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C9F8A" w14:textId="7A658158" w:rsidR="000C4363" w:rsidRPr="0010555D" w:rsidRDefault="000C4363" w:rsidP="000C4363">
      <w:pPr>
        <w:pStyle w:val="Header"/>
        <w:tabs>
          <w:tab w:val="right" w:pos="9356"/>
          <w:tab w:val="right" w:pos="10206"/>
        </w:tabs>
        <w:rPr>
          <w:rFonts w:cs="Arial"/>
          <w:i/>
          <w:sz w:val="24"/>
        </w:rPr>
      </w:pPr>
      <w:bookmarkStart w:id="0" w:name="_Toc491868096"/>
      <w:r>
        <w:rPr>
          <w:rFonts w:cs="Arial"/>
          <w:sz w:val="24"/>
        </w:rPr>
        <w:t>TSG-RAN Working Group 4 (Radio) meeting #108</w:t>
      </w:r>
      <w:r>
        <w:rPr>
          <w:rFonts w:cs="Arial"/>
          <w:i/>
          <w:sz w:val="24"/>
        </w:rPr>
        <w:tab/>
      </w:r>
      <w:r w:rsidRPr="0010555D">
        <w:rPr>
          <w:rFonts w:cs="Arial"/>
          <w:iCs/>
          <w:sz w:val="24"/>
        </w:rPr>
        <w:t>R4-</w:t>
      </w:r>
      <w:r w:rsidR="0010555D" w:rsidRPr="00D93FBA">
        <w:rPr>
          <w:rFonts w:cs="Arial"/>
          <w:iCs/>
          <w:sz w:val="24"/>
        </w:rPr>
        <w:t>2312378</w:t>
      </w:r>
    </w:p>
    <w:p w14:paraId="6BE13EC2" w14:textId="77777777" w:rsidR="000C4363" w:rsidRPr="0010555D" w:rsidRDefault="000C4363" w:rsidP="000C4363">
      <w:pPr>
        <w:pStyle w:val="Header"/>
        <w:tabs>
          <w:tab w:val="right" w:pos="10206"/>
        </w:tabs>
        <w:spacing w:after="120"/>
        <w:rPr>
          <w:rFonts w:cs="Arial"/>
          <w:sz w:val="24"/>
        </w:rPr>
      </w:pPr>
      <w:r w:rsidRPr="0010555D">
        <w:rPr>
          <w:rFonts w:cs="Arial"/>
          <w:sz w:val="24"/>
        </w:rPr>
        <w:t>Toulouse, EU, 21</w:t>
      </w:r>
      <w:r w:rsidRPr="0010555D">
        <w:rPr>
          <w:rFonts w:cs="Arial"/>
          <w:sz w:val="24"/>
          <w:vertAlign w:val="superscript"/>
        </w:rPr>
        <w:t>st</w:t>
      </w:r>
      <w:r w:rsidRPr="0010555D">
        <w:rPr>
          <w:rFonts w:cs="Arial"/>
          <w:sz w:val="24"/>
        </w:rPr>
        <w:t xml:space="preserve"> to 25</w:t>
      </w:r>
      <w:r w:rsidRPr="0010555D">
        <w:rPr>
          <w:rFonts w:cs="Arial"/>
          <w:sz w:val="24"/>
          <w:vertAlign w:val="superscript"/>
        </w:rPr>
        <w:t>th</w:t>
      </w:r>
      <w:r w:rsidRPr="0010555D">
        <w:rPr>
          <w:rFonts w:cs="Arial"/>
          <w:sz w:val="24"/>
        </w:rPr>
        <w:t xml:space="preserve"> August 2023</w:t>
      </w:r>
      <w:r w:rsidRPr="0010555D">
        <w:rPr>
          <w:rFonts w:cs="Arial"/>
          <w:sz w:val="24"/>
          <w:vertAlign w:val="superscript"/>
        </w:rPr>
        <w:t xml:space="preserve"> </w:t>
      </w:r>
    </w:p>
    <w:p w14:paraId="3B317936" w14:textId="77777777" w:rsidR="000C4363" w:rsidRPr="0010555D" w:rsidRDefault="000C4363" w:rsidP="000C4363">
      <w:pPr>
        <w:spacing w:after="120"/>
        <w:ind w:left="1985" w:hanging="1985"/>
        <w:rPr>
          <w:rFonts w:ascii="Arial" w:hAnsi="Arial" w:cs="Arial"/>
          <w:b/>
        </w:rPr>
      </w:pPr>
    </w:p>
    <w:p w14:paraId="7403D346" w14:textId="77777777" w:rsidR="000C4363" w:rsidRPr="00CD5405" w:rsidRDefault="000C4363" w:rsidP="000C4363">
      <w:pPr>
        <w:spacing w:after="120"/>
        <w:ind w:left="1985" w:hanging="1985"/>
        <w:rPr>
          <w:rFonts w:ascii="Arial" w:hAnsi="Arial" w:cs="Arial"/>
          <w:bCs/>
        </w:rPr>
      </w:pPr>
      <w:r w:rsidRPr="0010555D">
        <w:rPr>
          <w:rFonts w:ascii="Arial" w:hAnsi="Arial" w:cs="Arial"/>
          <w:b/>
        </w:rPr>
        <w:t>Source:</w:t>
      </w:r>
      <w:r w:rsidRPr="0010555D">
        <w:rPr>
          <w:rFonts w:ascii="Arial" w:hAnsi="Arial" w:cs="Arial"/>
          <w:b/>
        </w:rPr>
        <w:tab/>
      </w:r>
      <w:r w:rsidRPr="0010555D">
        <w:rPr>
          <w:rFonts w:ascii="Arial" w:hAnsi="Arial" w:cs="Arial"/>
          <w:bCs/>
        </w:rPr>
        <w:t>Ericsson</w:t>
      </w:r>
    </w:p>
    <w:p w14:paraId="51CD0948" w14:textId="77777777" w:rsidR="000C4363" w:rsidRDefault="000C4363" w:rsidP="000C4363">
      <w:pPr>
        <w:spacing w:after="120"/>
        <w:ind w:left="1985" w:hanging="1985"/>
        <w:rPr>
          <w:rFonts w:ascii="Arial" w:hAnsi="Arial" w:cs="Arial"/>
          <w:bCs/>
          <w:color w:val="FF0000"/>
        </w:rPr>
      </w:pPr>
      <w:r>
        <w:rPr>
          <w:rFonts w:ascii="Arial" w:hAnsi="Arial" w:cs="Arial"/>
          <w:b/>
        </w:rPr>
        <w:t>Title:</w:t>
      </w:r>
      <w:r>
        <w:rPr>
          <w:rFonts w:ascii="Arial" w:hAnsi="Arial" w:cs="Arial"/>
          <w:b/>
        </w:rPr>
        <w:tab/>
      </w:r>
      <w:r>
        <w:rPr>
          <w:rFonts w:ascii="Arial" w:hAnsi="Arial" w:cs="Arial"/>
        </w:rPr>
        <w:t>Further considerations on SBFD coexistence evaluation simulation assumptions</w:t>
      </w:r>
    </w:p>
    <w:p w14:paraId="41E9FBE1" w14:textId="750BF2E2" w:rsidR="000C4363" w:rsidRPr="00070795" w:rsidRDefault="000C4363" w:rsidP="000C4363">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B5647C" w:rsidRPr="000D7E5D">
        <w:rPr>
          <w:rFonts w:ascii="Arial" w:hAnsi="Arial" w:cs="Arial"/>
          <w:bCs/>
          <w:lang w:val="en-US"/>
        </w:rPr>
        <w:t>8.19.2.1</w:t>
      </w:r>
    </w:p>
    <w:p w14:paraId="4870AFB8" w14:textId="115560BA" w:rsidR="000C4363" w:rsidRDefault="000C4363" w:rsidP="000C4363">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611FC8A" w14:textId="77777777" w:rsidR="000C4363" w:rsidRDefault="000C4363" w:rsidP="000C4363">
      <w:pPr>
        <w:pBdr>
          <w:bottom w:val="single" w:sz="4" w:space="1" w:color="auto"/>
        </w:pBdr>
        <w:rPr>
          <w:rFonts w:ascii="Arial" w:hAnsi="Arial" w:cs="Arial"/>
        </w:rPr>
      </w:pPr>
    </w:p>
    <w:p w14:paraId="1B11F3AE" w14:textId="77777777" w:rsidR="000C4363" w:rsidRDefault="000C4363" w:rsidP="00FB264D">
      <w:pPr>
        <w:pStyle w:val="Heading1"/>
        <w:keepLines w:val="0"/>
        <w:numPr>
          <w:ilvl w:val="0"/>
          <w:numId w:val="1"/>
        </w:numPr>
        <w:pBdr>
          <w:top w:val="none" w:sz="0" w:space="0" w:color="auto"/>
        </w:pBdr>
        <w:tabs>
          <w:tab w:val="num" w:pos="709"/>
        </w:tabs>
        <w:spacing w:before="0" w:after="240"/>
        <w:ind w:left="1134" w:right="284" w:hanging="1134"/>
      </w:pPr>
      <w:r>
        <w:t>Introduction</w:t>
      </w:r>
    </w:p>
    <w:p w14:paraId="1ABE20DF" w14:textId="77777777" w:rsidR="000C4363" w:rsidRDefault="000C4363" w:rsidP="000C4363">
      <w:pPr>
        <w:pStyle w:val="BodyText"/>
      </w:pPr>
      <w:r>
        <w:t xml:space="preserve">At the last RAN4 meeting (RAN4#107 in Incheon) the final touch to simulation assumptions was agreed according to time schedule for SBFD adjacent channel coexistence evaluation.   </w:t>
      </w:r>
    </w:p>
    <w:p w14:paraId="0AFFC981" w14:textId="33DF43F3" w:rsidR="000C4363" w:rsidRDefault="000C4363" w:rsidP="000C4363">
      <w:pPr>
        <w:pStyle w:val="BodyText"/>
      </w:pPr>
      <w:r>
        <w:t>All simulation assumption</w:t>
      </w:r>
      <w:r w:rsidR="00531D58">
        <w:t>s</w:t>
      </w:r>
      <w:r>
        <w:t xml:space="preserve"> ha</w:t>
      </w:r>
      <w:r w:rsidR="00531D58">
        <w:t>ve</w:t>
      </w:r>
      <w:r>
        <w:t xml:space="preserve"> been collected in a companion contribution [1]</w:t>
      </w:r>
      <w:r w:rsidR="00C83B80">
        <w:t xml:space="preserve"> in the format of a text proposal to TR 38.858</w:t>
      </w:r>
      <w:r>
        <w:t xml:space="preserve">. </w:t>
      </w:r>
      <w:r w:rsidR="00C83B80">
        <w:t xml:space="preserve">Additional simulation </w:t>
      </w:r>
      <w:r w:rsidR="001F4A20">
        <w:t xml:space="preserve">results </w:t>
      </w:r>
      <w:r w:rsidR="00797372">
        <w:t xml:space="preserve">based on </w:t>
      </w:r>
      <w:r w:rsidR="00BE1E49">
        <w:t xml:space="preserve">latest </w:t>
      </w:r>
      <w:r w:rsidR="009B0357">
        <w:t xml:space="preserve">simulation assumptions </w:t>
      </w:r>
      <w:r w:rsidR="00BE1E49">
        <w:t xml:space="preserve">are </w:t>
      </w:r>
      <w:r w:rsidR="009B0357">
        <w:t>provided in a companion contribution in [4</w:t>
      </w:r>
      <w:r>
        <w:t xml:space="preserve">]. </w:t>
      </w:r>
    </w:p>
    <w:p w14:paraId="11E22013" w14:textId="2F5A01A6" w:rsidR="000C4363" w:rsidRPr="007D610C" w:rsidRDefault="000C4363" w:rsidP="000C4363">
      <w:pPr>
        <w:pStyle w:val="BodyText"/>
      </w:pPr>
      <w:r>
        <w:t>In this contribution we elaborate around some of the agreed assumption and corresponding implications on the simulation results.</w:t>
      </w:r>
      <w:r w:rsidR="00DB44D8">
        <w:t xml:space="preserve"> In this contribution we have identified some relevant observations </w:t>
      </w:r>
      <w:r w:rsidR="004B59D4">
        <w:t xml:space="preserve">and we present some proposals to progress the work. </w:t>
      </w:r>
      <w:r>
        <w:t xml:space="preserve">   </w:t>
      </w:r>
    </w:p>
    <w:p w14:paraId="2AF533F3" w14:textId="77777777" w:rsidR="000C4363" w:rsidRDefault="000C4363" w:rsidP="000C4363">
      <w:pPr>
        <w:pBdr>
          <w:bottom w:val="single" w:sz="4" w:space="1" w:color="auto"/>
        </w:pBdr>
        <w:rPr>
          <w:rFonts w:ascii="Arial" w:hAnsi="Arial" w:cs="Arial"/>
        </w:rPr>
      </w:pPr>
    </w:p>
    <w:p w14:paraId="1BD6A9DA" w14:textId="77777777" w:rsidR="000C4363" w:rsidRDefault="000C4363" w:rsidP="00FB264D">
      <w:pPr>
        <w:pStyle w:val="Heading1"/>
        <w:keepLines w:val="0"/>
        <w:numPr>
          <w:ilvl w:val="0"/>
          <w:numId w:val="1"/>
        </w:numPr>
        <w:pBdr>
          <w:top w:val="none" w:sz="0" w:space="0" w:color="auto"/>
        </w:pBdr>
        <w:tabs>
          <w:tab w:val="num" w:pos="709"/>
        </w:tabs>
        <w:spacing w:before="0" w:after="240"/>
        <w:ind w:left="1134" w:right="284" w:hanging="1134"/>
      </w:pPr>
      <w:r>
        <w:t>Discussion</w:t>
      </w:r>
    </w:p>
    <w:p w14:paraId="3C4BAE25" w14:textId="77777777" w:rsidR="005B4D33" w:rsidRDefault="000C4363" w:rsidP="000C4363">
      <w:pPr>
        <w:pStyle w:val="BodyText"/>
      </w:pPr>
      <w:r>
        <w:t>At the last meeting all the simulation assumptions were finally complete</w:t>
      </w:r>
      <w:r w:rsidR="00A30851">
        <w:t xml:space="preserve"> </w:t>
      </w:r>
      <w:r w:rsidR="006E70BD">
        <w:t xml:space="preserve">for all considered deployment scenarios. </w:t>
      </w:r>
    </w:p>
    <w:p w14:paraId="39926830" w14:textId="1720222A" w:rsidR="00A30851" w:rsidRDefault="005B4D33" w:rsidP="000C4363">
      <w:pPr>
        <w:pStyle w:val="BodyText"/>
      </w:pPr>
      <w:r>
        <w:t xml:space="preserve">There are still some </w:t>
      </w:r>
      <w:r w:rsidR="00351DEB">
        <w:t>discussions</w:t>
      </w:r>
      <w:r>
        <w:t xml:space="preserve"> related to the </w:t>
      </w:r>
      <w:r w:rsidR="005207D3">
        <w:t xml:space="preserve">simulation scope </w:t>
      </w:r>
      <w:r w:rsidR="007060E7">
        <w:t xml:space="preserve">and corresponding priorities </w:t>
      </w:r>
      <w:r w:rsidR="00686BB1">
        <w:t xml:space="preserve">with respect to </w:t>
      </w:r>
      <w:r w:rsidR="00351DEB">
        <w:t>scenarios and coexistence cases. A</w:t>
      </w:r>
      <w:r w:rsidR="00052815">
        <w:t xml:space="preserve">n incoming </w:t>
      </w:r>
      <w:r w:rsidR="00712DDE">
        <w:t xml:space="preserve">LS [3] </w:t>
      </w:r>
      <w:r w:rsidR="00052815">
        <w:t xml:space="preserve">from RAN </w:t>
      </w:r>
      <w:r w:rsidR="00D357E7">
        <w:t>with suggestion</w:t>
      </w:r>
      <w:r w:rsidR="00A32813">
        <w:t>s</w:t>
      </w:r>
      <w:r w:rsidR="00D357E7">
        <w:t xml:space="preserve"> to </w:t>
      </w:r>
      <w:r w:rsidR="00927CA5">
        <w:t>change priorities</w:t>
      </w:r>
      <w:r w:rsidR="00A32813">
        <w:t xml:space="preserve"> have been received. </w:t>
      </w:r>
      <w:r w:rsidR="00927CA5">
        <w:t xml:space="preserve"> </w:t>
      </w:r>
      <w:r w:rsidR="00052815">
        <w:t xml:space="preserve"> </w:t>
      </w:r>
      <w:r w:rsidR="00351DEB">
        <w:t xml:space="preserve"> </w:t>
      </w:r>
      <w:r w:rsidR="000C4363">
        <w:t xml:space="preserve"> </w:t>
      </w:r>
    </w:p>
    <w:p w14:paraId="48824910" w14:textId="3373A17C" w:rsidR="00491C87" w:rsidRDefault="000C4363" w:rsidP="000C4363">
      <w:pPr>
        <w:pStyle w:val="BodyText"/>
      </w:pPr>
      <w:r>
        <w:t>The technical background on how to use the BS receiver blocking model was significantly improved. Unfortunately, there are still some unclear matters related to how to calculate the interfere</w:t>
      </w:r>
      <w:r w:rsidR="004F3575">
        <w:t>nce</w:t>
      </w:r>
      <w:r>
        <w:t xml:space="preserve"> power levels, especially in the case when ACIR and ACS have</w:t>
      </w:r>
      <w:r w:rsidR="006A6849">
        <w:t xml:space="preserve"> to be</w:t>
      </w:r>
      <w:r>
        <w:t xml:space="preserve"> applied.</w:t>
      </w:r>
    </w:p>
    <w:p w14:paraId="153EC8FE" w14:textId="195553B6" w:rsidR="000C4363" w:rsidRDefault="00491C87" w:rsidP="000C4363">
      <w:pPr>
        <w:pStyle w:val="BodyText"/>
      </w:pPr>
      <w:r>
        <w:t>In this section</w:t>
      </w:r>
      <w:r w:rsidR="00395B97">
        <w:t xml:space="preserve">, some additional information is provided with the intention to conclude </w:t>
      </w:r>
      <w:r w:rsidR="00E51449">
        <w:t xml:space="preserve">discussion related to </w:t>
      </w:r>
      <w:r w:rsidR="00551E63">
        <w:t xml:space="preserve">simulation assumptions. </w:t>
      </w:r>
      <w:r w:rsidR="000C4363">
        <w:t xml:space="preserve">   </w:t>
      </w:r>
    </w:p>
    <w:p w14:paraId="520DBE07" w14:textId="77777777" w:rsidR="0043022B" w:rsidRDefault="0043022B" w:rsidP="000C4363">
      <w:pPr>
        <w:pStyle w:val="BodyText"/>
      </w:pPr>
    </w:p>
    <w:p w14:paraId="602BFBAD" w14:textId="4D893F58" w:rsidR="0043022B" w:rsidRDefault="0043022B" w:rsidP="0043022B">
      <w:pPr>
        <w:pStyle w:val="BodyText"/>
        <w:numPr>
          <w:ilvl w:val="1"/>
          <w:numId w:val="1"/>
        </w:numPr>
        <w:ind w:hanging="720"/>
        <w:rPr>
          <w:rFonts w:ascii="Arial" w:hAnsi="Arial" w:cs="Arial"/>
          <w:sz w:val="24"/>
          <w:szCs w:val="24"/>
        </w:rPr>
      </w:pPr>
      <w:r>
        <w:rPr>
          <w:rFonts w:ascii="Arial" w:hAnsi="Arial" w:cs="Arial"/>
          <w:sz w:val="24"/>
          <w:szCs w:val="24"/>
        </w:rPr>
        <w:t>Simulation scope</w:t>
      </w:r>
    </w:p>
    <w:p w14:paraId="6DEC5BBD" w14:textId="01FBAD8B" w:rsidR="00C071E4" w:rsidRDefault="00021AAD" w:rsidP="0043022B">
      <w:r>
        <w:t>At TSG RAN#100</w:t>
      </w:r>
      <w:r w:rsidR="00855DEB">
        <w:t xml:space="preserve">, concerns </w:t>
      </w:r>
      <w:r w:rsidR="00EE7C7A">
        <w:t>were</w:t>
      </w:r>
      <w:r w:rsidR="00855DEB">
        <w:t xml:space="preserve"> raised </w:t>
      </w:r>
      <w:r w:rsidR="00BE78CC">
        <w:t>regarding the coexistence evaluation scope</w:t>
      </w:r>
      <w:r w:rsidR="00752FBB">
        <w:t xml:space="preserve"> and </w:t>
      </w:r>
      <w:r w:rsidR="00D7219D">
        <w:t xml:space="preserve">priorities. </w:t>
      </w:r>
      <w:r w:rsidR="00BB43EB">
        <w:t>A</w:t>
      </w:r>
      <w:r w:rsidR="00A6138F">
        <w:t xml:space="preserve">s a </w:t>
      </w:r>
      <w:r w:rsidR="00EE7C7A">
        <w:t>result,</w:t>
      </w:r>
      <w:r w:rsidR="00A6138F">
        <w:t xml:space="preserve"> a LS </w:t>
      </w:r>
      <w:r w:rsidR="003309A8">
        <w:t xml:space="preserve">[3] </w:t>
      </w:r>
      <w:r w:rsidR="00A6138F">
        <w:t>was sent to RAN4</w:t>
      </w:r>
      <w:r w:rsidR="00E95135">
        <w:t xml:space="preserve">. </w:t>
      </w:r>
      <w:r w:rsidR="00E9227B">
        <w:t xml:space="preserve">The </w:t>
      </w:r>
      <w:r w:rsidR="00EC5465">
        <w:t>message in the LS</w:t>
      </w:r>
      <w:r w:rsidR="00F21B86">
        <w:t xml:space="preserve"> is summarized as:</w:t>
      </w:r>
    </w:p>
    <w:p w14:paraId="7FFBCF77" w14:textId="77777777" w:rsidR="003C20A0" w:rsidRPr="00F21B86" w:rsidRDefault="000B5A32" w:rsidP="000C4363">
      <w:pPr>
        <w:pStyle w:val="BodyText"/>
        <w:rPr>
          <w:i/>
        </w:rPr>
      </w:pPr>
      <w:r w:rsidRPr="00F21B86">
        <w:rPr>
          <w:i/>
        </w:rPr>
        <w:t>In TSG RAN#100, in relation to the status report (RP‑231144) of the duplex evolution SI, there was discussion about the macro-micro coexistence scenario where the macro network operates SBFD and the micro network operates the legacy TDD. There was a request to address this scenario in the coexistence study of RAN4.</w:t>
      </w:r>
    </w:p>
    <w:p w14:paraId="4C3962F6" w14:textId="31B451B3" w:rsidR="003C20A0" w:rsidRPr="00F21B86" w:rsidRDefault="00A971E7" w:rsidP="000C4363">
      <w:pPr>
        <w:pStyle w:val="BodyText"/>
        <w:rPr>
          <w:i/>
        </w:rPr>
      </w:pPr>
      <w:r w:rsidRPr="00F21B86">
        <w:rPr>
          <w:i/>
        </w:rPr>
        <w:t>ACTION: TSG RAN respectfully asks RAN4 to evaluate, in their adjacent channel coexistence study, the scenario with macro (SBFD) – micro (legacy TDD).</w:t>
      </w:r>
    </w:p>
    <w:p w14:paraId="11921DC6" w14:textId="544E9F3D" w:rsidR="00196CE0" w:rsidRDefault="00C06705" w:rsidP="0043022B">
      <w:r>
        <w:t>With the request from RAN t</w:t>
      </w:r>
      <w:r w:rsidR="00E95135">
        <w:t xml:space="preserve">he need to increase </w:t>
      </w:r>
      <w:r w:rsidR="00F64628">
        <w:t>priority for</w:t>
      </w:r>
      <w:r w:rsidR="002C1395">
        <w:t xml:space="preserve"> Scenario 4</w:t>
      </w:r>
      <w:r w:rsidR="00EE7C7A">
        <w:t xml:space="preserve"> </w:t>
      </w:r>
      <w:r w:rsidR="001B140C">
        <w:t>and Case 1</w:t>
      </w:r>
      <w:r w:rsidR="00CD4B31">
        <w:t xml:space="preserve"> and 2 </w:t>
      </w:r>
      <w:r w:rsidR="00EE7C7A">
        <w:t xml:space="preserve">was </w:t>
      </w:r>
      <w:r w:rsidR="003F5545">
        <w:t>reinforced</w:t>
      </w:r>
      <w:r w:rsidR="00EE7C7A">
        <w:t xml:space="preserve"> by RAN. </w:t>
      </w:r>
      <w:r w:rsidR="00BE78CC">
        <w:t xml:space="preserve"> </w:t>
      </w:r>
    </w:p>
    <w:p w14:paraId="7ACCEB19" w14:textId="67C969CB" w:rsidR="00DA6BD4" w:rsidRDefault="00004F2E" w:rsidP="000C4363">
      <w:pPr>
        <w:pStyle w:val="BodyText"/>
      </w:pPr>
      <w:r>
        <w:t xml:space="preserve">The </w:t>
      </w:r>
      <w:r w:rsidR="00CC4BD8">
        <w:t xml:space="preserve">simulation scope and corresponding priorities for </w:t>
      </w:r>
      <w:r w:rsidR="00D206AF">
        <w:t xml:space="preserve">deployment scenarios </w:t>
      </w:r>
      <w:r w:rsidR="001A3D04">
        <w:t xml:space="preserve">and </w:t>
      </w:r>
      <w:r w:rsidR="00DA6BD4">
        <w:t xml:space="preserve">coexistence evaluation cases are listed in Table 2.1-1 and Table 2.1-2. </w:t>
      </w:r>
    </w:p>
    <w:p w14:paraId="3903287F" w14:textId="7F2A93F3" w:rsidR="007A3C32" w:rsidRPr="003C0B2F" w:rsidRDefault="007A3C32" w:rsidP="007A3C32">
      <w:pPr>
        <w:keepNext/>
        <w:keepLines/>
        <w:spacing w:after="0"/>
        <w:jc w:val="center"/>
        <w:rPr>
          <w:rFonts w:ascii="Arial" w:eastAsia="SimSun" w:hAnsi="Arial"/>
          <w:b/>
        </w:rPr>
      </w:pPr>
      <w:r w:rsidRPr="003C0B2F">
        <w:rPr>
          <w:rFonts w:ascii="Arial" w:eastAsia="SimSun" w:hAnsi="Arial"/>
          <w:b/>
        </w:rPr>
        <w:lastRenderedPageBreak/>
        <w:t xml:space="preserve">Table </w:t>
      </w:r>
      <w:r w:rsidR="0018727D">
        <w:rPr>
          <w:rFonts w:ascii="Arial" w:eastAsia="SimSun" w:hAnsi="Arial"/>
          <w:b/>
        </w:rPr>
        <w:t>2.1</w:t>
      </w:r>
      <w:r w:rsidRPr="003C0B2F">
        <w:rPr>
          <w:rFonts w:ascii="Arial" w:eastAsia="SimSun" w:hAnsi="Arial"/>
          <w:b/>
        </w:rPr>
        <w:t xml:space="preserve">-1: </w:t>
      </w:r>
      <w:r>
        <w:rPr>
          <w:rFonts w:ascii="Arial" w:eastAsia="SimSun" w:hAnsi="Arial"/>
          <w:b/>
        </w:rPr>
        <w:t>Network deployment scenarios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97"/>
        <w:gridCol w:w="637"/>
        <w:gridCol w:w="1297"/>
        <w:gridCol w:w="1297"/>
        <w:gridCol w:w="767"/>
      </w:tblGrid>
      <w:tr w:rsidR="007A3C32" w:rsidRPr="000C0827" w14:paraId="16E0A439" w14:textId="77777777">
        <w:trPr>
          <w:tblHeader/>
          <w:jc w:val="center"/>
        </w:trPr>
        <w:tc>
          <w:tcPr>
            <w:tcW w:w="0" w:type="auto"/>
          </w:tcPr>
          <w:p w14:paraId="49355957" w14:textId="77777777" w:rsidR="007A3C32" w:rsidRDefault="007A3C32">
            <w:pPr>
              <w:keepNext/>
              <w:keepLines/>
              <w:spacing w:after="0"/>
              <w:jc w:val="center"/>
              <w:rPr>
                <w:rFonts w:ascii="Arial" w:hAnsi="Arial"/>
                <w:b/>
                <w:sz w:val="18"/>
              </w:rPr>
            </w:pPr>
            <w:r>
              <w:rPr>
                <w:rFonts w:ascii="Arial" w:hAnsi="Arial"/>
                <w:b/>
                <w:sz w:val="18"/>
              </w:rPr>
              <w:t>Scenario</w:t>
            </w:r>
          </w:p>
        </w:tc>
        <w:tc>
          <w:tcPr>
            <w:tcW w:w="0" w:type="auto"/>
          </w:tcPr>
          <w:p w14:paraId="1EB14A34" w14:textId="77777777" w:rsidR="007A3C32" w:rsidRDefault="007A3C32">
            <w:pPr>
              <w:keepNext/>
              <w:keepLines/>
              <w:spacing w:after="0"/>
              <w:jc w:val="center"/>
              <w:rPr>
                <w:rFonts w:ascii="Arial" w:hAnsi="Arial"/>
                <w:b/>
                <w:sz w:val="18"/>
              </w:rPr>
            </w:pPr>
            <w:r>
              <w:rPr>
                <w:rFonts w:ascii="Arial" w:hAnsi="Arial"/>
                <w:b/>
                <w:sz w:val="18"/>
              </w:rPr>
              <w:t>FR</w:t>
            </w:r>
          </w:p>
        </w:tc>
        <w:tc>
          <w:tcPr>
            <w:tcW w:w="0" w:type="auto"/>
          </w:tcPr>
          <w:p w14:paraId="12788070" w14:textId="77777777" w:rsidR="007A3C32" w:rsidRDefault="007A3C32">
            <w:pPr>
              <w:keepNext/>
              <w:keepLines/>
              <w:spacing w:after="0"/>
              <w:jc w:val="center"/>
              <w:rPr>
                <w:rFonts w:ascii="Arial" w:hAnsi="Arial"/>
                <w:b/>
                <w:sz w:val="18"/>
              </w:rPr>
            </w:pPr>
            <w:r>
              <w:rPr>
                <w:rFonts w:ascii="Arial" w:hAnsi="Arial"/>
                <w:b/>
                <w:sz w:val="18"/>
              </w:rPr>
              <w:t>Aggressor</w:t>
            </w:r>
          </w:p>
        </w:tc>
        <w:tc>
          <w:tcPr>
            <w:tcW w:w="0" w:type="auto"/>
            <w:shd w:val="clear" w:color="auto" w:fill="auto"/>
          </w:tcPr>
          <w:p w14:paraId="33E41078" w14:textId="77777777" w:rsidR="007A3C32" w:rsidRPr="000C0827" w:rsidRDefault="007A3C32">
            <w:pPr>
              <w:keepNext/>
              <w:keepLines/>
              <w:spacing w:after="0"/>
              <w:jc w:val="center"/>
              <w:rPr>
                <w:rFonts w:ascii="Arial" w:hAnsi="Arial"/>
                <w:b/>
                <w:sz w:val="18"/>
              </w:rPr>
            </w:pPr>
            <w:r>
              <w:rPr>
                <w:rFonts w:ascii="Arial" w:hAnsi="Arial"/>
                <w:b/>
                <w:sz w:val="18"/>
              </w:rPr>
              <w:t>Victim</w:t>
            </w:r>
          </w:p>
        </w:tc>
        <w:tc>
          <w:tcPr>
            <w:tcW w:w="0" w:type="auto"/>
          </w:tcPr>
          <w:p w14:paraId="4F58A5E2" w14:textId="77777777" w:rsidR="007A3C32" w:rsidRDefault="007A3C32">
            <w:pPr>
              <w:keepNext/>
              <w:keepLines/>
              <w:spacing w:after="0"/>
              <w:jc w:val="center"/>
              <w:rPr>
                <w:rFonts w:ascii="Arial" w:hAnsi="Arial"/>
                <w:b/>
                <w:sz w:val="18"/>
              </w:rPr>
            </w:pPr>
            <w:r>
              <w:rPr>
                <w:rFonts w:ascii="Arial" w:hAnsi="Arial"/>
                <w:b/>
                <w:sz w:val="18"/>
              </w:rPr>
              <w:t>Priority</w:t>
            </w:r>
          </w:p>
        </w:tc>
      </w:tr>
      <w:tr w:rsidR="007A3C32" w:rsidRPr="000C0827" w14:paraId="78210E0C" w14:textId="77777777">
        <w:trPr>
          <w:jc w:val="center"/>
        </w:trPr>
        <w:tc>
          <w:tcPr>
            <w:tcW w:w="0" w:type="auto"/>
          </w:tcPr>
          <w:p w14:paraId="4308DF5F" w14:textId="77777777" w:rsidR="007A3C32" w:rsidRDefault="007A3C32">
            <w:pPr>
              <w:keepNext/>
              <w:keepLines/>
              <w:spacing w:after="0"/>
              <w:jc w:val="center"/>
              <w:rPr>
                <w:rFonts w:ascii="Arial" w:hAnsi="Arial"/>
                <w:sz w:val="18"/>
                <w:szCs w:val="18"/>
                <w:lang w:eastAsia="zh-CN"/>
              </w:rPr>
            </w:pPr>
            <w:r>
              <w:rPr>
                <w:rFonts w:ascii="Arial" w:hAnsi="Arial"/>
                <w:sz w:val="18"/>
                <w:szCs w:val="18"/>
                <w:lang w:eastAsia="zh-CN"/>
              </w:rPr>
              <w:t>1</w:t>
            </w:r>
          </w:p>
        </w:tc>
        <w:tc>
          <w:tcPr>
            <w:tcW w:w="0" w:type="auto"/>
          </w:tcPr>
          <w:p w14:paraId="466E0FFC" w14:textId="77777777" w:rsidR="007A3C32" w:rsidRDefault="007A3C32">
            <w:pPr>
              <w:keepNext/>
              <w:keepLines/>
              <w:spacing w:after="0"/>
              <w:jc w:val="center"/>
              <w:rPr>
                <w:rFonts w:ascii="Arial" w:hAnsi="Arial"/>
                <w:sz w:val="18"/>
                <w:szCs w:val="18"/>
                <w:lang w:eastAsia="zh-CN"/>
              </w:rPr>
            </w:pPr>
            <w:r>
              <w:rPr>
                <w:rFonts w:ascii="Arial" w:hAnsi="Arial"/>
                <w:sz w:val="18"/>
                <w:szCs w:val="18"/>
                <w:lang w:eastAsia="zh-CN"/>
              </w:rPr>
              <w:t>FR1</w:t>
            </w:r>
          </w:p>
        </w:tc>
        <w:tc>
          <w:tcPr>
            <w:tcW w:w="0" w:type="auto"/>
          </w:tcPr>
          <w:p w14:paraId="07681389" w14:textId="77777777" w:rsidR="007A3C32" w:rsidRPr="009B6C5A" w:rsidRDefault="007A3C32">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0" w:type="auto"/>
            <w:shd w:val="clear" w:color="auto" w:fill="auto"/>
          </w:tcPr>
          <w:p w14:paraId="3EC23235" w14:textId="77777777" w:rsidR="007A3C32" w:rsidRPr="000C0827" w:rsidRDefault="007A3C32">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0" w:type="auto"/>
          </w:tcPr>
          <w:p w14:paraId="3B0CE103" w14:textId="77777777" w:rsidR="007A3C32" w:rsidRPr="009B6C5A" w:rsidRDefault="007A3C32">
            <w:pPr>
              <w:keepNext/>
              <w:keepLines/>
              <w:spacing w:after="0"/>
              <w:jc w:val="center"/>
              <w:rPr>
                <w:rFonts w:ascii="Arial" w:hAnsi="Arial"/>
                <w:sz w:val="18"/>
                <w:szCs w:val="18"/>
                <w:lang w:eastAsia="zh-CN"/>
              </w:rPr>
            </w:pPr>
            <w:r>
              <w:rPr>
                <w:rFonts w:ascii="Arial" w:hAnsi="Arial"/>
                <w:sz w:val="18"/>
                <w:szCs w:val="18"/>
                <w:lang w:eastAsia="zh-CN"/>
              </w:rPr>
              <w:t>High</w:t>
            </w:r>
          </w:p>
        </w:tc>
      </w:tr>
      <w:tr w:rsidR="007A3C32" w:rsidRPr="000C0827" w14:paraId="07DA805B" w14:textId="77777777">
        <w:trPr>
          <w:jc w:val="center"/>
        </w:trPr>
        <w:tc>
          <w:tcPr>
            <w:tcW w:w="0" w:type="auto"/>
          </w:tcPr>
          <w:p w14:paraId="2724DA06" w14:textId="77777777" w:rsidR="007A3C32" w:rsidRDefault="007A3C32">
            <w:pPr>
              <w:keepNext/>
              <w:keepLines/>
              <w:spacing w:after="0"/>
              <w:jc w:val="center"/>
              <w:rPr>
                <w:rFonts w:ascii="Arial" w:hAnsi="Arial"/>
                <w:sz w:val="18"/>
                <w:lang w:eastAsia="x-none"/>
              </w:rPr>
            </w:pPr>
            <w:r>
              <w:rPr>
                <w:rFonts w:ascii="Arial" w:hAnsi="Arial"/>
                <w:sz w:val="18"/>
                <w:lang w:eastAsia="x-none"/>
              </w:rPr>
              <w:t>2</w:t>
            </w:r>
          </w:p>
        </w:tc>
        <w:tc>
          <w:tcPr>
            <w:tcW w:w="0" w:type="auto"/>
          </w:tcPr>
          <w:p w14:paraId="4BCCCECD" w14:textId="77777777" w:rsidR="007A3C32" w:rsidRDefault="007A3C32">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0B267846" w14:textId="77777777" w:rsidR="007A3C32" w:rsidRPr="00623646" w:rsidRDefault="007A3C32">
            <w:pPr>
              <w:keepNext/>
              <w:keepLines/>
              <w:spacing w:after="0"/>
              <w:jc w:val="center"/>
              <w:rPr>
                <w:rFonts w:ascii="Arial" w:hAnsi="Arial"/>
                <w:sz w:val="18"/>
                <w:lang w:eastAsia="x-none"/>
              </w:rPr>
            </w:pPr>
            <w:r w:rsidRPr="00623646">
              <w:rPr>
                <w:rFonts w:ascii="Arial" w:hAnsi="Arial"/>
                <w:sz w:val="18"/>
                <w:lang w:eastAsia="x-none"/>
              </w:rPr>
              <w:t>Urban Hotspot</w:t>
            </w:r>
          </w:p>
        </w:tc>
        <w:tc>
          <w:tcPr>
            <w:tcW w:w="0" w:type="auto"/>
            <w:shd w:val="clear" w:color="auto" w:fill="auto"/>
          </w:tcPr>
          <w:p w14:paraId="5DE0DB30" w14:textId="77777777" w:rsidR="007A3C32" w:rsidRPr="000C0827" w:rsidRDefault="007A3C32">
            <w:pPr>
              <w:keepNext/>
              <w:keepLines/>
              <w:spacing w:after="0"/>
              <w:jc w:val="center"/>
              <w:rPr>
                <w:rFonts w:ascii="Arial" w:hAnsi="Arial"/>
                <w:sz w:val="18"/>
                <w:lang w:eastAsia="x-none"/>
              </w:rPr>
            </w:pPr>
            <w:r w:rsidRPr="00623646">
              <w:rPr>
                <w:rFonts w:ascii="Arial" w:hAnsi="Arial"/>
                <w:sz w:val="18"/>
                <w:lang w:eastAsia="x-none"/>
              </w:rPr>
              <w:t>Urban Hotspot</w:t>
            </w:r>
          </w:p>
        </w:tc>
        <w:tc>
          <w:tcPr>
            <w:tcW w:w="0" w:type="auto"/>
          </w:tcPr>
          <w:p w14:paraId="16459E67" w14:textId="77777777" w:rsidR="007A3C32" w:rsidRPr="00623646" w:rsidRDefault="007A3C32">
            <w:pPr>
              <w:keepNext/>
              <w:keepLines/>
              <w:spacing w:after="0"/>
              <w:jc w:val="center"/>
              <w:rPr>
                <w:rFonts w:ascii="Arial" w:hAnsi="Arial"/>
                <w:sz w:val="18"/>
                <w:lang w:eastAsia="x-none"/>
              </w:rPr>
            </w:pPr>
            <w:r>
              <w:rPr>
                <w:rFonts w:ascii="Arial" w:hAnsi="Arial"/>
                <w:sz w:val="18"/>
                <w:lang w:eastAsia="x-none"/>
              </w:rPr>
              <w:t>Low</w:t>
            </w:r>
          </w:p>
        </w:tc>
      </w:tr>
      <w:tr w:rsidR="007A3C32" w:rsidRPr="000C0827" w14:paraId="4B1FE500" w14:textId="77777777">
        <w:trPr>
          <w:jc w:val="center"/>
        </w:trPr>
        <w:tc>
          <w:tcPr>
            <w:tcW w:w="0" w:type="auto"/>
          </w:tcPr>
          <w:p w14:paraId="647AD99B" w14:textId="77777777" w:rsidR="007A3C32" w:rsidRDefault="007A3C32">
            <w:pPr>
              <w:keepNext/>
              <w:keepLines/>
              <w:spacing w:after="0"/>
              <w:jc w:val="center"/>
              <w:rPr>
                <w:rFonts w:ascii="Arial" w:hAnsi="Arial"/>
                <w:sz w:val="18"/>
                <w:lang w:eastAsia="x-none"/>
              </w:rPr>
            </w:pPr>
            <w:r>
              <w:rPr>
                <w:rFonts w:ascii="Arial" w:hAnsi="Arial"/>
                <w:sz w:val="18"/>
                <w:lang w:eastAsia="x-none"/>
              </w:rPr>
              <w:t>3</w:t>
            </w:r>
          </w:p>
        </w:tc>
        <w:tc>
          <w:tcPr>
            <w:tcW w:w="0" w:type="auto"/>
          </w:tcPr>
          <w:p w14:paraId="57FAF223" w14:textId="77777777" w:rsidR="007A3C32" w:rsidRDefault="007A3C32">
            <w:pPr>
              <w:keepNext/>
              <w:keepLines/>
              <w:spacing w:after="0"/>
              <w:jc w:val="center"/>
              <w:rPr>
                <w:rFonts w:ascii="Arial" w:hAnsi="Arial"/>
                <w:sz w:val="18"/>
                <w:lang w:eastAsia="x-none"/>
              </w:rPr>
            </w:pPr>
            <w:r>
              <w:rPr>
                <w:rFonts w:ascii="Arial" w:hAnsi="Arial"/>
                <w:sz w:val="18"/>
                <w:lang w:eastAsia="x-none"/>
              </w:rPr>
              <w:t>FR1</w:t>
            </w:r>
          </w:p>
        </w:tc>
        <w:tc>
          <w:tcPr>
            <w:tcW w:w="0" w:type="auto"/>
          </w:tcPr>
          <w:p w14:paraId="512818F5" w14:textId="77777777" w:rsidR="007A3C32" w:rsidRPr="00312D94" w:rsidRDefault="007A3C32">
            <w:pPr>
              <w:keepNext/>
              <w:keepLines/>
              <w:spacing w:after="0"/>
              <w:jc w:val="center"/>
              <w:rPr>
                <w:rFonts w:ascii="Arial" w:hAnsi="Arial"/>
                <w:sz w:val="18"/>
                <w:lang w:eastAsia="x-none"/>
              </w:rPr>
            </w:pPr>
            <w:r w:rsidRPr="00312D94">
              <w:rPr>
                <w:rFonts w:ascii="Arial" w:hAnsi="Arial"/>
                <w:sz w:val="18"/>
                <w:lang w:eastAsia="x-none"/>
              </w:rPr>
              <w:t>Indoor</w:t>
            </w:r>
          </w:p>
        </w:tc>
        <w:tc>
          <w:tcPr>
            <w:tcW w:w="0" w:type="auto"/>
            <w:shd w:val="clear" w:color="auto" w:fill="auto"/>
          </w:tcPr>
          <w:p w14:paraId="0A524C98" w14:textId="77777777" w:rsidR="007A3C32" w:rsidRDefault="007A3C32">
            <w:pPr>
              <w:keepNext/>
              <w:keepLines/>
              <w:spacing w:after="0"/>
              <w:jc w:val="center"/>
              <w:rPr>
                <w:rFonts w:ascii="Arial" w:hAnsi="Arial"/>
                <w:sz w:val="18"/>
                <w:lang w:eastAsia="x-none"/>
              </w:rPr>
            </w:pPr>
            <w:r w:rsidRPr="00312D94">
              <w:rPr>
                <w:rFonts w:ascii="Arial" w:hAnsi="Arial"/>
                <w:sz w:val="18"/>
                <w:lang w:eastAsia="x-none"/>
              </w:rPr>
              <w:t>Indoor</w:t>
            </w:r>
          </w:p>
        </w:tc>
        <w:tc>
          <w:tcPr>
            <w:tcW w:w="0" w:type="auto"/>
          </w:tcPr>
          <w:p w14:paraId="125111AD" w14:textId="77777777" w:rsidR="007A3C32" w:rsidRPr="00312D94" w:rsidRDefault="007A3C32">
            <w:pPr>
              <w:keepNext/>
              <w:keepLines/>
              <w:spacing w:after="0"/>
              <w:jc w:val="center"/>
              <w:rPr>
                <w:rFonts w:ascii="Arial" w:hAnsi="Arial"/>
                <w:sz w:val="18"/>
                <w:lang w:eastAsia="x-none"/>
              </w:rPr>
            </w:pPr>
            <w:r>
              <w:rPr>
                <w:rFonts w:ascii="Arial" w:hAnsi="Arial"/>
                <w:sz w:val="18"/>
                <w:lang w:eastAsia="x-none"/>
              </w:rPr>
              <w:t>Low</w:t>
            </w:r>
          </w:p>
        </w:tc>
      </w:tr>
      <w:tr w:rsidR="007A3C32" w:rsidRPr="000C0827" w14:paraId="167DB62A" w14:textId="77777777">
        <w:trPr>
          <w:jc w:val="center"/>
        </w:trPr>
        <w:tc>
          <w:tcPr>
            <w:tcW w:w="0" w:type="auto"/>
          </w:tcPr>
          <w:p w14:paraId="21A111F6" w14:textId="77777777" w:rsidR="007A3C32" w:rsidRPr="00E073E7" w:rsidRDefault="007A3C32">
            <w:pPr>
              <w:keepNext/>
              <w:keepLines/>
              <w:spacing w:after="0"/>
              <w:jc w:val="center"/>
              <w:rPr>
                <w:rFonts w:ascii="Arial" w:hAnsi="Arial"/>
                <w:sz w:val="18"/>
                <w:highlight w:val="yellow"/>
                <w:lang w:eastAsia="x-none"/>
              </w:rPr>
            </w:pPr>
            <w:r w:rsidRPr="00E073E7">
              <w:rPr>
                <w:rFonts w:ascii="Arial" w:hAnsi="Arial"/>
                <w:sz w:val="18"/>
                <w:highlight w:val="yellow"/>
                <w:lang w:eastAsia="x-none"/>
              </w:rPr>
              <w:t>4</w:t>
            </w:r>
          </w:p>
        </w:tc>
        <w:tc>
          <w:tcPr>
            <w:tcW w:w="0" w:type="auto"/>
          </w:tcPr>
          <w:p w14:paraId="3B3ABF7E" w14:textId="77777777" w:rsidR="007A3C32" w:rsidRPr="00E073E7" w:rsidRDefault="007A3C32">
            <w:pPr>
              <w:keepNext/>
              <w:keepLines/>
              <w:spacing w:after="0"/>
              <w:jc w:val="center"/>
              <w:rPr>
                <w:rFonts w:ascii="Arial" w:hAnsi="Arial"/>
                <w:sz w:val="18"/>
                <w:highlight w:val="yellow"/>
                <w:lang w:eastAsia="x-none"/>
              </w:rPr>
            </w:pPr>
            <w:r w:rsidRPr="00E073E7">
              <w:rPr>
                <w:rFonts w:ascii="Arial" w:hAnsi="Arial"/>
                <w:sz w:val="18"/>
                <w:highlight w:val="yellow"/>
                <w:lang w:eastAsia="x-none"/>
              </w:rPr>
              <w:t>FR1</w:t>
            </w:r>
          </w:p>
        </w:tc>
        <w:tc>
          <w:tcPr>
            <w:tcW w:w="0" w:type="auto"/>
          </w:tcPr>
          <w:p w14:paraId="57D1164B" w14:textId="77777777" w:rsidR="007A3C32" w:rsidRPr="00E073E7" w:rsidRDefault="007A3C32">
            <w:pPr>
              <w:keepNext/>
              <w:keepLines/>
              <w:spacing w:after="0"/>
              <w:jc w:val="center"/>
              <w:rPr>
                <w:rFonts w:ascii="Arial" w:hAnsi="Arial"/>
                <w:sz w:val="18"/>
                <w:highlight w:val="yellow"/>
                <w:lang w:eastAsia="x-none"/>
              </w:rPr>
            </w:pPr>
            <w:r w:rsidRPr="00E073E7">
              <w:rPr>
                <w:rFonts w:ascii="Arial" w:hAnsi="Arial"/>
                <w:sz w:val="18"/>
                <w:highlight w:val="yellow"/>
                <w:lang w:eastAsia="x-none"/>
              </w:rPr>
              <w:t>Urban Macro</w:t>
            </w:r>
          </w:p>
        </w:tc>
        <w:tc>
          <w:tcPr>
            <w:tcW w:w="0" w:type="auto"/>
            <w:shd w:val="clear" w:color="auto" w:fill="auto"/>
          </w:tcPr>
          <w:p w14:paraId="0B512D11" w14:textId="77777777" w:rsidR="007A3C32" w:rsidRPr="00E073E7" w:rsidRDefault="007A3C32">
            <w:pPr>
              <w:keepNext/>
              <w:keepLines/>
              <w:spacing w:after="0"/>
              <w:jc w:val="center"/>
              <w:rPr>
                <w:rFonts w:ascii="Arial" w:hAnsi="Arial"/>
                <w:sz w:val="18"/>
                <w:highlight w:val="yellow"/>
                <w:lang w:eastAsia="x-none"/>
              </w:rPr>
            </w:pPr>
            <w:r w:rsidRPr="00E073E7">
              <w:rPr>
                <w:rFonts w:ascii="Arial" w:hAnsi="Arial"/>
                <w:sz w:val="18"/>
                <w:highlight w:val="yellow"/>
                <w:lang w:eastAsia="x-none"/>
              </w:rPr>
              <w:t>Micro</w:t>
            </w:r>
          </w:p>
        </w:tc>
        <w:tc>
          <w:tcPr>
            <w:tcW w:w="0" w:type="auto"/>
          </w:tcPr>
          <w:p w14:paraId="443A9548" w14:textId="77777777" w:rsidR="007A3C32" w:rsidRPr="00E073E7" w:rsidRDefault="007A3C32">
            <w:pPr>
              <w:keepNext/>
              <w:keepLines/>
              <w:spacing w:after="0"/>
              <w:jc w:val="center"/>
              <w:rPr>
                <w:rFonts w:ascii="Arial" w:hAnsi="Arial"/>
                <w:sz w:val="18"/>
                <w:highlight w:val="yellow"/>
                <w:lang w:eastAsia="x-none"/>
              </w:rPr>
            </w:pPr>
            <w:r w:rsidRPr="00E073E7">
              <w:rPr>
                <w:rFonts w:ascii="Arial" w:hAnsi="Arial"/>
                <w:sz w:val="18"/>
                <w:highlight w:val="yellow"/>
                <w:lang w:eastAsia="x-none"/>
              </w:rPr>
              <w:t>Low</w:t>
            </w:r>
          </w:p>
        </w:tc>
      </w:tr>
      <w:tr w:rsidR="007A3C32" w:rsidRPr="000C0827" w14:paraId="6BE526D7" w14:textId="77777777">
        <w:trPr>
          <w:jc w:val="center"/>
        </w:trPr>
        <w:tc>
          <w:tcPr>
            <w:tcW w:w="0" w:type="auto"/>
          </w:tcPr>
          <w:p w14:paraId="6FC215EA" w14:textId="77777777" w:rsidR="007A3C32" w:rsidRDefault="007A3C32">
            <w:pPr>
              <w:keepNext/>
              <w:keepLines/>
              <w:spacing w:after="0"/>
              <w:jc w:val="center"/>
              <w:rPr>
                <w:rFonts w:ascii="Arial" w:hAnsi="Arial"/>
                <w:sz w:val="18"/>
                <w:lang w:eastAsia="x-none"/>
              </w:rPr>
            </w:pPr>
            <w:r>
              <w:rPr>
                <w:rFonts w:ascii="Arial" w:hAnsi="Arial"/>
                <w:sz w:val="18"/>
                <w:lang w:eastAsia="x-none"/>
              </w:rPr>
              <w:t>5</w:t>
            </w:r>
          </w:p>
        </w:tc>
        <w:tc>
          <w:tcPr>
            <w:tcW w:w="0" w:type="auto"/>
          </w:tcPr>
          <w:p w14:paraId="03CF95BE" w14:textId="77777777" w:rsidR="007A3C32" w:rsidRDefault="007A3C32">
            <w:pPr>
              <w:keepNext/>
              <w:keepLines/>
              <w:spacing w:after="0"/>
              <w:jc w:val="center"/>
              <w:rPr>
                <w:rFonts w:ascii="Arial" w:hAnsi="Arial"/>
                <w:sz w:val="18"/>
                <w:lang w:eastAsia="x-none"/>
              </w:rPr>
            </w:pPr>
            <w:r>
              <w:rPr>
                <w:rFonts w:ascii="Arial" w:hAnsi="Arial"/>
                <w:sz w:val="18"/>
                <w:lang w:eastAsia="x-none"/>
              </w:rPr>
              <w:t>RF1</w:t>
            </w:r>
          </w:p>
        </w:tc>
        <w:tc>
          <w:tcPr>
            <w:tcW w:w="0" w:type="auto"/>
          </w:tcPr>
          <w:p w14:paraId="4DB04482" w14:textId="77777777" w:rsidR="007A3C32" w:rsidRDefault="007A3C32">
            <w:pPr>
              <w:keepNext/>
              <w:keepLines/>
              <w:spacing w:after="0"/>
              <w:jc w:val="center"/>
              <w:rPr>
                <w:rFonts w:ascii="Arial" w:hAnsi="Arial"/>
                <w:sz w:val="18"/>
                <w:lang w:eastAsia="x-none"/>
              </w:rPr>
            </w:pPr>
            <w:r>
              <w:rPr>
                <w:rFonts w:ascii="Arial" w:hAnsi="Arial"/>
                <w:sz w:val="18"/>
                <w:lang w:eastAsia="x-none"/>
              </w:rPr>
              <w:t>Micro</w:t>
            </w:r>
          </w:p>
        </w:tc>
        <w:tc>
          <w:tcPr>
            <w:tcW w:w="0" w:type="auto"/>
            <w:shd w:val="clear" w:color="auto" w:fill="auto"/>
          </w:tcPr>
          <w:p w14:paraId="7E4108B0" w14:textId="77777777" w:rsidR="007A3C32" w:rsidRDefault="007A3C32">
            <w:pPr>
              <w:keepNext/>
              <w:keepLines/>
              <w:spacing w:after="0"/>
              <w:jc w:val="center"/>
              <w:rPr>
                <w:rFonts w:ascii="Arial" w:hAnsi="Arial"/>
                <w:sz w:val="18"/>
                <w:lang w:eastAsia="x-none"/>
              </w:rPr>
            </w:pPr>
            <w:r>
              <w:rPr>
                <w:rFonts w:ascii="Arial" w:hAnsi="Arial"/>
                <w:sz w:val="18"/>
                <w:lang w:eastAsia="x-none"/>
              </w:rPr>
              <w:t>Micro</w:t>
            </w:r>
          </w:p>
        </w:tc>
        <w:tc>
          <w:tcPr>
            <w:tcW w:w="0" w:type="auto"/>
          </w:tcPr>
          <w:p w14:paraId="1FF7437F" w14:textId="77777777" w:rsidR="007A3C32" w:rsidRDefault="007A3C32">
            <w:pPr>
              <w:keepNext/>
              <w:keepLines/>
              <w:spacing w:after="0"/>
              <w:jc w:val="center"/>
              <w:rPr>
                <w:rFonts w:ascii="Arial" w:hAnsi="Arial"/>
                <w:sz w:val="18"/>
                <w:lang w:eastAsia="x-none"/>
              </w:rPr>
            </w:pPr>
            <w:r>
              <w:rPr>
                <w:rFonts w:ascii="Arial" w:hAnsi="Arial"/>
                <w:sz w:val="18"/>
                <w:lang w:eastAsia="x-none"/>
              </w:rPr>
              <w:t>Low</w:t>
            </w:r>
          </w:p>
        </w:tc>
      </w:tr>
      <w:tr w:rsidR="007A3C32" w:rsidRPr="000C0827" w14:paraId="4851E710" w14:textId="77777777">
        <w:trPr>
          <w:jc w:val="center"/>
        </w:trPr>
        <w:tc>
          <w:tcPr>
            <w:tcW w:w="0" w:type="auto"/>
          </w:tcPr>
          <w:p w14:paraId="510FFFCA" w14:textId="77777777" w:rsidR="007A3C32" w:rsidRDefault="007A3C32">
            <w:pPr>
              <w:keepNext/>
              <w:keepLines/>
              <w:spacing w:after="0"/>
              <w:jc w:val="center"/>
              <w:rPr>
                <w:rFonts w:ascii="Arial" w:hAnsi="Arial"/>
                <w:sz w:val="18"/>
                <w:lang w:eastAsia="x-none"/>
              </w:rPr>
            </w:pPr>
            <w:r>
              <w:rPr>
                <w:rFonts w:ascii="Arial" w:hAnsi="Arial"/>
                <w:sz w:val="18"/>
                <w:lang w:eastAsia="x-none"/>
              </w:rPr>
              <w:t>6</w:t>
            </w:r>
          </w:p>
        </w:tc>
        <w:tc>
          <w:tcPr>
            <w:tcW w:w="0" w:type="auto"/>
          </w:tcPr>
          <w:p w14:paraId="6DD4C19F" w14:textId="77777777" w:rsidR="007A3C32" w:rsidRDefault="007A3C32">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1614D76B" w14:textId="77777777" w:rsidR="007A3C32" w:rsidRPr="00A5795C" w:rsidRDefault="007A3C32">
            <w:pPr>
              <w:keepNext/>
              <w:keepLines/>
              <w:spacing w:after="0"/>
              <w:jc w:val="center"/>
              <w:rPr>
                <w:rFonts w:ascii="Arial" w:hAnsi="Arial"/>
                <w:sz w:val="18"/>
                <w:lang w:eastAsia="x-none"/>
              </w:rPr>
            </w:pPr>
            <w:r w:rsidRPr="00A5795C">
              <w:rPr>
                <w:rFonts w:ascii="Arial" w:hAnsi="Arial"/>
                <w:sz w:val="18"/>
                <w:lang w:eastAsia="x-none"/>
              </w:rPr>
              <w:t>Urban Macro</w:t>
            </w:r>
          </w:p>
        </w:tc>
        <w:tc>
          <w:tcPr>
            <w:tcW w:w="0" w:type="auto"/>
            <w:shd w:val="clear" w:color="auto" w:fill="auto"/>
          </w:tcPr>
          <w:p w14:paraId="3898D1A7" w14:textId="77777777" w:rsidR="007A3C32" w:rsidRDefault="007A3C32">
            <w:pPr>
              <w:keepNext/>
              <w:keepLines/>
              <w:spacing w:after="0"/>
              <w:jc w:val="center"/>
              <w:rPr>
                <w:rFonts w:ascii="Arial" w:hAnsi="Arial"/>
                <w:sz w:val="18"/>
                <w:lang w:eastAsia="x-none"/>
              </w:rPr>
            </w:pPr>
            <w:r w:rsidRPr="00A5795C">
              <w:rPr>
                <w:rFonts w:ascii="Arial" w:hAnsi="Arial"/>
                <w:sz w:val="18"/>
                <w:lang w:eastAsia="x-none"/>
              </w:rPr>
              <w:t>Urban Macro</w:t>
            </w:r>
          </w:p>
        </w:tc>
        <w:tc>
          <w:tcPr>
            <w:tcW w:w="0" w:type="auto"/>
          </w:tcPr>
          <w:p w14:paraId="59AFCCD5" w14:textId="77777777" w:rsidR="007A3C32" w:rsidRPr="00A5795C" w:rsidRDefault="007A3C32">
            <w:pPr>
              <w:keepNext/>
              <w:keepLines/>
              <w:spacing w:after="0"/>
              <w:jc w:val="center"/>
              <w:rPr>
                <w:rFonts w:ascii="Arial" w:hAnsi="Arial"/>
                <w:sz w:val="18"/>
                <w:lang w:eastAsia="x-none"/>
              </w:rPr>
            </w:pPr>
            <w:r>
              <w:rPr>
                <w:rFonts w:ascii="Arial" w:hAnsi="Arial"/>
                <w:sz w:val="18"/>
                <w:lang w:eastAsia="x-none"/>
              </w:rPr>
              <w:t>High</w:t>
            </w:r>
          </w:p>
        </w:tc>
      </w:tr>
      <w:tr w:rsidR="007A3C32" w:rsidRPr="000C0827" w14:paraId="653CF2A1" w14:textId="77777777">
        <w:trPr>
          <w:jc w:val="center"/>
        </w:trPr>
        <w:tc>
          <w:tcPr>
            <w:tcW w:w="0" w:type="auto"/>
          </w:tcPr>
          <w:p w14:paraId="091A28EF" w14:textId="77777777" w:rsidR="007A3C32" w:rsidRDefault="007A3C32">
            <w:pPr>
              <w:keepNext/>
              <w:keepLines/>
              <w:spacing w:after="0"/>
              <w:jc w:val="center"/>
              <w:rPr>
                <w:rFonts w:ascii="Arial" w:hAnsi="Arial"/>
                <w:sz w:val="18"/>
                <w:lang w:eastAsia="x-none"/>
              </w:rPr>
            </w:pPr>
            <w:r>
              <w:rPr>
                <w:rFonts w:ascii="Arial" w:hAnsi="Arial"/>
                <w:sz w:val="18"/>
                <w:lang w:eastAsia="x-none"/>
              </w:rPr>
              <w:t>7</w:t>
            </w:r>
          </w:p>
        </w:tc>
        <w:tc>
          <w:tcPr>
            <w:tcW w:w="0" w:type="auto"/>
          </w:tcPr>
          <w:p w14:paraId="4BA0FD50" w14:textId="77777777" w:rsidR="007A3C32" w:rsidRDefault="007A3C32">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7A22D182" w14:textId="77777777" w:rsidR="007A3C32" w:rsidRPr="00B52971" w:rsidRDefault="007A3C32">
            <w:pPr>
              <w:keepNext/>
              <w:keepLines/>
              <w:spacing w:after="0"/>
              <w:jc w:val="center"/>
              <w:rPr>
                <w:rFonts w:ascii="Arial" w:hAnsi="Arial"/>
                <w:sz w:val="18"/>
                <w:lang w:eastAsia="x-none"/>
              </w:rPr>
            </w:pPr>
            <w:r w:rsidRPr="00B52971">
              <w:rPr>
                <w:rFonts w:ascii="Arial" w:hAnsi="Arial"/>
                <w:sz w:val="18"/>
                <w:lang w:eastAsia="x-none"/>
              </w:rPr>
              <w:t>Urban Hotspot</w:t>
            </w:r>
          </w:p>
        </w:tc>
        <w:tc>
          <w:tcPr>
            <w:tcW w:w="0" w:type="auto"/>
            <w:shd w:val="clear" w:color="auto" w:fill="auto"/>
          </w:tcPr>
          <w:p w14:paraId="24CC5433" w14:textId="77777777" w:rsidR="007A3C32" w:rsidRDefault="007A3C32">
            <w:pPr>
              <w:keepNext/>
              <w:keepLines/>
              <w:spacing w:after="0"/>
              <w:jc w:val="center"/>
              <w:rPr>
                <w:rFonts w:ascii="Arial" w:hAnsi="Arial"/>
                <w:sz w:val="18"/>
                <w:lang w:eastAsia="x-none"/>
              </w:rPr>
            </w:pPr>
            <w:r w:rsidRPr="00B52971">
              <w:rPr>
                <w:rFonts w:ascii="Arial" w:hAnsi="Arial"/>
                <w:sz w:val="18"/>
                <w:lang w:eastAsia="x-none"/>
              </w:rPr>
              <w:t>Urban Hotspot</w:t>
            </w:r>
          </w:p>
        </w:tc>
        <w:tc>
          <w:tcPr>
            <w:tcW w:w="0" w:type="auto"/>
          </w:tcPr>
          <w:p w14:paraId="4DC6F8A0" w14:textId="77777777" w:rsidR="007A3C32" w:rsidRPr="00B52971" w:rsidRDefault="007A3C32">
            <w:pPr>
              <w:keepNext/>
              <w:keepLines/>
              <w:spacing w:after="0"/>
              <w:jc w:val="center"/>
              <w:rPr>
                <w:rFonts w:ascii="Arial" w:hAnsi="Arial"/>
                <w:sz w:val="18"/>
                <w:lang w:eastAsia="x-none"/>
              </w:rPr>
            </w:pPr>
            <w:r>
              <w:rPr>
                <w:rFonts w:ascii="Arial" w:hAnsi="Arial"/>
                <w:sz w:val="18"/>
                <w:lang w:eastAsia="x-none"/>
              </w:rPr>
              <w:t>Low</w:t>
            </w:r>
          </w:p>
        </w:tc>
      </w:tr>
      <w:tr w:rsidR="007A3C32" w:rsidRPr="000C0827" w14:paraId="4AA13185" w14:textId="77777777">
        <w:trPr>
          <w:jc w:val="center"/>
        </w:trPr>
        <w:tc>
          <w:tcPr>
            <w:tcW w:w="0" w:type="auto"/>
          </w:tcPr>
          <w:p w14:paraId="6E3508E4" w14:textId="77777777" w:rsidR="007A3C32" w:rsidRDefault="007A3C32">
            <w:pPr>
              <w:keepNext/>
              <w:keepLines/>
              <w:spacing w:after="0"/>
              <w:jc w:val="center"/>
              <w:rPr>
                <w:rFonts w:ascii="Arial" w:hAnsi="Arial"/>
                <w:sz w:val="18"/>
                <w:lang w:eastAsia="x-none"/>
              </w:rPr>
            </w:pPr>
            <w:r>
              <w:rPr>
                <w:rFonts w:ascii="Arial" w:hAnsi="Arial"/>
                <w:sz w:val="18"/>
                <w:lang w:eastAsia="x-none"/>
              </w:rPr>
              <w:t>8</w:t>
            </w:r>
          </w:p>
        </w:tc>
        <w:tc>
          <w:tcPr>
            <w:tcW w:w="0" w:type="auto"/>
          </w:tcPr>
          <w:p w14:paraId="03A2FD15" w14:textId="77777777" w:rsidR="007A3C32" w:rsidRDefault="007A3C32">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1ED3B19F" w14:textId="77777777" w:rsidR="007A3C32" w:rsidRPr="008D5A71" w:rsidRDefault="007A3C32">
            <w:pPr>
              <w:keepNext/>
              <w:keepLines/>
              <w:spacing w:after="0"/>
              <w:jc w:val="center"/>
              <w:rPr>
                <w:rFonts w:ascii="Arial" w:hAnsi="Arial"/>
                <w:sz w:val="18"/>
                <w:lang w:eastAsia="x-none"/>
              </w:rPr>
            </w:pPr>
            <w:r w:rsidRPr="008D5A71">
              <w:rPr>
                <w:rFonts w:ascii="Arial" w:hAnsi="Arial"/>
                <w:sz w:val="18"/>
                <w:lang w:eastAsia="x-none"/>
              </w:rPr>
              <w:t>Urban Micro</w:t>
            </w:r>
          </w:p>
        </w:tc>
        <w:tc>
          <w:tcPr>
            <w:tcW w:w="0" w:type="auto"/>
            <w:shd w:val="clear" w:color="auto" w:fill="auto"/>
          </w:tcPr>
          <w:p w14:paraId="3A51F3EF" w14:textId="77777777" w:rsidR="007A3C32" w:rsidRDefault="007A3C32">
            <w:pPr>
              <w:keepNext/>
              <w:keepLines/>
              <w:spacing w:after="0"/>
              <w:jc w:val="center"/>
              <w:rPr>
                <w:rFonts w:ascii="Arial" w:hAnsi="Arial"/>
                <w:sz w:val="18"/>
                <w:lang w:eastAsia="x-none"/>
              </w:rPr>
            </w:pPr>
            <w:r w:rsidRPr="008D5A71">
              <w:rPr>
                <w:rFonts w:ascii="Arial" w:hAnsi="Arial"/>
                <w:sz w:val="18"/>
                <w:lang w:eastAsia="x-none"/>
              </w:rPr>
              <w:t>Urban Micro</w:t>
            </w:r>
          </w:p>
        </w:tc>
        <w:tc>
          <w:tcPr>
            <w:tcW w:w="0" w:type="auto"/>
          </w:tcPr>
          <w:p w14:paraId="7507E320" w14:textId="77777777" w:rsidR="007A3C32" w:rsidRPr="008D5A71" w:rsidRDefault="007A3C32">
            <w:pPr>
              <w:keepNext/>
              <w:keepLines/>
              <w:spacing w:after="0"/>
              <w:jc w:val="center"/>
              <w:rPr>
                <w:rFonts w:ascii="Arial" w:hAnsi="Arial"/>
                <w:sz w:val="18"/>
                <w:lang w:eastAsia="x-none"/>
              </w:rPr>
            </w:pPr>
            <w:r>
              <w:rPr>
                <w:rFonts w:ascii="Arial" w:hAnsi="Arial"/>
                <w:sz w:val="18"/>
                <w:lang w:eastAsia="x-none"/>
              </w:rPr>
              <w:t>Low</w:t>
            </w:r>
          </w:p>
        </w:tc>
      </w:tr>
      <w:tr w:rsidR="007A3C32" w:rsidRPr="000C0827" w14:paraId="028FD52A" w14:textId="77777777">
        <w:trPr>
          <w:jc w:val="center"/>
        </w:trPr>
        <w:tc>
          <w:tcPr>
            <w:tcW w:w="0" w:type="auto"/>
          </w:tcPr>
          <w:p w14:paraId="24F58E90" w14:textId="77777777" w:rsidR="007A3C32" w:rsidRDefault="007A3C32">
            <w:pPr>
              <w:keepNext/>
              <w:keepLines/>
              <w:spacing w:after="0"/>
              <w:jc w:val="center"/>
              <w:rPr>
                <w:rFonts w:ascii="Arial" w:hAnsi="Arial"/>
                <w:sz w:val="18"/>
                <w:lang w:eastAsia="x-none"/>
              </w:rPr>
            </w:pPr>
            <w:r>
              <w:rPr>
                <w:rFonts w:ascii="Arial" w:hAnsi="Arial"/>
                <w:sz w:val="18"/>
                <w:lang w:eastAsia="x-none"/>
              </w:rPr>
              <w:t>9</w:t>
            </w:r>
          </w:p>
        </w:tc>
        <w:tc>
          <w:tcPr>
            <w:tcW w:w="0" w:type="auto"/>
          </w:tcPr>
          <w:p w14:paraId="7B6AFC95" w14:textId="77777777" w:rsidR="007A3C32" w:rsidRDefault="007A3C32">
            <w:pPr>
              <w:keepNext/>
              <w:keepLines/>
              <w:spacing w:after="0"/>
              <w:jc w:val="center"/>
              <w:rPr>
                <w:rFonts w:ascii="Arial" w:hAnsi="Arial"/>
                <w:sz w:val="18"/>
                <w:lang w:eastAsia="x-none"/>
              </w:rPr>
            </w:pPr>
            <w:r>
              <w:rPr>
                <w:rFonts w:ascii="Arial" w:hAnsi="Arial"/>
                <w:sz w:val="18"/>
                <w:lang w:eastAsia="x-none"/>
              </w:rPr>
              <w:t>FR2-1</w:t>
            </w:r>
          </w:p>
        </w:tc>
        <w:tc>
          <w:tcPr>
            <w:tcW w:w="0" w:type="auto"/>
          </w:tcPr>
          <w:p w14:paraId="5268CAE7" w14:textId="77777777" w:rsidR="007A3C32" w:rsidRPr="00941790" w:rsidRDefault="007A3C32">
            <w:pPr>
              <w:keepNext/>
              <w:keepLines/>
              <w:spacing w:after="0"/>
              <w:jc w:val="center"/>
              <w:rPr>
                <w:rFonts w:ascii="Arial" w:hAnsi="Arial"/>
                <w:sz w:val="18"/>
                <w:lang w:eastAsia="x-none"/>
              </w:rPr>
            </w:pPr>
            <w:r w:rsidRPr="00941790">
              <w:rPr>
                <w:rFonts w:ascii="Arial" w:hAnsi="Arial"/>
                <w:sz w:val="18"/>
                <w:lang w:eastAsia="x-none"/>
              </w:rPr>
              <w:t>Indoor</w:t>
            </w:r>
          </w:p>
        </w:tc>
        <w:tc>
          <w:tcPr>
            <w:tcW w:w="0" w:type="auto"/>
            <w:shd w:val="clear" w:color="auto" w:fill="auto"/>
          </w:tcPr>
          <w:p w14:paraId="193CD39E" w14:textId="77777777" w:rsidR="007A3C32" w:rsidRDefault="007A3C32">
            <w:pPr>
              <w:keepNext/>
              <w:keepLines/>
              <w:spacing w:after="0"/>
              <w:jc w:val="center"/>
              <w:rPr>
                <w:rFonts w:ascii="Arial" w:hAnsi="Arial"/>
                <w:sz w:val="18"/>
                <w:lang w:eastAsia="x-none"/>
              </w:rPr>
            </w:pPr>
            <w:r w:rsidRPr="00941790">
              <w:rPr>
                <w:rFonts w:ascii="Arial" w:hAnsi="Arial"/>
                <w:sz w:val="18"/>
                <w:lang w:eastAsia="x-none"/>
              </w:rPr>
              <w:t>Indoor</w:t>
            </w:r>
          </w:p>
        </w:tc>
        <w:tc>
          <w:tcPr>
            <w:tcW w:w="0" w:type="auto"/>
          </w:tcPr>
          <w:p w14:paraId="4D8F03C1" w14:textId="77777777" w:rsidR="007A3C32" w:rsidRPr="00941790" w:rsidRDefault="007A3C32">
            <w:pPr>
              <w:keepNext/>
              <w:keepLines/>
              <w:spacing w:after="0"/>
              <w:jc w:val="center"/>
              <w:rPr>
                <w:rFonts w:ascii="Arial" w:hAnsi="Arial"/>
                <w:sz w:val="18"/>
                <w:lang w:eastAsia="x-none"/>
              </w:rPr>
            </w:pPr>
            <w:r>
              <w:rPr>
                <w:rFonts w:ascii="Arial" w:hAnsi="Arial"/>
                <w:sz w:val="18"/>
                <w:lang w:eastAsia="x-none"/>
              </w:rPr>
              <w:t>Low</w:t>
            </w:r>
          </w:p>
        </w:tc>
      </w:tr>
    </w:tbl>
    <w:p w14:paraId="3850A154" w14:textId="77777777" w:rsidR="00F60CDD" w:rsidRDefault="00F60CDD" w:rsidP="000C4363">
      <w:pPr>
        <w:pStyle w:val="BodyText"/>
      </w:pPr>
    </w:p>
    <w:p w14:paraId="0025F3E7" w14:textId="3D9E4E90" w:rsidR="00FD7145" w:rsidRPr="003C0B2F" w:rsidRDefault="00FD7145" w:rsidP="00FD7145">
      <w:pPr>
        <w:keepNext/>
        <w:keepLines/>
        <w:spacing w:after="0"/>
        <w:jc w:val="center"/>
        <w:rPr>
          <w:rFonts w:ascii="Arial" w:eastAsia="SimSun" w:hAnsi="Arial"/>
          <w:b/>
        </w:rPr>
      </w:pPr>
      <w:r w:rsidRPr="003C0B2F">
        <w:rPr>
          <w:rFonts w:ascii="Arial" w:eastAsia="SimSun" w:hAnsi="Arial"/>
          <w:b/>
        </w:rPr>
        <w:t xml:space="preserve">Table </w:t>
      </w:r>
      <w:r w:rsidR="0018727D">
        <w:rPr>
          <w:rFonts w:ascii="Arial" w:eastAsia="SimSun" w:hAnsi="Arial"/>
          <w:b/>
        </w:rPr>
        <w:t>2</w:t>
      </w:r>
      <w:r>
        <w:rPr>
          <w:rFonts w:ascii="Arial" w:eastAsia="SimSun" w:hAnsi="Arial"/>
          <w:b/>
        </w:rPr>
        <w:t>.1</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67"/>
        <w:gridCol w:w="1037"/>
        <w:gridCol w:w="787"/>
        <w:gridCol w:w="5307"/>
        <w:gridCol w:w="767"/>
      </w:tblGrid>
      <w:tr w:rsidR="00FD7145" w:rsidRPr="006F6B25" w14:paraId="67C15BF8" w14:textId="77777777">
        <w:trPr>
          <w:tblHeader/>
          <w:jc w:val="center"/>
        </w:trPr>
        <w:tc>
          <w:tcPr>
            <w:tcW w:w="0" w:type="auto"/>
          </w:tcPr>
          <w:p w14:paraId="4B0A9DA3" w14:textId="77777777" w:rsidR="00FD7145" w:rsidRPr="006F6B25" w:rsidRDefault="00FD7145">
            <w:pPr>
              <w:keepNext/>
              <w:keepLines/>
              <w:spacing w:after="0"/>
              <w:jc w:val="center"/>
              <w:rPr>
                <w:rFonts w:ascii="Arial" w:hAnsi="Arial" w:cs="Arial"/>
                <w:b/>
                <w:sz w:val="18"/>
                <w:szCs w:val="18"/>
              </w:rPr>
            </w:pPr>
            <w:r w:rsidRPr="006F6B25">
              <w:rPr>
                <w:rFonts w:ascii="Arial" w:hAnsi="Arial" w:cs="Arial"/>
                <w:b/>
                <w:sz w:val="18"/>
                <w:szCs w:val="18"/>
              </w:rPr>
              <w:t>Case</w:t>
            </w:r>
          </w:p>
        </w:tc>
        <w:tc>
          <w:tcPr>
            <w:tcW w:w="0" w:type="auto"/>
          </w:tcPr>
          <w:p w14:paraId="714E634F" w14:textId="77777777" w:rsidR="00FD7145" w:rsidRPr="006F6B25" w:rsidRDefault="00FD7145">
            <w:pPr>
              <w:keepNext/>
              <w:keepLines/>
              <w:spacing w:after="0"/>
              <w:jc w:val="center"/>
              <w:rPr>
                <w:rFonts w:ascii="Arial" w:hAnsi="Arial" w:cs="Arial"/>
                <w:b/>
                <w:sz w:val="18"/>
                <w:szCs w:val="18"/>
              </w:rPr>
            </w:pPr>
            <w:r w:rsidRPr="006F6B25">
              <w:rPr>
                <w:rFonts w:ascii="Arial" w:hAnsi="Arial" w:cs="Arial"/>
                <w:b/>
                <w:sz w:val="18"/>
                <w:szCs w:val="18"/>
              </w:rPr>
              <w:t>Aggressor</w:t>
            </w:r>
          </w:p>
        </w:tc>
        <w:tc>
          <w:tcPr>
            <w:tcW w:w="0" w:type="auto"/>
            <w:shd w:val="clear" w:color="auto" w:fill="auto"/>
          </w:tcPr>
          <w:p w14:paraId="6744C7E8" w14:textId="77777777" w:rsidR="00FD7145" w:rsidRPr="006F6B25" w:rsidRDefault="00FD7145">
            <w:pPr>
              <w:keepNext/>
              <w:keepLines/>
              <w:spacing w:after="0"/>
              <w:jc w:val="center"/>
              <w:rPr>
                <w:rFonts w:ascii="Arial" w:hAnsi="Arial" w:cs="Arial"/>
                <w:b/>
                <w:sz w:val="18"/>
                <w:szCs w:val="18"/>
              </w:rPr>
            </w:pPr>
            <w:r w:rsidRPr="006F6B25">
              <w:rPr>
                <w:rFonts w:ascii="Arial" w:hAnsi="Arial" w:cs="Arial"/>
                <w:b/>
                <w:sz w:val="18"/>
                <w:szCs w:val="18"/>
              </w:rPr>
              <w:t>Victim</w:t>
            </w:r>
          </w:p>
        </w:tc>
        <w:tc>
          <w:tcPr>
            <w:tcW w:w="0" w:type="auto"/>
          </w:tcPr>
          <w:p w14:paraId="54B5F303" w14:textId="77777777" w:rsidR="00FD7145" w:rsidRPr="006F6B25" w:rsidRDefault="00FD7145">
            <w:pPr>
              <w:keepNext/>
              <w:keepLines/>
              <w:spacing w:after="0"/>
              <w:jc w:val="center"/>
              <w:rPr>
                <w:rFonts w:ascii="Arial" w:hAnsi="Arial" w:cs="Arial"/>
                <w:b/>
                <w:sz w:val="18"/>
                <w:szCs w:val="18"/>
              </w:rPr>
            </w:pPr>
            <w:r w:rsidRPr="006F6B25">
              <w:rPr>
                <w:rFonts w:ascii="Arial" w:hAnsi="Arial" w:cs="Arial"/>
                <w:b/>
                <w:sz w:val="18"/>
                <w:szCs w:val="18"/>
              </w:rPr>
              <w:t>Slot allocation</w:t>
            </w:r>
          </w:p>
          <w:p w14:paraId="63388ADC" w14:textId="77777777" w:rsidR="00FD7145" w:rsidRPr="006F6B25" w:rsidRDefault="00FD7145">
            <w:pPr>
              <w:keepNext/>
              <w:keepLines/>
              <w:spacing w:after="0"/>
              <w:jc w:val="center"/>
              <w:rPr>
                <w:rFonts w:ascii="Arial" w:hAnsi="Arial" w:cs="Arial"/>
                <w:b/>
                <w:sz w:val="18"/>
                <w:szCs w:val="18"/>
              </w:rPr>
            </w:pPr>
            <w:r w:rsidRPr="006F6B25">
              <w:rPr>
                <w:rFonts w:ascii="Arial" w:hAnsi="Arial" w:cs="Arial"/>
                <w:b/>
                <w:sz w:val="18"/>
                <w:szCs w:val="18"/>
              </w:rPr>
              <w:t>Aggressor                                        Victim</w:t>
            </w:r>
          </w:p>
        </w:tc>
        <w:tc>
          <w:tcPr>
            <w:tcW w:w="0" w:type="auto"/>
          </w:tcPr>
          <w:p w14:paraId="0B3412C9" w14:textId="77777777" w:rsidR="00FD7145" w:rsidRPr="006F6B25" w:rsidRDefault="00FD7145">
            <w:pPr>
              <w:keepNext/>
              <w:keepLines/>
              <w:spacing w:after="0"/>
              <w:jc w:val="center"/>
              <w:rPr>
                <w:rFonts w:ascii="Arial" w:hAnsi="Arial" w:cs="Arial"/>
                <w:b/>
                <w:sz w:val="18"/>
                <w:szCs w:val="18"/>
              </w:rPr>
            </w:pPr>
            <w:r w:rsidRPr="006F6B25">
              <w:rPr>
                <w:rFonts w:ascii="Arial" w:hAnsi="Arial" w:cs="Arial"/>
                <w:b/>
                <w:sz w:val="18"/>
                <w:szCs w:val="18"/>
              </w:rPr>
              <w:t>Priority</w:t>
            </w:r>
          </w:p>
        </w:tc>
      </w:tr>
      <w:tr w:rsidR="00FD7145" w:rsidRPr="006F6B25" w14:paraId="53DE9FF9" w14:textId="77777777">
        <w:trPr>
          <w:jc w:val="center"/>
        </w:trPr>
        <w:tc>
          <w:tcPr>
            <w:tcW w:w="0" w:type="auto"/>
          </w:tcPr>
          <w:p w14:paraId="7FF226B6" w14:textId="77777777" w:rsidR="00FD7145" w:rsidRPr="00501D94" w:rsidRDefault="00FD7145">
            <w:pPr>
              <w:keepNext/>
              <w:keepLines/>
              <w:spacing w:after="0"/>
              <w:jc w:val="center"/>
              <w:rPr>
                <w:rFonts w:ascii="Arial" w:hAnsi="Arial" w:cs="Arial"/>
                <w:sz w:val="18"/>
                <w:szCs w:val="18"/>
                <w:highlight w:val="yellow"/>
                <w:lang w:eastAsia="x-none"/>
              </w:rPr>
            </w:pPr>
            <w:r w:rsidRPr="00501D94">
              <w:rPr>
                <w:rFonts w:ascii="Arial" w:hAnsi="Arial" w:cs="Arial"/>
                <w:sz w:val="18"/>
                <w:szCs w:val="18"/>
                <w:highlight w:val="yellow"/>
                <w:lang w:eastAsia="x-none"/>
              </w:rPr>
              <w:t>1</w:t>
            </w:r>
          </w:p>
        </w:tc>
        <w:tc>
          <w:tcPr>
            <w:tcW w:w="0" w:type="auto"/>
          </w:tcPr>
          <w:p w14:paraId="07C40A5C" w14:textId="77777777" w:rsidR="00FD7145" w:rsidRPr="00501D94" w:rsidRDefault="00FD7145">
            <w:pPr>
              <w:keepNext/>
              <w:keepLines/>
              <w:spacing w:after="0"/>
              <w:jc w:val="center"/>
              <w:rPr>
                <w:rFonts w:ascii="Arial" w:hAnsi="Arial" w:cs="Arial"/>
                <w:sz w:val="18"/>
                <w:szCs w:val="18"/>
                <w:highlight w:val="yellow"/>
                <w:lang w:eastAsia="x-none"/>
              </w:rPr>
            </w:pPr>
            <w:r w:rsidRPr="00501D94">
              <w:rPr>
                <w:rFonts w:ascii="Arial" w:hAnsi="Arial" w:cs="Arial"/>
                <w:sz w:val="18"/>
                <w:szCs w:val="18"/>
                <w:highlight w:val="yellow"/>
                <w:lang w:eastAsia="x-none"/>
              </w:rPr>
              <w:t>SBFD</w:t>
            </w:r>
          </w:p>
        </w:tc>
        <w:tc>
          <w:tcPr>
            <w:tcW w:w="0" w:type="auto"/>
            <w:shd w:val="clear" w:color="auto" w:fill="auto"/>
          </w:tcPr>
          <w:p w14:paraId="06CE10D1" w14:textId="77777777" w:rsidR="00FD7145" w:rsidRPr="00501D94" w:rsidRDefault="00FD7145">
            <w:pPr>
              <w:keepNext/>
              <w:keepLines/>
              <w:spacing w:after="0"/>
              <w:jc w:val="center"/>
              <w:rPr>
                <w:rFonts w:ascii="Arial" w:hAnsi="Arial" w:cs="Arial"/>
                <w:sz w:val="18"/>
                <w:szCs w:val="18"/>
                <w:highlight w:val="yellow"/>
                <w:lang w:eastAsia="x-none"/>
              </w:rPr>
            </w:pPr>
            <w:r w:rsidRPr="00501D94">
              <w:rPr>
                <w:rFonts w:ascii="Arial" w:hAnsi="Arial" w:cs="Arial"/>
                <w:sz w:val="18"/>
                <w:szCs w:val="18"/>
                <w:highlight w:val="yellow"/>
                <w:lang w:eastAsia="x-none"/>
              </w:rPr>
              <w:t>TDD DL</w:t>
            </w:r>
          </w:p>
        </w:tc>
        <w:tc>
          <w:tcPr>
            <w:tcW w:w="0" w:type="auto"/>
          </w:tcPr>
          <w:p w14:paraId="2A67C78B" w14:textId="77777777" w:rsidR="00FD7145" w:rsidRPr="00501D94" w:rsidRDefault="00FD7145">
            <w:pPr>
              <w:keepNext/>
              <w:keepLines/>
              <w:spacing w:after="0"/>
              <w:jc w:val="center"/>
              <w:rPr>
                <w:rFonts w:ascii="Arial" w:hAnsi="Arial" w:cs="Arial"/>
                <w:sz w:val="18"/>
                <w:szCs w:val="18"/>
                <w:highlight w:val="yellow"/>
                <w:lang w:eastAsia="x-none"/>
              </w:rPr>
            </w:pPr>
            <w:r w:rsidRPr="00501D94">
              <w:rPr>
                <w:rFonts w:ascii="Arial" w:hAnsi="Arial" w:cs="Arial"/>
                <w:noProof/>
                <w:sz w:val="18"/>
                <w:szCs w:val="18"/>
                <w:highlight w:val="yellow"/>
                <w:lang w:val="en-US" w:eastAsia="zh-CN"/>
              </w:rPr>
              <w:drawing>
                <wp:inline distT="0" distB="0" distL="0" distR="0" wp14:anchorId="38A2069C" wp14:editId="3AE462AB">
                  <wp:extent cx="1457325" cy="26797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501D94">
              <w:rPr>
                <w:rFonts w:ascii="Arial" w:hAnsi="Arial" w:cs="Arial"/>
                <w:sz w:val="18"/>
                <w:szCs w:val="18"/>
                <w:highlight w:val="yellow"/>
                <w:lang w:eastAsia="x-none"/>
              </w:rPr>
              <w:t xml:space="preserve">           </w:t>
            </w:r>
            <w:r w:rsidRPr="00501D94">
              <w:rPr>
                <w:rFonts w:ascii="Arial" w:hAnsi="Arial" w:cs="Arial"/>
                <w:noProof/>
                <w:sz w:val="18"/>
                <w:szCs w:val="18"/>
                <w:highlight w:val="yellow"/>
                <w:lang w:val="en-US" w:eastAsia="zh-CN"/>
              </w:rPr>
              <w:drawing>
                <wp:inline distT="0" distB="0" distL="0" distR="0" wp14:anchorId="66AA0559" wp14:editId="239C0F42">
                  <wp:extent cx="1450975" cy="2743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p>
        </w:tc>
        <w:tc>
          <w:tcPr>
            <w:tcW w:w="0" w:type="auto"/>
          </w:tcPr>
          <w:p w14:paraId="6A5EDA03" w14:textId="77777777" w:rsidR="00FD7145" w:rsidRPr="00501D94" w:rsidRDefault="00FD7145">
            <w:pPr>
              <w:keepNext/>
              <w:keepLines/>
              <w:spacing w:after="0"/>
              <w:jc w:val="center"/>
              <w:rPr>
                <w:rFonts w:ascii="Arial" w:hAnsi="Arial" w:cs="Arial"/>
                <w:noProof/>
                <w:sz w:val="18"/>
                <w:szCs w:val="18"/>
                <w:highlight w:val="yellow"/>
                <w:lang w:eastAsia="x-none"/>
              </w:rPr>
            </w:pPr>
            <w:r w:rsidRPr="00501D94">
              <w:rPr>
                <w:rFonts w:ascii="Arial" w:hAnsi="Arial" w:cs="Arial"/>
                <w:noProof/>
                <w:sz w:val="18"/>
                <w:szCs w:val="18"/>
                <w:highlight w:val="yellow"/>
                <w:lang w:eastAsia="x-none"/>
              </w:rPr>
              <w:t>High</w:t>
            </w:r>
          </w:p>
        </w:tc>
      </w:tr>
      <w:tr w:rsidR="00FD7145" w:rsidRPr="006F6B25" w14:paraId="4413D19A" w14:textId="77777777">
        <w:trPr>
          <w:jc w:val="center"/>
        </w:trPr>
        <w:tc>
          <w:tcPr>
            <w:tcW w:w="0" w:type="auto"/>
          </w:tcPr>
          <w:p w14:paraId="1EABE91A" w14:textId="77777777" w:rsidR="00FD7145" w:rsidRPr="00501D94" w:rsidRDefault="00FD7145">
            <w:pPr>
              <w:keepNext/>
              <w:keepLines/>
              <w:spacing w:after="0"/>
              <w:jc w:val="center"/>
              <w:rPr>
                <w:rFonts w:ascii="Arial" w:hAnsi="Arial" w:cs="Arial"/>
                <w:sz w:val="18"/>
                <w:szCs w:val="18"/>
                <w:highlight w:val="yellow"/>
                <w:lang w:eastAsia="x-none"/>
              </w:rPr>
            </w:pPr>
            <w:r w:rsidRPr="00501D94">
              <w:rPr>
                <w:rFonts w:ascii="Arial" w:hAnsi="Arial" w:cs="Arial"/>
                <w:sz w:val="18"/>
                <w:szCs w:val="18"/>
                <w:highlight w:val="yellow"/>
                <w:lang w:eastAsia="x-none"/>
              </w:rPr>
              <w:t>2</w:t>
            </w:r>
          </w:p>
        </w:tc>
        <w:tc>
          <w:tcPr>
            <w:tcW w:w="0" w:type="auto"/>
          </w:tcPr>
          <w:p w14:paraId="441A5586" w14:textId="77777777" w:rsidR="00FD7145" w:rsidRPr="00501D94" w:rsidRDefault="00FD7145">
            <w:pPr>
              <w:keepNext/>
              <w:keepLines/>
              <w:spacing w:after="0"/>
              <w:jc w:val="center"/>
              <w:rPr>
                <w:rFonts w:ascii="Arial" w:hAnsi="Arial" w:cs="Arial"/>
                <w:sz w:val="18"/>
                <w:szCs w:val="18"/>
                <w:highlight w:val="yellow"/>
                <w:lang w:eastAsia="x-none"/>
              </w:rPr>
            </w:pPr>
            <w:r w:rsidRPr="00501D94">
              <w:rPr>
                <w:rFonts w:ascii="Arial" w:hAnsi="Arial" w:cs="Arial"/>
                <w:sz w:val="18"/>
                <w:szCs w:val="18"/>
                <w:highlight w:val="yellow"/>
                <w:lang w:eastAsia="x-none"/>
              </w:rPr>
              <w:t>SBFD</w:t>
            </w:r>
          </w:p>
        </w:tc>
        <w:tc>
          <w:tcPr>
            <w:tcW w:w="0" w:type="auto"/>
            <w:shd w:val="clear" w:color="auto" w:fill="auto"/>
          </w:tcPr>
          <w:p w14:paraId="414FCFAB" w14:textId="77777777" w:rsidR="00FD7145" w:rsidRPr="00501D94" w:rsidRDefault="00FD7145">
            <w:pPr>
              <w:keepNext/>
              <w:keepLines/>
              <w:spacing w:after="0"/>
              <w:jc w:val="center"/>
              <w:rPr>
                <w:rFonts w:ascii="Arial" w:hAnsi="Arial" w:cs="Arial"/>
                <w:sz w:val="18"/>
                <w:szCs w:val="18"/>
                <w:highlight w:val="yellow"/>
                <w:lang w:eastAsia="x-none"/>
              </w:rPr>
            </w:pPr>
            <w:r w:rsidRPr="00501D94">
              <w:rPr>
                <w:rFonts w:ascii="Arial" w:hAnsi="Arial" w:cs="Arial"/>
                <w:sz w:val="18"/>
                <w:szCs w:val="18"/>
                <w:highlight w:val="yellow"/>
                <w:lang w:eastAsia="x-none"/>
              </w:rPr>
              <w:t>TDD UL</w:t>
            </w:r>
          </w:p>
        </w:tc>
        <w:tc>
          <w:tcPr>
            <w:tcW w:w="0" w:type="auto"/>
          </w:tcPr>
          <w:p w14:paraId="2DDEB2BB" w14:textId="77777777" w:rsidR="00FD7145" w:rsidRPr="00501D94" w:rsidRDefault="00FD7145">
            <w:pPr>
              <w:keepNext/>
              <w:keepLines/>
              <w:spacing w:after="0"/>
              <w:jc w:val="center"/>
              <w:rPr>
                <w:rFonts w:ascii="Arial" w:hAnsi="Arial" w:cs="Arial"/>
                <w:sz w:val="18"/>
                <w:szCs w:val="18"/>
                <w:highlight w:val="yellow"/>
                <w:lang w:eastAsia="x-none"/>
              </w:rPr>
            </w:pPr>
            <w:r w:rsidRPr="00501D94">
              <w:rPr>
                <w:rFonts w:ascii="Arial" w:hAnsi="Arial" w:cs="Arial"/>
                <w:noProof/>
                <w:sz w:val="18"/>
                <w:szCs w:val="18"/>
                <w:highlight w:val="yellow"/>
                <w:lang w:val="en-US" w:eastAsia="zh-CN"/>
              </w:rPr>
              <w:drawing>
                <wp:inline distT="0" distB="0" distL="0" distR="0" wp14:anchorId="35022E58" wp14:editId="2FB8B7DE">
                  <wp:extent cx="1457325" cy="26797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501D94">
              <w:rPr>
                <w:rFonts w:ascii="Arial" w:hAnsi="Arial" w:cs="Arial"/>
                <w:sz w:val="18"/>
                <w:szCs w:val="18"/>
                <w:highlight w:val="yellow"/>
                <w:lang w:eastAsia="x-none"/>
              </w:rPr>
              <w:t xml:space="preserve">           </w:t>
            </w:r>
            <w:r w:rsidRPr="00501D94">
              <w:rPr>
                <w:rFonts w:ascii="Arial" w:hAnsi="Arial" w:cs="Arial"/>
                <w:noProof/>
                <w:sz w:val="18"/>
                <w:szCs w:val="18"/>
                <w:highlight w:val="yellow"/>
                <w:lang w:val="en-US" w:eastAsia="zh-CN"/>
              </w:rPr>
              <w:drawing>
                <wp:inline distT="0" distB="0" distL="0" distR="0" wp14:anchorId="5C728794" wp14:editId="30C820FE">
                  <wp:extent cx="1457325" cy="27432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p>
        </w:tc>
        <w:tc>
          <w:tcPr>
            <w:tcW w:w="0" w:type="auto"/>
          </w:tcPr>
          <w:p w14:paraId="537B8114" w14:textId="6A714893" w:rsidR="00FD7145" w:rsidRPr="00501D94" w:rsidRDefault="00FD7145">
            <w:pPr>
              <w:keepNext/>
              <w:keepLines/>
              <w:spacing w:after="0"/>
              <w:jc w:val="center"/>
              <w:rPr>
                <w:rFonts w:ascii="Arial" w:hAnsi="Arial" w:cs="Arial"/>
                <w:noProof/>
                <w:sz w:val="18"/>
                <w:szCs w:val="18"/>
                <w:highlight w:val="yellow"/>
                <w:lang w:eastAsia="x-none"/>
              </w:rPr>
            </w:pPr>
            <w:r w:rsidRPr="00501D94">
              <w:rPr>
                <w:rFonts w:ascii="Arial" w:hAnsi="Arial" w:cs="Arial"/>
                <w:noProof/>
                <w:sz w:val="18"/>
                <w:szCs w:val="18"/>
                <w:highlight w:val="yellow"/>
                <w:lang w:eastAsia="x-none"/>
              </w:rPr>
              <w:t>Low</w:t>
            </w:r>
          </w:p>
        </w:tc>
      </w:tr>
      <w:tr w:rsidR="00FD7145" w:rsidRPr="006F6B25" w14:paraId="687C39A4" w14:textId="77777777">
        <w:trPr>
          <w:jc w:val="center"/>
        </w:trPr>
        <w:tc>
          <w:tcPr>
            <w:tcW w:w="0" w:type="auto"/>
          </w:tcPr>
          <w:p w14:paraId="475CEC05" w14:textId="77777777" w:rsidR="00FD7145" w:rsidRPr="006F6B25" w:rsidRDefault="00FD7145">
            <w:pPr>
              <w:keepNext/>
              <w:keepLines/>
              <w:spacing w:after="0"/>
              <w:jc w:val="center"/>
              <w:rPr>
                <w:rFonts w:ascii="Arial" w:hAnsi="Arial" w:cs="Arial"/>
                <w:sz w:val="18"/>
                <w:szCs w:val="18"/>
                <w:lang w:eastAsia="x-none"/>
              </w:rPr>
            </w:pPr>
            <w:r w:rsidRPr="006F6B25">
              <w:rPr>
                <w:rFonts w:ascii="Arial" w:hAnsi="Arial" w:cs="Arial"/>
                <w:sz w:val="18"/>
                <w:szCs w:val="18"/>
                <w:lang w:eastAsia="x-none"/>
              </w:rPr>
              <w:t>3</w:t>
            </w:r>
          </w:p>
        </w:tc>
        <w:tc>
          <w:tcPr>
            <w:tcW w:w="0" w:type="auto"/>
          </w:tcPr>
          <w:p w14:paraId="52D744F2" w14:textId="77777777" w:rsidR="00FD7145" w:rsidRPr="006F6B25" w:rsidRDefault="00FD7145">
            <w:pPr>
              <w:keepNext/>
              <w:keepLines/>
              <w:spacing w:after="0"/>
              <w:jc w:val="center"/>
              <w:rPr>
                <w:rFonts w:ascii="Arial" w:hAnsi="Arial" w:cs="Arial"/>
                <w:sz w:val="18"/>
                <w:szCs w:val="18"/>
                <w:lang w:eastAsia="x-none"/>
              </w:rPr>
            </w:pPr>
            <w:r w:rsidRPr="006F6B25">
              <w:rPr>
                <w:rFonts w:ascii="Arial" w:hAnsi="Arial" w:cs="Arial"/>
                <w:sz w:val="18"/>
                <w:szCs w:val="18"/>
                <w:lang w:eastAsia="x-none"/>
              </w:rPr>
              <w:t>TDD</w:t>
            </w:r>
            <w:r>
              <w:rPr>
                <w:rFonts w:ascii="Arial" w:hAnsi="Arial" w:cs="Arial"/>
                <w:sz w:val="18"/>
                <w:szCs w:val="18"/>
                <w:lang w:eastAsia="x-none"/>
              </w:rPr>
              <w:t xml:space="preserve"> DL</w:t>
            </w:r>
          </w:p>
        </w:tc>
        <w:tc>
          <w:tcPr>
            <w:tcW w:w="0" w:type="auto"/>
            <w:shd w:val="clear" w:color="auto" w:fill="auto"/>
          </w:tcPr>
          <w:p w14:paraId="277CDC8B" w14:textId="77777777" w:rsidR="00FD7145" w:rsidRPr="006F6B25" w:rsidRDefault="00FD7145">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tcPr>
          <w:p w14:paraId="7C259829" w14:textId="77777777" w:rsidR="00FD7145" w:rsidRPr="006F6B25" w:rsidRDefault="00FD7145">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08A67D27" wp14:editId="761C0294">
                  <wp:extent cx="1450975" cy="2743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2B9BD78F" wp14:editId="14A96317">
                  <wp:extent cx="1457325" cy="26797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c>
          <w:tcPr>
            <w:tcW w:w="0" w:type="auto"/>
          </w:tcPr>
          <w:p w14:paraId="494B4AAA" w14:textId="77777777" w:rsidR="00FD7145" w:rsidRPr="006F6B25" w:rsidRDefault="00FD7145">
            <w:pPr>
              <w:keepNext/>
              <w:keepLines/>
              <w:spacing w:after="0"/>
              <w:jc w:val="center"/>
              <w:rPr>
                <w:rFonts w:ascii="Arial" w:hAnsi="Arial" w:cs="Arial"/>
                <w:noProof/>
                <w:sz w:val="18"/>
                <w:szCs w:val="18"/>
                <w:lang w:eastAsia="zh-CN"/>
              </w:rPr>
            </w:pPr>
            <w:r>
              <w:rPr>
                <w:rFonts w:ascii="Arial" w:hAnsi="Arial" w:cs="Arial"/>
                <w:noProof/>
                <w:sz w:val="18"/>
                <w:szCs w:val="18"/>
                <w:lang w:eastAsia="zh-CN"/>
              </w:rPr>
              <w:t>High</w:t>
            </w:r>
          </w:p>
        </w:tc>
      </w:tr>
      <w:tr w:rsidR="00FD7145" w:rsidRPr="006F6B25" w14:paraId="6E79258A" w14:textId="77777777">
        <w:trPr>
          <w:jc w:val="center"/>
        </w:trPr>
        <w:tc>
          <w:tcPr>
            <w:tcW w:w="0" w:type="auto"/>
          </w:tcPr>
          <w:p w14:paraId="00BC3946" w14:textId="77777777" w:rsidR="00FD7145" w:rsidRPr="006F6B25" w:rsidRDefault="00FD7145">
            <w:pPr>
              <w:keepNext/>
              <w:keepLines/>
              <w:spacing w:after="0"/>
              <w:jc w:val="center"/>
              <w:rPr>
                <w:rFonts w:ascii="Arial" w:hAnsi="Arial" w:cs="Arial"/>
                <w:sz w:val="18"/>
                <w:szCs w:val="18"/>
                <w:lang w:eastAsia="x-none"/>
              </w:rPr>
            </w:pPr>
            <w:r w:rsidRPr="006F6B25">
              <w:rPr>
                <w:rFonts w:ascii="Arial" w:hAnsi="Arial" w:cs="Arial"/>
                <w:sz w:val="18"/>
                <w:szCs w:val="18"/>
                <w:lang w:eastAsia="x-none"/>
              </w:rPr>
              <w:t>4</w:t>
            </w:r>
          </w:p>
        </w:tc>
        <w:tc>
          <w:tcPr>
            <w:tcW w:w="0" w:type="auto"/>
          </w:tcPr>
          <w:p w14:paraId="4FEDED19" w14:textId="77777777" w:rsidR="00FD7145" w:rsidRPr="006F6B25" w:rsidRDefault="00FD7145">
            <w:pPr>
              <w:keepNext/>
              <w:keepLines/>
              <w:spacing w:after="0"/>
              <w:jc w:val="center"/>
              <w:rPr>
                <w:rFonts w:ascii="Arial" w:hAnsi="Arial" w:cs="Arial"/>
                <w:sz w:val="18"/>
                <w:szCs w:val="18"/>
                <w:lang w:eastAsia="x-none"/>
              </w:rPr>
            </w:pPr>
            <w:r w:rsidRPr="006F6B25">
              <w:rPr>
                <w:rFonts w:ascii="Arial" w:hAnsi="Arial" w:cs="Arial"/>
                <w:sz w:val="18"/>
                <w:szCs w:val="18"/>
                <w:lang w:eastAsia="x-none"/>
              </w:rPr>
              <w:t>TDD</w:t>
            </w:r>
            <w:r>
              <w:rPr>
                <w:rFonts w:ascii="Arial" w:hAnsi="Arial" w:cs="Arial"/>
                <w:sz w:val="18"/>
                <w:szCs w:val="18"/>
                <w:lang w:eastAsia="x-none"/>
              </w:rPr>
              <w:t xml:space="preserve"> UL</w:t>
            </w:r>
          </w:p>
        </w:tc>
        <w:tc>
          <w:tcPr>
            <w:tcW w:w="0" w:type="auto"/>
            <w:shd w:val="clear" w:color="auto" w:fill="auto"/>
          </w:tcPr>
          <w:p w14:paraId="75ADBA89" w14:textId="77777777" w:rsidR="00FD7145" w:rsidRPr="006F6B25" w:rsidRDefault="00FD7145">
            <w:pPr>
              <w:keepNext/>
              <w:keepLines/>
              <w:spacing w:after="0"/>
              <w:jc w:val="center"/>
              <w:rPr>
                <w:rFonts w:ascii="Arial" w:hAnsi="Arial" w:cs="Arial"/>
                <w:sz w:val="18"/>
                <w:szCs w:val="18"/>
                <w:lang w:eastAsia="x-none"/>
              </w:rPr>
            </w:pPr>
            <w:r w:rsidRPr="006F6B25">
              <w:rPr>
                <w:rFonts w:ascii="Arial" w:hAnsi="Arial" w:cs="Arial"/>
                <w:sz w:val="18"/>
                <w:szCs w:val="18"/>
                <w:lang w:eastAsia="x-none"/>
              </w:rPr>
              <w:t>SBFD</w:t>
            </w:r>
          </w:p>
        </w:tc>
        <w:tc>
          <w:tcPr>
            <w:tcW w:w="0" w:type="auto"/>
          </w:tcPr>
          <w:p w14:paraId="24DA1900" w14:textId="77777777" w:rsidR="00FD7145" w:rsidRPr="006F6B25" w:rsidRDefault="00FD7145">
            <w:pPr>
              <w:keepNext/>
              <w:keepLines/>
              <w:spacing w:after="0"/>
              <w:jc w:val="center"/>
              <w:rPr>
                <w:rFonts w:ascii="Arial" w:hAnsi="Arial" w:cs="Arial"/>
                <w:sz w:val="18"/>
                <w:szCs w:val="18"/>
                <w:lang w:eastAsia="x-none"/>
              </w:rPr>
            </w:pPr>
            <w:r w:rsidRPr="006F6B25">
              <w:rPr>
                <w:rFonts w:ascii="Arial" w:hAnsi="Arial" w:cs="Arial"/>
                <w:noProof/>
                <w:sz w:val="18"/>
                <w:szCs w:val="18"/>
                <w:lang w:val="en-US" w:eastAsia="zh-CN"/>
              </w:rPr>
              <w:drawing>
                <wp:inline distT="0" distB="0" distL="0" distR="0" wp14:anchorId="414B308A" wp14:editId="7C91E709">
                  <wp:extent cx="1457325" cy="27432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val="en-US" w:eastAsia="zh-CN"/>
              </w:rPr>
              <w:drawing>
                <wp:inline distT="0" distB="0" distL="0" distR="0" wp14:anchorId="04593A5C" wp14:editId="6E209916">
                  <wp:extent cx="1457325" cy="26797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c>
          <w:tcPr>
            <w:tcW w:w="0" w:type="auto"/>
          </w:tcPr>
          <w:p w14:paraId="5DFDD8F5" w14:textId="77777777" w:rsidR="00FD7145" w:rsidRPr="006F6B25" w:rsidRDefault="00FD7145">
            <w:pPr>
              <w:keepNext/>
              <w:keepLines/>
              <w:spacing w:after="0"/>
              <w:jc w:val="center"/>
              <w:rPr>
                <w:rFonts w:ascii="Arial" w:hAnsi="Arial" w:cs="Arial"/>
                <w:noProof/>
                <w:sz w:val="18"/>
                <w:szCs w:val="18"/>
                <w:lang w:eastAsia="x-none"/>
              </w:rPr>
            </w:pPr>
            <w:r>
              <w:rPr>
                <w:rFonts w:ascii="Arial" w:hAnsi="Arial" w:cs="Arial"/>
                <w:noProof/>
                <w:sz w:val="18"/>
                <w:szCs w:val="18"/>
                <w:lang w:eastAsia="x-none"/>
              </w:rPr>
              <w:t>Low</w:t>
            </w:r>
          </w:p>
        </w:tc>
      </w:tr>
    </w:tbl>
    <w:p w14:paraId="3A08B216" w14:textId="77777777" w:rsidR="007A3C32" w:rsidRDefault="007A3C32" w:rsidP="000C4363">
      <w:pPr>
        <w:pStyle w:val="BodyText"/>
      </w:pPr>
    </w:p>
    <w:p w14:paraId="3795AAEB" w14:textId="201E07C5" w:rsidR="00F60CDD" w:rsidRDefault="00F37885" w:rsidP="000C4363">
      <w:pPr>
        <w:pStyle w:val="BodyText"/>
      </w:pPr>
      <w:r>
        <w:t xml:space="preserve">For </w:t>
      </w:r>
      <w:r w:rsidR="00B42CCE">
        <w:t>clarity</w:t>
      </w:r>
      <w:r w:rsidR="001F0697">
        <w:t xml:space="preserve"> the </w:t>
      </w:r>
      <w:r w:rsidR="0017112B">
        <w:t xml:space="preserve">requested scenario </w:t>
      </w:r>
      <w:r w:rsidR="00BD455D">
        <w:t xml:space="preserve">where </w:t>
      </w:r>
      <w:r w:rsidR="00447A5C">
        <w:t>macro (SBFD)</w:t>
      </w:r>
      <w:r w:rsidR="00B66D80">
        <w:t xml:space="preserve"> is aggressor and </w:t>
      </w:r>
      <w:r w:rsidR="00974752">
        <w:t xml:space="preserve">micro (TDD) </w:t>
      </w:r>
      <w:r w:rsidR="0006424B">
        <w:t>are</w:t>
      </w:r>
      <w:r w:rsidR="00974752">
        <w:t xml:space="preserve"> the victim </w:t>
      </w:r>
      <w:r w:rsidR="00B14777">
        <w:t xml:space="preserve">is illustrated </w:t>
      </w:r>
      <w:r w:rsidR="00E27A8B">
        <w:t xml:space="preserve">using yellow background </w:t>
      </w:r>
      <w:r w:rsidR="0006424B">
        <w:t>colours</w:t>
      </w:r>
      <w:r w:rsidR="00E27A8B">
        <w:t xml:space="preserve"> </w:t>
      </w:r>
      <w:r w:rsidR="0006424B">
        <w:t xml:space="preserve">in Table 2.1-1 and Table 2.1-2. </w:t>
      </w:r>
      <w:r w:rsidR="00247083">
        <w:t>It</w:t>
      </w:r>
      <w:r w:rsidR="000F156C">
        <w:t xml:space="preserve"> essential to consider both </w:t>
      </w:r>
      <w:r w:rsidR="00121092">
        <w:t xml:space="preserve">impact on </w:t>
      </w:r>
      <w:r w:rsidR="004C52B9">
        <w:t>DL and UL for this case</w:t>
      </w:r>
      <w:r w:rsidR="008948AA">
        <w:t xml:space="preserve">, hence both Case 1 and </w:t>
      </w:r>
      <w:r w:rsidR="00B826A6">
        <w:t xml:space="preserve">Case 2 should be considered as high priority for this case. </w:t>
      </w:r>
    </w:p>
    <w:p w14:paraId="0231D4CF" w14:textId="7482CE29" w:rsidR="00A32813" w:rsidRDefault="00A32813" w:rsidP="000C4363">
      <w:pPr>
        <w:pStyle w:val="BodyText"/>
      </w:pPr>
      <w:r w:rsidRPr="00040B5D">
        <w:rPr>
          <w:b/>
          <w:bCs/>
          <w:u w:val="single"/>
        </w:rPr>
        <w:t>Observation:</w:t>
      </w:r>
      <w:r>
        <w:t xml:space="preserve"> For a complete </w:t>
      </w:r>
      <w:r w:rsidR="00C35216">
        <w:t>coexistence</w:t>
      </w:r>
      <w:r>
        <w:t xml:space="preserve"> </w:t>
      </w:r>
      <w:r w:rsidR="00C35216">
        <w:t>evaluation</w:t>
      </w:r>
      <w:r>
        <w:t xml:space="preserve"> </w:t>
      </w:r>
      <w:r w:rsidR="00F71111">
        <w:t xml:space="preserve">impact on both DL and UL should be considered </w:t>
      </w:r>
      <w:r w:rsidR="00E64717">
        <w:t>with equal priority</w:t>
      </w:r>
      <w:r w:rsidR="00B74BF0">
        <w:t xml:space="preserve"> to be able to </w:t>
      </w:r>
      <w:r w:rsidR="00C35216">
        <w:t xml:space="preserve">produce a complete conclusion of the coexistence evaluation. </w:t>
      </w:r>
    </w:p>
    <w:p w14:paraId="0DF5A673" w14:textId="38C423D9" w:rsidR="00040B5D" w:rsidRDefault="00483214" w:rsidP="000C4363">
      <w:pPr>
        <w:pStyle w:val="BodyText"/>
      </w:pPr>
      <w:r w:rsidRPr="00040B5D">
        <w:rPr>
          <w:b/>
          <w:bCs/>
          <w:u w:val="single"/>
        </w:rPr>
        <w:t xml:space="preserve">Proposal </w:t>
      </w:r>
      <w:r w:rsidR="00E92D2C">
        <w:rPr>
          <w:b/>
          <w:bCs/>
          <w:u w:val="single"/>
        </w:rPr>
        <w:t>1</w:t>
      </w:r>
      <w:r w:rsidRPr="00040B5D">
        <w:rPr>
          <w:b/>
          <w:bCs/>
          <w:u w:val="single"/>
        </w:rPr>
        <w:t>:</w:t>
      </w:r>
      <w:r>
        <w:t xml:space="preserve"> Based on input from RAN</w:t>
      </w:r>
      <w:r w:rsidR="002B34E6">
        <w:t xml:space="preserve"> LS</w:t>
      </w:r>
      <w:r w:rsidR="00AD081C">
        <w:t xml:space="preserve"> [3]</w:t>
      </w:r>
      <w:r w:rsidR="008A4071">
        <w:t xml:space="preserve"> </w:t>
      </w:r>
      <w:r w:rsidR="00040B5D">
        <w:t xml:space="preserve">set high priority for </w:t>
      </w:r>
      <w:r w:rsidR="00E51438">
        <w:t xml:space="preserve">Scenario 4 and </w:t>
      </w:r>
      <w:r w:rsidR="00040B5D">
        <w:t xml:space="preserve">Case </w:t>
      </w:r>
      <w:r w:rsidR="00A735E5">
        <w:t xml:space="preserve">1 and </w:t>
      </w:r>
      <w:r w:rsidR="00040B5D">
        <w:t>2</w:t>
      </w:r>
      <w:r w:rsidR="009E6F9A">
        <w:t xml:space="preserve"> for all Scenarios</w:t>
      </w:r>
      <w:r w:rsidR="00040B5D">
        <w:t>.</w:t>
      </w:r>
    </w:p>
    <w:p w14:paraId="24B185FA" w14:textId="77777777" w:rsidR="000C4363" w:rsidRDefault="000C4363" w:rsidP="000C4363">
      <w:pPr>
        <w:pStyle w:val="BodyText"/>
      </w:pPr>
    </w:p>
    <w:p w14:paraId="496D8928" w14:textId="77777777" w:rsidR="000C4363" w:rsidRPr="00DA26D3" w:rsidRDefault="000C4363" w:rsidP="000C4363">
      <w:pPr>
        <w:pStyle w:val="BodyText"/>
        <w:numPr>
          <w:ilvl w:val="1"/>
          <w:numId w:val="1"/>
        </w:numPr>
        <w:ind w:hanging="720"/>
        <w:rPr>
          <w:rFonts w:ascii="Arial" w:hAnsi="Arial" w:cs="Arial"/>
          <w:sz w:val="24"/>
          <w:szCs w:val="24"/>
        </w:rPr>
      </w:pPr>
      <w:r w:rsidRPr="00DA26D3">
        <w:rPr>
          <w:rFonts w:ascii="Arial" w:hAnsi="Arial" w:cs="Arial"/>
          <w:sz w:val="24"/>
          <w:szCs w:val="24"/>
        </w:rPr>
        <w:t>BS receiver blocking model</w:t>
      </w:r>
    </w:p>
    <w:p w14:paraId="0A33AC5C" w14:textId="79C84E3D" w:rsidR="000C4363" w:rsidRDefault="000C4363" w:rsidP="000C4363">
      <w:pPr>
        <w:pStyle w:val="BodyText"/>
      </w:pPr>
      <w:r>
        <w:t>To capture receiver blocking aspects the receiver noise figure (</w:t>
      </w:r>
      <w:r w:rsidRPr="006F62D2">
        <w:rPr>
          <w:rFonts w:ascii="Cambria Math" w:hAnsi="Cambria Math"/>
          <w:i/>
          <w:iCs/>
        </w:rPr>
        <w:t>F</w:t>
      </w:r>
      <w:r w:rsidRPr="006F62D2">
        <w:rPr>
          <w:rFonts w:ascii="Cambria Math" w:hAnsi="Cambria Math"/>
          <w:i/>
          <w:iCs/>
          <w:vertAlign w:val="subscript"/>
        </w:rPr>
        <w:t>block</w:t>
      </w:r>
      <w:r>
        <w:t>) will be characterised as a piece-wise linear function of input receiver power (</w:t>
      </w:r>
      <w:r w:rsidRPr="006F62D2">
        <w:rPr>
          <w:rFonts w:ascii="Cambria Math" w:hAnsi="Cambria Math"/>
          <w:i/>
          <w:iCs/>
        </w:rPr>
        <w:t>P</w:t>
      </w:r>
      <w:r w:rsidRPr="006F62D2">
        <w:rPr>
          <w:rFonts w:ascii="Cambria Math" w:hAnsi="Cambria Math"/>
          <w:i/>
          <w:iCs/>
          <w:vertAlign w:val="subscript"/>
        </w:rPr>
        <w:t>in</w:t>
      </w:r>
      <w:r>
        <w:t>) as shown in Figure 2.</w:t>
      </w:r>
      <w:r w:rsidR="0018727D">
        <w:t>2</w:t>
      </w:r>
      <w:r>
        <w:t xml:space="preserve">-1. </w:t>
      </w:r>
    </w:p>
    <w:p w14:paraId="7B67FD51" w14:textId="77777777" w:rsidR="000C4363" w:rsidRDefault="000C4363" w:rsidP="000C4363">
      <w:pPr>
        <w:pStyle w:val="BodyText"/>
        <w:jc w:val="center"/>
      </w:pPr>
      <w:r w:rsidRPr="00DB25F4">
        <w:rPr>
          <w:noProof/>
          <w:lang w:val="en-US" w:eastAsia="zh-CN"/>
        </w:rPr>
        <w:drawing>
          <wp:inline distT="0" distB="0" distL="0" distR="0" wp14:anchorId="2AB480FC" wp14:editId="69C51238">
            <wp:extent cx="3175267" cy="218977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83580" cy="2195510"/>
                    </a:xfrm>
                    <a:prstGeom prst="rect">
                      <a:avLst/>
                    </a:prstGeom>
                    <a:noFill/>
                    <a:ln>
                      <a:noFill/>
                    </a:ln>
                  </pic:spPr>
                </pic:pic>
              </a:graphicData>
            </a:graphic>
          </wp:inline>
        </w:drawing>
      </w:r>
    </w:p>
    <w:p w14:paraId="5F6DF998" w14:textId="6D2835CE" w:rsidR="000C4363" w:rsidRDefault="000C4363" w:rsidP="000C4363">
      <w:pPr>
        <w:pStyle w:val="ListParagraph"/>
        <w:keepLines/>
        <w:spacing w:after="240"/>
        <w:ind w:firstLine="402"/>
        <w:jc w:val="center"/>
        <w:outlineLvl w:val="0"/>
        <w:rPr>
          <w:rFonts w:ascii="Arial" w:hAnsi="Arial"/>
          <w:b/>
          <w:lang w:eastAsia="x-none"/>
        </w:rPr>
      </w:pPr>
      <w:r w:rsidRPr="00CE52EB">
        <w:rPr>
          <w:rFonts w:ascii="Arial" w:hAnsi="Arial"/>
          <w:b/>
          <w:lang w:eastAsia="x-none"/>
        </w:rPr>
        <w:t xml:space="preserve">Figure </w:t>
      </w:r>
      <w:r>
        <w:rPr>
          <w:rFonts w:ascii="Arial" w:hAnsi="Arial"/>
          <w:b/>
          <w:lang w:eastAsia="x-none"/>
        </w:rPr>
        <w:t>2.</w:t>
      </w:r>
      <w:r w:rsidR="0018727D">
        <w:rPr>
          <w:rFonts w:ascii="Arial" w:hAnsi="Arial"/>
          <w:b/>
          <w:lang w:eastAsia="x-none"/>
        </w:rPr>
        <w:t>2</w:t>
      </w:r>
      <w:r w:rsidRPr="00CE52EB">
        <w:rPr>
          <w:rFonts w:ascii="Arial" w:hAnsi="Arial"/>
          <w:b/>
          <w:lang w:eastAsia="x-none"/>
        </w:rPr>
        <w:t xml:space="preserve">-1: </w:t>
      </w:r>
      <w:r>
        <w:rPr>
          <w:rFonts w:ascii="Arial" w:hAnsi="Arial"/>
          <w:b/>
          <w:lang w:eastAsia="x-none"/>
        </w:rPr>
        <w:t>Receiver blocking model</w:t>
      </w:r>
    </w:p>
    <w:p w14:paraId="190D2F16" w14:textId="6710C7E6" w:rsidR="000C4363" w:rsidRDefault="000C4363" w:rsidP="000C4363">
      <w:r>
        <w:t xml:space="preserve">Relevant values for </w:t>
      </w:r>
      <w:r w:rsidRPr="002E5F56">
        <w:rPr>
          <w:rFonts w:ascii="Cambria Math" w:hAnsi="Cambria Math"/>
          <w:i/>
          <w:iCs/>
        </w:rPr>
        <w:t>F</w:t>
      </w:r>
      <w:r>
        <w:t xml:space="preserve">, </w:t>
      </w:r>
      <w:r w:rsidRPr="002E5F56">
        <w:rPr>
          <w:rFonts w:ascii="Cambria Math" w:hAnsi="Cambria Math"/>
          <w:i/>
          <w:iCs/>
        </w:rPr>
        <w:t>F</w:t>
      </w:r>
      <w:r w:rsidRPr="002E5F56">
        <w:rPr>
          <w:rFonts w:ascii="Cambria Math" w:hAnsi="Cambria Math"/>
          <w:i/>
          <w:iCs/>
          <w:vertAlign w:val="subscript"/>
        </w:rPr>
        <w:t>2</w:t>
      </w:r>
      <w:r>
        <w:t xml:space="preserve">, </w:t>
      </w:r>
      <w:r w:rsidRPr="002E5F56">
        <w:rPr>
          <w:rFonts w:ascii="Cambria Math" w:hAnsi="Cambria Math"/>
          <w:i/>
          <w:iCs/>
        </w:rPr>
        <w:t>P</w:t>
      </w:r>
      <w:r w:rsidRPr="002E5F56">
        <w:rPr>
          <w:rFonts w:ascii="Cambria Math" w:hAnsi="Cambria Math"/>
          <w:i/>
          <w:iCs/>
          <w:vertAlign w:val="subscript"/>
        </w:rPr>
        <w:t>1</w:t>
      </w:r>
      <w:r>
        <w:t xml:space="preserve"> and </w:t>
      </w:r>
      <w:r w:rsidRPr="002E5F56">
        <w:rPr>
          <w:rFonts w:ascii="Cambria Math" w:hAnsi="Cambria Math"/>
          <w:i/>
          <w:iCs/>
        </w:rPr>
        <w:t>P</w:t>
      </w:r>
      <w:r w:rsidRPr="002E5F56">
        <w:rPr>
          <w:rFonts w:ascii="Cambria Math" w:hAnsi="Cambria Math"/>
          <w:i/>
          <w:iCs/>
          <w:vertAlign w:val="subscript"/>
        </w:rPr>
        <w:t>2</w:t>
      </w:r>
      <w:r>
        <w:t xml:space="preserve"> for different BS classes and FR are listed in Table 2.</w:t>
      </w:r>
      <w:r w:rsidR="0018727D">
        <w:t>2</w:t>
      </w:r>
      <w:r>
        <w:t xml:space="preserve">-1. </w:t>
      </w:r>
      <w:r w:rsidRPr="006F62D2">
        <w:t xml:space="preserve">If the total received power is larger than </w:t>
      </w:r>
      <w:r w:rsidRPr="002E5F56">
        <w:rPr>
          <w:rFonts w:ascii="Cambria Math" w:hAnsi="Cambria Math"/>
          <w:i/>
          <w:iCs/>
        </w:rPr>
        <w:t>P</w:t>
      </w:r>
      <w:r w:rsidRPr="002E5F56">
        <w:rPr>
          <w:rFonts w:ascii="Cambria Math" w:hAnsi="Cambria Math"/>
          <w:i/>
          <w:iCs/>
          <w:vertAlign w:val="subscript"/>
        </w:rPr>
        <w:t>2</w:t>
      </w:r>
      <w:r w:rsidRPr="006F62D2">
        <w:t xml:space="preserve"> the receiver will be blocked, </w:t>
      </w:r>
      <w:r>
        <w:t>which correspond to zero</w:t>
      </w:r>
      <w:r w:rsidRPr="006F62D2">
        <w:t xml:space="preserve"> throughput.</w:t>
      </w:r>
    </w:p>
    <w:p w14:paraId="29D423EE" w14:textId="4CB99A36" w:rsidR="000C4363" w:rsidRPr="003C0B2F" w:rsidRDefault="000C4363" w:rsidP="000C4363">
      <w:pPr>
        <w:keepNext/>
        <w:keepLines/>
        <w:spacing w:after="0"/>
        <w:jc w:val="center"/>
        <w:rPr>
          <w:rFonts w:ascii="Arial" w:eastAsia="SimSun" w:hAnsi="Arial"/>
          <w:b/>
        </w:rPr>
      </w:pPr>
      <w:r w:rsidRPr="003C0B2F">
        <w:rPr>
          <w:rFonts w:ascii="Arial" w:eastAsia="SimSun" w:hAnsi="Arial"/>
          <w:b/>
        </w:rPr>
        <w:lastRenderedPageBreak/>
        <w:t>Table 2</w:t>
      </w:r>
      <w:r>
        <w:rPr>
          <w:rFonts w:ascii="Arial" w:eastAsia="SimSun" w:hAnsi="Arial"/>
          <w:b/>
        </w:rPr>
        <w:t>.</w:t>
      </w:r>
      <w:r w:rsidR="0018727D">
        <w:rPr>
          <w:rFonts w:ascii="Arial" w:eastAsia="SimSun" w:hAnsi="Arial"/>
          <w:b/>
        </w:rPr>
        <w:t>2</w:t>
      </w:r>
      <w:r w:rsidRPr="003C0B2F">
        <w:rPr>
          <w:rFonts w:ascii="Arial" w:eastAsia="SimSun" w:hAnsi="Arial"/>
          <w:b/>
        </w:rPr>
        <w:t xml:space="preserve">-1: </w:t>
      </w:r>
      <w:r>
        <w:rPr>
          <w:rFonts w:ascii="Arial" w:eastAsia="SimSun" w:hAnsi="Arial"/>
          <w:b/>
        </w:rPr>
        <w:t>BS receiver blocking parameters</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62"/>
        <w:gridCol w:w="1134"/>
        <w:gridCol w:w="5103"/>
      </w:tblGrid>
      <w:tr w:rsidR="000C4363" w:rsidRPr="000C0827" w14:paraId="4EC53A07" w14:textId="77777777" w:rsidTr="00FE5CA0">
        <w:trPr>
          <w:tblHeader/>
          <w:jc w:val="center"/>
        </w:trPr>
        <w:tc>
          <w:tcPr>
            <w:tcW w:w="562" w:type="dxa"/>
          </w:tcPr>
          <w:p w14:paraId="4A731922" w14:textId="77777777" w:rsidR="000C4363" w:rsidRDefault="000C4363" w:rsidP="00DA26D3">
            <w:pPr>
              <w:keepNext/>
              <w:keepLines/>
              <w:spacing w:after="0"/>
              <w:jc w:val="center"/>
              <w:rPr>
                <w:rFonts w:ascii="Arial" w:hAnsi="Arial"/>
                <w:b/>
                <w:sz w:val="18"/>
              </w:rPr>
            </w:pPr>
            <w:r>
              <w:rPr>
                <w:rFonts w:ascii="Arial" w:hAnsi="Arial"/>
                <w:b/>
                <w:sz w:val="18"/>
              </w:rPr>
              <w:t>FR</w:t>
            </w:r>
          </w:p>
        </w:tc>
        <w:tc>
          <w:tcPr>
            <w:tcW w:w="1134" w:type="dxa"/>
            <w:shd w:val="clear" w:color="auto" w:fill="auto"/>
          </w:tcPr>
          <w:p w14:paraId="3C98059E" w14:textId="77777777" w:rsidR="000C4363" w:rsidRPr="000C0827" w:rsidRDefault="000C4363" w:rsidP="00DA26D3">
            <w:pPr>
              <w:keepNext/>
              <w:keepLines/>
              <w:spacing w:after="0"/>
              <w:jc w:val="center"/>
              <w:rPr>
                <w:rFonts w:ascii="Arial" w:hAnsi="Arial"/>
                <w:b/>
                <w:sz w:val="18"/>
              </w:rPr>
            </w:pPr>
            <w:r>
              <w:rPr>
                <w:rFonts w:ascii="Arial" w:hAnsi="Arial"/>
                <w:b/>
                <w:sz w:val="18"/>
              </w:rPr>
              <w:t>BS Class</w:t>
            </w:r>
          </w:p>
        </w:tc>
        <w:tc>
          <w:tcPr>
            <w:tcW w:w="5103" w:type="dxa"/>
          </w:tcPr>
          <w:p w14:paraId="2F1C5731" w14:textId="77777777" w:rsidR="000C4363" w:rsidRDefault="000C4363" w:rsidP="00DA26D3">
            <w:pPr>
              <w:keepNext/>
              <w:keepLines/>
              <w:spacing w:after="0"/>
              <w:jc w:val="center"/>
              <w:rPr>
                <w:rFonts w:ascii="Arial" w:hAnsi="Arial"/>
                <w:b/>
                <w:sz w:val="18"/>
              </w:rPr>
            </w:pPr>
            <w:r>
              <w:rPr>
                <w:rFonts w:ascii="Arial" w:hAnsi="Arial"/>
                <w:b/>
                <w:sz w:val="18"/>
              </w:rPr>
              <w:t>Parameters</w:t>
            </w:r>
          </w:p>
          <w:p w14:paraId="6D49AFA4" w14:textId="77777777" w:rsidR="000C4363" w:rsidRDefault="000C4363" w:rsidP="00DA26D3">
            <w:pPr>
              <w:keepNext/>
              <w:keepLines/>
              <w:spacing w:after="0"/>
              <w:jc w:val="center"/>
              <w:rPr>
                <w:rFonts w:ascii="Arial" w:hAnsi="Arial"/>
                <w:b/>
                <w:sz w:val="18"/>
              </w:rPr>
            </w:pPr>
            <w:r>
              <w:rPr>
                <w:rFonts w:ascii="Arial" w:hAnsi="Arial"/>
                <w:b/>
                <w:sz w:val="18"/>
              </w:rPr>
              <w:t>{P</w:t>
            </w:r>
            <w:r w:rsidRPr="00DA26D3">
              <w:rPr>
                <w:rFonts w:ascii="Arial" w:hAnsi="Arial"/>
                <w:b/>
                <w:sz w:val="18"/>
                <w:vertAlign w:val="subscript"/>
              </w:rPr>
              <w:t>1</w:t>
            </w:r>
            <w:r>
              <w:rPr>
                <w:rFonts w:ascii="Arial" w:hAnsi="Arial"/>
                <w:b/>
                <w:sz w:val="18"/>
              </w:rPr>
              <w:t>, P</w:t>
            </w:r>
            <w:r w:rsidRPr="00DA26D3">
              <w:rPr>
                <w:rFonts w:ascii="Arial" w:hAnsi="Arial"/>
                <w:b/>
                <w:sz w:val="18"/>
                <w:vertAlign w:val="subscript"/>
              </w:rPr>
              <w:t>2</w:t>
            </w:r>
            <w:r>
              <w:rPr>
                <w:rFonts w:ascii="Arial" w:hAnsi="Arial"/>
                <w:b/>
                <w:sz w:val="18"/>
              </w:rPr>
              <w:t>, F, F</w:t>
            </w:r>
            <w:r w:rsidRPr="00DA26D3">
              <w:rPr>
                <w:rFonts w:ascii="Arial" w:hAnsi="Arial"/>
                <w:b/>
                <w:sz w:val="18"/>
                <w:vertAlign w:val="subscript"/>
              </w:rPr>
              <w:t>2</w:t>
            </w:r>
            <w:r>
              <w:rPr>
                <w:rFonts w:ascii="Arial" w:hAnsi="Arial"/>
                <w:b/>
                <w:sz w:val="18"/>
              </w:rPr>
              <w:t>}</w:t>
            </w:r>
          </w:p>
          <w:p w14:paraId="3EE4134D" w14:textId="77777777" w:rsidR="000C4363" w:rsidRDefault="000C4363" w:rsidP="00DA26D3">
            <w:pPr>
              <w:keepNext/>
              <w:keepLines/>
              <w:spacing w:after="0"/>
              <w:jc w:val="center"/>
              <w:rPr>
                <w:rFonts w:ascii="Arial" w:hAnsi="Arial"/>
                <w:b/>
                <w:sz w:val="18"/>
              </w:rPr>
            </w:pPr>
            <w:r>
              <w:rPr>
                <w:rFonts w:ascii="Arial" w:hAnsi="Arial"/>
                <w:b/>
                <w:sz w:val="18"/>
              </w:rPr>
              <w:t>(dBm/dB)</w:t>
            </w:r>
          </w:p>
        </w:tc>
      </w:tr>
      <w:tr w:rsidR="000C4363" w:rsidRPr="000C0827" w14:paraId="6B1ED66A" w14:textId="77777777" w:rsidTr="00FE5CA0">
        <w:trPr>
          <w:jc w:val="center"/>
        </w:trPr>
        <w:tc>
          <w:tcPr>
            <w:tcW w:w="562" w:type="dxa"/>
            <w:vMerge w:val="restart"/>
          </w:tcPr>
          <w:p w14:paraId="7F4FFC33" w14:textId="77777777" w:rsidR="000C4363" w:rsidRDefault="000C4363" w:rsidP="00DA26D3">
            <w:pPr>
              <w:keepNext/>
              <w:keepLines/>
              <w:spacing w:after="0"/>
              <w:jc w:val="center"/>
              <w:rPr>
                <w:rFonts w:ascii="Arial" w:hAnsi="Arial"/>
                <w:sz w:val="18"/>
                <w:lang w:eastAsia="x-none"/>
              </w:rPr>
            </w:pPr>
          </w:p>
          <w:p w14:paraId="3A8B32AE" w14:textId="77777777" w:rsidR="000C4363" w:rsidRDefault="000C4363" w:rsidP="00DA26D3">
            <w:pPr>
              <w:keepNext/>
              <w:keepLines/>
              <w:spacing w:after="0"/>
              <w:jc w:val="center"/>
              <w:rPr>
                <w:rFonts w:ascii="Arial" w:hAnsi="Arial"/>
                <w:sz w:val="18"/>
                <w:szCs w:val="18"/>
                <w:lang w:eastAsia="zh-CN"/>
              </w:rPr>
            </w:pPr>
            <w:r>
              <w:rPr>
                <w:rFonts w:ascii="Arial" w:hAnsi="Arial"/>
                <w:sz w:val="18"/>
                <w:lang w:eastAsia="x-none"/>
              </w:rPr>
              <w:t>1</w:t>
            </w:r>
          </w:p>
        </w:tc>
        <w:tc>
          <w:tcPr>
            <w:tcW w:w="1134" w:type="dxa"/>
            <w:shd w:val="clear" w:color="auto" w:fill="auto"/>
          </w:tcPr>
          <w:p w14:paraId="09240452" w14:textId="77777777" w:rsidR="000C4363" w:rsidRPr="000C0827" w:rsidRDefault="000C4363" w:rsidP="00DA26D3">
            <w:pPr>
              <w:keepNext/>
              <w:keepLines/>
              <w:spacing w:after="0"/>
              <w:jc w:val="center"/>
              <w:rPr>
                <w:rFonts w:ascii="Arial" w:hAnsi="Arial"/>
                <w:sz w:val="18"/>
                <w:szCs w:val="18"/>
                <w:lang w:eastAsia="zh-CN"/>
              </w:rPr>
            </w:pPr>
            <w:r>
              <w:rPr>
                <w:rFonts w:ascii="Arial" w:hAnsi="Arial"/>
                <w:sz w:val="18"/>
                <w:szCs w:val="18"/>
                <w:lang w:eastAsia="zh-CN"/>
              </w:rPr>
              <w:t>WA</w:t>
            </w:r>
          </w:p>
        </w:tc>
        <w:tc>
          <w:tcPr>
            <w:tcW w:w="5103" w:type="dxa"/>
          </w:tcPr>
          <w:p w14:paraId="45C67FBA" w14:textId="77777777" w:rsidR="000C4363" w:rsidRDefault="000C4363" w:rsidP="00DA26D3">
            <w:pPr>
              <w:keepNext/>
              <w:keepLines/>
              <w:spacing w:after="0"/>
              <w:jc w:val="center"/>
              <w:rPr>
                <w:rFonts w:ascii="Arial" w:hAnsi="Arial"/>
                <w:sz w:val="18"/>
                <w:szCs w:val="18"/>
                <w:lang w:eastAsia="zh-CN"/>
              </w:rPr>
            </w:pPr>
            <w:r>
              <w:rPr>
                <w:rFonts w:ascii="Arial" w:hAnsi="Arial"/>
                <w:sz w:val="18"/>
                <w:szCs w:val="18"/>
                <w:lang w:eastAsia="zh-CN"/>
              </w:rPr>
              <w:t>{-33, -15, 5, 14}</w:t>
            </w:r>
          </w:p>
        </w:tc>
      </w:tr>
      <w:tr w:rsidR="000C4363" w:rsidRPr="000C0827" w14:paraId="631E05AE" w14:textId="77777777" w:rsidTr="00FE5CA0">
        <w:trPr>
          <w:jc w:val="center"/>
        </w:trPr>
        <w:tc>
          <w:tcPr>
            <w:tcW w:w="562" w:type="dxa"/>
            <w:vMerge/>
          </w:tcPr>
          <w:p w14:paraId="1914842A" w14:textId="77777777" w:rsidR="000C4363" w:rsidRDefault="000C4363" w:rsidP="00DA26D3">
            <w:pPr>
              <w:keepNext/>
              <w:keepLines/>
              <w:spacing w:after="0"/>
              <w:jc w:val="center"/>
              <w:rPr>
                <w:rFonts w:ascii="Arial" w:hAnsi="Arial"/>
                <w:sz w:val="18"/>
                <w:lang w:eastAsia="x-none"/>
              </w:rPr>
            </w:pPr>
          </w:p>
        </w:tc>
        <w:tc>
          <w:tcPr>
            <w:tcW w:w="1134" w:type="dxa"/>
            <w:shd w:val="clear" w:color="auto" w:fill="auto"/>
          </w:tcPr>
          <w:p w14:paraId="431F0936" w14:textId="77777777" w:rsidR="000C4363" w:rsidRPr="000C0827" w:rsidRDefault="000C4363" w:rsidP="00DA26D3">
            <w:pPr>
              <w:keepNext/>
              <w:keepLines/>
              <w:spacing w:after="0"/>
              <w:jc w:val="center"/>
              <w:rPr>
                <w:rFonts w:ascii="Arial" w:hAnsi="Arial"/>
                <w:sz w:val="18"/>
                <w:lang w:eastAsia="x-none"/>
              </w:rPr>
            </w:pPr>
            <w:r>
              <w:rPr>
                <w:rFonts w:ascii="Arial" w:hAnsi="Arial"/>
                <w:sz w:val="18"/>
                <w:lang w:eastAsia="x-none"/>
              </w:rPr>
              <w:t>MR</w:t>
            </w:r>
          </w:p>
        </w:tc>
        <w:tc>
          <w:tcPr>
            <w:tcW w:w="5103" w:type="dxa"/>
          </w:tcPr>
          <w:p w14:paraId="18B1412C"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{-38, -20, 10, 19}</w:t>
            </w:r>
          </w:p>
        </w:tc>
      </w:tr>
      <w:tr w:rsidR="000C4363" w:rsidRPr="000C0827" w14:paraId="070EAB19" w14:textId="77777777" w:rsidTr="00FE5CA0">
        <w:trPr>
          <w:jc w:val="center"/>
        </w:trPr>
        <w:tc>
          <w:tcPr>
            <w:tcW w:w="562" w:type="dxa"/>
            <w:vMerge/>
          </w:tcPr>
          <w:p w14:paraId="11CCD61B" w14:textId="77777777" w:rsidR="000C4363" w:rsidRDefault="000C4363" w:rsidP="00DA26D3">
            <w:pPr>
              <w:keepNext/>
              <w:keepLines/>
              <w:spacing w:after="0"/>
              <w:jc w:val="center"/>
              <w:rPr>
                <w:rFonts w:ascii="Arial" w:hAnsi="Arial"/>
                <w:sz w:val="18"/>
                <w:lang w:eastAsia="x-none"/>
              </w:rPr>
            </w:pPr>
          </w:p>
        </w:tc>
        <w:tc>
          <w:tcPr>
            <w:tcW w:w="1134" w:type="dxa"/>
            <w:shd w:val="clear" w:color="auto" w:fill="auto"/>
          </w:tcPr>
          <w:p w14:paraId="7A3E80E1"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LA</w:t>
            </w:r>
          </w:p>
        </w:tc>
        <w:tc>
          <w:tcPr>
            <w:tcW w:w="5103" w:type="dxa"/>
          </w:tcPr>
          <w:p w14:paraId="4AE324FC"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{-35, -17, 13, 22}</w:t>
            </w:r>
          </w:p>
        </w:tc>
      </w:tr>
      <w:tr w:rsidR="000C4363" w:rsidRPr="000C0827" w14:paraId="7602BDF0" w14:textId="77777777" w:rsidTr="00FE5CA0">
        <w:trPr>
          <w:jc w:val="center"/>
        </w:trPr>
        <w:tc>
          <w:tcPr>
            <w:tcW w:w="562" w:type="dxa"/>
            <w:vMerge w:val="restart"/>
          </w:tcPr>
          <w:p w14:paraId="58C67F80" w14:textId="77777777" w:rsidR="000C4363" w:rsidRDefault="000C4363" w:rsidP="00DA26D3">
            <w:pPr>
              <w:keepNext/>
              <w:keepLines/>
              <w:spacing w:after="0"/>
              <w:jc w:val="center"/>
              <w:rPr>
                <w:rFonts w:ascii="Arial" w:hAnsi="Arial"/>
                <w:sz w:val="18"/>
                <w:lang w:eastAsia="x-none"/>
              </w:rPr>
            </w:pPr>
          </w:p>
          <w:p w14:paraId="52162BCA"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2-1</w:t>
            </w:r>
          </w:p>
        </w:tc>
        <w:tc>
          <w:tcPr>
            <w:tcW w:w="1134" w:type="dxa"/>
            <w:shd w:val="clear" w:color="auto" w:fill="auto"/>
          </w:tcPr>
          <w:p w14:paraId="379AB981"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WA</w:t>
            </w:r>
          </w:p>
        </w:tc>
        <w:tc>
          <w:tcPr>
            <w:tcW w:w="5103" w:type="dxa"/>
            <w:vMerge w:val="restart"/>
          </w:tcPr>
          <w:p w14:paraId="45CB4A87"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Option 1: {-63, -45, 10, 19}</w:t>
            </w:r>
          </w:p>
          <w:p w14:paraId="22F6ED85"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Option 2: {-52, N/A, 10, N/A} with a</w:t>
            </w:r>
            <w:r w:rsidRPr="00A379EC">
              <w:rPr>
                <w:rFonts w:ascii="Arial" w:hAnsi="Arial"/>
                <w:sz w:val="18"/>
                <w:lang w:eastAsia="x-none"/>
              </w:rPr>
              <w:t xml:space="preserve"> sloped section rising by 1 dB/dB for Pin&gt;-52 dBm</w:t>
            </w:r>
          </w:p>
        </w:tc>
      </w:tr>
      <w:tr w:rsidR="000C4363" w:rsidRPr="000C0827" w14:paraId="6EF9D113" w14:textId="77777777" w:rsidTr="00FE5CA0">
        <w:trPr>
          <w:jc w:val="center"/>
        </w:trPr>
        <w:tc>
          <w:tcPr>
            <w:tcW w:w="562" w:type="dxa"/>
            <w:vMerge/>
          </w:tcPr>
          <w:p w14:paraId="623D89FC" w14:textId="77777777" w:rsidR="000C4363" w:rsidRDefault="000C4363" w:rsidP="00DA26D3">
            <w:pPr>
              <w:keepNext/>
              <w:keepLines/>
              <w:spacing w:after="0"/>
              <w:jc w:val="center"/>
              <w:rPr>
                <w:rFonts w:ascii="Arial" w:hAnsi="Arial"/>
                <w:sz w:val="18"/>
                <w:lang w:eastAsia="x-none"/>
              </w:rPr>
            </w:pPr>
          </w:p>
        </w:tc>
        <w:tc>
          <w:tcPr>
            <w:tcW w:w="1134" w:type="dxa"/>
            <w:shd w:val="clear" w:color="auto" w:fill="auto"/>
          </w:tcPr>
          <w:p w14:paraId="6DE374AA"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MR</w:t>
            </w:r>
          </w:p>
        </w:tc>
        <w:tc>
          <w:tcPr>
            <w:tcW w:w="5103" w:type="dxa"/>
            <w:vMerge/>
          </w:tcPr>
          <w:p w14:paraId="49FFA215" w14:textId="77777777" w:rsidR="000C4363" w:rsidRDefault="000C4363" w:rsidP="00DA26D3">
            <w:pPr>
              <w:keepNext/>
              <w:keepLines/>
              <w:spacing w:after="0"/>
              <w:jc w:val="center"/>
              <w:rPr>
                <w:rFonts w:ascii="Arial" w:hAnsi="Arial"/>
                <w:sz w:val="18"/>
                <w:lang w:eastAsia="x-none"/>
              </w:rPr>
            </w:pPr>
          </w:p>
        </w:tc>
      </w:tr>
      <w:tr w:rsidR="000C4363" w:rsidRPr="000C0827" w14:paraId="61FCC795" w14:textId="77777777" w:rsidTr="00FE5CA0">
        <w:trPr>
          <w:jc w:val="center"/>
        </w:trPr>
        <w:tc>
          <w:tcPr>
            <w:tcW w:w="562" w:type="dxa"/>
            <w:vMerge/>
          </w:tcPr>
          <w:p w14:paraId="00D6B0C1" w14:textId="77777777" w:rsidR="000C4363" w:rsidRDefault="000C4363" w:rsidP="00DA26D3">
            <w:pPr>
              <w:keepNext/>
              <w:keepLines/>
              <w:spacing w:after="0"/>
              <w:jc w:val="center"/>
              <w:rPr>
                <w:rFonts w:ascii="Arial" w:hAnsi="Arial"/>
                <w:sz w:val="18"/>
                <w:lang w:eastAsia="x-none"/>
              </w:rPr>
            </w:pPr>
          </w:p>
        </w:tc>
        <w:tc>
          <w:tcPr>
            <w:tcW w:w="1134" w:type="dxa"/>
            <w:shd w:val="clear" w:color="auto" w:fill="auto"/>
          </w:tcPr>
          <w:p w14:paraId="4747907D"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LA</w:t>
            </w:r>
          </w:p>
        </w:tc>
        <w:tc>
          <w:tcPr>
            <w:tcW w:w="5103" w:type="dxa"/>
            <w:vMerge/>
          </w:tcPr>
          <w:p w14:paraId="1F7EE3FB" w14:textId="77777777" w:rsidR="000C4363" w:rsidRDefault="000C4363" w:rsidP="00DA26D3">
            <w:pPr>
              <w:keepNext/>
              <w:keepLines/>
              <w:spacing w:after="0"/>
              <w:jc w:val="center"/>
              <w:rPr>
                <w:rFonts w:ascii="Arial" w:hAnsi="Arial"/>
                <w:sz w:val="18"/>
                <w:lang w:eastAsia="x-none"/>
              </w:rPr>
            </w:pPr>
          </w:p>
        </w:tc>
      </w:tr>
    </w:tbl>
    <w:p w14:paraId="39819032" w14:textId="77777777" w:rsidR="000C4363" w:rsidRDefault="000C4363" w:rsidP="000C4363"/>
    <w:p w14:paraId="3A85ABAD" w14:textId="77777777" w:rsidR="000C4363" w:rsidRDefault="000C4363" w:rsidP="000C4363">
      <w:r>
        <w:t xml:space="preserve">The input power to the blocking model is defined as average total power in dBm and the output is the noise figure in dB including noise rise due to receiver blocking aspects, such as e.g., receiver intermodulation. </w:t>
      </w:r>
    </w:p>
    <w:p w14:paraId="3517D9B3" w14:textId="77777777" w:rsidR="000C4363" w:rsidRDefault="000C4363" w:rsidP="000C4363">
      <w:r>
        <w:t>The receiver input total power can be expressed as a sum of wanted signal and all interferer signals in linear scale as:</w:t>
      </w:r>
    </w:p>
    <w:p w14:paraId="6F07774D" w14:textId="77777777" w:rsidR="000C4363" w:rsidRDefault="00B6247F" w:rsidP="000C4363">
      <m:oMathPara>
        <m:oMath>
          <m:sSub>
            <m:sSubPr>
              <m:ctrlPr>
                <w:rPr>
                  <w:rFonts w:ascii="Cambria Math" w:hAnsi="Cambria Math"/>
                  <w:i/>
                </w:rPr>
              </m:ctrlPr>
            </m:sSubPr>
            <m:e>
              <m:r>
                <w:rPr>
                  <w:rFonts w:ascii="Cambria Math" w:hAnsi="Cambria Math"/>
                </w:rPr>
                <m:t>P</m:t>
              </m:r>
            </m:e>
            <m:sub>
              <m:r>
                <w:rPr>
                  <w:rFonts w:ascii="Cambria Math" w:hAnsi="Cambria Math"/>
                </w:rPr>
                <m:t>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w</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intra-SB, inter-UE</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inter-SB,inter-gNB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ACI</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self</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co-site,inter-sector</m:t>
              </m:r>
            </m:sub>
          </m:sSub>
        </m:oMath>
      </m:oMathPara>
    </w:p>
    <w:p w14:paraId="0C78A58F" w14:textId="77777777" w:rsidR="000C4363" w:rsidRDefault="000C4363" w:rsidP="000C4363">
      <w:r>
        <w:t>, where the signal and interferer sources are defined as:</w:t>
      </w:r>
    </w:p>
    <w:p w14:paraId="0B7417AC" w14:textId="77777777" w:rsidR="000C4363" w:rsidRDefault="000C4363" w:rsidP="000C4363">
      <w:r w:rsidRPr="002E5F56">
        <w:rPr>
          <w:rFonts w:ascii="Cambria Math" w:hAnsi="Cambria Math"/>
          <w:i/>
          <w:iCs/>
        </w:rPr>
        <w:t>P</w:t>
      </w:r>
      <w:r w:rsidRPr="002E5F56">
        <w:rPr>
          <w:rFonts w:ascii="Cambria Math" w:hAnsi="Cambria Math"/>
          <w:i/>
          <w:iCs/>
          <w:vertAlign w:val="subscript"/>
        </w:rPr>
        <w:t>w</w:t>
      </w:r>
      <w:r>
        <w:t xml:space="preserve"> is the wanted signal received from scheduled UE. The wanted signal level is calculated as:</w:t>
      </w:r>
      <w:r w:rsidRPr="00094697">
        <w:rPr>
          <w:rFonts w:ascii="Cambria Math" w:hAnsi="Cambria Math"/>
          <w:i/>
          <w:lang w:val="en-US"/>
        </w:rPr>
        <w:br/>
      </w:r>
      <m:oMathPara>
        <m:oMath>
          <m:sSub>
            <m:sSubPr>
              <m:ctrlPr>
                <w:rPr>
                  <w:rFonts w:ascii="Cambria Math" w:hAnsi="Cambria Math"/>
                  <w:i/>
                  <w:lang w:val="en-US"/>
                </w:rPr>
              </m:ctrlPr>
            </m:sSubPr>
            <m:e>
              <m:r>
                <w:rPr>
                  <w:rFonts w:ascii="Cambria Math" w:hAnsi="Cambria Math"/>
                  <w:lang w:val="en-US"/>
                </w:rPr>
                <m:t>P</m:t>
              </m:r>
            </m:e>
            <m:sub>
              <m:r>
                <m:rPr>
                  <m:sty m:val="p"/>
                </m:rPr>
                <w:rPr>
                  <w:rFonts w:ascii="Cambria Math" w:hAnsi="Cambria Math"/>
                  <w:vertAlign w:val="subscript"/>
                  <w:lang w:val="en-US"/>
                </w:rPr>
                <m:t xml:space="preserve">w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UE→serving gNB</m:t>
                  </m:r>
                </m:sub>
              </m:sSub>
            </m:den>
          </m:f>
        </m:oMath>
      </m:oMathPara>
    </w:p>
    <w:p w14:paraId="7FBCE837" w14:textId="77777777" w:rsidR="000C4363" w:rsidRDefault="000C4363" w:rsidP="000C4363">
      <w:pPr>
        <w:rPr>
          <w:lang w:val="en-US"/>
        </w:rPr>
      </w:pPr>
      <w:r w:rsidRPr="002E5F56">
        <w:rPr>
          <w:rFonts w:ascii="Cambria Math" w:hAnsi="Cambria Math"/>
          <w:i/>
          <w:iCs/>
          <w:lang w:val="en-US"/>
        </w:rPr>
        <w:t>I</w:t>
      </w:r>
      <w:r w:rsidRPr="002E5F56">
        <w:rPr>
          <w:rFonts w:ascii="Cambria Math" w:hAnsi="Cambria Math"/>
          <w:i/>
          <w:iCs/>
          <w:vertAlign w:val="subscript"/>
          <w:lang w:val="en-US"/>
        </w:rPr>
        <w:t>intra-SB,inter-UE</w:t>
      </w:r>
      <w:r w:rsidRPr="002E5F56">
        <w:rPr>
          <w:vertAlign w:val="subscript"/>
          <w:lang w:val="en-US"/>
        </w:rPr>
        <w:t xml:space="preserve"> </w:t>
      </w:r>
      <w:r w:rsidRPr="002E5F56">
        <w:rPr>
          <w:lang w:val="en-US"/>
        </w:rPr>
        <w:t>is t</w:t>
      </w:r>
      <w:r>
        <w:rPr>
          <w:lang w:val="en-US"/>
        </w:rPr>
        <w:t>he interference from UEs transmitting within the UL sub-band in the victim network. The interference level is calculated as:</w:t>
      </w:r>
    </w:p>
    <w:p w14:paraId="0D2571CE" w14:textId="77777777" w:rsidR="000C4363" w:rsidRDefault="00B6247F" w:rsidP="000C436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intra-SB,inter-UE</m:t>
              </m:r>
              <m:r>
                <m:rPr>
                  <m:sty m:val="p"/>
                </m:rPr>
                <w:rPr>
                  <w:rFonts w:ascii="Cambria Math" w:hAnsi="Cambria Math"/>
                  <w:vertAlign w:val="subscript"/>
                  <w:lang w:val="en-US"/>
                </w:rPr>
                <m:t xml:space="preserve"> </m:t>
              </m:r>
            </m:sub>
          </m:sSub>
          <m:r>
            <w:rPr>
              <w:rFonts w:ascii="Cambria Math" w:hAnsi="Cambria Math"/>
              <w:lang w:val="en-US"/>
            </w:rPr>
            <m:t xml:space="preserve">= </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TX,UE</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UE→serving gNB</m:t>
                  </m:r>
                </m:sub>
              </m:sSub>
            </m:den>
          </m:f>
        </m:oMath>
      </m:oMathPara>
    </w:p>
    <w:p w14:paraId="708BADFF" w14:textId="77777777" w:rsidR="000C4363" w:rsidRDefault="000C4363" w:rsidP="000C4363">
      <w:pPr>
        <w:rPr>
          <w:lang w:val="en-US"/>
        </w:rPr>
      </w:pPr>
      <w:r w:rsidRPr="002E5F56">
        <w:rPr>
          <w:rFonts w:ascii="Cambria Math" w:hAnsi="Cambria Math"/>
          <w:i/>
          <w:iCs/>
          <w:lang w:val="en-US"/>
        </w:rPr>
        <w:t>I</w:t>
      </w:r>
      <w:r w:rsidRPr="002E5F56">
        <w:rPr>
          <w:rFonts w:ascii="Cambria Math" w:hAnsi="Cambria Math"/>
          <w:i/>
          <w:iCs/>
          <w:vertAlign w:val="subscript"/>
          <w:lang w:val="en-US"/>
        </w:rPr>
        <w:t>inter-SB,inter-gNB</w:t>
      </w:r>
      <w:r w:rsidRPr="002E5F56">
        <w:rPr>
          <w:vertAlign w:val="subscript"/>
          <w:lang w:val="en-US"/>
        </w:rPr>
        <w:t xml:space="preserve"> </w:t>
      </w:r>
      <w:r w:rsidRPr="003B3C08">
        <w:rPr>
          <w:lang w:val="en-US"/>
        </w:rPr>
        <w:t>i</w:t>
      </w:r>
      <w:r w:rsidRPr="002E5F56">
        <w:rPr>
          <w:lang w:val="en-US"/>
        </w:rPr>
        <w:t>s th</w:t>
      </w:r>
      <w:r>
        <w:rPr>
          <w:lang w:val="en-US"/>
        </w:rPr>
        <w:t>e interference from gNB transmitting on the adjacent DL sub-band in the victim network. The interference level is calculated as:</w:t>
      </w:r>
    </w:p>
    <w:p w14:paraId="399EF863" w14:textId="77777777" w:rsidR="000C4363" w:rsidRDefault="00B6247F" w:rsidP="000C436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inter-SB,inter-gNB</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own network→serving gNB</m:t>
                  </m:r>
                </m:sub>
              </m:sSub>
            </m:den>
          </m:f>
        </m:oMath>
      </m:oMathPara>
    </w:p>
    <w:p w14:paraId="22ABC569" w14:textId="77777777" w:rsidR="000C4363" w:rsidRDefault="000C4363" w:rsidP="000C4363">
      <w:pPr>
        <w:rPr>
          <w:lang w:val="en-US"/>
        </w:rPr>
      </w:pPr>
      <w:r w:rsidRPr="002E5F56">
        <w:rPr>
          <w:rFonts w:ascii="Cambria Math" w:hAnsi="Cambria Math"/>
          <w:i/>
          <w:iCs/>
          <w:lang w:val="en-US"/>
        </w:rPr>
        <w:t>I</w:t>
      </w:r>
      <w:r w:rsidRPr="002E5F56">
        <w:rPr>
          <w:rFonts w:ascii="Cambria Math" w:hAnsi="Cambria Math"/>
          <w:i/>
          <w:iCs/>
          <w:vertAlign w:val="subscript"/>
          <w:lang w:val="en-US"/>
        </w:rPr>
        <w:t>ACI</w:t>
      </w:r>
      <w:r>
        <w:rPr>
          <w:lang w:val="en-US"/>
        </w:rPr>
        <w:t xml:space="preserve"> is the adjacent channel interference from gNB transmitting on the DL channel in the aggressor network. The interference level is calculated as:</w:t>
      </w:r>
    </w:p>
    <w:p w14:paraId="32C0FFA6" w14:textId="77777777" w:rsidR="000C4363" w:rsidRDefault="00B6247F" w:rsidP="000C436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TX,BS</m:t>
                  </m:r>
                </m:sub>
              </m:sSub>
            </m:num>
            <m:den>
              <m:sSub>
                <m:sSubPr>
                  <m:ctrlPr>
                    <w:rPr>
                      <w:rFonts w:ascii="Cambria Math" w:hAnsi="Cambria Math"/>
                      <w:i/>
                      <w:lang w:val="en-US"/>
                    </w:rPr>
                  </m:ctrlPr>
                </m:sSubPr>
                <m:e>
                  <m:r>
                    <w:rPr>
                      <w:rFonts w:ascii="Cambria Math" w:hAnsi="Cambria Math"/>
                      <w:lang w:val="en-US"/>
                    </w:rPr>
                    <m:t>CL</m:t>
                  </m:r>
                </m:e>
                <m:sub>
                  <m:r>
                    <w:rPr>
                      <w:rFonts w:ascii="Cambria Math" w:hAnsi="Cambria Math"/>
                      <w:lang w:val="en-US"/>
                    </w:rPr>
                    <m:t>adjacent network gNB→serving gNB</m:t>
                  </m:r>
                </m:sub>
              </m:sSub>
            </m:den>
          </m:f>
        </m:oMath>
      </m:oMathPara>
    </w:p>
    <w:p w14:paraId="311C471E" w14:textId="77777777" w:rsidR="000C4363" w:rsidRDefault="000C4363" w:rsidP="000C4363">
      <w:pPr>
        <w:rPr>
          <w:lang w:val="en-US"/>
        </w:rPr>
      </w:pPr>
      <w:r w:rsidRPr="002E5F56">
        <w:rPr>
          <w:rFonts w:ascii="Cambria Math" w:hAnsi="Cambria Math"/>
          <w:i/>
          <w:iCs/>
          <w:lang w:val="en-US"/>
        </w:rPr>
        <w:t>I</w:t>
      </w:r>
      <w:r w:rsidRPr="002E5F56">
        <w:rPr>
          <w:rFonts w:ascii="Cambria Math" w:hAnsi="Cambria Math"/>
          <w:i/>
          <w:iCs/>
          <w:vertAlign w:val="subscript"/>
          <w:lang w:val="en-US"/>
        </w:rPr>
        <w:t>self</w:t>
      </w:r>
      <w:r>
        <w:rPr>
          <w:lang w:val="en-US"/>
        </w:rPr>
        <w:t xml:space="preserve"> is the victim self-interference power. The interference level is calculated as:</w:t>
      </w:r>
    </w:p>
    <w:p w14:paraId="24E10C23" w14:textId="77777777" w:rsidR="000C4363" w:rsidRPr="003B3C08" w:rsidRDefault="00B6247F" w:rsidP="000C436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self</m:t>
                  </m:r>
                </m:sub>
              </m:sSub>
            </m:den>
          </m:f>
        </m:oMath>
      </m:oMathPara>
    </w:p>
    <w:p w14:paraId="689B6411" w14:textId="77777777" w:rsidR="000C4363" w:rsidRDefault="000C4363" w:rsidP="000C4363">
      <w:pPr>
        <w:rPr>
          <w:lang w:val="en-US"/>
        </w:rPr>
      </w:pPr>
      <w:r w:rsidRPr="002E5F56">
        <w:rPr>
          <w:rFonts w:ascii="Cambria Math" w:hAnsi="Cambria Math"/>
          <w:i/>
          <w:iCs/>
          <w:lang w:val="en-US"/>
        </w:rPr>
        <w:t>I</w:t>
      </w:r>
      <w:r w:rsidRPr="002E5F56">
        <w:rPr>
          <w:rFonts w:ascii="Cambria Math" w:hAnsi="Cambria Math"/>
          <w:i/>
          <w:iCs/>
          <w:vertAlign w:val="subscript"/>
          <w:lang w:val="en-US"/>
        </w:rPr>
        <w:t>co-site,inter-sector</w:t>
      </w:r>
      <w:r w:rsidRPr="002E5F56">
        <w:rPr>
          <w:vertAlign w:val="subscript"/>
          <w:lang w:val="en-US"/>
        </w:rPr>
        <w:t xml:space="preserve"> </w:t>
      </w:r>
      <w:r>
        <w:rPr>
          <w:lang w:val="en-US"/>
        </w:rPr>
        <w:t>is the interference from neighboring sectors in a 3-sector configuration. The interference level is calculated as:</w:t>
      </w:r>
    </w:p>
    <w:p w14:paraId="2C5AD9B6" w14:textId="77777777" w:rsidR="000C4363" w:rsidRDefault="00B6247F" w:rsidP="000C436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vertAlign w:val="subscript"/>
                  <w:lang w:val="en-US"/>
                </w:rPr>
                <m:t>co-site,inter-sector</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r>
                <w:rPr>
                  <w:rFonts w:ascii="Cambria Math" w:hAnsi="Cambria Math"/>
                  <w:lang w:val="en-US"/>
                </w:rPr>
                <m:t xml:space="preserve"> F</m:t>
              </m:r>
            </m:num>
            <m:den>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co-site</m:t>
                  </m:r>
                </m:sub>
              </m:sSub>
            </m:den>
          </m:f>
        </m:oMath>
      </m:oMathPara>
    </w:p>
    <w:p w14:paraId="345EE66C" w14:textId="77777777" w:rsidR="000C4363" w:rsidRDefault="000C4363" w:rsidP="000C4363">
      <w:pPr>
        <w:rPr>
          <w:lang w:val="en-US"/>
        </w:rPr>
      </w:pPr>
      <w:r>
        <w:rPr>
          <w:lang w:val="en-US"/>
        </w:rPr>
        <w:t xml:space="preserve">, where </w:t>
      </w:r>
    </w:p>
    <w:p w14:paraId="37BA85C4" w14:textId="77777777" w:rsidR="000C4363" w:rsidRDefault="000C4363" w:rsidP="000C4363">
      <w:pPr>
        <w:rPr>
          <w:lang w:val="en-US"/>
        </w:rPr>
      </w:pPr>
      <w:r w:rsidRPr="00F94680">
        <w:rPr>
          <w:rFonts w:ascii="Cambria Math" w:hAnsi="Cambria Math"/>
          <w:i/>
          <w:iCs/>
          <w:lang w:val="en-US"/>
        </w:rPr>
        <w:t>P</w:t>
      </w:r>
      <w:r w:rsidRPr="00F94680">
        <w:rPr>
          <w:rFonts w:ascii="Cambria Math" w:hAnsi="Cambria Math"/>
          <w:i/>
          <w:iCs/>
          <w:vertAlign w:val="subscript"/>
          <w:lang w:val="en-US"/>
        </w:rPr>
        <w:t>TX,UE</w:t>
      </w:r>
      <w:r w:rsidRPr="00F94680">
        <w:rPr>
          <w:vertAlign w:val="subscript"/>
          <w:lang w:val="en-US"/>
        </w:rPr>
        <w:t xml:space="preserve"> </w:t>
      </w:r>
      <w:r>
        <w:rPr>
          <w:lang w:val="en-US"/>
        </w:rPr>
        <w:t>is the configured UE transmitter power (see transmission power control in Annex D.3.5).</w:t>
      </w:r>
    </w:p>
    <w:p w14:paraId="09AA8374" w14:textId="77777777" w:rsidR="000C4363" w:rsidRDefault="000C4363" w:rsidP="000C4363">
      <w:pPr>
        <w:rPr>
          <w:lang w:val="en-US"/>
        </w:rPr>
      </w:pPr>
      <w:r w:rsidRPr="00F94680">
        <w:rPr>
          <w:rFonts w:ascii="Cambria Math" w:hAnsi="Cambria Math"/>
          <w:i/>
          <w:iCs/>
          <w:lang w:val="en-US"/>
        </w:rPr>
        <w:t>P</w:t>
      </w:r>
      <w:r w:rsidRPr="00F94680">
        <w:rPr>
          <w:rFonts w:ascii="Cambria Math" w:hAnsi="Cambria Math"/>
          <w:i/>
          <w:iCs/>
          <w:vertAlign w:val="subscript"/>
          <w:lang w:val="en-US"/>
        </w:rPr>
        <w:t>TX,BS</w:t>
      </w:r>
      <w:r w:rsidRPr="00F94680">
        <w:rPr>
          <w:vertAlign w:val="subscript"/>
          <w:lang w:val="en-US"/>
        </w:rPr>
        <w:t xml:space="preserve"> </w:t>
      </w:r>
      <w:r>
        <w:rPr>
          <w:lang w:val="en-US"/>
        </w:rPr>
        <w:t xml:space="preserve">is the gNB transmitter power. </w:t>
      </w:r>
    </w:p>
    <w:p w14:paraId="6D81A50C" w14:textId="77777777" w:rsidR="000C4363" w:rsidRDefault="000C4363" w:rsidP="000C4363">
      <w:pPr>
        <w:rPr>
          <w:lang w:val="en-US"/>
        </w:rPr>
      </w:pPr>
      <w:r w:rsidRPr="00F94680">
        <w:rPr>
          <w:rFonts w:ascii="Cambria Math" w:hAnsi="Cambria Math"/>
          <w:i/>
          <w:iCs/>
          <w:lang w:val="en-US"/>
        </w:rPr>
        <w:t>B</w:t>
      </w:r>
      <w:r>
        <w:rPr>
          <w:rFonts w:ascii="Cambria Math" w:hAnsi="Cambria Math"/>
          <w:i/>
          <w:iCs/>
          <w:vertAlign w:val="subscript"/>
          <w:lang w:val="en-US"/>
        </w:rPr>
        <w:t>SB</w:t>
      </w:r>
      <w:r w:rsidRPr="00F94680">
        <w:rPr>
          <w:vertAlign w:val="subscript"/>
          <w:lang w:val="en-US"/>
        </w:rPr>
        <w:t xml:space="preserve"> </w:t>
      </w:r>
      <w:r>
        <w:rPr>
          <w:lang w:val="en-US"/>
        </w:rPr>
        <w:t>is the allocated SBFD UL receiver slot bandwidth</w:t>
      </w:r>
    </w:p>
    <w:p w14:paraId="21A5A822" w14:textId="77777777" w:rsidR="000C4363" w:rsidRDefault="000C4363" w:rsidP="000C4363">
      <w:pPr>
        <w:rPr>
          <w:lang w:val="en-US"/>
        </w:rPr>
      </w:pPr>
      <w:r w:rsidRPr="00F94680">
        <w:rPr>
          <w:rFonts w:ascii="Cambria Math" w:hAnsi="Cambria Math"/>
          <w:i/>
          <w:iCs/>
          <w:lang w:val="en-US"/>
        </w:rPr>
        <w:lastRenderedPageBreak/>
        <w:t>M</w:t>
      </w:r>
      <w:r w:rsidRPr="00F94680">
        <w:rPr>
          <w:rFonts w:ascii="Cambria Math" w:hAnsi="Cambria Math"/>
          <w:i/>
          <w:iCs/>
          <w:vertAlign w:val="subscript"/>
          <w:lang w:val="en-US"/>
        </w:rPr>
        <w:t>self</w:t>
      </w:r>
      <w:r>
        <w:rPr>
          <w:lang w:val="en-US"/>
        </w:rPr>
        <w:t xml:space="preserve"> is the noise-floor-to-self interference ratio.</w:t>
      </w:r>
    </w:p>
    <w:p w14:paraId="6B2FF40B" w14:textId="77777777" w:rsidR="000C4363" w:rsidRDefault="000C4363" w:rsidP="000C4363">
      <w:pPr>
        <w:rPr>
          <w:lang w:val="en-US"/>
        </w:rPr>
      </w:pPr>
      <w:r w:rsidRPr="00F94680">
        <w:rPr>
          <w:i/>
          <w:iCs/>
          <w:lang w:val="en-US"/>
        </w:rPr>
        <w:t>M</w:t>
      </w:r>
      <w:r w:rsidRPr="00F94680">
        <w:rPr>
          <w:i/>
          <w:iCs/>
          <w:vertAlign w:val="subscript"/>
          <w:lang w:val="en-US"/>
        </w:rPr>
        <w:t>co-site</w:t>
      </w:r>
      <w:r>
        <w:rPr>
          <w:lang w:val="en-US"/>
        </w:rPr>
        <w:t xml:space="preserve"> is the noise-floor-to-co-site interference ratio. </w:t>
      </w:r>
    </w:p>
    <w:p w14:paraId="29B24614" w14:textId="77777777" w:rsidR="000C4363" w:rsidRDefault="000C4363" w:rsidP="000C4363">
      <w:pPr>
        <w:rPr>
          <w:lang w:val="en-US"/>
        </w:rPr>
      </w:pPr>
      <w:r>
        <w:rPr>
          <w:lang w:val="en-US"/>
        </w:rPr>
        <w:t>The total interference power can be expressed in linear scale as:</w:t>
      </w:r>
    </w:p>
    <w:p w14:paraId="37373F50" w14:textId="77777777" w:rsidR="000C4363" w:rsidRPr="002E5F56" w:rsidRDefault="00B6247F" w:rsidP="000C4363">
      <w:pP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intra-SB,inter-UE</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inter-SB,inter-gNB</m:t>
                  </m:r>
                </m:sub>
              </m:sSub>
            </m:num>
            <m:den>
              <m:sSub>
                <m:sSubPr>
                  <m:ctrlPr>
                    <w:rPr>
                      <w:rFonts w:ascii="Cambria Math" w:hAnsi="Cambria Math"/>
                      <w:i/>
                      <w:lang w:val="en-US"/>
                    </w:rPr>
                  </m:ctrlPr>
                </m:sSubPr>
                <m:e>
                  <m:r>
                    <w:rPr>
                      <w:rFonts w:ascii="Cambria Math" w:hAnsi="Cambria Math"/>
                      <w:lang w:val="en-US"/>
                    </w:rPr>
                    <m:t>ASBIR</m:t>
                  </m:r>
                </m:e>
                <m:sub>
                  <m:r>
                    <w:rPr>
                      <w:rFonts w:ascii="Cambria Math" w:hAnsi="Cambria Math"/>
                      <w:lang w:val="en-US"/>
                    </w:rPr>
                    <m:t>inter-SB,inter-gNB</m:t>
                  </m:r>
                </m:sub>
              </m:sSub>
            </m:den>
          </m:f>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co-site,inter-sector</m:t>
              </m:r>
            </m:sub>
          </m:sSub>
        </m:oMath>
      </m:oMathPara>
    </w:p>
    <w:p w14:paraId="5D84B5EE" w14:textId="77777777" w:rsidR="000C4363" w:rsidRDefault="000C4363" w:rsidP="000C4363">
      <w:pPr>
        <w:rPr>
          <w:lang w:val="en-US"/>
        </w:rPr>
      </w:pPr>
      <w:r>
        <w:rPr>
          <w:lang w:val="en-US"/>
        </w:rPr>
        <w:t>, where additional variables are defined as:</w:t>
      </w:r>
    </w:p>
    <w:p w14:paraId="47444B72" w14:textId="77777777" w:rsidR="000C4363" w:rsidRDefault="000C4363" w:rsidP="000C4363">
      <w:pPr>
        <w:rPr>
          <w:lang w:val="en-US"/>
        </w:rPr>
      </w:pPr>
      <w:r w:rsidRPr="002E5F56">
        <w:rPr>
          <w:rFonts w:ascii="Cambria Math" w:hAnsi="Cambria Math"/>
          <w:i/>
          <w:iCs/>
          <w:lang w:val="en-US"/>
        </w:rPr>
        <w:t>ASBIR</w:t>
      </w:r>
      <w:r w:rsidRPr="002E5F56">
        <w:rPr>
          <w:rFonts w:ascii="Cambria Math" w:hAnsi="Cambria Math"/>
          <w:i/>
          <w:iCs/>
          <w:vertAlign w:val="subscript"/>
          <w:lang w:val="en-US"/>
        </w:rPr>
        <w:t>inter-SB,inter-gNB</w:t>
      </w:r>
      <w:r w:rsidRPr="002E5F56">
        <w:rPr>
          <w:vertAlign w:val="subscript"/>
          <w:lang w:val="en-US"/>
        </w:rPr>
        <w:t xml:space="preserve"> </w:t>
      </w:r>
      <w:r w:rsidRPr="00E24DFC">
        <w:rPr>
          <w:lang w:val="en-US"/>
        </w:rPr>
        <w:t>i</w:t>
      </w:r>
      <w:r w:rsidRPr="002E5F56">
        <w:rPr>
          <w:lang w:val="en-US"/>
        </w:rPr>
        <w:t>s th</w:t>
      </w:r>
      <w:r>
        <w:rPr>
          <w:lang w:val="en-US"/>
        </w:rPr>
        <w:t>e in-channel Adjacent Sub-Band Interference Ratio, which is derived by applicable BS ACLR and BS ACS.</w:t>
      </w:r>
    </w:p>
    <w:p w14:paraId="220F220B" w14:textId="77777777" w:rsidR="000C4363" w:rsidRDefault="000C4363" w:rsidP="000C4363">
      <w:pPr>
        <w:rPr>
          <w:lang w:val="en-US"/>
        </w:rPr>
      </w:pPr>
      <w:r w:rsidRPr="002E5F56">
        <w:rPr>
          <w:rFonts w:ascii="Cambria Math" w:hAnsi="Cambria Math"/>
          <w:i/>
          <w:iCs/>
          <w:lang w:val="en-US"/>
        </w:rPr>
        <w:t>ACIR</w:t>
      </w:r>
      <w:r>
        <w:rPr>
          <w:lang w:val="en-US"/>
        </w:rPr>
        <w:t xml:space="preserve"> is derived by applicable BS ACLR and BS ACS.</w:t>
      </w:r>
    </w:p>
    <w:p w14:paraId="3999BA5E" w14:textId="77777777" w:rsidR="000C4363" w:rsidRDefault="000C4363" w:rsidP="000C4363">
      <w:pPr>
        <w:rPr>
          <w:lang w:val="en-US"/>
        </w:rPr>
      </w:pPr>
      <w:r>
        <w:rPr>
          <w:lang w:val="en-US"/>
        </w:rPr>
        <w:t>The SINR at the victim receiver including total noise and total interference can be expressed in linear scale as:</w:t>
      </w:r>
    </w:p>
    <w:p w14:paraId="598F6EBB" w14:textId="77777777" w:rsidR="000C4363" w:rsidRPr="002E5F56" w:rsidRDefault="000C4363" w:rsidP="000C4363">
      <w:pPr>
        <w:rPr>
          <w:lang w:val="en-US"/>
        </w:rPr>
      </w:pPr>
      <m:oMathPara>
        <m:oMath>
          <m:r>
            <w:rPr>
              <w:rFonts w:ascii="Cambria Math" w:hAnsi="Cambria Math"/>
              <w:lang w:val="en-US"/>
            </w:rPr>
            <m:t>SINR=</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w</m:t>
                  </m:r>
                </m:sub>
              </m:sSub>
            </m:num>
            <m:den>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+kT</m:t>
              </m:r>
              <m:sSub>
                <m:sSubPr>
                  <m:ctrlPr>
                    <w:rPr>
                      <w:rFonts w:ascii="Cambria Math" w:hAnsi="Cambria Math"/>
                      <w:i/>
                      <w:lang w:val="en-US"/>
                    </w:rPr>
                  </m:ctrlPr>
                </m:sSubPr>
                <m:e>
                  <m:r>
                    <w:rPr>
                      <w:rFonts w:ascii="Cambria Math" w:hAnsi="Cambria Math"/>
                      <w:lang w:val="en-US"/>
                    </w:rPr>
                    <m:t>B</m:t>
                  </m:r>
                </m:e>
                <m:sub>
                  <m:r>
                    <w:rPr>
                      <w:rFonts w:ascii="Cambria Math" w:hAnsi="Cambria Math"/>
                      <w:lang w:val="en-US"/>
                    </w:rPr>
                    <m:t>SB</m:t>
                  </m:r>
                </m:sub>
              </m:sSub>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block</m:t>
                  </m:r>
                </m:sub>
              </m:sSub>
            </m:den>
          </m:f>
        </m:oMath>
      </m:oMathPara>
    </w:p>
    <w:p w14:paraId="6E97D9D1" w14:textId="77777777" w:rsidR="000C4363" w:rsidRDefault="000C4363" w:rsidP="000C4363">
      <w:r>
        <w:t xml:space="preserve">In simulation, the UE power control scheme is only used to compensate path loss and doesn’t consider noise figure increase due to BS receiver blocking. Therefore, the final SINR for UL is less than target SINR. </w:t>
      </w:r>
    </w:p>
    <w:p w14:paraId="528C179E" w14:textId="4FF92112" w:rsidR="000C4363" w:rsidRDefault="00A21503" w:rsidP="000C4363">
      <w:r w:rsidRPr="00253805">
        <w:rPr>
          <w:b/>
          <w:bCs/>
          <w:u w:val="single"/>
        </w:rPr>
        <w:t xml:space="preserve">Proposal </w:t>
      </w:r>
      <w:r w:rsidR="00E92D2C">
        <w:rPr>
          <w:b/>
          <w:bCs/>
          <w:u w:val="single"/>
        </w:rPr>
        <w:t>2</w:t>
      </w:r>
      <w:r w:rsidRPr="00253805">
        <w:rPr>
          <w:b/>
          <w:bCs/>
          <w:u w:val="single"/>
        </w:rPr>
        <w:t>:</w:t>
      </w:r>
      <w:r>
        <w:t xml:space="preserve"> </w:t>
      </w:r>
      <w:r w:rsidR="00837571">
        <w:t xml:space="preserve">Add </w:t>
      </w:r>
      <w:r w:rsidR="00F110DD">
        <w:t xml:space="preserve">description on how the total power </w:t>
      </w:r>
      <w:r w:rsidR="004627A6">
        <w:t xml:space="preserve">at the receiver </w:t>
      </w:r>
      <w:r w:rsidR="00C612CF">
        <w:t>input should be calculated</w:t>
      </w:r>
      <w:r w:rsidR="000151C5">
        <w:t xml:space="preserve"> for the </w:t>
      </w:r>
      <w:r w:rsidR="00A51576">
        <w:t xml:space="preserve">receiver blocking model. </w:t>
      </w:r>
    </w:p>
    <w:p w14:paraId="170C73FE" w14:textId="237690F0" w:rsidR="00763D96" w:rsidRDefault="00763D96" w:rsidP="000C4363">
      <w:r w:rsidRPr="00253805">
        <w:rPr>
          <w:b/>
          <w:bCs/>
          <w:u w:val="single"/>
        </w:rPr>
        <w:t xml:space="preserve">Proposal </w:t>
      </w:r>
      <w:r w:rsidR="00E92D2C">
        <w:rPr>
          <w:b/>
          <w:bCs/>
          <w:u w:val="single"/>
        </w:rPr>
        <w:t>3</w:t>
      </w:r>
      <w:r w:rsidRPr="00253805">
        <w:rPr>
          <w:b/>
          <w:bCs/>
          <w:u w:val="single"/>
        </w:rPr>
        <w:t>:</w:t>
      </w:r>
      <w:r>
        <w:t xml:space="preserve"> Add description on how the </w:t>
      </w:r>
      <w:r w:rsidR="00F877BE">
        <w:t xml:space="preserve">noise figure </w:t>
      </w:r>
      <w:r w:rsidR="000E61B2">
        <w:t xml:space="preserve">produced by the blocking model is used </w:t>
      </w:r>
      <w:r w:rsidR="00615445">
        <w:t>to calculate total interference level</w:t>
      </w:r>
      <w:r w:rsidR="00253805">
        <w:t>.</w:t>
      </w:r>
    </w:p>
    <w:p w14:paraId="1E0D5739" w14:textId="63EAB88B" w:rsidR="00106CC7" w:rsidRDefault="00106CC7" w:rsidP="000C4363">
      <w:r w:rsidRPr="00FE5CA0">
        <w:rPr>
          <w:b/>
          <w:bCs/>
          <w:u w:val="single"/>
        </w:rPr>
        <w:t>Observation:</w:t>
      </w:r>
      <w:r>
        <w:t xml:space="preserve"> The </w:t>
      </w:r>
      <w:r w:rsidR="008730C1">
        <w:t>calculation above describes on a high level how the total interferer level to the LNA</w:t>
      </w:r>
      <w:r w:rsidR="00995F50">
        <w:t xml:space="preserve"> is calculated and how the SINR is calculated </w:t>
      </w:r>
      <w:r w:rsidR="006D12F0">
        <w:t xml:space="preserve">using the BS receiver blocking model. </w:t>
      </w:r>
      <w:r w:rsidR="00F91032">
        <w:t>However,</w:t>
      </w:r>
      <w:r w:rsidR="006D12F0">
        <w:t xml:space="preserve"> details related to interferer </w:t>
      </w:r>
      <w:r w:rsidR="00F91032">
        <w:t>signal</w:t>
      </w:r>
      <w:r w:rsidR="006D12F0">
        <w:t xml:space="preserve"> power level scaling needed to account for SBFD </w:t>
      </w:r>
      <w:r w:rsidR="00D63A93">
        <w:t>resource allocation, propagation</w:t>
      </w:r>
      <w:r w:rsidR="00F91032">
        <w:t xml:space="preserve"> and aggregation of multiple sources</w:t>
      </w:r>
      <w:r w:rsidR="00D63A93">
        <w:t xml:space="preserve"> is not captured </w:t>
      </w:r>
      <w:r w:rsidR="00F91032">
        <w:t xml:space="preserve">is the description </w:t>
      </w:r>
      <w:r w:rsidR="00D63A93">
        <w:t>above.</w:t>
      </w:r>
      <w:r w:rsidR="00F91032">
        <w:t xml:space="preserve"> For power scaling further description is needed.</w:t>
      </w:r>
    </w:p>
    <w:p w14:paraId="6372E96E" w14:textId="77777777" w:rsidR="000C4363" w:rsidRDefault="000C4363" w:rsidP="000C4363">
      <w:pPr>
        <w:pStyle w:val="BodyText"/>
      </w:pPr>
    </w:p>
    <w:p w14:paraId="4A72036B" w14:textId="77777777" w:rsidR="000C4363" w:rsidRDefault="000C4363" w:rsidP="000C4363">
      <w:pPr>
        <w:pStyle w:val="BodyText"/>
        <w:numPr>
          <w:ilvl w:val="1"/>
          <w:numId w:val="1"/>
        </w:numPr>
        <w:ind w:hanging="720"/>
        <w:rPr>
          <w:rFonts w:ascii="Arial" w:hAnsi="Arial" w:cs="Arial"/>
          <w:sz w:val="24"/>
          <w:szCs w:val="24"/>
        </w:rPr>
      </w:pPr>
      <w:r w:rsidRPr="00301BDB">
        <w:rPr>
          <w:rFonts w:ascii="Arial" w:hAnsi="Arial" w:cs="Arial"/>
          <w:sz w:val="24"/>
          <w:szCs w:val="24"/>
        </w:rPr>
        <w:t>Power scaling</w:t>
      </w:r>
    </w:p>
    <w:p w14:paraId="12F9ED46" w14:textId="2446A8B9" w:rsidR="000C4363" w:rsidRDefault="000C4363" w:rsidP="000C4363">
      <w:r>
        <w:t xml:space="preserve">At previous meeting we pointed out in [2] the necessity to apply power scaling in a proper manner when interference from different sources is considered </w:t>
      </w:r>
      <w:r w:rsidR="00EF306E">
        <w:t xml:space="preserve">for </w:t>
      </w:r>
      <w:r>
        <w:t>the coexistence evaluation. In RAN4, ACLR and ACS are defined assuming the wanted carrier bandwidth and adjacent channel bandwidth to be equal. This means that the power in the adjacent channel can be easily associated to the wanted carrier power using ACLR and similar for ACS when receiver performance is evaluated. Fundamentally, the ACLR and ACS definition in RAN4 assumes that wanted signal bandwidth is equal to adjacent channel bandwidth. However, for the case of a SBFD carrier where the bandwidth of the transmission slot may have different bandwidth than the reception slot a concept of extracting the interfering power level from the transmitter falling within the reception slot has been established. For simplicity, it would be easy to assume that emission PSD have a flat characteristic over frequency. However, that</w:t>
      </w:r>
      <w:r w:rsidR="00460897">
        <w:t xml:space="preserve"> </w:t>
      </w:r>
      <w:r w:rsidR="00462377">
        <w:t>i</w:t>
      </w:r>
      <w:r>
        <w:t xml:space="preserve">s not how adjacent channel emission typically behave. The emission in adjacent channel is dominated by emissions due to intermodulation products, which in reality tend to roll off as function of frequency. The roll-off is indicated with drop </w:t>
      </w:r>
      <w:r w:rsidRPr="00A10A3F">
        <w:rPr>
          <w:rFonts w:ascii="Symbol" w:hAnsi="Symbol"/>
        </w:rPr>
        <w:t>D</w:t>
      </w:r>
      <w:r>
        <w:t xml:space="preserve"> dB in top figure in Figure 2.2-1. For simplicity, here it is assumed that the emission is flat within the adjacent channel and in neighbouring channels as visualised in bottom figure in Figure 2.</w:t>
      </w:r>
      <w:r w:rsidR="0018727D">
        <w:t>3</w:t>
      </w:r>
      <w:r>
        <w:t xml:space="preserve">-1. Intermodulation products typically have a non-flat characteristic over frequency several carrier bandwidths from the wanted carrier. </w:t>
      </w:r>
    </w:p>
    <w:p w14:paraId="19106243" w14:textId="77777777" w:rsidR="000C4363" w:rsidRDefault="000C4363" w:rsidP="000C4363">
      <w:pPr>
        <w:jc w:val="center"/>
      </w:pPr>
      <w:r w:rsidRPr="00DC768C">
        <w:rPr>
          <w:noProof/>
        </w:rPr>
        <w:lastRenderedPageBreak/>
        <w:drawing>
          <wp:inline distT="0" distB="0" distL="0" distR="0" wp14:anchorId="4858E3E8" wp14:editId="152C14E6">
            <wp:extent cx="4381194" cy="27597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87577" cy="2763796"/>
                    </a:xfrm>
                    <a:prstGeom prst="rect">
                      <a:avLst/>
                    </a:prstGeom>
                    <a:noFill/>
                    <a:ln>
                      <a:noFill/>
                    </a:ln>
                  </pic:spPr>
                </pic:pic>
              </a:graphicData>
            </a:graphic>
          </wp:inline>
        </w:drawing>
      </w:r>
    </w:p>
    <w:p w14:paraId="249650ED" w14:textId="42C103E9" w:rsidR="000C4363" w:rsidRPr="00A10A3F" w:rsidRDefault="000C4363" w:rsidP="000C4363">
      <w:pPr>
        <w:keepLines/>
        <w:spacing w:after="240"/>
        <w:jc w:val="center"/>
        <w:outlineLvl w:val="0"/>
        <w:rPr>
          <w:rFonts w:ascii="Arial" w:hAnsi="Arial"/>
          <w:b/>
          <w:lang w:eastAsia="x-none"/>
        </w:rPr>
      </w:pPr>
      <w:r>
        <w:rPr>
          <w:rFonts w:ascii="Arial" w:hAnsi="Arial"/>
          <w:b/>
          <w:lang w:eastAsia="x-none"/>
        </w:rPr>
        <w:t>Figure 2.</w:t>
      </w:r>
      <w:r w:rsidR="0018727D">
        <w:rPr>
          <w:rFonts w:ascii="Arial" w:hAnsi="Arial"/>
          <w:b/>
          <w:lang w:eastAsia="x-none"/>
        </w:rPr>
        <w:t>3</w:t>
      </w:r>
      <w:r w:rsidRPr="009D1119">
        <w:rPr>
          <w:rFonts w:ascii="Arial" w:hAnsi="Arial"/>
          <w:b/>
          <w:lang w:eastAsia="x-none"/>
        </w:rPr>
        <w:t>-1:</w:t>
      </w:r>
      <w:r>
        <w:rPr>
          <w:rFonts w:ascii="Arial" w:hAnsi="Arial"/>
          <w:b/>
          <w:lang w:eastAsia="x-none"/>
        </w:rPr>
        <w:t xml:space="preserve"> Flat emission assumption </w:t>
      </w:r>
    </w:p>
    <w:p w14:paraId="35AB4A7F" w14:textId="5000CFB2" w:rsidR="000C4363" w:rsidRDefault="000C4363" w:rsidP="000C4363">
      <w:r>
        <w:t>The interference sources experiencing ACLR</w:t>
      </w:r>
      <w:r w:rsidR="0038742E">
        <w:t>,</w:t>
      </w:r>
      <w:r>
        <w:t xml:space="preserve"> </w:t>
      </w:r>
      <w:r w:rsidR="0038742E">
        <w:t>and</w:t>
      </w:r>
      <w:r>
        <w:t xml:space="preserve"> ACS suppression needs to be scaled with respect </w:t>
      </w:r>
      <w:r w:rsidR="00557020">
        <w:t>to</w:t>
      </w:r>
      <w:r>
        <w:t xml:space="preserve"> considered bandwidths at the victim and aggressor. For the case of AC</w:t>
      </w:r>
      <w:r w:rsidR="0038742E">
        <w:t>I</w:t>
      </w:r>
      <w:r>
        <w:t>R, the interference power can be calculated in logarithmical scale as:</w:t>
      </w:r>
    </w:p>
    <w:p w14:paraId="0755BF09" w14:textId="571C7103" w:rsidR="000C4363" w:rsidRDefault="00B6247F" w:rsidP="000C4363">
      <w:pPr>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v</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a</m:t>
            </m:r>
          </m:sub>
        </m:sSub>
        <m:r>
          <w:rPr>
            <w:rFonts w:ascii="Cambria Math" w:eastAsiaTheme="minorEastAsia" w:hAnsi="Cambria Math"/>
            <w:lang w:eastAsia="zh-CN"/>
          </w:rPr>
          <m:t>-ACIR-10log</m:t>
        </m:r>
        <m:d>
          <m:dPr>
            <m:ctrlPr>
              <w:rPr>
                <w:rFonts w:ascii="Cambria Math" w:eastAsiaTheme="minorEastAsia" w:hAnsi="Cambria Math"/>
                <w:i/>
                <w:lang w:eastAsia="zh-CN"/>
              </w:rPr>
            </m:ctrlPr>
          </m:dPr>
          <m:e>
            <m:f>
              <m:fPr>
                <m:ctrlPr>
                  <w:rPr>
                    <w:rFonts w:ascii="Cambria Math" w:eastAsiaTheme="minorEastAsia" w:hAnsi="Cambria Math"/>
                    <w:i/>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a</m:t>
                    </m:r>
                  </m:sub>
                </m:sSub>
              </m:num>
              <m:den>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v</m:t>
                    </m:r>
                  </m:sub>
                </m:sSub>
              </m:den>
            </m:f>
          </m:e>
        </m:d>
      </m:oMath>
      <w:r w:rsidR="00F530F5">
        <w:rPr>
          <w:lang w:eastAsia="zh-CN"/>
        </w:rPr>
        <w:tab/>
        <w:t xml:space="preserve">(Eq. </w:t>
      </w:r>
      <w:r w:rsidR="00B6414B">
        <w:rPr>
          <w:lang w:eastAsia="zh-CN"/>
        </w:rPr>
        <w:t>2.3-1)</w:t>
      </w:r>
    </w:p>
    <w:p w14:paraId="7F8E6806" w14:textId="710C1ED5" w:rsidR="000C4363" w:rsidRDefault="000C4363" w:rsidP="000C4363">
      <w:r>
        <w:t xml:space="preserve">, where </w:t>
      </w:r>
      <w:r w:rsidRPr="005F52C1">
        <w:rPr>
          <w:rFonts w:ascii="Cambria Math" w:hAnsi="Cambria Math"/>
          <w:i/>
          <w:iCs/>
        </w:rPr>
        <w:t>P</w:t>
      </w:r>
      <w:r w:rsidRPr="005F52C1">
        <w:rPr>
          <w:rFonts w:ascii="Cambria Math" w:hAnsi="Cambria Math"/>
          <w:i/>
          <w:iCs/>
          <w:vertAlign w:val="subscript"/>
        </w:rPr>
        <w:t>v</w:t>
      </w:r>
      <w:r>
        <w:t xml:space="preserve"> is the interference power at the victim, </w:t>
      </w:r>
      <w:r w:rsidRPr="005F52C1">
        <w:rPr>
          <w:rFonts w:ascii="Cambria Math" w:hAnsi="Cambria Math"/>
          <w:i/>
          <w:iCs/>
        </w:rPr>
        <w:t>P</w:t>
      </w:r>
      <w:r w:rsidRPr="005F52C1">
        <w:rPr>
          <w:rFonts w:ascii="Cambria Math" w:hAnsi="Cambria Math"/>
          <w:i/>
          <w:iCs/>
          <w:vertAlign w:val="subscript"/>
        </w:rPr>
        <w:t>a</w:t>
      </w:r>
      <w:r>
        <w:t xml:space="preserve"> is the aggressor power, AC</w:t>
      </w:r>
      <w:r w:rsidR="0020329D">
        <w:t>I</w:t>
      </w:r>
      <w:r>
        <w:t xml:space="preserve">R is the Adjacent Channel </w:t>
      </w:r>
      <w:r w:rsidR="00F4591B">
        <w:t>Interference</w:t>
      </w:r>
      <w:r>
        <w:t xml:space="preserve"> Ratio, </w:t>
      </w:r>
      <w:r w:rsidRPr="005F52C1">
        <w:rPr>
          <w:rFonts w:ascii="Cambria Math" w:hAnsi="Cambria Math"/>
          <w:i/>
          <w:iCs/>
        </w:rPr>
        <w:t>B</w:t>
      </w:r>
      <w:r w:rsidRPr="005F52C1">
        <w:rPr>
          <w:rFonts w:ascii="Cambria Math" w:hAnsi="Cambria Math"/>
          <w:i/>
          <w:iCs/>
          <w:vertAlign w:val="subscript"/>
        </w:rPr>
        <w:t>a</w:t>
      </w:r>
      <w:r>
        <w:t xml:space="preserve"> is the aggressor bandwidth and </w:t>
      </w:r>
      <w:r w:rsidRPr="005F52C1">
        <w:rPr>
          <w:rFonts w:ascii="Cambria Math" w:hAnsi="Cambria Math"/>
          <w:i/>
          <w:iCs/>
        </w:rPr>
        <w:t>B</w:t>
      </w:r>
      <w:r w:rsidRPr="005F52C1">
        <w:rPr>
          <w:rFonts w:ascii="Cambria Math" w:hAnsi="Cambria Math"/>
          <w:i/>
          <w:iCs/>
          <w:vertAlign w:val="subscript"/>
        </w:rPr>
        <w:t>v</w:t>
      </w:r>
      <w:r>
        <w:t xml:space="preserve"> is the victim bandwidth. </w:t>
      </w:r>
    </w:p>
    <w:p w14:paraId="5CF350B0" w14:textId="586D1DC3" w:rsidR="0029443A" w:rsidRDefault="0029443A" w:rsidP="000C4363">
      <w:r w:rsidRPr="005D216B">
        <w:rPr>
          <w:b/>
          <w:bCs/>
          <w:u w:val="single"/>
        </w:rPr>
        <w:t>Observation:</w:t>
      </w:r>
      <w:r>
        <w:t xml:space="preserve"> In the case where the aggressor is </w:t>
      </w:r>
      <w:r w:rsidR="00E53BDB">
        <w:t xml:space="preserve">narrower </w:t>
      </w:r>
      <w:r w:rsidR="005D216B">
        <w:t>than</w:t>
      </w:r>
      <w:r w:rsidR="00E53BDB">
        <w:t xml:space="preserve"> the victim</w:t>
      </w:r>
      <w:r w:rsidR="00DC3086">
        <w:t xml:space="preserve">, it is essential to apply power scaling considering </w:t>
      </w:r>
      <w:r w:rsidR="0074409B">
        <w:t xml:space="preserve">aggressor </w:t>
      </w:r>
      <w:r w:rsidR="005D216B">
        <w:t>bandwidth</w:t>
      </w:r>
      <w:r w:rsidR="0074409B">
        <w:t xml:space="preserve"> and victim bandwidth. If not, </w:t>
      </w:r>
      <w:r w:rsidR="00154F4C">
        <w:t xml:space="preserve">the </w:t>
      </w:r>
      <w:r w:rsidR="00921EAE">
        <w:t>victim interferer will not consider noise</w:t>
      </w:r>
      <w:r w:rsidR="00864203">
        <w:t xml:space="preserve"> </w:t>
      </w:r>
      <w:r w:rsidR="00F60959">
        <w:t>outside the aggressor</w:t>
      </w:r>
      <w:r w:rsidR="00D974F5">
        <w:t xml:space="preserve">, which goes against the general agreement that emission is flat. </w:t>
      </w:r>
      <w:r w:rsidR="00CA2846">
        <w:t xml:space="preserve">The consequence will be that the calculated interferer power level </w:t>
      </w:r>
      <w:r w:rsidR="005D216B">
        <w:t xml:space="preserve">will be too low. </w:t>
      </w:r>
    </w:p>
    <w:p w14:paraId="1539B162" w14:textId="35F57102" w:rsidR="000C4363" w:rsidRDefault="000C4363" w:rsidP="000C4363">
      <w:r>
        <w:t>For SBFD coexistence evaluation, the interferer signal power needs to be scaled properly depending on specific situation. In Table 2.</w:t>
      </w:r>
      <w:r w:rsidR="0018727D">
        <w:t>3</w:t>
      </w:r>
      <w:r>
        <w:t xml:space="preserve">-1, some essential examples on aggressor bandwidth and victim bandwidth are listed. </w:t>
      </w:r>
    </w:p>
    <w:p w14:paraId="6156B22C" w14:textId="41B3613E" w:rsidR="000C4363" w:rsidRPr="003C0B2F" w:rsidRDefault="000C4363" w:rsidP="000C4363">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w:t>
      </w:r>
      <w:r w:rsidR="0018727D">
        <w:rPr>
          <w:rFonts w:ascii="Arial" w:eastAsia="SimSun" w:hAnsi="Arial"/>
          <w:b/>
        </w:rPr>
        <w:t>3</w:t>
      </w:r>
      <w:r w:rsidRPr="003C0B2F">
        <w:rPr>
          <w:rFonts w:ascii="Arial" w:eastAsia="SimSun" w:hAnsi="Arial"/>
          <w:b/>
        </w:rPr>
        <w:t xml:space="preserve">-1: </w:t>
      </w:r>
      <w:r>
        <w:rPr>
          <w:rFonts w:ascii="Arial" w:eastAsia="SimSun" w:hAnsi="Arial"/>
          <w:b/>
        </w:rPr>
        <w:t>Bandwidth scaling parameters for different interferer contributions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09"/>
        <w:gridCol w:w="708"/>
        <w:gridCol w:w="6521"/>
      </w:tblGrid>
      <w:tr w:rsidR="000C4363" w:rsidRPr="000C0827" w14:paraId="0A19B4E6" w14:textId="77777777" w:rsidTr="00DA26D3">
        <w:trPr>
          <w:tblHeader/>
          <w:jc w:val="center"/>
        </w:trPr>
        <w:tc>
          <w:tcPr>
            <w:tcW w:w="1980" w:type="dxa"/>
          </w:tcPr>
          <w:p w14:paraId="55FE3D51" w14:textId="77777777" w:rsidR="000C4363" w:rsidRDefault="000C4363" w:rsidP="00DA26D3">
            <w:pPr>
              <w:keepNext/>
              <w:keepLines/>
              <w:spacing w:after="0"/>
              <w:jc w:val="center"/>
              <w:rPr>
                <w:rFonts w:ascii="Arial" w:hAnsi="Arial"/>
                <w:b/>
                <w:sz w:val="18"/>
              </w:rPr>
            </w:pPr>
            <w:r>
              <w:rPr>
                <w:rFonts w:ascii="Arial" w:hAnsi="Arial"/>
                <w:b/>
                <w:sz w:val="18"/>
              </w:rPr>
              <w:t>Interferer case</w:t>
            </w:r>
          </w:p>
        </w:tc>
        <w:tc>
          <w:tcPr>
            <w:tcW w:w="709" w:type="dxa"/>
            <w:shd w:val="clear" w:color="auto" w:fill="auto"/>
          </w:tcPr>
          <w:p w14:paraId="15832585" w14:textId="77777777" w:rsidR="000C4363" w:rsidRPr="005F52C1" w:rsidRDefault="000C4363" w:rsidP="00DA26D3">
            <w:pPr>
              <w:keepNext/>
              <w:keepLines/>
              <w:spacing w:after="0"/>
              <w:jc w:val="center"/>
              <w:rPr>
                <w:rFonts w:ascii="Cambria Math" w:hAnsi="Cambria Math"/>
                <w:b/>
                <w:i/>
                <w:iCs/>
                <w:sz w:val="18"/>
              </w:rPr>
            </w:pPr>
            <w:r w:rsidRPr="005F52C1">
              <w:rPr>
                <w:rFonts w:ascii="Cambria Math" w:hAnsi="Cambria Math"/>
                <w:b/>
                <w:i/>
                <w:iCs/>
                <w:sz w:val="18"/>
              </w:rPr>
              <w:t>B</w:t>
            </w:r>
            <w:r w:rsidRPr="005F52C1">
              <w:rPr>
                <w:rFonts w:ascii="Cambria Math" w:hAnsi="Cambria Math"/>
                <w:b/>
                <w:i/>
                <w:iCs/>
                <w:sz w:val="18"/>
                <w:vertAlign w:val="subscript"/>
              </w:rPr>
              <w:t>a</w:t>
            </w:r>
          </w:p>
          <w:p w14:paraId="634311AB" w14:textId="77777777" w:rsidR="000C4363" w:rsidRPr="000C0827" w:rsidRDefault="000C4363" w:rsidP="00DA26D3">
            <w:pPr>
              <w:keepNext/>
              <w:keepLines/>
              <w:spacing w:after="0"/>
              <w:jc w:val="center"/>
              <w:rPr>
                <w:rFonts w:ascii="Arial" w:hAnsi="Arial"/>
                <w:b/>
                <w:sz w:val="18"/>
              </w:rPr>
            </w:pPr>
            <w:r>
              <w:rPr>
                <w:rFonts w:ascii="Arial" w:hAnsi="Arial"/>
                <w:b/>
                <w:sz w:val="18"/>
              </w:rPr>
              <w:t>(MHz)</w:t>
            </w:r>
          </w:p>
        </w:tc>
        <w:tc>
          <w:tcPr>
            <w:tcW w:w="708" w:type="dxa"/>
          </w:tcPr>
          <w:p w14:paraId="1F09A95C" w14:textId="77777777" w:rsidR="000C4363" w:rsidRPr="005F52C1" w:rsidRDefault="000C4363" w:rsidP="00DA26D3">
            <w:pPr>
              <w:keepNext/>
              <w:keepLines/>
              <w:spacing w:after="0"/>
              <w:jc w:val="center"/>
              <w:rPr>
                <w:rFonts w:ascii="Cambria Math" w:hAnsi="Cambria Math"/>
                <w:b/>
                <w:i/>
                <w:iCs/>
                <w:sz w:val="18"/>
              </w:rPr>
            </w:pPr>
            <w:r w:rsidRPr="005F52C1">
              <w:rPr>
                <w:rFonts w:ascii="Cambria Math" w:hAnsi="Cambria Math"/>
                <w:b/>
                <w:i/>
                <w:iCs/>
                <w:sz w:val="18"/>
              </w:rPr>
              <w:t>B</w:t>
            </w:r>
            <w:r w:rsidRPr="005F52C1">
              <w:rPr>
                <w:rFonts w:ascii="Cambria Math" w:hAnsi="Cambria Math"/>
                <w:b/>
                <w:i/>
                <w:iCs/>
                <w:sz w:val="18"/>
                <w:vertAlign w:val="subscript"/>
              </w:rPr>
              <w:t>v</w:t>
            </w:r>
          </w:p>
          <w:p w14:paraId="50B2F8E6" w14:textId="77777777" w:rsidR="000C4363" w:rsidRDefault="000C4363" w:rsidP="00DA26D3">
            <w:pPr>
              <w:keepNext/>
              <w:keepLines/>
              <w:spacing w:after="0"/>
              <w:jc w:val="center"/>
              <w:rPr>
                <w:rFonts w:ascii="Arial" w:hAnsi="Arial"/>
                <w:b/>
                <w:sz w:val="18"/>
              </w:rPr>
            </w:pPr>
            <w:r>
              <w:rPr>
                <w:rFonts w:ascii="Arial" w:hAnsi="Arial"/>
                <w:b/>
                <w:sz w:val="18"/>
              </w:rPr>
              <w:t>(MHz)</w:t>
            </w:r>
          </w:p>
        </w:tc>
        <w:tc>
          <w:tcPr>
            <w:tcW w:w="6521" w:type="dxa"/>
          </w:tcPr>
          <w:p w14:paraId="7D037E85" w14:textId="77777777" w:rsidR="000C4363" w:rsidRPr="00F71A9B" w:rsidRDefault="000C4363" w:rsidP="00DA26D3">
            <w:pPr>
              <w:keepNext/>
              <w:keepLines/>
              <w:spacing w:after="0"/>
              <w:jc w:val="center"/>
              <w:rPr>
                <w:rFonts w:ascii="Cambria Math" w:hAnsi="Cambria Math"/>
                <w:b/>
                <w:i/>
                <w:iCs/>
                <w:sz w:val="18"/>
              </w:rPr>
            </w:pPr>
            <w:r>
              <w:rPr>
                <w:rFonts w:ascii="Arial" w:hAnsi="Arial"/>
                <w:b/>
                <w:sz w:val="18"/>
              </w:rPr>
              <w:t>Note</w:t>
            </w:r>
          </w:p>
        </w:tc>
      </w:tr>
      <w:tr w:rsidR="000C4363" w:rsidRPr="000C0827" w14:paraId="791F0EAA" w14:textId="77777777" w:rsidTr="00DA26D3">
        <w:trPr>
          <w:jc w:val="center"/>
        </w:trPr>
        <w:tc>
          <w:tcPr>
            <w:tcW w:w="1980" w:type="dxa"/>
          </w:tcPr>
          <w:p w14:paraId="173D8358" w14:textId="77777777" w:rsidR="000C4363" w:rsidRDefault="000C4363" w:rsidP="00DA26D3">
            <w:pPr>
              <w:keepNext/>
              <w:keepLines/>
              <w:spacing w:after="0"/>
              <w:jc w:val="center"/>
              <w:rPr>
                <w:rFonts w:ascii="Arial" w:hAnsi="Arial"/>
                <w:sz w:val="18"/>
                <w:szCs w:val="18"/>
                <w:lang w:eastAsia="zh-CN"/>
              </w:rPr>
            </w:pPr>
            <w:r>
              <w:rPr>
                <w:rFonts w:ascii="Arial" w:hAnsi="Arial"/>
                <w:sz w:val="18"/>
                <w:szCs w:val="18"/>
                <w:lang w:eastAsia="zh-CN"/>
              </w:rPr>
              <w:t xml:space="preserve">STDD DL </w:t>
            </w:r>
            <w:r w:rsidRPr="00576BDE">
              <w:rPr>
                <w:rFonts w:ascii="Arial" w:hAnsi="Arial"/>
                <w:sz w:val="18"/>
                <w:szCs w:val="18"/>
                <w:lang w:eastAsia="zh-CN"/>
              </w:rPr>
              <w:sym w:font="Wingdings" w:char="F0E0"/>
            </w:r>
            <w:r>
              <w:rPr>
                <w:rFonts w:ascii="Arial" w:hAnsi="Arial"/>
                <w:sz w:val="18"/>
                <w:szCs w:val="18"/>
                <w:lang w:eastAsia="zh-CN"/>
              </w:rPr>
              <w:t xml:space="preserve"> STDD DL</w:t>
            </w:r>
          </w:p>
        </w:tc>
        <w:tc>
          <w:tcPr>
            <w:tcW w:w="709" w:type="dxa"/>
            <w:shd w:val="clear" w:color="auto" w:fill="auto"/>
          </w:tcPr>
          <w:p w14:paraId="2DE48BC1" w14:textId="77777777" w:rsidR="000C4363" w:rsidRPr="000C0827" w:rsidRDefault="000C4363" w:rsidP="00DA26D3">
            <w:pPr>
              <w:keepNext/>
              <w:keepLines/>
              <w:spacing w:after="0"/>
              <w:jc w:val="center"/>
              <w:rPr>
                <w:rFonts w:ascii="Arial" w:hAnsi="Arial"/>
                <w:sz w:val="18"/>
                <w:szCs w:val="18"/>
                <w:lang w:eastAsia="zh-CN"/>
              </w:rPr>
            </w:pPr>
            <w:r>
              <w:rPr>
                <w:rFonts w:ascii="Arial" w:hAnsi="Arial"/>
                <w:sz w:val="18"/>
                <w:szCs w:val="18"/>
                <w:lang w:eastAsia="zh-CN"/>
              </w:rPr>
              <w:t>100</w:t>
            </w:r>
          </w:p>
        </w:tc>
        <w:tc>
          <w:tcPr>
            <w:tcW w:w="708" w:type="dxa"/>
          </w:tcPr>
          <w:p w14:paraId="33D23B36" w14:textId="77777777" w:rsidR="000C4363" w:rsidRDefault="000C4363" w:rsidP="00DA26D3">
            <w:pPr>
              <w:keepNext/>
              <w:keepLines/>
              <w:spacing w:after="0"/>
              <w:jc w:val="center"/>
              <w:rPr>
                <w:rFonts w:ascii="Arial" w:hAnsi="Arial"/>
                <w:sz w:val="18"/>
                <w:szCs w:val="18"/>
                <w:lang w:eastAsia="zh-CN"/>
              </w:rPr>
            </w:pPr>
            <w:r>
              <w:rPr>
                <w:rFonts w:ascii="Arial" w:hAnsi="Arial"/>
                <w:sz w:val="18"/>
                <w:szCs w:val="18"/>
                <w:lang w:eastAsia="zh-CN"/>
              </w:rPr>
              <w:t>100</w:t>
            </w:r>
          </w:p>
        </w:tc>
        <w:tc>
          <w:tcPr>
            <w:tcW w:w="6521" w:type="dxa"/>
          </w:tcPr>
          <w:p w14:paraId="23366720" w14:textId="77777777" w:rsidR="000C4363" w:rsidRDefault="000C4363" w:rsidP="00DA26D3">
            <w:pPr>
              <w:keepNext/>
              <w:keepLines/>
              <w:spacing w:after="0"/>
              <w:jc w:val="center"/>
              <w:rPr>
                <w:rFonts w:ascii="Arial" w:hAnsi="Arial"/>
                <w:sz w:val="18"/>
                <w:szCs w:val="18"/>
                <w:lang w:eastAsia="zh-CN"/>
              </w:rPr>
            </w:pPr>
            <w:r>
              <w:rPr>
                <w:rFonts w:ascii="Arial" w:hAnsi="Arial"/>
                <w:sz w:val="18"/>
                <w:szCs w:val="18"/>
                <w:lang w:eastAsia="zh-CN"/>
              </w:rPr>
              <w:t>This is the legacy case where no power scaling is required.</w:t>
            </w:r>
          </w:p>
        </w:tc>
      </w:tr>
      <w:tr w:rsidR="000C4363" w:rsidRPr="000C0827" w14:paraId="7419F1D2" w14:textId="77777777" w:rsidTr="00DA26D3">
        <w:trPr>
          <w:jc w:val="center"/>
        </w:trPr>
        <w:tc>
          <w:tcPr>
            <w:tcW w:w="1980" w:type="dxa"/>
          </w:tcPr>
          <w:p w14:paraId="37827A02"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 xml:space="preserve">SBFD DL </w:t>
            </w:r>
            <w:r w:rsidRPr="009D6DF7">
              <w:rPr>
                <w:rFonts w:ascii="Arial" w:hAnsi="Arial"/>
                <w:sz w:val="18"/>
                <w:lang w:eastAsia="x-none"/>
              </w:rPr>
              <w:sym w:font="Wingdings" w:char="F0E0"/>
            </w:r>
            <w:r>
              <w:rPr>
                <w:rFonts w:ascii="Arial" w:hAnsi="Arial"/>
                <w:sz w:val="18"/>
                <w:lang w:eastAsia="x-none"/>
              </w:rPr>
              <w:t xml:space="preserve"> STDD DL</w:t>
            </w:r>
          </w:p>
        </w:tc>
        <w:tc>
          <w:tcPr>
            <w:tcW w:w="709" w:type="dxa"/>
            <w:shd w:val="clear" w:color="auto" w:fill="auto"/>
          </w:tcPr>
          <w:p w14:paraId="238F6815" w14:textId="77777777" w:rsidR="000C4363" w:rsidRPr="000C0827" w:rsidRDefault="000C4363" w:rsidP="00DA26D3">
            <w:pPr>
              <w:keepNext/>
              <w:keepLines/>
              <w:spacing w:after="0"/>
              <w:jc w:val="center"/>
              <w:rPr>
                <w:rFonts w:ascii="Arial" w:hAnsi="Arial"/>
                <w:sz w:val="18"/>
                <w:lang w:eastAsia="x-none"/>
              </w:rPr>
            </w:pPr>
            <w:r>
              <w:rPr>
                <w:rFonts w:ascii="Arial" w:hAnsi="Arial"/>
                <w:sz w:val="18"/>
                <w:lang w:eastAsia="x-none"/>
              </w:rPr>
              <w:t>80</w:t>
            </w:r>
          </w:p>
        </w:tc>
        <w:tc>
          <w:tcPr>
            <w:tcW w:w="708" w:type="dxa"/>
          </w:tcPr>
          <w:p w14:paraId="4F98C0CC"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100</w:t>
            </w:r>
          </w:p>
        </w:tc>
        <w:tc>
          <w:tcPr>
            <w:tcW w:w="6521" w:type="dxa"/>
          </w:tcPr>
          <w:p w14:paraId="322943C7"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In this case the BS aggressor bandwidth is narrower than the victim. Meaning that the aggressor adjacent emission needs to be accounted for properly.</w:t>
            </w:r>
          </w:p>
        </w:tc>
      </w:tr>
      <w:tr w:rsidR="003D2A07" w:rsidRPr="000C0827" w14:paraId="2B096E97" w14:textId="77777777" w:rsidTr="00DA26D3">
        <w:trPr>
          <w:jc w:val="center"/>
        </w:trPr>
        <w:tc>
          <w:tcPr>
            <w:tcW w:w="1980" w:type="dxa"/>
          </w:tcPr>
          <w:p w14:paraId="2E479CF8" w14:textId="65791181" w:rsidR="003D2A07" w:rsidRDefault="003D2A07" w:rsidP="00DA26D3">
            <w:pPr>
              <w:keepNext/>
              <w:keepLines/>
              <w:spacing w:after="0"/>
              <w:jc w:val="center"/>
              <w:rPr>
                <w:rFonts w:ascii="Arial" w:hAnsi="Arial"/>
                <w:sz w:val="18"/>
                <w:lang w:eastAsia="x-none"/>
              </w:rPr>
            </w:pPr>
            <w:r>
              <w:rPr>
                <w:rFonts w:ascii="Arial" w:hAnsi="Arial"/>
                <w:sz w:val="18"/>
                <w:lang w:eastAsia="x-none"/>
              </w:rPr>
              <w:t>SBFD UL -&gt;</w:t>
            </w:r>
            <w:r w:rsidR="00A408F7">
              <w:rPr>
                <w:rFonts w:ascii="Arial" w:hAnsi="Arial"/>
                <w:sz w:val="18"/>
                <w:lang w:eastAsia="x-none"/>
              </w:rPr>
              <w:t xml:space="preserve"> STDD DL</w:t>
            </w:r>
          </w:p>
        </w:tc>
        <w:tc>
          <w:tcPr>
            <w:tcW w:w="709" w:type="dxa"/>
            <w:shd w:val="clear" w:color="auto" w:fill="auto"/>
          </w:tcPr>
          <w:p w14:paraId="0C5DA84B" w14:textId="08B7ADC7" w:rsidR="003D2A07" w:rsidRDefault="00A408F7" w:rsidP="00DA26D3">
            <w:pPr>
              <w:keepNext/>
              <w:keepLines/>
              <w:spacing w:after="0"/>
              <w:jc w:val="center"/>
              <w:rPr>
                <w:rFonts w:ascii="Arial" w:hAnsi="Arial"/>
                <w:sz w:val="18"/>
                <w:lang w:eastAsia="x-none"/>
              </w:rPr>
            </w:pPr>
            <w:r>
              <w:rPr>
                <w:rFonts w:ascii="Arial" w:hAnsi="Arial"/>
                <w:sz w:val="18"/>
                <w:lang w:eastAsia="x-none"/>
              </w:rPr>
              <w:t>20</w:t>
            </w:r>
          </w:p>
        </w:tc>
        <w:tc>
          <w:tcPr>
            <w:tcW w:w="708" w:type="dxa"/>
          </w:tcPr>
          <w:p w14:paraId="000E02B1" w14:textId="1FB331BF" w:rsidR="003D2A07" w:rsidRDefault="00A408F7" w:rsidP="00DA26D3">
            <w:pPr>
              <w:keepNext/>
              <w:keepLines/>
              <w:spacing w:after="0"/>
              <w:jc w:val="center"/>
              <w:rPr>
                <w:rFonts w:ascii="Arial" w:hAnsi="Arial"/>
                <w:sz w:val="18"/>
                <w:lang w:eastAsia="x-none"/>
              </w:rPr>
            </w:pPr>
            <w:r>
              <w:rPr>
                <w:rFonts w:ascii="Arial" w:hAnsi="Arial"/>
                <w:sz w:val="18"/>
                <w:lang w:eastAsia="x-none"/>
              </w:rPr>
              <w:t>100</w:t>
            </w:r>
          </w:p>
        </w:tc>
        <w:tc>
          <w:tcPr>
            <w:tcW w:w="6521" w:type="dxa"/>
          </w:tcPr>
          <w:p w14:paraId="3489F1AE" w14:textId="1DF33DF5" w:rsidR="003D2A07" w:rsidRDefault="00417F2A" w:rsidP="00DA26D3">
            <w:pPr>
              <w:keepNext/>
              <w:keepLines/>
              <w:spacing w:after="0"/>
              <w:jc w:val="center"/>
              <w:rPr>
                <w:rFonts w:ascii="Arial" w:hAnsi="Arial"/>
                <w:sz w:val="18"/>
                <w:lang w:eastAsia="x-none"/>
              </w:rPr>
            </w:pPr>
            <w:r w:rsidRPr="00417F2A">
              <w:rPr>
                <w:rFonts w:ascii="Arial" w:hAnsi="Arial"/>
                <w:sz w:val="18"/>
                <w:lang w:eastAsia="x-none"/>
              </w:rPr>
              <w:t>In this case the BS aggressor bandwidth is narrower than the victim. Meaning that the aggressor adjacent emission needs to be accounted for properly.</w:t>
            </w:r>
          </w:p>
        </w:tc>
      </w:tr>
      <w:tr w:rsidR="000C4363" w:rsidRPr="000C0827" w14:paraId="65DFC44B" w14:textId="77777777" w:rsidTr="00DA26D3">
        <w:trPr>
          <w:jc w:val="center"/>
        </w:trPr>
        <w:tc>
          <w:tcPr>
            <w:tcW w:w="1980" w:type="dxa"/>
          </w:tcPr>
          <w:p w14:paraId="225EFEE6"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 xml:space="preserve">SBFD UL </w:t>
            </w:r>
            <w:r w:rsidRPr="00FE4666">
              <w:rPr>
                <w:rFonts w:ascii="Arial" w:hAnsi="Arial"/>
                <w:sz w:val="18"/>
                <w:lang w:eastAsia="x-none"/>
              </w:rPr>
              <w:sym w:font="Wingdings" w:char="F0E0"/>
            </w:r>
            <w:r>
              <w:rPr>
                <w:rFonts w:ascii="Arial" w:hAnsi="Arial"/>
                <w:sz w:val="18"/>
                <w:lang w:eastAsia="x-none"/>
              </w:rPr>
              <w:t xml:space="preserve"> STDD UL</w:t>
            </w:r>
          </w:p>
        </w:tc>
        <w:tc>
          <w:tcPr>
            <w:tcW w:w="709" w:type="dxa"/>
            <w:shd w:val="clear" w:color="auto" w:fill="auto"/>
          </w:tcPr>
          <w:p w14:paraId="31658FE7"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20</w:t>
            </w:r>
          </w:p>
        </w:tc>
        <w:tc>
          <w:tcPr>
            <w:tcW w:w="708" w:type="dxa"/>
          </w:tcPr>
          <w:p w14:paraId="204E5C4C"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100</w:t>
            </w:r>
          </w:p>
        </w:tc>
        <w:tc>
          <w:tcPr>
            <w:tcW w:w="6521" w:type="dxa"/>
          </w:tcPr>
          <w:p w14:paraId="79379F1B"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In this case the UE aggressor bandwidth is narrower than the victim. Meaning that the aggressor adjacent emission needs to be accounted for properly.</w:t>
            </w:r>
          </w:p>
        </w:tc>
      </w:tr>
      <w:tr w:rsidR="002C538B" w:rsidRPr="000C0827" w14:paraId="1C98D4A2" w14:textId="77777777" w:rsidTr="00DA26D3">
        <w:trPr>
          <w:jc w:val="center"/>
        </w:trPr>
        <w:tc>
          <w:tcPr>
            <w:tcW w:w="1980" w:type="dxa"/>
          </w:tcPr>
          <w:p w14:paraId="2DBC91A6" w14:textId="3F3177AD" w:rsidR="002C538B" w:rsidRDefault="002C538B" w:rsidP="00DA26D3">
            <w:pPr>
              <w:keepNext/>
              <w:keepLines/>
              <w:spacing w:after="0"/>
              <w:jc w:val="center"/>
              <w:rPr>
                <w:rFonts w:ascii="Arial" w:hAnsi="Arial"/>
                <w:sz w:val="18"/>
                <w:lang w:eastAsia="x-none"/>
              </w:rPr>
            </w:pPr>
            <w:r>
              <w:rPr>
                <w:rFonts w:ascii="Arial" w:hAnsi="Arial"/>
                <w:sz w:val="18"/>
                <w:lang w:eastAsia="x-none"/>
              </w:rPr>
              <w:t xml:space="preserve">SBFD </w:t>
            </w:r>
            <w:r w:rsidR="004A2739">
              <w:rPr>
                <w:rFonts w:ascii="Arial" w:hAnsi="Arial"/>
                <w:sz w:val="18"/>
                <w:lang w:eastAsia="x-none"/>
              </w:rPr>
              <w:t>D</w:t>
            </w:r>
            <w:r>
              <w:rPr>
                <w:rFonts w:ascii="Arial" w:hAnsi="Arial"/>
                <w:sz w:val="18"/>
                <w:lang w:eastAsia="x-none"/>
              </w:rPr>
              <w:t xml:space="preserve">L -&gt; STDD </w:t>
            </w:r>
            <w:r w:rsidR="00B437D1">
              <w:rPr>
                <w:rFonts w:ascii="Arial" w:hAnsi="Arial"/>
                <w:sz w:val="18"/>
                <w:lang w:eastAsia="x-none"/>
              </w:rPr>
              <w:t>UL</w:t>
            </w:r>
          </w:p>
        </w:tc>
        <w:tc>
          <w:tcPr>
            <w:tcW w:w="709" w:type="dxa"/>
            <w:shd w:val="clear" w:color="auto" w:fill="auto"/>
          </w:tcPr>
          <w:p w14:paraId="362C546A" w14:textId="32FE683D" w:rsidR="002C538B" w:rsidRDefault="00B437D1" w:rsidP="00DA26D3">
            <w:pPr>
              <w:keepNext/>
              <w:keepLines/>
              <w:spacing w:after="0"/>
              <w:jc w:val="center"/>
              <w:rPr>
                <w:rFonts w:ascii="Arial" w:hAnsi="Arial"/>
                <w:sz w:val="18"/>
                <w:lang w:eastAsia="x-none"/>
              </w:rPr>
            </w:pPr>
            <w:r>
              <w:rPr>
                <w:rFonts w:ascii="Arial" w:hAnsi="Arial"/>
                <w:sz w:val="18"/>
                <w:lang w:eastAsia="x-none"/>
              </w:rPr>
              <w:t>80</w:t>
            </w:r>
          </w:p>
        </w:tc>
        <w:tc>
          <w:tcPr>
            <w:tcW w:w="708" w:type="dxa"/>
          </w:tcPr>
          <w:p w14:paraId="5DAF2871" w14:textId="5BEF413E" w:rsidR="002C538B" w:rsidRDefault="00B437D1" w:rsidP="00DA26D3">
            <w:pPr>
              <w:keepNext/>
              <w:keepLines/>
              <w:spacing w:after="0"/>
              <w:jc w:val="center"/>
              <w:rPr>
                <w:rFonts w:ascii="Arial" w:hAnsi="Arial"/>
                <w:sz w:val="18"/>
                <w:lang w:eastAsia="x-none"/>
              </w:rPr>
            </w:pPr>
            <w:r>
              <w:rPr>
                <w:rFonts w:ascii="Arial" w:hAnsi="Arial"/>
                <w:sz w:val="18"/>
                <w:lang w:eastAsia="x-none"/>
              </w:rPr>
              <w:t>100</w:t>
            </w:r>
          </w:p>
        </w:tc>
        <w:tc>
          <w:tcPr>
            <w:tcW w:w="6521" w:type="dxa"/>
          </w:tcPr>
          <w:p w14:paraId="23AF7143" w14:textId="7A267228" w:rsidR="002C538B" w:rsidRDefault="00417F2A" w:rsidP="00DA26D3">
            <w:pPr>
              <w:keepNext/>
              <w:keepLines/>
              <w:spacing w:after="0"/>
              <w:jc w:val="center"/>
              <w:rPr>
                <w:rFonts w:ascii="Arial" w:hAnsi="Arial"/>
                <w:sz w:val="18"/>
                <w:lang w:eastAsia="x-none"/>
              </w:rPr>
            </w:pPr>
            <w:r w:rsidRPr="00417F2A">
              <w:rPr>
                <w:rFonts w:ascii="Arial" w:hAnsi="Arial"/>
                <w:sz w:val="18"/>
                <w:lang w:eastAsia="x-none"/>
              </w:rPr>
              <w:t>In this case the BS aggressor bandwidth is narrower than the victim. Meaning that the aggressor adjacent emission needs to be accounted for properly.</w:t>
            </w:r>
          </w:p>
        </w:tc>
      </w:tr>
      <w:tr w:rsidR="000C4363" w:rsidRPr="000C0827" w14:paraId="0F824F09" w14:textId="77777777" w:rsidTr="00DA26D3">
        <w:trPr>
          <w:jc w:val="center"/>
        </w:trPr>
        <w:tc>
          <w:tcPr>
            <w:tcW w:w="1980" w:type="dxa"/>
          </w:tcPr>
          <w:p w14:paraId="547A6A41"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 xml:space="preserve">SBFD DL </w:t>
            </w:r>
            <w:r w:rsidRPr="004B3B35">
              <w:rPr>
                <w:rFonts w:ascii="Arial" w:hAnsi="Arial"/>
                <w:sz w:val="18"/>
                <w:lang w:eastAsia="x-none"/>
              </w:rPr>
              <w:sym w:font="Wingdings" w:char="F0E0"/>
            </w:r>
            <w:r>
              <w:rPr>
                <w:rFonts w:ascii="Arial" w:hAnsi="Arial"/>
                <w:sz w:val="18"/>
                <w:lang w:eastAsia="x-none"/>
              </w:rPr>
              <w:t xml:space="preserve"> SBFD UL</w:t>
            </w:r>
          </w:p>
        </w:tc>
        <w:tc>
          <w:tcPr>
            <w:tcW w:w="709" w:type="dxa"/>
            <w:shd w:val="clear" w:color="auto" w:fill="auto"/>
          </w:tcPr>
          <w:p w14:paraId="774B26DD"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80</w:t>
            </w:r>
          </w:p>
        </w:tc>
        <w:tc>
          <w:tcPr>
            <w:tcW w:w="708" w:type="dxa"/>
          </w:tcPr>
          <w:p w14:paraId="191ED1AA"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20</w:t>
            </w:r>
          </w:p>
        </w:tc>
        <w:tc>
          <w:tcPr>
            <w:tcW w:w="6521" w:type="dxa"/>
          </w:tcPr>
          <w:p w14:paraId="4E5E3774"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SBFD gNB self-interference.</w:t>
            </w:r>
          </w:p>
        </w:tc>
      </w:tr>
      <w:tr w:rsidR="000C4363" w:rsidRPr="000C0827" w14:paraId="3B1D1458" w14:textId="77777777" w:rsidTr="00DA26D3">
        <w:trPr>
          <w:jc w:val="center"/>
        </w:trPr>
        <w:tc>
          <w:tcPr>
            <w:tcW w:w="1980" w:type="dxa"/>
          </w:tcPr>
          <w:p w14:paraId="151EC358"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 xml:space="preserve">SBFD UL </w:t>
            </w:r>
            <w:r w:rsidRPr="00312002">
              <w:rPr>
                <w:rFonts w:ascii="Arial" w:hAnsi="Arial"/>
                <w:sz w:val="18"/>
                <w:lang w:eastAsia="x-none"/>
              </w:rPr>
              <w:sym w:font="Wingdings" w:char="F0E0"/>
            </w:r>
            <w:r>
              <w:rPr>
                <w:rFonts w:ascii="Arial" w:hAnsi="Arial"/>
                <w:sz w:val="18"/>
                <w:lang w:eastAsia="x-none"/>
              </w:rPr>
              <w:t xml:space="preserve"> SBFD DL</w:t>
            </w:r>
          </w:p>
        </w:tc>
        <w:tc>
          <w:tcPr>
            <w:tcW w:w="709" w:type="dxa"/>
            <w:shd w:val="clear" w:color="auto" w:fill="auto"/>
          </w:tcPr>
          <w:p w14:paraId="5838CDDA"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20</w:t>
            </w:r>
          </w:p>
        </w:tc>
        <w:tc>
          <w:tcPr>
            <w:tcW w:w="708" w:type="dxa"/>
          </w:tcPr>
          <w:p w14:paraId="163DF798"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80</w:t>
            </w:r>
          </w:p>
        </w:tc>
        <w:tc>
          <w:tcPr>
            <w:tcW w:w="6521" w:type="dxa"/>
          </w:tcPr>
          <w:p w14:paraId="62503C10"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 xml:space="preserve">In this case the UE aggressor bandwidth is narrower than the victim. Meaning that the aggressor adjacent emission needs to be accounted for properly. </w:t>
            </w:r>
          </w:p>
        </w:tc>
      </w:tr>
    </w:tbl>
    <w:p w14:paraId="65A24856" w14:textId="77777777" w:rsidR="000C4363" w:rsidRDefault="000C4363" w:rsidP="000C4363"/>
    <w:p w14:paraId="1DBDF950" w14:textId="55999AD4" w:rsidR="000C4363" w:rsidRDefault="000C4363" w:rsidP="000C4363">
      <w:r>
        <w:t xml:space="preserve">This means that interference from both UE and BS requires power scaling when total interference at victim side is calculated. </w:t>
      </w:r>
    </w:p>
    <w:p w14:paraId="428303F2" w14:textId="146B0E03" w:rsidR="00253805" w:rsidRDefault="00BE3A8F" w:rsidP="000C4363">
      <w:r w:rsidRPr="004342AB">
        <w:rPr>
          <w:b/>
          <w:bCs/>
          <w:u w:val="single"/>
        </w:rPr>
        <w:t>Observation</w:t>
      </w:r>
      <w:r w:rsidR="00F25187" w:rsidRPr="004342AB">
        <w:rPr>
          <w:b/>
          <w:bCs/>
          <w:u w:val="single"/>
        </w:rPr>
        <w:t>:</w:t>
      </w:r>
      <w:r w:rsidR="00F25187">
        <w:t xml:space="preserve"> </w:t>
      </w:r>
      <w:r w:rsidR="00B36BB3">
        <w:t xml:space="preserve">Depending on interference </w:t>
      </w:r>
      <w:r w:rsidR="00AA7B97">
        <w:t>situation</w:t>
      </w:r>
      <w:r w:rsidR="00EE0520">
        <w:t xml:space="preserve">, </w:t>
      </w:r>
      <w:r w:rsidR="002A6DC5">
        <w:t xml:space="preserve">the </w:t>
      </w:r>
      <w:r w:rsidR="00AE584F">
        <w:t>bandwidths for aggressor and victim</w:t>
      </w:r>
      <w:r w:rsidR="00AA7B97">
        <w:t xml:space="preserve"> needs to be </w:t>
      </w:r>
      <w:r w:rsidR="00CD7861">
        <w:t xml:space="preserve">aligned with the considered </w:t>
      </w:r>
      <w:r w:rsidR="000B6A20">
        <w:t xml:space="preserve">NRB slot configuration </w:t>
      </w:r>
      <w:r w:rsidR="004214D7">
        <w:t>considered</w:t>
      </w:r>
      <w:r w:rsidR="001E17EF">
        <w:t xml:space="preserve"> for each situation. </w:t>
      </w:r>
      <w:r w:rsidR="00710378">
        <w:t xml:space="preserve">The power scaling should be considered </w:t>
      </w:r>
      <w:r w:rsidR="00490B18">
        <w:t>for all types of interferers.</w:t>
      </w:r>
    </w:p>
    <w:p w14:paraId="3AC2AA91" w14:textId="1AAC44A9" w:rsidR="00D97F48" w:rsidRDefault="00AE7F38" w:rsidP="000C4363">
      <w:r>
        <w:lastRenderedPageBreak/>
        <w:t xml:space="preserve">It can also be pointed out that RAN1 is considering </w:t>
      </w:r>
      <w:r w:rsidR="00741F17">
        <w:t xml:space="preserve">the power scaling </w:t>
      </w:r>
      <w:r w:rsidR="00F530F5">
        <w:t xml:space="preserve">according to Eq. </w:t>
      </w:r>
      <w:r w:rsidR="00B6414B">
        <w:t>2.3-1 for all interference sources</w:t>
      </w:r>
      <w:r w:rsidR="00265D12">
        <w:t xml:space="preserve">, independent of </w:t>
      </w:r>
      <w:r w:rsidR="00BC775D">
        <w:t xml:space="preserve">if the </w:t>
      </w:r>
      <w:r w:rsidR="005B481A">
        <w:t xml:space="preserve">aggressor is </w:t>
      </w:r>
      <w:r w:rsidR="00D9540E">
        <w:t>narrower</w:t>
      </w:r>
      <w:r w:rsidR="00C415A7">
        <w:t xml:space="preserve"> bandwidth </w:t>
      </w:r>
      <w:r w:rsidR="00D9540E">
        <w:t xml:space="preserve">or wider than the victim </w:t>
      </w:r>
      <w:r w:rsidR="00C415A7">
        <w:t>bandwidth.</w:t>
      </w:r>
    </w:p>
    <w:p w14:paraId="705A47F9" w14:textId="62112135" w:rsidR="00280CE4" w:rsidRDefault="00280CE4" w:rsidP="000C4363">
      <w:r w:rsidRPr="00C415A7">
        <w:rPr>
          <w:b/>
          <w:bCs/>
          <w:u w:val="single"/>
        </w:rPr>
        <w:t xml:space="preserve">Proposal </w:t>
      </w:r>
      <w:r w:rsidR="00E92D2C">
        <w:rPr>
          <w:b/>
          <w:bCs/>
          <w:u w:val="single"/>
        </w:rPr>
        <w:t>4</w:t>
      </w:r>
      <w:r w:rsidRPr="00C415A7">
        <w:rPr>
          <w:b/>
          <w:bCs/>
          <w:u w:val="single"/>
        </w:rPr>
        <w:t>:</w:t>
      </w:r>
      <w:r>
        <w:t xml:space="preserve"> </w:t>
      </w:r>
      <w:r w:rsidR="00C415A7">
        <w:t>Align simulation assumptions with RAN1 and a</w:t>
      </w:r>
      <w:r w:rsidR="00C576E9">
        <w:t>pply power scaling</w:t>
      </w:r>
      <w:r w:rsidR="00010242">
        <w:t xml:space="preserve"> considering </w:t>
      </w:r>
      <w:r w:rsidR="00FA0052">
        <w:t xml:space="preserve">both </w:t>
      </w:r>
      <w:r w:rsidR="00921FDC">
        <w:t>aggressor</w:t>
      </w:r>
      <w:r w:rsidR="00FA0052">
        <w:t xml:space="preserve"> </w:t>
      </w:r>
      <w:r w:rsidR="00921FDC">
        <w:t xml:space="preserve">bandwidth, victim bandwidth and </w:t>
      </w:r>
      <w:r w:rsidR="005A063C">
        <w:t>utilise the general agreement</w:t>
      </w:r>
      <w:r w:rsidR="002C60A0">
        <w:t xml:space="preserve"> that emission is flat</w:t>
      </w:r>
      <w:r w:rsidR="00D8217F">
        <w:t xml:space="preserve"> for all cases. </w:t>
      </w:r>
    </w:p>
    <w:p w14:paraId="1C124563" w14:textId="77777777" w:rsidR="000C4363" w:rsidRPr="00FC09AE" w:rsidRDefault="000C4363" w:rsidP="000C4363"/>
    <w:p w14:paraId="03FC99D8" w14:textId="04128EB8" w:rsidR="000C4363" w:rsidRPr="00301BDB" w:rsidRDefault="000C4363" w:rsidP="000C4363">
      <w:pPr>
        <w:pStyle w:val="BodyText"/>
        <w:numPr>
          <w:ilvl w:val="1"/>
          <w:numId w:val="1"/>
        </w:numPr>
        <w:ind w:hanging="720"/>
        <w:rPr>
          <w:rFonts w:ascii="Arial" w:hAnsi="Arial" w:cs="Arial"/>
          <w:sz w:val="24"/>
          <w:szCs w:val="24"/>
        </w:rPr>
      </w:pPr>
      <w:r w:rsidRPr="00301BDB">
        <w:rPr>
          <w:rFonts w:ascii="Arial" w:hAnsi="Arial" w:cs="Arial"/>
          <w:sz w:val="24"/>
          <w:szCs w:val="24"/>
        </w:rPr>
        <w:t>UE ACLR</w:t>
      </w:r>
      <w:r w:rsidR="00FB264D">
        <w:rPr>
          <w:rFonts w:ascii="Arial" w:hAnsi="Arial" w:cs="Arial"/>
          <w:sz w:val="24"/>
          <w:szCs w:val="24"/>
        </w:rPr>
        <w:t xml:space="preserve"> model</w:t>
      </w:r>
    </w:p>
    <w:p w14:paraId="0CA6B3C3" w14:textId="77777777" w:rsidR="000C4363" w:rsidRDefault="000C4363" w:rsidP="000C4363">
      <w:pPr>
        <w:pStyle w:val="BodyText"/>
      </w:pPr>
      <w:r>
        <w:t>Unlike previous coexistence evaluations done by RAN4 a model for UE ACLR has been adopted for the SBFD coexistence evaluation. With the new model the UE ACLR will be a function of UE transmit power. The UE transmit power will be controlled using the traditional model for UE power control.</w:t>
      </w:r>
    </w:p>
    <w:p w14:paraId="724AED78" w14:textId="77777777" w:rsidR="000C4363" w:rsidRDefault="000C4363" w:rsidP="000C4363">
      <w:pPr>
        <w:pStyle w:val="BodyText"/>
      </w:pPr>
      <w:r>
        <w:t>For the SBFD coexistence evaluation, instead of assuming a fixed ACLR value, the ACLR will be a function of UE transmitter power described as:</w:t>
      </w:r>
    </w:p>
    <w:p w14:paraId="3F85062F" w14:textId="77777777" w:rsidR="000C4363" w:rsidRDefault="000C4363" w:rsidP="000C4363">
      <w:pPr>
        <w:pStyle w:val="ListParagraph"/>
        <w:numPr>
          <w:ilvl w:val="0"/>
          <w:numId w:val="2"/>
        </w:numPr>
        <w:spacing w:after="240" w:line="259" w:lineRule="auto"/>
        <w:ind w:firstLineChars="0"/>
        <w:rPr>
          <w:lang w:eastAsia="ja-JP"/>
        </w:rPr>
      </w:pPr>
      <w:r>
        <w:rPr>
          <w:lang w:eastAsia="ja-JP"/>
        </w:rPr>
        <w:t>FR1: UE ACLR is modelled as 30 dB at UE maximum TX power and improves 1 dB per 1 dB backoff TX power up to a maximum 10 dB improvement. i.e., at 10 dB power backoff the ACLR is 40 dB.</w:t>
      </w:r>
    </w:p>
    <w:p w14:paraId="6D4B20FF" w14:textId="77777777" w:rsidR="000C4363" w:rsidRDefault="000C4363" w:rsidP="000C4363">
      <w:pPr>
        <w:pStyle w:val="ListParagraph"/>
        <w:numPr>
          <w:ilvl w:val="0"/>
          <w:numId w:val="2"/>
        </w:numPr>
        <w:spacing w:after="240" w:line="259" w:lineRule="auto"/>
        <w:ind w:firstLineChars="0"/>
        <w:rPr>
          <w:lang w:eastAsia="ja-JP"/>
        </w:rPr>
      </w:pPr>
      <w:r>
        <w:rPr>
          <w:lang w:eastAsia="ja-JP"/>
        </w:rPr>
        <w:t>FR2-1: UE ACLR is modelled as 24 dB at UE maximum TX power and improves 1 dB per 1 dB backoff TX power up to a maximum 10 dB improvement. i.e., at 10 dB power backoff the ACLR is 34 dB.</w:t>
      </w:r>
    </w:p>
    <w:p w14:paraId="763DD45D" w14:textId="625F3215" w:rsidR="000C4363" w:rsidRDefault="000C4363" w:rsidP="000C4363">
      <w:r>
        <w:t>This model has some significant impact on the simulator design. Therefore, we have studied all defined coexistence cases to better understand the expected impact on the simulation result. In Table 2.</w:t>
      </w:r>
      <w:r w:rsidR="0018727D">
        <w:t>4</w:t>
      </w:r>
      <w:r>
        <w:t>-1, the impact of the UE ACLR model is listed for all simulation cases.</w:t>
      </w:r>
    </w:p>
    <w:p w14:paraId="3D08EC32" w14:textId="1D990DFB" w:rsidR="000C4363" w:rsidRPr="003C0B2F" w:rsidRDefault="000C4363" w:rsidP="000C4363">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w:t>
      </w:r>
      <w:r w:rsidR="0018727D">
        <w:rPr>
          <w:rFonts w:ascii="Arial" w:eastAsia="SimSun" w:hAnsi="Arial"/>
          <w:b/>
        </w:rPr>
        <w:t>4</w:t>
      </w:r>
      <w:r w:rsidRPr="003C0B2F">
        <w:rPr>
          <w:rFonts w:ascii="Arial" w:eastAsia="SimSun" w:hAnsi="Arial"/>
          <w:b/>
        </w:rPr>
        <w:t xml:space="preserve">-1: </w:t>
      </w:r>
      <w:r>
        <w:rPr>
          <w:rFonts w:ascii="Arial" w:eastAsia="SimSun" w:hAnsi="Arial"/>
          <w:b/>
        </w:rPr>
        <w:t>Expected impact on simulation results</w:t>
      </w:r>
      <w:r w:rsidRPr="003C0B2F">
        <w:rPr>
          <w:rFonts w:ascii="Arial" w:eastAsia="SimSun" w:hAnsi="Arial"/>
          <w:b/>
        </w:rP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4"/>
        <w:gridCol w:w="2126"/>
        <w:gridCol w:w="6804"/>
      </w:tblGrid>
      <w:tr w:rsidR="000C4363" w:rsidRPr="000C0827" w14:paraId="16E31D14" w14:textId="77777777" w:rsidTr="00DA26D3">
        <w:trPr>
          <w:tblHeader/>
          <w:jc w:val="center"/>
        </w:trPr>
        <w:tc>
          <w:tcPr>
            <w:tcW w:w="704" w:type="dxa"/>
          </w:tcPr>
          <w:p w14:paraId="1A5A101C" w14:textId="77777777" w:rsidR="000C4363" w:rsidRDefault="000C4363" w:rsidP="00DA26D3">
            <w:pPr>
              <w:keepNext/>
              <w:keepLines/>
              <w:spacing w:after="0"/>
              <w:jc w:val="center"/>
              <w:rPr>
                <w:rFonts w:ascii="Arial" w:hAnsi="Arial"/>
                <w:b/>
                <w:sz w:val="18"/>
              </w:rPr>
            </w:pPr>
            <w:r>
              <w:rPr>
                <w:rFonts w:ascii="Arial" w:hAnsi="Arial"/>
                <w:b/>
                <w:sz w:val="18"/>
              </w:rPr>
              <w:t>Case</w:t>
            </w:r>
          </w:p>
        </w:tc>
        <w:tc>
          <w:tcPr>
            <w:tcW w:w="2126" w:type="dxa"/>
            <w:shd w:val="clear" w:color="auto" w:fill="auto"/>
          </w:tcPr>
          <w:p w14:paraId="0C28C2C3" w14:textId="3C51FCC9" w:rsidR="000C4363" w:rsidRPr="000C0827" w:rsidRDefault="005675F3" w:rsidP="00DA26D3">
            <w:pPr>
              <w:keepNext/>
              <w:keepLines/>
              <w:spacing w:after="0"/>
              <w:jc w:val="center"/>
              <w:rPr>
                <w:rFonts w:ascii="Arial" w:hAnsi="Arial"/>
                <w:b/>
                <w:sz w:val="18"/>
              </w:rPr>
            </w:pPr>
            <w:r>
              <w:rPr>
                <w:rFonts w:ascii="Arial" w:hAnsi="Arial"/>
                <w:b/>
                <w:sz w:val="18"/>
              </w:rPr>
              <w:t xml:space="preserve">Coexistence </w:t>
            </w:r>
            <w:r w:rsidR="005D5364">
              <w:rPr>
                <w:rFonts w:ascii="Arial" w:hAnsi="Arial"/>
                <w:b/>
                <w:sz w:val="18"/>
              </w:rPr>
              <w:t>case</w:t>
            </w:r>
          </w:p>
        </w:tc>
        <w:tc>
          <w:tcPr>
            <w:tcW w:w="6804" w:type="dxa"/>
          </w:tcPr>
          <w:p w14:paraId="12C47C59" w14:textId="757918D1" w:rsidR="000C4363" w:rsidRDefault="00FA7B05" w:rsidP="00DA26D3">
            <w:pPr>
              <w:keepNext/>
              <w:keepLines/>
              <w:spacing w:after="0"/>
              <w:jc w:val="center"/>
              <w:rPr>
                <w:rFonts w:ascii="Arial" w:hAnsi="Arial"/>
                <w:b/>
                <w:sz w:val="18"/>
              </w:rPr>
            </w:pPr>
            <w:r>
              <w:rPr>
                <w:rFonts w:ascii="Arial" w:hAnsi="Arial"/>
                <w:b/>
                <w:sz w:val="18"/>
              </w:rPr>
              <w:t>Description</w:t>
            </w:r>
          </w:p>
        </w:tc>
      </w:tr>
      <w:tr w:rsidR="000C4363" w:rsidRPr="000C0827" w14:paraId="39D1007D" w14:textId="77777777" w:rsidTr="00DA26D3">
        <w:trPr>
          <w:jc w:val="center"/>
        </w:trPr>
        <w:tc>
          <w:tcPr>
            <w:tcW w:w="704" w:type="dxa"/>
          </w:tcPr>
          <w:p w14:paraId="21DF4B54" w14:textId="77777777" w:rsidR="000C4363" w:rsidRDefault="000C4363" w:rsidP="00DA26D3">
            <w:pPr>
              <w:keepNext/>
              <w:keepLines/>
              <w:spacing w:after="0"/>
              <w:jc w:val="center"/>
              <w:rPr>
                <w:rFonts w:ascii="Arial" w:hAnsi="Arial"/>
                <w:sz w:val="18"/>
                <w:szCs w:val="18"/>
                <w:lang w:eastAsia="zh-CN"/>
              </w:rPr>
            </w:pPr>
            <w:r>
              <w:rPr>
                <w:rFonts w:ascii="Arial" w:hAnsi="Arial"/>
                <w:sz w:val="18"/>
                <w:szCs w:val="18"/>
                <w:lang w:eastAsia="zh-CN"/>
              </w:rPr>
              <w:t>1</w:t>
            </w:r>
          </w:p>
        </w:tc>
        <w:tc>
          <w:tcPr>
            <w:tcW w:w="2126" w:type="dxa"/>
            <w:shd w:val="clear" w:color="auto" w:fill="auto"/>
          </w:tcPr>
          <w:p w14:paraId="0E599ECD" w14:textId="77777777" w:rsidR="000C4363" w:rsidRPr="000C0827" w:rsidRDefault="000C4363" w:rsidP="00DA26D3">
            <w:pPr>
              <w:keepNext/>
              <w:keepLines/>
              <w:spacing w:after="0"/>
              <w:jc w:val="center"/>
              <w:rPr>
                <w:rFonts w:ascii="Arial" w:hAnsi="Arial"/>
                <w:sz w:val="18"/>
                <w:szCs w:val="18"/>
                <w:lang w:eastAsia="zh-CN"/>
              </w:rPr>
            </w:pPr>
            <w:r>
              <w:rPr>
                <w:rFonts w:ascii="Arial" w:hAnsi="Arial"/>
                <w:sz w:val="18"/>
                <w:szCs w:val="18"/>
                <w:lang w:eastAsia="zh-CN"/>
              </w:rPr>
              <w:t xml:space="preserve">SBFD DU </w:t>
            </w:r>
            <w:r w:rsidRPr="00FE0E4B">
              <w:rPr>
                <w:rFonts w:ascii="Arial" w:hAnsi="Arial"/>
                <w:sz w:val="18"/>
                <w:szCs w:val="18"/>
                <w:lang w:eastAsia="zh-CN"/>
              </w:rPr>
              <w:sym w:font="Wingdings" w:char="F0E0"/>
            </w:r>
            <w:r>
              <w:rPr>
                <w:rFonts w:ascii="Arial" w:hAnsi="Arial"/>
                <w:sz w:val="18"/>
                <w:szCs w:val="18"/>
                <w:lang w:eastAsia="zh-CN"/>
              </w:rPr>
              <w:t xml:space="preserve"> STDD DL</w:t>
            </w:r>
          </w:p>
        </w:tc>
        <w:tc>
          <w:tcPr>
            <w:tcW w:w="6804" w:type="dxa"/>
          </w:tcPr>
          <w:p w14:paraId="1F2DC450" w14:textId="6243AE31" w:rsidR="000C4363" w:rsidRDefault="000C4363" w:rsidP="00DA26D3">
            <w:pPr>
              <w:keepNext/>
              <w:keepLines/>
              <w:spacing w:after="0"/>
              <w:jc w:val="center"/>
              <w:rPr>
                <w:rFonts w:ascii="Arial" w:hAnsi="Arial"/>
                <w:sz w:val="18"/>
                <w:szCs w:val="18"/>
                <w:lang w:eastAsia="zh-CN"/>
              </w:rPr>
            </w:pPr>
            <w:r>
              <w:rPr>
                <w:rFonts w:ascii="Arial" w:hAnsi="Arial"/>
                <w:sz w:val="18"/>
                <w:szCs w:val="18"/>
                <w:lang w:eastAsia="zh-CN"/>
              </w:rPr>
              <w:t xml:space="preserve">For this case </w:t>
            </w:r>
            <w:r w:rsidRPr="00FE0E4B">
              <w:rPr>
                <w:rFonts w:ascii="Arial" w:hAnsi="Arial"/>
                <w:sz w:val="18"/>
                <w:szCs w:val="18"/>
                <w:lang w:eastAsia="zh-CN"/>
              </w:rPr>
              <w:t>we only</w:t>
            </w:r>
            <w:r>
              <w:rPr>
                <w:rFonts w:ascii="Arial" w:hAnsi="Arial"/>
                <w:sz w:val="18"/>
                <w:szCs w:val="18"/>
                <w:lang w:eastAsia="zh-CN"/>
              </w:rPr>
              <w:t xml:space="preserve"> study the</w:t>
            </w:r>
            <w:r w:rsidRPr="00FE0E4B">
              <w:rPr>
                <w:rFonts w:ascii="Arial" w:hAnsi="Arial"/>
                <w:sz w:val="18"/>
                <w:szCs w:val="18"/>
                <w:lang w:eastAsia="zh-CN"/>
              </w:rPr>
              <w:t xml:space="preserve"> DL performance</w:t>
            </w:r>
            <w:r>
              <w:rPr>
                <w:rFonts w:ascii="Arial" w:hAnsi="Arial"/>
                <w:sz w:val="18"/>
                <w:szCs w:val="18"/>
                <w:lang w:eastAsia="zh-CN"/>
              </w:rPr>
              <w:t xml:space="preserve"> </w:t>
            </w:r>
            <w:r w:rsidR="00932701">
              <w:rPr>
                <w:rFonts w:ascii="Arial" w:hAnsi="Arial"/>
                <w:sz w:val="18"/>
                <w:szCs w:val="18"/>
                <w:lang w:eastAsia="zh-CN"/>
              </w:rPr>
              <w:t xml:space="preserve">of TDD, </w:t>
            </w:r>
            <w:r>
              <w:rPr>
                <w:rFonts w:ascii="Arial" w:hAnsi="Arial"/>
                <w:sz w:val="18"/>
                <w:szCs w:val="18"/>
                <w:lang w:eastAsia="zh-CN"/>
              </w:rPr>
              <w:t>where</w:t>
            </w:r>
            <w:r w:rsidRPr="00FE0E4B">
              <w:rPr>
                <w:rFonts w:ascii="Arial" w:hAnsi="Arial"/>
                <w:sz w:val="18"/>
                <w:szCs w:val="18"/>
                <w:lang w:eastAsia="zh-CN"/>
              </w:rPr>
              <w:t xml:space="preserve"> the UE ACLR is important. However, we sweep the UE-UE ACIR. Considering that UE ACS is fixed at 33 dB, if UE ACLR is in the range between 30 </w:t>
            </w:r>
            <w:r w:rsidR="006F66C6">
              <w:rPr>
                <w:rFonts w:ascii="Arial" w:hAnsi="Arial"/>
                <w:sz w:val="18"/>
                <w:szCs w:val="18"/>
                <w:lang w:eastAsia="zh-CN"/>
              </w:rPr>
              <w:t>to</w:t>
            </w:r>
            <w:r w:rsidRPr="00FE0E4B">
              <w:rPr>
                <w:rFonts w:ascii="Arial" w:hAnsi="Arial"/>
                <w:sz w:val="18"/>
                <w:szCs w:val="18"/>
                <w:lang w:eastAsia="zh-CN"/>
              </w:rPr>
              <w:t xml:space="preserve"> 40 dB depending on the UE transmission power, we could just sweep the ACIR and then consider as viable ACIR values between 28 and 33. More is anyway not possible to achieve due to the ACS limitation. </w:t>
            </w:r>
            <w:r>
              <w:rPr>
                <w:rFonts w:ascii="Arial" w:hAnsi="Arial"/>
                <w:sz w:val="18"/>
                <w:szCs w:val="18"/>
                <w:lang w:eastAsia="zh-CN"/>
              </w:rPr>
              <w:t>For this case, the impact of the UE ACLR model would be neglectable.</w:t>
            </w:r>
          </w:p>
        </w:tc>
      </w:tr>
      <w:tr w:rsidR="000C4363" w:rsidRPr="000C0827" w14:paraId="4E6C35FF" w14:textId="77777777" w:rsidTr="00DA26D3">
        <w:trPr>
          <w:jc w:val="center"/>
        </w:trPr>
        <w:tc>
          <w:tcPr>
            <w:tcW w:w="704" w:type="dxa"/>
          </w:tcPr>
          <w:p w14:paraId="220C8391"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2</w:t>
            </w:r>
          </w:p>
        </w:tc>
        <w:tc>
          <w:tcPr>
            <w:tcW w:w="2126" w:type="dxa"/>
            <w:shd w:val="clear" w:color="auto" w:fill="auto"/>
          </w:tcPr>
          <w:p w14:paraId="55202871" w14:textId="77777777" w:rsidR="000C4363" w:rsidRPr="000C0827" w:rsidRDefault="000C4363" w:rsidP="00DA26D3">
            <w:pPr>
              <w:keepNext/>
              <w:keepLines/>
              <w:spacing w:after="0"/>
              <w:jc w:val="center"/>
              <w:rPr>
                <w:rFonts w:ascii="Arial" w:hAnsi="Arial"/>
                <w:sz w:val="18"/>
                <w:lang w:eastAsia="x-none"/>
              </w:rPr>
            </w:pPr>
            <w:r>
              <w:rPr>
                <w:rFonts w:ascii="Arial" w:hAnsi="Arial"/>
                <w:sz w:val="18"/>
                <w:lang w:eastAsia="x-none"/>
              </w:rPr>
              <w:t xml:space="preserve">SBFD DU </w:t>
            </w:r>
            <w:r w:rsidRPr="009B4EAA">
              <w:rPr>
                <w:rFonts w:ascii="Arial" w:hAnsi="Arial"/>
                <w:sz w:val="18"/>
                <w:lang w:eastAsia="x-none"/>
              </w:rPr>
              <w:sym w:font="Wingdings" w:char="F0E0"/>
            </w:r>
            <w:r>
              <w:rPr>
                <w:rFonts w:ascii="Arial" w:hAnsi="Arial"/>
                <w:sz w:val="18"/>
                <w:lang w:eastAsia="x-none"/>
              </w:rPr>
              <w:t xml:space="preserve"> STDD UL</w:t>
            </w:r>
          </w:p>
        </w:tc>
        <w:tc>
          <w:tcPr>
            <w:tcW w:w="6804" w:type="dxa"/>
          </w:tcPr>
          <w:p w14:paraId="4DBC5DED" w14:textId="682E0538" w:rsidR="000C4363" w:rsidRDefault="000C4363" w:rsidP="00DA26D3">
            <w:pPr>
              <w:keepNext/>
              <w:keepLines/>
              <w:spacing w:after="0"/>
              <w:jc w:val="center"/>
              <w:rPr>
                <w:rFonts w:ascii="Arial" w:hAnsi="Arial"/>
                <w:sz w:val="18"/>
                <w:lang w:eastAsia="x-none"/>
              </w:rPr>
            </w:pPr>
            <w:r>
              <w:rPr>
                <w:rFonts w:ascii="Arial" w:hAnsi="Arial"/>
                <w:sz w:val="18"/>
                <w:lang w:eastAsia="x-none"/>
              </w:rPr>
              <w:t>For this case w</w:t>
            </w:r>
            <w:r w:rsidRPr="009B4EAA">
              <w:rPr>
                <w:rFonts w:ascii="Arial" w:hAnsi="Arial"/>
                <w:sz w:val="18"/>
                <w:lang w:eastAsia="x-none"/>
              </w:rPr>
              <w:t xml:space="preserve">e </w:t>
            </w:r>
            <w:r>
              <w:rPr>
                <w:rFonts w:ascii="Arial" w:hAnsi="Arial"/>
                <w:sz w:val="18"/>
                <w:lang w:eastAsia="x-none"/>
              </w:rPr>
              <w:t>only study</w:t>
            </w:r>
            <w:r w:rsidRPr="009B4EAA">
              <w:rPr>
                <w:rFonts w:ascii="Arial" w:hAnsi="Arial"/>
                <w:sz w:val="18"/>
                <w:lang w:eastAsia="x-none"/>
              </w:rPr>
              <w:t xml:space="preserve"> UL performance</w:t>
            </w:r>
            <w:r>
              <w:rPr>
                <w:rFonts w:ascii="Arial" w:hAnsi="Arial"/>
                <w:sz w:val="18"/>
                <w:lang w:eastAsia="x-none"/>
              </w:rPr>
              <w:t xml:space="preserve"> where</w:t>
            </w:r>
            <w:r w:rsidRPr="009B4EAA">
              <w:rPr>
                <w:rFonts w:ascii="Arial" w:hAnsi="Arial"/>
                <w:sz w:val="18"/>
                <w:lang w:eastAsia="x-none"/>
              </w:rPr>
              <w:t xml:space="preserve"> the UE ACLR should have a marginal impact due to </w:t>
            </w:r>
            <w:r w:rsidR="00876E85" w:rsidRPr="009B4EAA">
              <w:rPr>
                <w:rFonts w:ascii="Arial" w:hAnsi="Arial"/>
                <w:sz w:val="18"/>
                <w:lang w:eastAsia="x-none"/>
              </w:rPr>
              <w:t xml:space="preserve">UE-BS </w:t>
            </w:r>
            <w:r w:rsidRPr="009B4EAA">
              <w:rPr>
                <w:rFonts w:ascii="Arial" w:hAnsi="Arial"/>
                <w:sz w:val="18"/>
                <w:lang w:eastAsia="x-none"/>
              </w:rPr>
              <w:t xml:space="preserve">ACIR. </w:t>
            </w:r>
          </w:p>
        </w:tc>
      </w:tr>
      <w:tr w:rsidR="000C4363" w:rsidRPr="000C0827" w14:paraId="3493C1CE" w14:textId="77777777" w:rsidTr="00DA26D3">
        <w:trPr>
          <w:jc w:val="center"/>
        </w:trPr>
        <w:tc>
          <w:tcPr>
            <w:tcW w:w="704" w:type="dxa"/>
          </w:tcPr>
          <w:p w14:paraId="28605CDE"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3</w:t>
            </w:r>
          </w:p>
        </w:tc>
        <w:tc>
          <w:tcPr>
            <w:tcW w:w="2126" w:type="dxa"/>
            <w:shd w:val="clear" w:color="auto" w:fill="auto"/>
          </w:tcPr>
          <w:p w14:paraId="13D77356"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 xml:space="preserve">STDD DL </w:t>
            </w:r>
            <w:r w:rsidRPr="006D3D1F">
              <w:rPr>
                <w:rFonts w:ascii="Arial" w:hAnsi="Arial"/>
                <w:sz w:val="18"/>
                <w:lang w:eastAsia="x-none"/>
              </w:rPr>
              <w:sym w:font="Wingdings" w:char="F0E0"/>
            </w:r>
            <w:r>
              <w:rPr>
                <w:rFonts w:ascii="Arial" w:hAnsi="Arial"/>
                <w:sz w:val="18"/>
                <w:lang w:eastAsia="x-none"/>
              </w:rPr>
              <w:t xml:space="preserve"> SBFD UL</w:t>
            </w:r>
          </w:p>
        </w:tc>
        <w:tc>
          <w:tcPr>
            <w:tcW w:w="6804" w:type="dxa"/>
          </w:tcPr>
          <w:p w14:paraId="4B70770B" w14:textId="488B2968" w:rsidR="000C4363" w:rsidRDefault="000C4363" w:rsidP="00DA26D3">
            <w:pPr>
              <w:keepNext/>
              <w:keepLines/>
              <w:spacing w:after="0"/>
              <w:jc w:val="center"/>
              <w:rPr>
                <w:rFonts w:ascii="Arial" w:hAnsi="Arial"/>
                <w:sz w:val="18"/>
                <w:lang w:eastAsia="x-none"/>
              </w:rPr>
            </w:pPr>
            <w:r w:rsidRPr="006810AD">
              <w:rPr>
                <w:rFonts w:ascii="Arial" w:hAnsi="Arial"/>
                <w:sz w:val="18"/>
                <w:lang w:eastAsia="x-none"/>
              </w:rPr>
              <w:t xml:space="preserve">Here </w:t>
            </w:r>
            <w:r>
              <w:rPr>
                <w:rFonts w:ascii="Arial" w:hAnsi="Arial"/>
                <w:sz w:val="18"/>
                <w:lang w:eastAsia="x-none"/>
              </w:rPr>
              <w:t xml:space="preserve">UE </w:t>
            </w:r>
            <w:r w:rsidRPr="006810AD">
              <w:rPr>
                <w:rFonts w:ascii="Arial" w:hAnsi="Arial"/>
                <w:sz w:val="18"/>
                <w:lang w:eastAsia="x-none"/>
              </w:rPr>
              <w:t>ACLR does not have any impact</w:t>
            </w:r>
            <w:r w:rsidR="00932050">
              <w:rPr>
                <w:rFonts w:ascii="Arial" w:hAnsi="Arial"/>
                <w:sz w:val="18"/>
                <w:lang w:eastAsia="x-none"/>
              </w:rPr>
              <w:t>, because it is the BS ACLR</w:t>
            </w:r>
            <w:r w:rsidR="00367E2B">
              <w:rPr>
                <w:rFonts w:ascii="Arial" w:hAnsi="Arial"/>
                <w:sz w:val="18"/>
                <w:lang w:eastAsia="x-none"/>
              </w:rPr>
              <w:t xml:space="preserve"> to impact the coexistence results.</w:t>
            </w:r>
          </w:p>
        </w:tc>
      </w:tr>
      <w:tr w:rsidR="000C4363" w:rsidRPr="000C0827" w14:paraId="3B4A2EBA" w14:textId="77777777" w:rsidTr="00DA26D3">
        <w:trPr>
          <w:jc w:val="center"/>
        </w:trPr>
        <w:tc>
          <w:tcPr>
            <w:tcW w:w="704" w:type="dxa"/>
          </w:tcPr>
          <w:p w14:paraId="237EC964"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4</w:t>
            </w:r>
          </w:p>
        </w:tc>
        <w:tc>
          <w:tcPr>
            <w:tcW w:w="2126" w:type="dxa"/>
            <w:shd w:val="clear" w:color="auto" w:fill="auto"/>
          </w:tcPr>
          <w:p w14:paraId="5200B4BA" w14:textId="77777777" w:rsidR="000C4363" w:rsidRDefault="000C4363" w:rsidP="00DA26D3">
            <w:pPr>
              <w:keepNext/>
              <w:keepLines/>
              <w:spacing w:after="0"/>
              <w:jc w:val="center"/>
              <w:rPr>
                <w:rFonts w:ascii="Arial" w:hAnsi="Arial"/>
                <w:sz w:val="18"/>
                <w:lang w:eastAsia="x-none"/>
              </w:rPr>
            </w:pPr>
            <w:r>
              <w:rPr>
                <w:rFonts w:ascii="Arial" w:hAnsi="Arial"/>
                <w:sz w:val="18"/>
                <w:lang w:eastAsia="x-none"/>
              </w:rPr>
              <w:t xml:space="preserve">STDD UL </w:t>
            </w:r>
            <w:r w:rsidRPr="00E64B44">
              <w:rPr>
                <w:rFonts w:ascii="Arial" w:hAnsi="Arial"/>
                <w:sz w:val="18"/>
                <w:lang w:eastAsia="x-none"/>
              </w:rPr>
              <w:sym w:font="Wingdings" w:char="F0E0"/>
            </w:r>
            <w:r>
              <w:rPr>
                <w:rFonts w:ascii="Arial" w:hAnsi="Arial"/>
                <w:sz w:val="18"/>
                <w:lang w:eastAsia="x-none"/>
              </w:rPr>
              <w:t xml:space="preserve"> SBFD DL</w:t>
            </w:r>
          </w:p>
        </w:tc>
        <w:tc>
          <w:tcPr>
            <w:tcW w:w="6804" w:type="dxa"/>
          </w:tcPr>
          <w:p w14:paraId="002234A4" w14:textId="1791DAAB" w:rsidR="000C4363" w:rsidRDefault="000C4363" w:rsidP="00DA26D3">
            <w:pPr>
              <w:keepNext/>
              <w:keepLines/>
              <w:spacing w:after="0"/>
              <w:jc w:val="center"/>
              <w:rPr>
                <w:rFonts w:ascii="Arial" w:hAnsi="Arial"/>
                <w:sz w:val="18"/>
                <w:lang w:eastAsia="x-none"/>
              </w:rPr>
            </w:pPr>
            <w:r w:rsidRPr="00E64B44">
              <w:rPr>
                <w:rFonts w:ascii="Arial" w:hAnsi="Arial"/>
                <w:sz w:val="18"/>
                <w:lang w:eastAsia="x-none"/>
              </w:rPr>
              <w:t xml:space="preserve">Here again we sweep the </w:t>
            </w:r>
            <w:r w:rsidR="00367E2B">
              <w:rPr>
                <w:rFonts w:ascii="Arial" w:hAnsi="Arial"/>
                <w:sz w:val="18"/>
                <w:lang w:eastAsia="x-none"/>
              </w:rPr>
              <w:t xml:space="preserve">UE-UE </w:t>
            </w:r>
            <w:r w:rsidRPr="00E64B44">
              <w:rPr>
                <w:rFonts w:ascii="Arial" w:hAnsi="Arial"/>
                <w:sz w:val="18"/>
                <w:lang w:eastAsia="x-none"/>
              </w:rPr>
              <w:t xml:space="preserve">ACIR, so when drawing ACIR conclusions, we could just assume that ACLR UE STDD can be in the range </w:t>
            </w:r>
            <w:r w:rsidR="006F66C6">
              <w:rPr>
                <w:rFonts w:ascii="Arial" w:hAnsi="Arial"/>
                <w:sz w:val="18"/>
                <w:lang w:eastAsia="x-none"/>
              </w:rPr>
              <w:t xml:space="preserve">between </w:t>
            </w:r>
            <w:r w:rsidRPr="00E64B44">
              <w:rPr>
                <w:rFonts w:ascii="Arial" w:hAnsi="Arial"/>
                <w:sz w:val="18"/>
                <w:lang w:eastAsia="x-none"/>
              </w:rPr>
              <w:t>30</w:t>
            </w:r>
            <w:r w:rsidR="006F66C6">
              <w:rPr>
                <w:rFonts w:ascii="Arial" w:hAnsi="Arial"/>
                <w:sz w:val="18"/>
                <w:lang w:eastAsia="x-none"/>
              </w:rPr>
              <w:t xml:space="preserve"> to </w:t>
            </w:r>
            <w:r w:rsidRPr="00E64B44">
              <w:rPr>
                <w:rFonts w:ascii="Arial" w:hAnsi="Arial"/>
                <w:sz w:val="18"/>
                <w:lang w:eastAsia="x-none"/>
              </w:rPr>
              <w:t>40 dB, and we could see how high ACS SBFD should go to keep controlled the 5%</w:t>
            </w:r>
            <w:r w:rsidR="00FB69EC">
              <w:rPr>
                <w:rFonts w:ascii="Arial" w:hAnsi="Arial"/>
                <w:sz w:val="18"/>
                <w:lang w:eastAsia="x-none"/>
              </w:rPr>
              <w:t>-</w:t>
            </w:r>
            <w:r w:rsidRPr="00E64B44">
              <w:rPr>
                <w:rFonts w:ascii="Arial" w:hAnsi="Arial"/>
                <w:sz w:val="18"/>
                <w:lang w:eastAsia="x-none"/>
              </w:rPr>
              <w:t xml:space="preserve">tile degradation. </w:t>
            </w:r>
          </w:p>
        </w:tc>
      </w:tr>
    </w:tbl>
    <w:p w14:paraId="27EF636D" w14:textId="77777777" w:rsidR="000C4363" w:rsidRDefault="000C4363" w:rsidP="000C4363"/>
    <w:p w14:paraId="25C603E6" w14:textId="68E77A09" w:rsidR="000C4363" w:rsidRDefault="00744564" w:rsidP="000C4363">
      <w:pPr>
        <w:pStyle w:val="BodyText"/>
      </w:pPr>
      <w:r w:rsidRPr="009C7C37">
        <w:rPr>
          <w:b/>
          <w:bCs/>
          <w:u w:val="single"/>
        </w:rPr>
        <w:t>Observation:</w:t>
      </w:r>
      <w:r>
        <w:t xml:space="preserve"> </w:t>
      </w:r>
      <w:r w:rsidR="00C15F7A">
        <w:t>For Case 1</w:t>
      </w:r>
      <w:r w:rsidR="007949D1">
        <w:t>,</w:t>
      </w:r>
      <w:r w:rsidR="00AD3E19">
        <w:t xml:space="preserve"> </w:t>
      </w:r>
      <w:r w:rsidR="001D5116">
        <w:t xml:space="preserve">the UE ACLR model influences the </w:t>
      </w:r>
      <w:r w:rsidR="00F2163E">
        <w:t xml:space="preserve">UE-UE </w:t>
      </w:r>
      <w:r w:rsidR="001D5116">
        <w:t xml:space="preserve">ACIR </w:t>
      </w:r>
      <w:r w:rsidR="003966D6">
        <w:t>that is under study and has to be swept</w:t>
      </w:r>
      <w:r w:rsidR="00FC4EBE">
        <w:t xml:space="preserve">. </w:t>
      </w:r>
      <w:r w:rsidR="00045C4A" w:rsidRPr="00045C4A">
        <w:t xml:space="preserve">As a result, the expected impact on simulation results of the additional UE ACLR model can be evaluated by assuming UE ACLR values within the range 30 to 40 dB and evaluate how high the ACS SBFD should go to keep controlled the 5%-tile degradation.  </w:t>
      </w:r>
    </w:p>
    <w:p w14:paraId="4D306D8B" w14:textId="59671A7D" w:rsidR="007949D1" w:rsidRDefault="007949D1" w:rsidP="000C4363">
      <w:pPr>
        <w:pStyle w:val="BodyText"/>
      </w:pPr>
      <w:r w:rsidRPr="006728B1">
        <w:rPr>
          <w:b/>
          <w:bCs/>
          <w:u w:val="single"/>
        </w:rPr>
        <w:t>Observation:</w:t>
      </w:r>
      <w:r>
        <w:t xml:space="preserve"> For Case 2, the expected impact on the simulation results of the additional UE ACLR model would </w:t>
      </w:r>
      <w:r w:rsidR="00611A3F">
        <w:t>have marginal impact</w:t>
      </w:r>
      <w:r w:rsidR="003A3D0B">
        <w:t>, due to the UE-BS ACIR controlling the ACI UL to UL from SBFD to TDD UL</w:t>
      </w:r>
      <w:r w:rsidR="00D733F5">
        <w:t xml:space="preserve">. For this case it would be better to consider UE ACLR fixed to </w:t>
      </w:r>
      <w:r w:rsidR="0046671D">
        <w:t xml:space="preserve">40 dB rather than adding a complex model. </w:t>
      </w:r>
      <w:r w:rsidR="00DB62CF">
        <w:t xml:space="preserve">The dominating interference source will come from </w:t>
      </w:r>
      <w:r w:rsidR="000A4D77">
        <w:t xml:space="preserve">impact from </w:t>
      </w:r>
      <w:r w:rsidR="00D01244">
        <w:t>DL</w:t>
      </w:r>
      <w:r w:rsidR="00151700">
        <w:t xml:space="preserve"> </w:t>
      </w:r>
      <w:r w:rsidR="003E5442">
        <w:t xml:space="preserve">SBFD, </w:t>
      </w:r>
      <w:r w:rsidR="00151700">
        <w:t xml:space="preserve">hence UE ACLR </w:t>
      </w:r>
      <w:r w:rsidR="009C65FE">
        <w:t xml:space="preserve">will </w:t>
      </w:r>
      <w:r w:rsidR="00151700">
        <w:t xml:space="preserve">have a secondary effect. </w:t>
      </w:r>
    </w:p>
    <w:p w14:paraId="4D31F0F4" w14:textId="77E9A190" w:rsidR="009C65FE" w:rsidRDefault="005E0973" w:rsidP="000C4363">
      <w:pPr>
        <w:pStyle w:val="BodyText"/>
      </w:pPr>
      <w:r w:rsidRPr="006728B1">
        <w:rPr>
          <w:b/>
          <w:bCs/>
          <w:u w:val="single"/>
        </w:rPr>
        <w:t>Observation:</w:t>
      </w:r>
      <w:r>
        <w:t xml:space="preserve"> For Case 3, </w:t>
      </w:r>
      <w:r w:rsidR="00C91C5D">
        <w:t xml:space="preserve">the </w:t>
      </w:r>
      <w:r w:rsidR="002C4E5D">
        <w:t>new</w:t>
      </w:r>
      <w:r w:rsidR="00756C05">
        <w:t xml:space="preserve"> </w:t>
      </w:r>
      <w:r w:rsidR="000E268F">
        <w:t>UE ACLR model</w:t>
      </w:r>
      <w:r w:rsidR="00D63030">
        <w:t xml:space="preserve"> would have no </w:t>
      </w:r>
      <w:r w:rsidR="00382582">
        <w:t xml:space="preserve">impact on coexistence results because the aggressor is DL </w:t>
      </w:r>
      <w:r w:rsidR="00CB79F3">
        <w:t>TDD and so it is the BS ACLR to impact the coexistence results.</w:t>
      </w:r>
    </w:p>
    <w:p w14:paraId="2AEEC8C2" w14:textId="217A42FF" w:rsidR="00D63030" w:rsidRDefault="00D63030" w:rsidP="000C4363">
      <w:pPr>
        <w:pStyle w:val="BodyText"/>
      </w:pPr>
      <w:r w:rsidRPr="006728B1">
        <w:rPr>
          <w:b/>
          <w:bCs/>
          <w:u w:val="single"/>
        </w:rPr>
        <w:t>Observation:</w:t>
      </w:r>
      <w:r>
        <w:t xml:space="preserve"> For Case 4,</w:t>
      </w:r>
      <w:r w:rsidR="000071D7">
        <w:t xml:space="preserve"> similar to case 1, the ACLR of the UE </w:t>
      </w:r>
      <w:r w:rsidR="00342E85">
        <w:t>influences the ACIR value that we need to sweep for the study. As a result,</w:t>
      </w:r>
      <w:r>
        <w:t xml:space="preserve"> the expected impact on simulation results of</w:t>
      </w:r>
      <w:r w:rsidR="000364CF">
        <w:t xml:space="preserve"> the additional </w:t>
      </w:r>
      <w:r w:rsidR="00367211">
        <w:t>UE ACLR model</w:t>
      </w:r>
      <w:r w:rsidR="00F66AB9">
        <w:t xml:space="preserve"> can be evaluated by assuming UE ACLR values within the range 30 to 40 </w:t>
      </w:r>
      <w:r w:rsidR="00E5681F">
        <w:t>dB and</w:t>
      </w:r>
      <w:r w:rsidR="00B97325">
        <w:t xml:space="preserve"> </w:t>
      </w:r>
      <w:r w:rsidR="007000C1">
        <w:t xml:space="preserve">evaluate </w:t>
      </w:r>
      <w:r w:rsidR="006B009B">
        <w:t xml:space="preserve">how high the </w:t>
      </w:r>
      <w:r w:rsidR="007D6EBE">
        <w:t>ACS SBFD</w:t>
      </w:r>
      <w:r w:rsidR="007E335F">
        <w:t xml:space="preserve"> should go to keep controlled </w:t>
      </w:r>
      <w:r w:rsidR="00A27C62">
        <w:t xml:space="preserve">the 5%-tile degradation. </w:t>
      </w:r>
    </w:p>
    <w:p w14:paraId="389043FB" w14:textId="77777777" w:rsidR="000C4363" w:rsidRDefault="000C4363" w:rsidP="000C4363">
      <w:pPr>
        <w:pBdr>
          <w:bottom w:val="single" w:sz="4" w:space="1" w:color="auto"/>
        </w:pBdr>
        <w:rPr>
          <w:rFonts w:ascii="Arial" w:hAnsi="Arial" w:cs="Arial"/>
        </w:rPr>
      </w:pPr>
    </w:p>
    <w:p w14:paraId="118CBB38" w14:textId="77777777" w:rsidR="000C4363" w:rsidRDefault="000C4363" w:rsidP="00FB264D">
      <w:pPr>
        <w:pStyle w:val="Heading1"/>
        <w:keepLines w:val="0"/>
        <w:numPr>
          <w:ilvl w:val="0"/>
          <w:numId w:val="1"/>
        </w:numPr>
        <w:pBdr>
          <w:top w:val="none" w:sz="0" w:space="0" w:color="auto"/>
        </w:pBdr>
        <w:tabs>
          <w:tab w:val="left" w:pos="709"/>
        </w:tabs>
        <w:spacing w:before="0" w:after="240"/>
        <w:ind w:left="1134" w:right="284" w:hanging="1134"/>
      </w:pPr>
      <w:r>
        <w:t>Conclusion</w:t>
      </w:r>
    </w:p>
    <w:p w14:paraId="5565BC68" w14:textId="77777777" w:rsidR="00C06564" w:rsidRDefault="00FB264D" w:rsidP="000C4363">
      <w:pPr>
        <w:pStyle w:val="BodyText"/>
      </w:pPr>
      <w:r>
        <w:t xml:space="preserve">In this contribution we provide </w:t>
      </w:r>
      <w:r w:rsidR="00DB6F6F">
        <w:t xml:space="preserve">some additional information </w:t>
      </w:r>
      <w:r w:rsidR="000628E9">
        <w:t xml:space="preserve">relevant for </w:t>
      </w:r>
      <w:r w:rsidR="00C06564">
        <w:t xml:space="preserve">SBFD coexistence evaluation simulations. </w:t>
      </w:r>
    </w:p>
    <w:p w14:paraId="1EBD6B32" w14:textId="77777777" w:rsidR="002A5897" w:rsidRDefault="002A5897" w:rsidP="000C4363">
      <w:pPr>
        <w:pStyle w:val="BodyText"/>
      </w:pPr>
    </w:p>
    <w:p w14:paraId="5FF1490B" w14:textId="724765D8" w:rsidR="002A5897" w:rsidRDefault="00FF0918" w:rsidP="000C4363">
      <w:pPr>
        <w:pStyle w:val="BodyText"/>
      </w:pPr>
      <w:r>
        <w:t>Based on the findings in this contribution we propose following:</w:t>
      </w:r>
    </w:p>
    <w:p w14:paraId="3ACD0809" w14:textId="77777777" w:rsidR="009E6F9A" w:rsidRDefault="009E6F9A" w:rsidP="009E6F9A">
      <w:pPr>
        <w:pStyle w:val="BodyText"/>
      </w:pPr>
      <w:r w:rsidRPr="00040B5D">
        <w:rPr>
          <w:b/>
          <w:bCs/>
          <w:u w:val="single"/>
        </w:rPr>
        <w:t xml:space="preserve">Proposal </w:t>
      </w:r>
      <w:r>
        <w:rPr>
          <w:b/>
          <w:bCs/>
          <w:u w:val="single"/>
        </w:rPr>
        <w:t>1</w:t>
      </w:r>
      <w:r w:rsidRPr="00040B5D">
        <w:rPr>
          <w:b/>
          <w:bCs/>
          <w:u w:val="single"/>
        </w:rPr>
        <w:t>:</w:t>
      </w:r>
      <w:r>
        <w:t xml:space="preserve"> Based on input from RAN LS [3] set high priority for Scenario 4 and Case 1 and 2 for all Scenarios.</w:t>
      </w:r>
    </w:p>
    <w:p w14:paraId="314206FF" w14:textId="37F02476" w:rsidR="002A5897" w:rsidRDefault="002A5897" w:rsidP="009B2094">
      <w:pPr>
        <w:pStyle w:val="BodyText"/>
      </w:pPr>
      <w:r w:rsidRPr="00253805">
        <w:rPr>
          <w:b/>
          <w:bCs/>
          <w:u w:val="single"/>
        </w:rPr>
        <w:t xml:space="preserve">Proposal </w:t>
      </w:r>
      <w:r>
        <w:rPr>
          <w:b/>
          <w:bCs/>
          <w:u w:val="single"/>
        </w:rPr>
        <w:t>2</w:t>
      </w:r>
      <w:r w:rsidRPr="00253805">
        <w:rPr>
          <w:b/>
          <w:bCs/>
          <w:u w:val="single"/>
        </w:rPr>
        <w:t>:</w:t>
      </w:r>
      <w:r>
        <w:t xml:space="preserve"> </w:t>
      </w:r>
      <w:r w:rsidR="009B2094">
        <w:t>Add description on how the total power at the receiver input should be calculated for the receiver blocking model.</w:t>
      </w:r>
    </w:p>
    <w:p w14:paraId="4D133F00" w14:textId="6DA0E0B6" w:rsidR="002A5897" w:rsidRDefault="002A5897" w:rsidP="002A5897">
      <w:r w:rsidRPr="00253805">
        <w:rPr>
          <w:b/>
          <w:bCs/>
          <w:u w:val="single"/>
        </w:rPr>
        <w:t xml:space="preserve">Proposal </w:t>
      </w:r>
      <w:r>
        <w:rPr>
          <w:b/>
          <w:bCs/>
          <w:u w:val="single"/>
        </w:rPr>
        <w:t>3</w:t>
      </w:r>
      <w:r w:rsidRPr="00253805">
        <w:rPr>
          <w:b/>
          <w:bCs/>
          <w:u w:val="single"/>
        </w:rPr>
        <w:t>:</w:t>
      </w:r>
      <w:r>
        <w:t xml:space="preserve"> </w:t>
      </w:r>
      <w:r w:rsidR="009B2094">
        <w:t>Add description on how the noise figure produced by the blocking model is used to calculate total interference level.</w:t>
      </w:r>
    </w:p>
    <w:p w14:paraId="45A2B7A5" w14:textId="68FFC9DD" w:rsidR="002A5897" w:rsidRDefault="002A5897" w:rsidP="002A5897">
      <w:r w:rsidRPr="00C415A7">
        <w:rPr>
          <w:b/>
          <w:bCs/>
          <w:u w:val="single"/>
        </w:rPr>
        <w:t xml:space="preserve">Proposal </w:t>
      </w:r>
      <w:r>
        <w:rPr>
          <w:b/>
          <w:bCs/>
          <w:u w:val="single"/>
        </w:rPr>
        <w:t>4</w:t>
      </w:r>
      <w:r w:rsidRPr="00C415A7">
        <w:rPr>
          <w:b/>
          <w:bCs/>
          <w:u w:val="single"/>
        </w:rPr>
        <w:t>:</w:t>
      </w:r>
      <w:r>
        <w:t xml:space="preserve"> </w:t>
      </w:r>
      <w:r w:rsidR="009B2094">
        <w:t>Align simulation assumptions with RAN1 and apply power scaling considering both aggressor bandwidth, victim bandwidth and utilise the general agreement that emission is flat for all cases.</w:t>
      </w:r>
    </w:p>
    <w:p w14:paraId="5EF70E50" w14:textId="18860172" w:rsidR="000C4363" w:rsidRPr="007D610C" w:rsidRDefault="000C4363" w:rsidP="000C4363">
      <w:pPr>
        <w:pStyle w:val="BodyText"/>
      </w:pPr>
    </w:p>
    <w:p w14:paraId="46ECEB07" w14:textId="77777777" w:rsidR="000C4363" w:rsidRDefault="000C4363" w:rsidP="000C4363">
      <w:pPr>
        <w:pBdr>
          <w:bottom w:val="single" w:sz="4" w:space="1" w:color="auto"/>
        </w:pBdr>
        <w:rPr>
          <w:rFonts w:ascii="Arial" w:hAnsi="Arial" w:cs="Arial"/>
        </w:rPr>
      </w:pPr>
    </w:p>
    <w:p w14:paraId="0A014ED4" w14:textId="77777777" w:rsidR="000C4363" w:rsidRDefault="000C4363" w:rsidP="00FB264D">
      <w:pPr>
        <w:pStyle w:val="Heading1"/>
        <w:keepLines w:val="0"/>
        <w:numPr>
          <w:ilvl w:val="0"/>
          <w:numId w:val="1"/>
        </w:numPr>
        <w:pBdr>
          <w:top w:val="none" w:sz="0" w:space="0" w:color="auto"/>
        </w:pBdr>
        <w:tabs>
          <w:tab w:val="num" w:pos="709"/>
        </w:tabs>
        <w:spacing w:before="0" w:after="240"/>
        <w:ind w:left="1134" w:right="284" w:hanging="1134"/>
      </w:pPr>
      <w:r>
        <w:t>References</w:t>
      </w:r>
    </w:p>
    <w:p w14:paraId="6F39C1FA" w14:textId="231FFB91" w:rsidR="000C4363" w:rsidRPr="00D93FBA" w:rsidRDefault="000C4363" w:rsidP="000C4363">
      <w:pPr>
        <w:ind w:left="709" w:hanging="709"/>
      </w:pPr>
      <w:r>
        <w:t>[</w:t>
      </w:r>
      <w:r w:rsidRPr="00D93FBA">
        <w:t>1]</w:t>
      </w:r>
      <w:r w:rsidRPr="00D93FBA">
        <w:tab/>
        <w:t>R4-</w:t>
      </w:r>
      <w:r w:rsidR="00D93FBA" w:rsidRPr="00D93FBA">
        <w:t>2312377</w:t>
      </w:r>
      <w:r w:rsidRPr="00D93FBA">
        <w:t>, “TP to TR 38.858: Addition of coexistence simulation assumptions to Annex D”, Ericsson</w:t>
      </w:r>
    </w:p>
    <w:p w14:paraId="15D37F0C" w14:textId="77777777" w:rsidR="000C4363" w:rsidRPr="00D93FBA" w:rsidRDefault="000C4363" w:rsidP="000C4363">
      <w:pPr>
        <w:ind w:left="709" w:hanging="709"/>
      </w:pPr>
      <w:r w:rsidRPr="00D93FBA">
        <w:t xml:space="preserve">[2] </w:t>
      </w:r>
      <w:r w:rsidRPr="00D93FBA">
        <w:tab/>
        <w:t>R4-2307703, “Further considerations related to coexistence simulation assumptions”, Ericsson</w:t>
      </w:r>
    </w:p>
    <w:p w14:paraId="6DBDA023" w14:textId="7923A0B7" w:rsidR="000C4363" w:rsidRPr="00D93FBA" w:rsidRDefault="000C4363" w:rsidP="000C4363">
      <w:pPr>
        <w:ind w:left="709" w:hanging="709"/>
      </w:pPr>
      <w:r w:rsidRPr="00D93FBA">
        <w:t>[3]</w:t>
      </w:r>
      <w:r w:rsidRPr="00D93FBA">
        <w:tab/>
      </w:r>
      <w:r w:rsidR="00BD1801" w:rsidRPr="00D93FBA">
        <w:t>RP-231496, “</w:t>
      </w:r>
      <w:r w:rsidR="00F55194" w:rsidRPr="00D93FBA">
        <w:t>LS on RAN4 evaluation scenario for Duplex Evolution</w:t>
      </w:r>
      <w:r w:rsidR="00BD1801" w:rsidRPr="00D93FBA">
        <w:t xml:space="preserve">”, </w:t>
      </w:r>
      <w:r w:rsidR="000060A4" w:rsidRPr="00D93FBA">
        <w:t>TSG RAN</w:t>
      </w:r>
    </w:p>
    <w:bookmarkEnd w:id="0"/>
    <w:p w14:paraId="63201621" w14:textId="1077AD53" w:rsidR="00F42138" w:rsidRDefault="00F42138" w:rsidP="000C4363">
      <w:pPr>
        <w:ind w:left="709" w:hanging="709"/>
      </w:pPr>
      <w:r w:rsidRPr="00D93FBA">
        <w:t>[4]</w:t>
      </w:r>
      <w:r w:rsidRPr="00D93FBA">
        <w:tab/>
        <w:t>R4-</w:t>
      </w:r>
      <w:r w:rsidR="00D93FBA" w:rsidRPr="00D93FBA">
        <w:t>2312376</w:t>
      </w:r>
      <w:r w:rsidRPr="00D93FBA">
        <w:t>, “</w:t>
      </w:r>
      <w:r w:rsidR="00FB44E4" w:rsidRPr="00D93FBA">
        <w:t>Additional simulation results related to SBFD adjacent channel coexistence evaluation</w:t>
      </w:r>
      <w:r w:rsidRPr="00D93FBA">
        <w:t>”, Ericsson</w:t>
      </w:r>
    </w:p>
    <w:p w14:paraId="5F36DAA1" w14:textId="77777777" w:rsidR="008C11C6" w:rsidRDefault="008C11C6"/>
    <w:sectPr w:rsidR="008C11C6" w:rsidSect="00B22062">
      <w:headerReference w:type="default" r:id="rId17"/>
      <w:footerReference w:type="even" r:id="rId18"/>
      <w:footerReference w:type="default" r:id="rId19"/>
      <w:headerReference w:type="firs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6E9B5" w14:textId="77777777" w:rsidR="008146D3" w:rsidRDefault="008146D3" w:rsidP="000C4363">
      <w:pPr>
        <w:spacing w:after="0"/>
      </w:pPr>
      <w:r>
        <w:separator/>
      </w:r>
    </w:p>
  </w:endnote>
  <w:endnote w:type="continuationSeparator" w:id="0">
    <w:p w14:paraId="1BEB70D0" w14:textId="77777777" w:rsidR="008146D3" w:rsidRDefault="008146D3" w:rsidP="000C4363">
      <w:pPr>
        <w:spacing w:after="0"/>
      </w:pPr>
      <w:r>
        <w:continuationSeparator/>
      </w:r>
    </w:p>
  </w:endnote>
  <w:endnote w:type="continuationNotice" w:id="1">
    <w:p w14:paraId="4D3E264D" w14:textId="77777777" w:rsidR="008146D3" w:rsidRDefault="008146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779E8" w14:textId="77777777" w:rsidR="00C873B2" w:rsidRDefault="002373BA">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469A7" w14:textId="77777777" w:rsidR="005C7173" w:rsidRDefault="000C43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347AA" w14:textId="77777777" w:rsidR="008146D3" w:rsidRDefault="008146D3" w:rsidP="000C4363">
      <w:pPr>
        <w:spacing w:after="0"/>
      </w:pPr>
      <w:r>
        <w:separator/>
      </w:r>
    </w:p>
  </w:footnote>
  <w:footnote w:type="continuationSeparator" w:id="0">
    <w:p w14:paraId="500B8002" w14:textId="77777777" w:rsidR="008146D3" w:rsidRDefault="008146D3" w:rsidP="000C4363">
      <w:pPr>
        <w:spacing w:after="0"/>
      </w:pPr>
      <w:r>
        <w:continuationSeparator/>
      </w:r>
    </w:p>
  </w:footnote>
  <w:footnote w:type="continuationNotice" w:id="1">
    <w:p w14:paraId="395F96FC" w14:textId="77777777" w:rsidR="008146D3" w:rsidRDefault="008146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BA93" w14:textId="77777777" w:rsidR="00C873B2" w:rsidRDefault="002373BA">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F9ED4" w14:textId="77777777" w:rsidR="00C873B2" w:rsidRDefault="002373BA">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B209C6"/>
    <w:multiLevelType w:val="multilevel"/>
    <w:tmpl w:val="CC36CCC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78A95072"/>
    <w:multiLevelType w:val="hybridMultilevel"/>
    <w:tmpl w:val="D1F8C4AC"/>
    <w:lvl w:ilvl="0" w:tplc="4CF2717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59003058">
    <w:abstractNumId w:val="0"/>
  </w:num>
  <w:num w:numId="2" w16cid:durableId="8812895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trackRevisions/>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363"/>
    <w:rsid w:val="00004F2E"/>
    <w:rsid w:val="000060A4"/>
    <w:rsid w:val="000071D7"/>
    <w:rsid w:val="00010242"/>
    <w:rsid w:val="000151C5"/>
    <w:rsid w:val="00021AAD"/>
    <w:rsid w:val="000364CF"/>
    <w:rsid w:val="00040B5D"/>
    <w:rsid w:val="00045C4A"/>
    <w:rsid w:val="000518BF"/>
    <w:rsid w:val="00052815"/>
    <w:rsid w:val="000604EB"/>
    <w:rsid w:val="000628E9"/>
    <w:rsid w:val="0006424B"/>
    <w:rsid w:val="0007429F"/>
    <w:rsid w:val="000A2A8A"/>
    <w:rsid w:val="000A3A47"/>
    <w:rsid w:val="000A4D77"/>
    <w:rsid w:val="000B473F"/>
    <w:rsid w:val="000B5A32"/>
    <w:rsid w:val="000B6A20"/>
    <w:rsid w:val="000C4363"/>
    <w:rsid w:val="000D7E5D"/>
    <w:rsid w:val="000E268F"/>
    <w:rsid w:val="000E61B2"/>
    <w:rsid w:val="000F143D"/>
    <w:rsid w:val="000F156C"/>
    <w:rsid w:val="00100999"/>
    <w:rsid w:val="0010555D"/>
    <w:rsid w:val="00106CC7"/>
    <w:rsid w:val="00121092"/>
    <w:rsid w:val="0012562E"/>
    <w:rsid w:val="00140A15"/>
    <w:rsid w:val="00151700"/>
    <w:rsid w:val="00154F4C"/>
    <w:rsid w:val="00157C6B"/>
    <w:rsid w:val="0017112B"/>
    <w:rsid w:val="00171ADD"/>
    <w:rsid w:val="0018727D"/>
    <w:rsid w:val="00196CE0"/>
    <w:rsid w:val="001A3D04"/>
    <w:rsid w:val="001B140C"/>
    <w:rsid w:val="001C5638"/>
    <w:rsid w:val="001D020D"/>
    <w:rsid w:val="001D5116"/>
    <w:rsid w:val="001E17EF"/>
    <w:rsid w:val="001F0697"/>
    <w:rsid w:val="001F4A20"/>
    <w:rsid w:val="0020329D"/>
    <w:rsid w:val="00207428"/>
    <w:rsid w:val="002167F2"/>
    <w:rsid w:val="00226477"/>
    <w:rsid w:val="002373BA"/>
    <w:rsid w:val="00247083"/>
    <w:rsid w:val="00253805"/>
    <w:rsid w:val="00265D12"/>
    <w:rsid w:val="00266793"/>
    <w:rsid w:val="00280CE4"/>
    <w:rsid w:val="002871BB"/>
    <w:rsid w:val="0029443A"/>
    <w:rsid w:val="002A5897"/>
    <w:rsid w:val="002A6DC5"/>
    <w:rsid w:val="002B34E6"/>
    <w:rsid w:val="002B7B66"/>
    <w:rsid w:val="002C1395"/>
    <w:rsid w:val="002C4E5D"/>
    <w:rsid w:val="002C538B"/>
    <w:rsid w:val="002C60A0"/>
    <w:rsid w:val="002D417C"/>
    <w:rsid w:val="002E2575"/>
    <w:rsid w:val="003043DF"/>
    <w:rsid w:val="0032136B"/>
    <w:rsid w:val="003309A8"/>
    <w:rsid w:val="0033268B"/>
    <w:rsid w:val="00342E85"/>
    <w:rsid w:val="00351DEB"/>
    <w:rsid w:val="00367211"/>
    <w:rsid w:val="00367E2B"/>
    <w:rsid w:val="00382582"/>
    <w:rsid w:val="00382AB2"/>
    <w:rsid w:val="0038742E"/>
    <w:rsid w:val="00395B97"/>
    <w:rsid w:val="003966D6"/>
    <w:rsid w:val="003A3D0B"/>
    <w:rsid w:val="003C20A0"/>
    <w:rsid w:val="003D2A07"/>
    <w:rsid w:val="003E5442"/>
    <w:rsid w:val="003F5545"/>
    <w:rsid w:val="00407B0E"/>
    <w:rsid w:val="00417F2A"/>
    <w:rsid w:val="004214D7"/>
    <w:rsid w:val="0043022B"/>
    <w:rsid w:val="004342AB"/>
    <w:rsid w:val="00447A5C"/>
    <w:rsid w:val="00454DAD"/>
    <w:rsid w:val="00460897"/>
    <w:rsid w:val="00462377"/>
    <w:rsid w:val="004627A6"/>
    <w:rsid w:val="0046671D"/>
    <w:rsid w:val="00483214"/>
    <w:rsid w:val="00490B18"/>
    <w:rsid w:val="00491C87"/>
    <w:rsid w:val="004A2739"/>
    <w:rsid w:val="004B59D4"/>
    <w:rsid w:val="004C52B9"/>
    <w:rsid w:val="004F3575"/>
    <w:rsid w:val="00501D94"/>
    <w:rsid w:val="005122E5"/>
    <w:rsid w:val="005207D3"/>
    <w:rsid w:val="0052690B"/>
    <w:rsid w:val="00531D58"/>
    <w:rsid w:val="00551E63"/>
    <w:rsid w:val="00557020"/>
    <w:rsid w:val="005675F3"/>
    <w:rsid w:val="005A063C"/>
    <w:rsid w:val="005A2C60"/>
    <w:rsid w:val="005B481A"/>
    <w:rsid w:val="005B4D33"/>
    <w:rsid w:val="005C40AB"/>
    <w:rsid w:val="005D216B"/>
    <w:rsid w:val="005D5364"/>
    <w:rsid w:val="005E0973"/>
    <w:rsid w:val="00611A3F"/>
    <w:rsid w:val="00615445"/>
    <w:rsid w:val="006728B1"/>
    <w:rsid w:val="00686BB1"/>
    <w:rsid w:val="006951F1"/>
    <w:rsid w:val="006A2C85"/>
    <w:rsid w:val="006A615F"/>
    <w:rsid w:val="006A6849"/>
    <w:rsid w:val="006B009B"/>
    <w:rsid w:val="006B3131"/>
    <w:rsid w:val="006B3BDB"/>
    <w:rsid w:val="006B6158"/>
    <w:rsid w:val="006D12F0"/>
    <w:rsid w:val="006D7F0D"/>
    <w:rsid w:val="006E70BD"/>
    <w:rsid w:val="006E72EA"/>
    <w:rsid w:val="006F66C6"/>
    <w:rsid w:val="007000C1"/>
    <w:rsid w:val="00701CAF"/>
    <w:rsid w:val="007060E7"/>
    <w:rsid w:val="00710378"/>
    <w:rsid w:val="00712DDE"/>
    <w:rsid w:val="00741F17"/>
    <w:rsid w:val="0074409B"/>
    <w:rsid w:val="00744564"/>
    <w:rsid w:val="00752FBB"/>
    <w:rsid w:val="00756C05"/>
    <w:rsid w:val="00763D96"/>
    <w:rsid w:val="007949D1"/>
    <w:rsid w:val="00797372"/>
    <w:rsid w:val="007A3C32"/>
    <w:rsid w:val="007D0928"/>
    <w:rsid w:val="007D62EE"/>
    <w:rsid w:val="007D6EBE"/>
    <w:rsid w:val="007E335F"/>
    <w:rsid w:val="008146D3"/>
    <w:rsid w:val="008152A8"/>
    <w:rsid w:val="00837571"/>
    <w:rsid w:val="00855DEB"/>
    <w:rsid w:val="00864203"/>
    <w:rsid w:val="008730C1"/>
    <w:rsid w:val="00876E85"/>
    <w:rsid w:val="00891D31"/>
    <w:rsid w:val="0089271D"/>
    <w:rsid w:val="008948AA"/>
    <w:rsid w:val="008A4071"/>
    <w:rsid w:val="008C11C6"/>
    <w:rsid w:val="008C1F72"/>
    <w:rsid w:val="00921EAE"/>
    <w:rsid w:val="00921FDC"/>
    <w:rsid w:val="00927CA5"/>
    <w:rsid w:val="00932050"/>
    <w:rsid w:val="00932701"/>
    <w:rsid w:val="00947FCE"/>
    <w:rsid w:val="00974752"/>
    <w:rsid w:val="0097745E"/>
    <w:rsid w:val="00984471"/>
    <w:rsid w:val="0099265F"/>
    <w:rsid w:val="00995F50"/>
    <w:rsid w:val="009B0357"/>
    <w:rsid w:val="009B2094"/>
    <w:rsid w:val="009C54C3"/>
    <w:rsid w:val="009C65FE"/>
    <w:rsid w:val="009C7C37"/>
    <w:rsid w:val="009E6F9A"/>
    <w:rsid w:val="00A21503"/>
    <w:rsid w:val="00A27C62"/>
    <w:rsid w:val="00A30851"/>
    <w:rsid w:val="00A32813"/>
    <w:rsid w:val="00A37325"/>
    <w:rsid w:val="00A408F7"/>
    <w:rsid w:val="00A51576"/>
    <w:rsid w:val="00A52F16"/>
    <w:rsid w:val="00A53F6C"/>
    <w:rsid w:val="00A61313"/>
    <w:rsid w:val="00A6138F"/>
    <w:rsid w:val="00A735E5"/>
    <w:rsid w:val="00A97073"/>
    <w:rsid w:val="00A971E7"/>
    <w:rsid w:val="00AA7B97"/>
    <w:rsid w:val="00AB1306"/>
    <w:rsid w:val="00AC0C31"/>
    <w:rsid w:val="00AD081C"/>
    <w:rsid w:val="00AD3E19"/>
    <w:rsid w:val="00AE2010"/>
    <w:rsid w:val="00AE584F"/>
    <w:rsid w:val="00AE7F38"/>
    <w:rsid w:val="00B06702"/>
    <w:rsid w:val="00B14777"/>
    <w:rsid w:val="00B22062"/>
    <w:rsid w:val="00B347D7"/>
    <w:rsid w:val="00B36BB3"/>
    <w:rsid w:val="00B36D03"/>
    <w:rsid w:val="00B42CCE"/>
    <w:rsid w:val="00B437D1"/>
    <w:rsid w:val="00B5647C"/>
    <w:rsid w:val="00B6247F"/>
    <w:rsid w:val="00B6414B"/>
    <w:rsid w:val="00B66D80"/>
    <w:rsid w:val="00B74981"/>
    <w:rsid w:val="00B74BF0"/>
    <w:rsid w:val="00B826A6"/>
    <w:rsid w:val="00B97325"/>
    <w:rsid w:val="00BB43EB"/>
    <w:rsid w:val="00BC2448"/>
    <w:rsid w:val="00BC775D"/>
    <w:rsid w:val="00BD1801"/>
    <w:rsid w:val="00BD455D"/>
    <w:rsid w:val="00BE1E49"/>
    <w:rsid w:val="00BE3A8F"/>
    <w:rsid w:val="00BE78CC"/>
    <w:rsid w:val="00C037C0"/>
    <w:rsid w:val="00C06564"/>
    <w:rsid w:val="00C06705"/>
    <w:rsid w:val="00C071E4"/>
    <w:rsid w:val="00C12693"/>
    <w:rsid w:val="00C15F7A"/>
    <w:rsid w:val="00C35216"/>
    <w:rsid w:val="00C415A7"/>
    <w:rsid w:val="00C52C7E"/>
    <w:rsid w:val="00C576E9"/>
    <w:rsid w:val="00C612CF"/>
    <w:rsid w:val="00C62D4F"/>
    <w:rsid w:val="00C832E7"/>
    <w:rsid w:val="00C83B80"/>
    <w:rsid w:val="00C873B2"/>
    <w:rsid w:val="00C91C5D"/>
    <w:rsid w:val="00C91F56"/>
    <w:rsid w:val="00C93F0A"/>
    <w:rsid w:val="00CA2846"/>
    <w:rsid w:val="00CB79F3"/>
    <w:rsid w:val="00CC4BD8"/>
    <w:rsid w:val="00CD4B31"/>
    <w:rsid w:val="00CD7861"/>
    <w:rsid w:val="00CF1300"/>
    <w:rsid w:val="00D01244"/>
    <w:rsid w:val="00D02D00"/>
    <w:rsid w:val="00D206AF"/>
    <w:rsid w:val="00D357E7"/>
    <w:rsid w:val="00D63030"/>
    <w:rsid w:val="00D63A93"/>
    <w:rsid w:val="00D7179B"/>
    <w:rsid w:val="00D7219D"/>
    <w:rsid w:val="00D733F5"/>
    <w:rsid w:val="00D754AA"/>
    <w:rsid w:val="00D8217F"/>
    <w:rsid w:val="00D93FBA"/>
    <w:rsid w:val="00D9540E"/>
    <w:rsid w:val="00D974F5"/>
    <w:rsid w:val="00D97F48"/>
    <w:rsid w:val="00DA6BD4"/>
    <w:rsid w:val="00DB44D8"/>
    <w:rsid w:val="00DB62CF"/>
    <w:rsid w:val="00DB6F6F"/>
    <w:rsid w:val="00DC3086"/>
    <w:rsid w:val="00DD3341"/>
    <w:rsid w:val="00DE3651"/>
    <w:rsid w:val="00E073E7"/>
    <w:rsid w:val="00E21899"/>
    <w:rsid w:val="00E27A8B"/>
    <w:rsid w:val="00E51438"/>
    <w:rsid w:val="00E51449"/>
    <w:rsid w:val="00E53BDB"/>
    <w:rsid w:val="00E55FCF"/>
    <w:rsid w:val="00E5681F"/>
    <w:rsid w:val="00E64717"/>
    <w:rsid w:val="00E65F3F"/>
    <w:rsid w:val="00E87D5E"/>
    <w:rsid w:val="00E905F9"/>
    <w:rsid w:val="00E9227B"/>
    <w:rsid w:val="00E92D2C"/>
    <w:rsid w:val="00E93E30"/>
    <w:rsid w:val="00E95135"/>
    <w:rsid w:val="00EB0DFF"/>
    <w:rsid w:val="00EC5465"/>
    <w:rsid w:val="00EE0520"/>
    <w:rsid w:val="00EE7C7A"/>
    <w:rsid w:val="00EF306E"/>
    <w:rsid w:val="00F110DD"/>
    <w:rsid w:val="00F2163E"/>
    <w:rsid w:val="00F21B86"/>
    <w:rsid w:val="00F25187"/>
    <w:rsid w:val="00F37885"/>
    <w:rsid w:val="00F42138"/>
    <w:rsid w:val="00F43724"/>
    <w:rsid w:val="00F4591B"/>
    <w:rsid w:val="00F530F5"/>
    <w:rsid w:val="00F55194"/>
    <w:rsid w:val="00F60959"/>
    <w:rsid w:val="00F60CDD"/>
    <w:rsid w:val="00F640D9"/>
    <w:rsid w:val="00F64628"/>
    <w:rsid w:val="00F66AB9"/>
    <w:rsid w:val="00F71111"/>
    <w:rsid w:val="00F81F22"/>
    <w:rsid w:val="00F877BE"/>
    <w:rsid w:val="00F91032"/>
    <w:rsid w:val="00FA0052"/>
    <w:rsid w:val="00FA7B05"/>
    <w:rsid w:val="00FB264D"/>
    <w:rsid w:val="00FB44E4"/>
    <w:rsid w:val="00FB69EC"/>
    <w:rsid w:val="00FC4EBE"/>
    <w:rsid w:val="00FD7145"/>
    <w:rsid w:val="00FE439C"/>
    <w:rsid w:val="00FE5CA0"/>
    <w:rsid w:val="00FF0918"/>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0E199"/>
  <w15:chartTrackingRefBased/>
  <w15:docId w15:val="{A96DDB74-3984-4DD9-ACAB-261058291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363"/>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0C4363"/>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4363"/>
    <w:rPr>
      <w:rFonts w:ascii="Arial" w:eastAsia="Times New Roman" w:hAnsi="Arial" w:cs="Times New Roman"/>
      <w:sz w:val="36"/>
      <w:szCs w:val="20"/>
      <w:lang w:val="en-GB"/>
    </w:rPr>
  </w:style>
  <w:style w:type="paragraph" w:styleId="Header">
    <w:name w:val="header"/>
    <w:link w:val="HeaderChar"/>
    <w:rsid w:val="000C436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0C4363"/>
    <w:rPr>
      <w:rFonts w:ascii="Arial" w:eastAsia="Times New Roman" w:hAnsi="Arial" w:cs="Times New Roman"/>
      <w:b/>
      <w:noProof/>
      <w:sz w:val="18"/>
      <w:szCs w:val="20"/>
      <w:lang w:val="en-GB" w:eastAsia="ja-JP"/>
    </w:rPr>
  </w:style>
  <w:style w:type="paragraph" w:styleId="Footer">
    <w:name w:val="footer"/>
    <w:basedOn w:val="Header"/>
    <w:link w:val="FooterChar"/>
    <w:rsid w:val="000C4363"/>
    <w:pPr>
      <w:jc w:val="center"/>
    </w:pPr>
    <w:rPr>
      <w:i/>
    </w:rPr>
  </w:style>
  <w:style w:type="character" w:customStyle="1" w:styleId="FooterChar">
    <w:name w:val="Footer Char"/>
    <w:basedOn w:val="DefaultParagraphFont"/>
    <w:link w:val="Footer"/>
    <w:rsid w:val="000C4363"/>
    <w:rPr>
      <w:rFonts w:ascii="Arial" w:eastAsia="Times New Roman" w:hAnsi="Arial" w:cs="Times New Roman"/>
      <w:b/>
      <w:i/>
      <w:noProof/>
      <w:sz w:val="18"/>
      <w:szCs w:val="20"/>
      <w:lang w:val="en-GB" w:eastAsia="ja-JP"/>
    </w:rPr>
  </w:style>
  <w:style w:type="paragraph" w:styleId="BodyText">
    <w:name w:val="Body Text"/>
    <w:basedOn w:val="Normal"/>
    <w:link w:val="BodyTextChar"/>
    <w:uiPriority w:val="99"/>
    <w:rsid w:val="000C4363"/>
    <w:pPr>
      <w:spacing w:after="120"/>
    </w:pPr>
  </w:style>
  <w:style w:type="character" w:customStyle="1" w:styleId="BodyTextChar">
    <w:name w:val="Body Text Char"/>
    <w:basedOn w:val="DefaultParagraphFont"/>
    <w:link w:val="BodyText"/>
    <w:uiPriority w:val="99"/>
    <w:rsid w:val="000C4363"/>
    <w:rPr>
      <w:rFonts w:ascii="Times New Roman" w:eastAsia="Times New Roman" w:hAnsi="Times New Roman" w:cs="Times New Roman"/>
      <w:sz w:val="20"/>
      <w:szCs w:val="20"/>
      <w:lang w:val="en-GB"/>
    </w:rPr>
  </w:style>
  <w:style w:type="character" w:styleId="CommentReference">
    <w:name w:val="annotation reference"/>
    <w:basedOn w:val="DefaultParagraphFont"/>
    <w:rsid w:val="000C4363"/>
    <w:rPr>
      <w:sz w:val="16"/>
      <w:szCs w:val="16"/>
    </w:rPr>
  </w:style>
  <w:style w:type="paragraph" w:styleId="CommentText">
    <w:name w:val="annotation text"/>
    <w:basedOn w:val="Normal"/>
    <w:link w:val="CommentTextChar"/>
    <w:rsid w:val="000C4363"/>
  </w:style>
  <w:style w:type="character" w:customStyle="1" w:styleId="CommentTextChar">
    <w:name w:val="Comment Text Char"/>
    <w:basedOn w:val="DefaultParagraphFont"/>
    <w:link w:val="CommentText"/>
    <w:rsid w:val="000C4363"/>
    <w:rPr>
      <w:rFonts w:ascii="Times New Roman" w:eastAsia="Times New Roman" w:hAnsi="Times New Roman" w:cs="Times New Roman"/>
      <w:sz w:val="20"/>
      <w:szCs w:val="20"/>
      <w:lang w:val="en-GB"/>
    </w:rPr>
  </w:style>
  <w:style w:type="paragraph" w:styleId="ListParagraph">
    <w:name w:val="List Paragraph"/>
    <w:aliases w:val="Lista1,- Bullets,?? ??,?????,????,목록 단락,목록 단,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0C4363"/>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Lista1 Char,- Bullets Char,?? ?? Char,????? Char,???? Char,목록 단락 Char,목록 단 Char,1st level - Bullet List Paragraph Char,List Paragraph1 Char,Lettre d'introduction Char,Paragrafo elenco Char,Normal bullet 2 Char,Bullet list Char"/>
    <w:link w:val="ListParagraph"/>
    <w:uiPriority w:val="34"/>
    <w:qFormat/>
    <w:locked/>
    <w:rsid w:val="000C4363"/>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B3BDB"/>
    <w:rPr>
      <w:b/>
      <w:bCs/>
    </w:rPr>
  </w:style>
  <w:style w:type="character" w:customStyle="1" w:styleId="CommentSubjectChar">
    <w:name w:val="Comment Subject Char"/>
    <w:basedOn w:val="CommentTextChar"/>
    <w:link w:val="CommentSubject"/>
    <w:uiPriority w:val="99"/>
    <w:semiHidden/>
    <w:rsid w:val="006B3BDB"/>
    <w:rPr>
      <w:rFonts w:ascii="Times New Roman" w:eastAsia="Times New Roman" w:hAnsi="Times New Roman" w:cs="Times New Roman"/>
      <w:b/>
      <w:bCs/>
      <w:sz w:val="20"/>
      <w:szCs w:val="20"/>
      <w:lang w:val="en-GB"/>
    </w:rPr>
  </w:style>
  <w:style w:type="paragraph" w:styleId="Revision">
    <w:name w:val="Revision"/>
    <w:hidden/>
    <w:uiPriority w:val="99"/>
    <w:semiHidden/>
    <w:rsid w:val="000A2A8A"/>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5NUHHDQN7SK2-1476151046-542953</_dlc_DocId>
    <_dlc_DocIdUrl xmlns="f166a696-7b5b-4ccd-9f0c-ffde0cceec81">
      <Url>https://ericsson.sharepoint.com/sites/star/_layouts/15/DocIdRedir.aspx?ID=5NUHHDQN7SK2-1476151046-542953</Url>
      <Description>5NUHHDQN7SK2-1476151046-542953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25036E-F786-4C21-818F-6E6DEF14F940}">
  <ds:schemaRefs>
    <ds:schemaRef ds:uri="http://schemas.microsoft.com/sharepoint/v3/contenttype/forms"/>
  </ds:schemaRefs>
</ds:datastoreItem>
</file>

<file path=customXml/itemProps2.xml><?xml version="1.0" encoding="utf-8"?>
<ds:datastoreItem xmlns:ds="http://schemas.openxmlformats.org/officeDocument/2006/customXml" ds:itemID="{097C2F89-17CF-48D0-91D8-D2D61637015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400F9D5-50C5-440D-AE9B-C5F5EB486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4DE043-A248-4A0C-BF9D-8B5BAC1EE098}">
  <ds:schemaRefs>
    <ds:schemaRef ds:uri="Microsoft.SharePoint.Taxonomy.ContentTypeSync"/>
  </ds:schemaRefs>
</ds:datastoreItem>
</file>

<file path=customXml/itemProps5.xml><?xml version="1.0" encoding="utf-8"?>
<ds:datastoreItem xmlns:ds="http://schemas.openxmlformats.org/officeDocument/2006/customXml" ds:itemID="{9F92A6E4-9A4A-46DA-8E96-140638FBF4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2817</Words>
  <Characters>14934</Characters>
  <Application>Microsoft Office Word</Application>
  <DocSecurity>0</DocSecurity>
  <Lines>124</Lines>
  <Paragraphs>35</Paragraphs>
  <ScaleCrop>false</ScaleCrop>
  <Company/>
  <LinksUpToDate>false</LinksUpToDate>
  <CharactersWithSpaces>17716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Torbjörn Elfström</dc:creator>
  <cp:keywords/>
  <dc:description/>
  <cp:lastModifiedBy>Torbjörn Elfström</cp:lastModifiedBy>
  <cp:revision>12</cp:revision>
  <dcterms:created xsi:type="dcterms:W3CDTF">2023-08-08T07:33:00Z</dcterms:created>
  <dcterms:modified xsi:type="dcterms:W3CDTF">2023-08-11T13:01:00Z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db8e42aa-369f-4f40-8bc6-c344863bca34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ies>
</file>