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896B53" w14:textId="7EEB4622" w:rsidR="00C4061C" w:rsidRPr="00EF7A2A" w:rsidRDefault="00C4061C" w:rsidP="00C4061C">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108</w:t>
      </w:r>
      <w:r w:rsidRPr="00F644CF">
        <w:rPr>
          <w:rFonts w:ascii="Arial" w:hAnsi="Arial" w:cs="Arial"/>
          <w:b/>
          <w:sz w:val="24"/>
          <w:szCs w:val="24"/>
        </w:rPr>
        <w:tab/>
      </w:r>
      <w:r w:rsidRPr="003E4F90">
        <w:rPr>
          <w:rFonts w:ascii="Arial" w:hAnsi="Arial" w:cs="Arial"/>
          <w:b/>
          <w:sz w:val="24"/>
          <w:szCs w:val="24"/>
        </w:rPr>
        <w:t>R4-</w:t>
      </w:r>
      <w:r w:rsidR="00682C16" w:rsidRPr="00682C16">
        <w:rPr>
          <w:rFonts w:ascii="Arial" w:hAnsi="Arial" w:cs="Arial"/>
          <w:b/>
          <w:sz w:val="24"/>
          <w:szCs w:val="24"/>
        </w:rPr>
        <w:t>2312259</w:t>
      </w:r>
    </w:p>
    <w:p w14:paraId="4D9FF775" w14:textId="62E73713" w:rsidR="00DE55A0" w:rsidRPr="00807EF6" w:rsidRDefault="00C4061C" w:rsidP="00C4061C">
      <w:pPr>
        <w:pStyle w:val="a4"/>
        <w:tabs>
          <w:tab w:val="clear" w:pos="4153"/>
          <w:tab w:val="clear" w:pos="8306"/>
          <w:tab w:val="right" w:pos="9781"/>
          <w:tab w:val="right" w:pos="13323"/>
        </w:tabs>
        <w:jc w:val="both"/>
        <w:outlineLvl w:val="0"/>
        <w:rPr>
          <w:rFonts w:ascii="Arial" w:hAnsi="Arial"/>
          <w:b/>
          <w:sz w:val="24"/>
          <w:szCs w:val="24"/>
          <w:lang w:eastAsia="ko-KR"/>
        </w:rPr>
      </w:pPr>
      <w:r w:rsidRPr="00890CBC">
        <w:rPr>
          <w:rFonts w:ascii="Arial" w:eastAsia="SimSun" w:hAnsi="Arial"/>
          <w:b/>
          <w:sz w:val="24"/>
          <w:szCs w:val="24"/>
          <w:lang w:eastAsia="zh-CN"/>
        </w:rPr>
        <w:t>Toulouse, France, August 21 – 25, 2023</w:t>
      </w:r>
    </w:p>
    <w:p w14:paraId="0CE534F3"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02D01E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9AEDA86" w14:textId="77777777"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3D3DDE">
        <w:rPr>
          <w:rFonts w:ascii="Arial" w:hAnsi="Arial" w:cs="Arial" w:hint="eastAsia"/>
          <w:lang w:val="en-US" w:eastAsia="ko-KR"/>
        </w:rPr>
        <w:t xml:space="preserve">Discussion on </w:t>
      </w:r>
      <w:r w:rsidR="00497353">
        <w:rPr>
          <w:rFonts w:ascii="Arial" w:hAnsi="Arial" w:cs="Arial"/>
          <w:lang w:val="en-US"/>
        </w:rPr>
        <w:t xml:space="preserve">measurement </w:t>
      </w:r>
      <w:r w:rsidR="00C044DB">
        <w:rPr>
          <w:rFonts w:ascii="Arial" w:hAnsi="Arial" w:cs="Arial"/>
          <w:lang w:val="en-US"/>
        </w:rPr>
        <w:t>for ATG operat</w:t>
      </w:r>
      <w:bookmarkStart w:id="0" w:name="_GoBack"/>
      <w:bookmarkEnd w:id="0"/>
      <w:r w:rsidR="00C044DB">
        <w:rPr>
          <w:rFonts w:ascii="Arial" w:hAnsi="Arial" w:cs="Arial"/>
          <w:lang w:val="en-US"/>
        </w:rPr>
        <w:t>ion</w:t>
      </w:r>
      <w:r w:rsidR="00441033">
        <w:rPr>
          <w:rFonts w:ascii="Arial" w:hAnsi="Arial" w:cs="Arial"/>
          <w:lang w:val="en-US"/>
        </w:rPr>
        <w:t xml:space="preserve"> </w:t>
      </w:r>
      <w:r w:rsidR="00100413">
        <w:rPr>
          <w:rFonts w:ascii="Arial" w:hAnsi="Arial" w:cs="Arial" w:hint="eastAsia"/>
          <w:lang w:val="en-US" w:eastAsia="ko-KR"/>
        </w:rPr>
        <w:t xml:space="preserve"> </w:t>
      </w:r>
    </w:p>
    <w:p w14:paraId="74023E30" w14:textId="6ECF4CE9"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210C22">
        <w:rPr>
          <w:rFonts w:ascii="Arial" w:hAnsi="Arial" w:cs="Arial"/>
          <w:lang w:val="en-US" w:eastAsia="ko-KR"/>
        </w:rPr>
        <w:t>8.13.4.5</w:t>
      </w:r>
    </w:p>
    <w:p w14:paraId="1518ACC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3D3DDE">
        <w:rPr>
          <w:rFonts w:ascii="Arial" w:hAnsi="Arial" w:cs="Arial"/>
          <w:bCs/>
          <w:lang w:val="en-US" w:eastAsia="ko-KR"/>
        </w:rPr>
        <w:t>Discussion</w:t>
      </w:r>
    </w:p>
    <w:p w14:paraId="6EA91326" w14:textId="77777777" w:rsidR="001171FA" w:rsidRPr="00576FCA" w:rsidRDefault="001171FA" w:rsidP="00D4523D">
      <w:pPr>
        <w:pBdr>
          <w:bottom w:val="single" w:sz="4" w:space="1" w:color="auto"/>
        </w:pBdr>
        <w:jc w:val="both"/>
        <w:rPr>
          <w:rFonts w:ascii="Arial" w:hAnsi="Arial" w:cs="Arial"/>
          <w:lang w:val="en-US"/>
        </w:rPr>
      </w:pPr>
    </w:p>
    <w:p w14:paraId="6750963C" w14:textId="77777777" w:rsidR="001171FA" w:rsidRPr="00576FCA" w:rsidRDefault="001171FA" w:rsidP="00D4523D">
      <w:pPr>
        <w:jc w:val="both"/>
        <w:rPr>
          <w:rFonts w:ascii="Arial" w:hAnsi="Arial" w:cs="Arial"/>
          <w:lang w:val="en-US"/>
        </w:rPr>
      </w:pPr>
    </w:p>
    <w:p w14:paraId="19A05856" w14:textId="77777777" w:rsidR="003C5363" w:rsidRDefault="001171FA" w:rsidP="00D4523D">
      <w:pPr>
        <w:pStyle w:val="1"/>
        <w:jc w:val="both"/>
        <w:rPr>
          <w:lang w:val="en-US" w:eastAsia="ko-KR"/>
        </w:rPr>
      </w:pPr>
      <w:r w:rsidRPr="00576FCA">
        <w:rPr>
          <w:lang w:val="en-US"/>
        </w:rPr>
        <w:t>Introduction</w:t>
      </w:r>
    </w:p>
    <w:p w14:paraId="37699B3B" w14:textId="0158315A" w:rsidR="00683CAB" w:rsidRDefault="00224367" w:rsidP="00A83F62">
      <w:pPr>
        <w:pStyle w:val="a0"/>
        <w:jc w:val="both"/>
        <w:rPr>
          <w:lang w:val="en-US" w:eastAsia="ko-KR"/>
        </w:rPr>
      </w:pPr>
      <w:r>
        <w:rPr>
          <w:lang w:val="en-US" w:eastAsia="ko-KR"/>
        </w:rPr>
        <w:t xml:space="preserve">In this contribution, we provide our views on </w:t>
      </w:r>
      <w:r w:rsidR="00AA05BE">
        <w:rPr>
          <w:lang w:val="en-US" w:eastAsia="ko-KR"/>
        </w:rPr>
        <w:t>measurement for ATG operation</w:t>
      </w:r>
      <w:r w:rsidR="00F071AB">
        <w:rPr>
          <w:lang w:val="en-US" w:eastAsia="ko-KR"/>
        </w:rPr>
        <w:t xml:space="preserve"> based on approved WF [1]</w:t>
      </w:r>
      <w:r w:rsidR="00133EBA">
        <w:rPr>
          <w:lang w:val="en-US" w:eastAsia="ko-KR"/>
        </w:rPr>
        <w:t>.</w:t>
      </w:r>
    </w:p>
    <w:p w14:paraId="697504EA" w14:textId="77777777" w:rsidR="00683CAB" w:rsidRDefault="00683CAB" w:rsidP="00A83F62">
      <w:pPr>
        <w:pStyle w:val="a0"/>
        <w:jc w:val="both"/>
        <w:rPr>
          <w:lang w:val="en-US" w:eastAsia="ko-KR"/>
        </w:rPr>
      </w:pPr>
    </w:p>
    <w:p w14:paraId="494A8715" w14:textId="77777777" w:rsidR="002900EE" w:rsidRDefault="00441033" w:rsidP="00A83F62">
      <w:pPr>
        <w:pStyle w:val="1"/>
        <w:spacing w:line="276" w:lineRule="auto"/>
        <w:jc w:val="both"/>
        <w:rPr>
          <w:lang w:val="en-US" w:eastAsia="ko-KR"/>
        </w:rPr>
      </w:pPr>
      <w:r>
        <w:rPr>
          <w:lang w:val="en-US" w:eastAsia="ko-KR"/>
        </w:rPr>
        <w:t>Discussion</w:t>
      </w:r>
    </w:p>
    <w:p w14:paraId="4B2D170E" w14:textId="351BBB7C" w:rsidR="00497353" w:rsidRDefault="0014346A" w:rsidP="00497353">
      <w:pPr>
        <w:pStyle w:val="a0"/>
        <w:rPr>
          <w:lang w:val="en-US" w:eastAsia="ko-KR"/>
        </w:rPr>
      </w:pPr>
      <w:r>
        <w:rPr>
          <w:b/>
          <w:u w:val="single"/>
          <w:lang w:eastAsia="ko-KR"/>
        </w:rPr>
        <w:t>Directional antenna impaction</w:t>
      </w:r>
    </w:p>
    <w:tbl>
      <w:tblPr>
        <w:tblStyle w:val="a9"/>
        <w:tblW w:w="0" w:type="auto"/>
        <w:tblLook w:val="04A0" w:firstRow="1" w:lastRow="0" w:firstColumn="1" w:lastColumn="0" w:noHBand="0" w:noVBand="1"/>
      </w:tblPr>
      <w:tblGrid>
        <w:gridCol w:w="9855"/>
      </w:tblGrid>
      <w:tr w:rsidR="0014346A" w14:paraId="6DBAA46C" w14:textId="77777777" w:rsidTr="0014346A">
        <w:tc>
          <w:tcPr>
            <w:tcW w:w="9855" w:type="dxa"/>
          </w:tcPr>
          <w:p w14:paraId="2C42B7F9" w14:textId="77777777" w:rsidR="0014346A" w:rsidRPr="00A51972" w:rsidRDefault="0014346A" w:rsidP="0014346A">
            <w:pPr>
              <w:rPr>
                <w:rFonts w:eastAsiaTheme="minorEastAsia"/>
                <w:b/>
                <w:u w:val="single"/>
              </w:rPr>
            </w:pPr>
            <w:r w:rsidRPr="00A51972">
              <w:rPr>
                <w:b/>
                <w:u w:val="single"/>
                <w:lang w:eastAsia="ko-KR"/>
              </w:rPr>
              <w:t>Issue 4-2: Directional antenna impaction</w:t>
            </w:r>
          </w:p>
          <w:p w14:paraId="1698A54D" w14:textId="77777777" w:rsidR="0014346A" w:rsidRPr="00A51972" w:rsidRDefault="0014346A" w:rsidP="0014346A">
            <w:pPr>
              <w:rPr>
                <w:rFonts w:eastAsiaTheme="minorEastAsia"/>
                <w:iCs/>
              </w:rPr>
            </w:pPr>
            <w:r w:rsidRPr="00A51972">
              <w:rPr>
                <w:rFonts w:eastAsiaTheme="minorEastAsia" w:hint="eastAsia"/>
                <w:iCs/>
              </w:rPr>
              <w:t xml:space="preserve">Agreement: </w:t>
            </w:r>
          </w:p>
          <w:p w14:paraId="790A2647" w14:textId="77777777" w:rsidR="0014346A" w:rsidRPr="00A51972" w:rsidRDefault="0014346A" w:rsidP="0014346A">
            <w:pPr>
              <w:pStyle w:val="ad"/>
              <w:numPr>
                <w:ilvl w:val="0"/>
                <w:numId w:val="3"/>
              </w:numPr>
              <w:ind w:leftChars="0"/>
              <w:rPr>
                <w:rFonts w:eastAsia="SimSun"/>
              </w:rPr>
            </w:pPr>
            <w:r w:rsidRPr="00A51972">
              <w:rPr>
                <w:rFonts w:eastAsiaTheme="minorEastAsia" w:hint="eastAsia"/>
                <w:iCs/>
              </w:rPr>
              <w:t>Further discuss the scaling factor in next meeting</w:t>
            </w:r>
          </w:p>
          <w:p w14:paraId="156B718C" w14:textId="77777777" w:rsidR="0014346A" w:rsidRPr="00A51972" w:rsidRDefault="0014346A" w:rsidP="0014346A">
            <w:pPr>
              <w:numPr>
                <w:ilvl w:val="1"/>
                <w:numId w:val="3"/>
              </w:numPr>
              <w:rPr>
                <w:rFonts w:eastAsia="SimSun"/>
              </w:rPr>
            </w:pPr>
            <w:r w:rsidRPr="00A51972">
              <w:rPr>
                <w:rFonts w:eastAsia="SimSun" w:hint="eastAsia"/>
              </w:rPr>
              <w:t>O</w:t>
            </w:r>
            <w:r w:rsidRPr="00A51972">
              <w:rPr>
                <w:rFonts w:eastAsia="SimSun"/>
              </w:rPr>
              <w:t>p</w:t>
            </w:r>
            <w:r w:rsidRPr="00A51972">
              <w:rPr>
                <w:rFonts w:eastAsia="SimSun" w:hint="eastAsia"/>
              </w:rPr>
              <w:t>tion 1: Do not introduce scaling factor N</w:t>
            </w:r>
          </w:p>
          <w:p w14:paraId="55EFD629" w14:textId="77777777" w:rsidR="0014346A" w:rsidRPr="00A51972" w:rsidRDefault="0014346A" w:rsidP="0014346A">
            <w:pPr>
              <w:numPr>
                <w:ilvl w:val="2"/>
                <w:numId w:val="3"/>
              </w:numPr>
              <w:rPr>
                <w:rFonts w:eastAsia="SimSun"/>
              </w:rPr>
            </w:pPr>
            <w:r w:rsidRPr="00A51972">
              <w:rPr>
                <w:rFonts w:eastAsia="等线" w:hint="eastAsia"/>
              </w:rPr>
              <w:t>E</w:t>
            </w:r>
            <w:r w:rsidRPr="00A51972">
              <w:rPr>
                <w:rFonts w:eastAsia="MS Mincho"/>
                <w:lang w:eastAsia="ko-KR"/>
              </w:rPr>
              <w:t>xisting measurement requirements can be reused, provided that beam steering based on the positioning is capable for the ATG UE.</w:t>
            </w:r>
          </w:p>
          <w:p w14:paraId="6CF7B59D" w14:textId="77777777" w:rsidR="0014346A" w:rsidRPr="00A51972" w:rsidRDefault="0014346A" w:rsidP="0014346A">
            <w:pPr>
              <w:numPr>
                <w:ilvl w:val="2"/>
                <w:numId w:val="3"/>
              </w:numPr>
              <w:rPr>
                <w:rFonts w:eastAsia="SimSun"/>
              </w:rPr>
            </w:pPr>
            <w:r w:rsidRPr="00A51972">
              <w:rPr>
                <w:rFonts w:eastAsia="SimSun" w:hint="eastAsia"/>
              </w:rPr>
              <w:t xml:space="preserve">Introduce scheduling restriction </w:t>
            </w:r>
            <w:r w:rsidRPr="00A51972">
              <w:rPr>
                <w:rFonts w:eastAsia="等线"/>
                <w:bCs/>
              </w:rPr>
              <w:t>due to different Rx beam applies in FR1</w:t>
            </w:r>
          </w:p>
          <w:p w14:paraId="4CD6F67B" w14:textId="2BB69B69" w:rsidR="0014346A" w:rsidRPr="0014346A" w:rsidRDefault="0014346A" w:rsidP="0014346A">
            <w:pPr>
              <w:numPr>
                <w:ilvl w:val="1"/>
                <w:numId w:val="3"/>
              </w:numPr>
              <w:rPr>
                <w:rFonts w:eastAsia="等线"/>
                <w:bCs/>
              </w:rPr>
            </w:pPr>
            <w:r w:rsidRPr="00A51972">
              <w:rPr>
                <w:rFonts w:eastAsia="等线" w:hint="eastAsia"/>
                <w:bCs/>
              </w:rPr>
              <w:t xml:space="preserve">Option 2: </w:t>
            </w:r>
            <w:r w:rsidRPr="00A51972">
              <w:rPr>
                <w:rFonts w:eastAsia="等线"/>
                <w:bCs/>
              </w:rPr>
              <w:t>For U</w:t>
            </w:r>
            <w:r w:rsidRPr="00B00B00">
              <w:rPr>
                <w:rFonts w:eastAsia="等线"/>
                <w:bCs/>
              </w:rPr>
              <w:t>Es with directional antennas operating in 4 GHz, use a scaling N for A</w:t>
            </w:r>
            <w:r>
              <w:rPr>
                <w:rFonts w:eastAsia="等线"/>
                <w:bCs/>
              </w:rPr>
              <w:t>TG UEs measurement requirements</w:t>
            </w:r>
            <w:r>
              <w:rPr>
                <w:rFonts w:eastAsia="等线" w:hint="eastAsia"/>
                <w:bCs/>
              </w:rPr>
              <w:t xml:space="preserve">. FFS on the value of </w:t>
            </w:r>
            <w:r>
              <w:rPr>
                <w:rFonts w:eastAsia="等线"/>
                <w:bCs/>
              </w:rPr>
              <w:t>‘</w:t>
            </w:r>
            <w:r>
              <w:rPr>
                <w:rFonts w:eastAsia="等线" w:hint="eastAsia"/>
                <w:bCs/>
              </w:rPr>
              <w:t>N</w:t>
            </w:r>
            <w:r>
              <w:rPr>
                <w:rFonts w:eastAsia="等线"/>
                <w:bCs/>
              </w:rPr>
              <w:t>’</w:t>
            </w:r>
            <w:r>
              <w:rPr>
                <w:rFonts w:eastAsia="等线" w:hint="eastAsia"/>
                <w:bCs/>
              </w:rPr>
              <w:t>.</w:t>
            </w:r>
          </w:p>
        </w:tc>
      </w:tr>
    </w:tbl>
    <w:p w14:paraId="1BDA598B" w14:textId="4BDB8C5F" w:rsidR="00497353" w:rsidRDefault="00497353" w:rsidP="00A22EF9">
      <w:pPr>
        <w:pStyle w:val="a0"/>
        <w:jc w:val="both"/>
        <w:rPr>
          <w:lang w:val="en-US" w:eastAsia="ko-KR"/>
        </w:rPr>
      </w:pPr>
      <w:r>
        <w:rPr>
          <w:rFonts w:hint="eastAsia"/>
          <w:lang w:val="en-US" w:eastAsia="ko-KR"/>
        </w:rPr>
        <w:t xml:space="preserve">In the last meeting, RAN4 </w:t>
      </w:r>
      <w:r w:rsidR="00820150">
        <w:rPr>
          <w:lang w:val="en-US" w:eastAsia="ko-KR"/>
        </w:rPr>
        <w:t xml:space="preserve">discussed </w:t>
      </w:r>
      <w:r w:rsidR="0014346A">
        <w:rPr>
          <w:lang w:val="en-US" w:eastAsia="ko-KR"/>
        </w:rPr>
        <w:t>how to consider</w:t>
      </w:r>
      <w:r w:rsidR="00820150">
        <w:rPr>
          <w:lang w:val="en-US" w:eastAsia="ko-KR"/>
        </w:rPr>
        <w:t xml:space="preserve"> </w:t>
      </w:r>
      <w:r w:rsidR="00CE634F">
        <w:rPr>
          <w:lang w:val="en-US" w:eastAsia="ko-KR"/>
        </w:rPr>
        <w:t xml:space="preserve">the </w:t>
      </w:r>
      <w:r w:rsidR="00820150">
        <w:rPr>
          <w:lang w:val="en-US" w:eastAsia="ko-KR"/>
        </w:rPr>
        <w:t xml:space="preserve">beam steering assumption for ATG UE in 4GHz frequency </w:t>
      </w:r>
      <w:r w:rsidR="0014346A">
        <w:rPr>
          <w:lang w:val="en-US" w:eastAsia="ko-KR"/>
        </w:rPr>
        <w:t xml:space="preserve">for </w:t>
      </w:r>
      <w:r w:rsidR="00820150">
        <w:rPr>
          <w:lang w:val="en-US" w:eastAsia="ko-KR"/>
        </w:rPr>
        <w:t xml:space="preserve">measurement requirements. </w:t>
      </w:r>
      <w:r w:rsidR="00112B2B">
        <w:rPr>
          <w:rFonts w:hint="eastAsia"/>
          <w:lang w:val="en-US" w:eastAsia="ko-KR"/>
        </w:rPr>
        <w:t>I</w:t>
      </w:r>
      <w:r w:rsidR="00112B2B">
        <w:rPr>
          <w:lang w:val="en-US" w:eastAsia="ko-KR"/>
        </w:rPr>
        <w:t xml:space="preserve">n our understanding, ATG UE does not need to perform beam sweeping in FR1 if the position of the ATG UE and gNB is known. So, the ATG UE can steer the beam in the direction of the gNB if the beam steering based on </w:t>
      </w:r>
      <w:r w:rsidR="00CE634F">
        <w:rPr>
          <w:lang w:val="en-US" w:eastAsia="ko-KR"/>
        </w:rPr>
        <w:t xml:space="preserve">the </w:t>
      </w:r>
      <w:r w:rsidR="00112B2B">
        <w:rPr>
          <w:lang w:val="en-US" w:eastAsia="ko-KR"/>
        </w:rPr>
        <w:t>positioning is capable for the ATG UE. In this case, existing measurement requirements could be reused, but scheduling availability might be updated.</w:t>
      </w:r>
    </w:p>
    <w:p w14:paraId="22A9DABA" w14:textId="21C68114" w:rsidR="00C30056" w:rsidRDefault="00C30056" w:rsidP="00A22EF9">
      <w:pPr>
        <w:pStyle w:val="a0"/>
        <w:numPr>
          <w:ilvl w:val="0"/>
          <w:numId w:val="27"/>
        </w:numPr>
        <w:jc w:val="both"/>
        <w:rPr>
          <w:lang w:val="en-US" w:eastAsia="ko-KR"/>
        </w:rPr>
      </w:pPr>
      <w:r w:rsidRPr="00C30056">
        <w:rPr>
          <w:b/>
          <w:i/>
          <w:lang w:val="en-US" w:eastAsia="ko-KR"/>
        </w:rPr>
        <w:t xml:space="preserve">Proposal </w:t>
      </w:r>
      <w:r w:rsidR="00377204">
        <w:rPr>
          <w:b/>
          <w:i/>
          <w:lang w:val="en-US" w:eastAsia="ko-KR"/>
        </w:rPr>
        <w:t>1</w:t>
      </w:r>
      <w:r>
        <w:rPr>
          <w:lang w:val="en-US" w:eastAsia="ko-KR"/>
        </w:rPr>
        <w:t xml:space="preserve">: </w:t>
      </w:r>
      <w:r w:rsidR="00A22EF9">
        <w:rPr>
          <w:lang w:val="en-US" w:eastAsia="ko-KR"/>
        </w:rPr>
        <w:t xml:space="preserve">For directional antenna </w:t>
      </w:r>
      <w:r w:rsidR="00112B2B">
        <w:rPr>
          <w:lang w:val="en-US" w:eastAsia="ko-KR"/>
        </w:rPr>
        <w:t xml:space="preserve">for ATG UE in 4GHz frequency, </w:t>
      </w:r>
      <w:r w:rsidR="00A22EF9">
        <w:rPr>
          <w:lang w:val="en-US" w:eastAsia="ko-KR"/>
        </w:rPr>
        <w:t xml:space="preserve">based on option 1, </w:t>
      </w:r>
      <w:r w:rsidR="00112B2B">
        <w:rPr>
          <w:lang w:val="en-US" w:eastAsia="ko-KR"/>
        </w:rPr>
        <w:t xml:space="preserve">existing measurement requirements could be reused, provided that beam steering based on </w:t>
      </w:r>
      <w:r w:rsidR="00CE634F">
        <w:rPr>
          <w:lang w:val="en-US" w:eastAsia="ko-KR"/>
        </w:rPr>
        <w:t xml:space="preserve">the </w:t>
      </w:r>
      <w:r w:rsidR="00112B2B">
        <w:rPr>
          <w:lang w:val="en-US" w:eastAsia="ko-KR"/>
        </w:rPr>
        <w:t>positioning is capable for the ATG UE.</w:t>
      </w:r>
    </w:p>
    <w:p w14:paraId="6938D202" w14:textId="77777777" w:rsidR="00AF65EA" w:rsidRDefault="00AF65EA" w:rsidP="00C30056">
      <w:pPr>
        <w:pStyle w:val="a0"/>
        <w:jc w:val="both"/>
        <w:rPr>
          <w:lang w:val="en-US" w:eastAsia="ko-KR"/>
        </w:rPr>
      </w:pPr>
    </w:p>
    <w:p w14:paraId="05498EDF" w14:textId="5C3A6EE8" w:rsidR="00AE4AE3" w:rsidRPr="00307B49" w:rsidRDefault="00307B49" w:rsidP="00307B49">
      <w:pPr>
        <w:pStyle w:val="a0"/>
        <w:rPr>
          <w:b/>
          <w:u w:val="single"/>
          <w:lang w:eastAsia="ko-KR"/>
        </w:rPr>
      </w:pPr>
      <w:r w:rsidRPr="00307B49">
        <w:rPr>
          <w:b/>
          <w:u w:val="single"/>
          <w:lang w:eastAsia="ko-KR"/>
        </w:rPr>
        <w:t>M</w:t>
      </w:r>
      <w:r w:rsidRPr="00307B49">
        <w:rPr>
          <w:rFonts w:hint="eastAsia"/>
          <w:b/>
          <w:u w:val="single"/>
          <w:lang w:eastAsia="ko-KR"/>
        </w:rPr>
        <w:t xml:space="preserve">easurement </w:t>
      </w:r>
      <w:r w:rsidRPr="00307B49">
        <w:rPr>
          <w:b/>
          <w:u w:val="single"/>
          <w:lang w:eastAsia="ko-KR"/>
        </w:rPr>
        <w:t>of neighbor cell</w:t>
      </w:r>
    </w:p>
    <w:p w14:paraId="39750EEB" w14:textId="035F2572" w:rsidR="00307B49" w:rsidRDefault="00AD0D45" w:rsidP="00DE2DF1">
      <w:pPr>
        <w:pStyle w:val="a0"/>
        <w:jc w:val="both"/>
        <w:rPr>
          <w:lang w:val="en-US" w:eastAsia="ko-KR"/>
        </w:rPr>
      </w:pPr>
      <w:r>
        <w:rPr>
          <w:rFonts w:hint="eastAsia"/>
          <w:lang w:val="en-US" w:eastAsia="ko-KR"/>
        </w:rPr>
        <w:t xml:space="preserve">The ISD for ATG could be up to 200km, so depending on ATG UE location, the receive time difference from the serving and neigbhbor cell could be half slot or one slot for 15kHz or 30kHz SCS. </w:t>
      </w:r>
      <w:r>
        <w:rPr>
          <w:lang w:val="en-US" w:eastAsia="ko-KR"/>
        </w:rPr>
        <w:t xml:space="preserve">If the receive time difference is half slot or one slot, the </w:t>
      </w:r>
      <w:r w:rsidR="009D272B">
        <w:rPr>
          <w:lang w:val="en-US" w:eastAsia="ko-KR"/>
        </w:rPr>
        <w:t xml:space="preserve">some of </w:t>
      </w:r>
      <w:r>
        <w:rPr>
          <w:lang w:val="en-US" w:eastAsia="ko-KR"/>
        </w:rPr>
        <w:t>SSB</w:t>
      </w:r>
      <w:r w:rsidR="009D272B">
        <w:rPr>
          <w:lang w:val="en-US" w:eastAsia="ko-KR"/>
        </w:rPr>
        <w:t>s</w:t>
      </w:r>
      <w:r>
        <w:rPr>
          <w:lang w:val="en-US" w:eastAsia="ko-KR"/>
        </w:rPr>
        <w:t xml:space="preserve"> from neighbor cell could be outside SMTC window. Therefore, the </w:t>
      </w:r>
      <w:r w:rsidR="00AA05BE">
        <w:rPr>
          <w:lang w:val="en-US" w:eastAsia="ko-KR"/>
        </w:rPr>
        <w:t xml:space="preserve">measurement </w:t>
      </w:r>
      <w:r>
        <w:rPr>
          <w:lang w:val="en-US" w:eastAsia="ko-KR"/>
        </w:rPr>
        <w:t xml:space="preserve">requirements for </w:t>
      </w:r>
      <w:r w:rsidR="00AA05BE">
        <w:rPr>
          <w:lang w:val="en-US" w:eastAsia="ko-KR"/>
        </w:rPr>
        <w:t xml:space="preserve">ATG UE </w:t>
      </w:r>
      <w:r>
        <w:rPr>
          <w:lang w:val="en-US" w:eastAsia="ko-KR"/>
        </w:rPr>
        <w:t xml:space="preserve">should be only apply </w:t>
      </w:r>
      <w:r w:rsidR="00AA05BE">
        <w:rPr>
          <w:lang w:val="en-US" w:eastAsia="ko-KR"/>
        </w:rPr>
        <w:t>when SSB of neighbor cells are withing the SMTC window</w:t>
      </w:r>
      <w:r w:rsidR="007C6248">
        <w:rPr>
          <w:lang w:val="en-US" w:eastAsia="ko-KR"/>
        </w:rPr>
        <w:t xml:space="preserve"> in Rel-18</w:t>
      </w:r>
      <w:r w:rsidR="00AA05BE">
        <w:rPr>
          <w:lang w:val="en-US" w:eastAsia="ko-KR"/>
        </w:rPr>
        <w:t>.</w:t>
      </w:r>
      <w:r w:rsidR="007C6248">
        <w:rPr>
          <w:lang w:val="en-US" w:eastAsia="ko-KR"/>
        </w:rPr>
        <w:t xml:space="preserve"> If needed, RAN4 can study how to handle this case in further release.</w:t>
      </w:r>
    </w:p>
    <w:p w14:paraId="0366C99A" w14:textId="7912FCC5" w:rsidR="00AA05BE" w:rsidRDefault="00AA05BE" w:rsidP="00AA05BE">
      <w:pPr>
        <w:pStyle w:val="a0"/>
        <w:numPr>
          <w:ilvl w:val="0"/>
          <w:numId w:val="27"/>
        </w:numPr>
        <w:jc w:val="both"/>
        <w:rPr>
          <w:lang w:val="en-US" w:eastAsia="ko-KR"/>
        </w:rPr>
      </w:pPr>
      <w:r w:rsidRPr="00AA05BE">
        <w:rPr>
          <w:b/>
          <w:i/>
          <w:lang w:val="en-US" w:eastAsia="ko-KR"/>
        </w:rPr>
        <w:t>Proposal 2</w:t>
      </w:r>
      <w:r>
        <w:rPr>
          <w:lang w:val="en-US" w:eastAsia="ko-KR"/>
        </w:rPr>
        <w:t xml:space="preserve">: The measurement requirements </w:t>
      </w:r>
      <w:r w:rsidR="0079555E">
        <w:rPr>
          <w:lang w:val="en-US" w:eastAsia="ko-KR"/>
        </w:rPr>
        <w:t xml:space="preserve">for ATG neighbor cells </w:t>
      </w:r>
      <w:r>
        <w:rPr>
          <w:lang w:val="en-US" w:eastAsia="ko-KR"/>
        </w:rPr>
        <w:t xml:space="preserve">should apply provided that SSB of neighbor cells are </w:t>
      </w:r>
      <w:r w:rsidR="003E5D45">
        <w:rPr>
          <w:lang w:val="en-US" w:eastAsia="ko-KR"/>
        </w:rPr>
        <w:t xml:space="preserve">within SMTC window </w:t>
      </w:r>
      <w:r w:rsidR="003E5D45">
        <w:rPr>
          <w:rFonts w:hint="eastAsia"/>
          <w:lang w:val="en-US" w:eastAsia="ko-KR"/>
        </w:rPr>
        <w:t xml:space="preserve">in </w:t>
      </w:r>
      <w:r w:rsidR="003E5D45">
        <w:rPr>
          <w:lang w:val="en-US" w:eastAsia="ko-KR"/>
        </w:rPr>
        <w:t>Rel-18.</w:t>
      </w:r>
    </w:p>
    <w:p w14:paraId="0266B687" w14:textId="77777777" w:rsidR="00307B49" w:rsidRPr="00307B49" w:rsidRDefault="00307B49" w:rsidP="00DE2DF1">
      <w:pPr>
        <w:pStyle w:val="a0"/>
        <w:jc w:val="both"/>
        <w:rPr>
          <w:lang w:val="en-US" w:eastAsia="ko-KR"/>
        </w:rPr>
      </w:pPr>
    </w:p>
    <w:p w14:paraId="71FAC4E5" w14:textId="77777777" w:rsidR="001171FA" w:rsidRDefault="001171FA" w:rsidP="00D4523D">
      <w:pPr>
        <w:pStyle w:val="1"/>
        <w:jc w:val="both"/>
        <w:rPr>
          <w:lang w:val="en-US" w:eastAsia="ko-KR"/>
        </w:rPr>
      </w:pPr>
      <w:r>
        <w:rPr>
          <w:rFonts w:hint="eastAsia"/>
          <w:lang w:val="en-US" w:eastAsia="ko-KR"/>
        </w:rPr>
        <w:t xml:space="preserve">Conclusion </w:t>
      </w:r>
    </w:p>
    <w:p w14:paraId="3C608BC1" w14:textId="4A457A29"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503596">
        <w:rPr>
          <w:lang w:val="en-US" w:eastAsia="ko-KR"/>
        </w:rPr>
        <w:t xml:space="preserve">views on </w:t>
      </w:r>
      <w:r w:rsidR="00F071AB">
        <w:rPr>
          <w:lang w:val="en-US" w:eastAsia="ko-KR"/>
        </w:rPr>
        <w:t xml:space="preserve">measurement </w:t>
      </w:r>
      <w:r w:rsidR="00AA05BE">
        <w:rPr>
          <w:lang w:val="en-US" w:eastAsia="ko-KR"/>
        </w:rPr>
        <w:t>for ATG operation</w:t>
      </w:r>
      <w:r w:rsidR="0074330D">
        <w:rPr>
          <w:lang w:val="en-US" w:eastAsia="ko-KR"/>
        </w:rPr>
        <w:t xml:space="preserve">, </w:t>
      </w:r>
      <w:r w:rsidR="00503596">
        <w:rPr>
          <w:lang w:val="en-US" w:eastAsia="ko-KR"/>
        </w:rPr>
        <w:t>and</w:t>
      </w:r>
      <w:r w:rsidR="00770982">
        <w:rPr>
          <w:lang w:val="en-US" w:eastAsia="ko-KR"/>
        </w:rPr>
        <w:t xml:space="preserve"> we propose</w:t>
      </w:r>
    </w:p>
    <w:p w14:paraId="09C39F29" w14:textId="5752AE9C" w:rsidR="00F071AB" w:rsidRDefault="00F071AB" w:rsidP="00F071AB">
      <w:pPr>
        <w:pStyle w:val="a0"/>
        <w:numPr>
          <w:ilvl w:val="0"/>
          <w:numId w:val="27"/>
        </w:numPr>
        <w:jc w:val="both"/>
        <w:rPr>
          <w:lang w:val="en-US" w:eastAsia="ko-KR"/>
        </w:rPr>
      </w:pPr>
      <w:r w:rsidRPr="00C30056">
        <w:rPr>
          <w:b/>
          <w:i/>
          <w:lang w:val="en-US" w:eastAsia="ko-KR"/>
        </w:rPr>
        <w:t xml:space="preserve">Proposal </w:t>
      </w:r>
      <w:r>
        <w:rPr>
          <w:b/>
          <w:i/>
          <w:lang w:val="en-US" w:eastAsia="ko-KR"/>
        </w:rPr>
        <w:t>1</w:t>
      </w:r>
      <w:r>
        <w:rPr>
          <w:lang w:val="en-US" w:eastAsia="ko-KR"/>
        </w:rPr>
        <w:t>: For directional antenna for ATG UE in 4GHz frequency, based on option 1, existing measurement requirements could be reused, provided that beam steering based on the positioning is capable for the ATG UE.</w:t>
      </w:r>
    </w:p>
    <w:p w14:paraId="651725D2" w14:textId="7F5CE4AB" w:rsidR="00AA05BE" w:rsidRDefault="00AA05BE" w:rsidP="00AA05BE">
      <w:pPr>
        <w:pStyle w:val="a0"/>
        <w:numPr>
          <w:ilvl w:val="0"/>
          <w:numId w:val="27"/>
        </w:numPr>
        <w:jc w:val="both"/>
        <w:rPr>
          <w:lang w:val="en-US" w:eastAsia="ko-KR"/>
        </w:rPr>
      </w:pPr>
      <w:r w:rsidRPr="00AA05BE">
        <w:rPr>
          <w:b/>
          <w:i/>
          <w:lang w:val="en-US" w:eastAsia="ko-KR"/>
        </w:rPr>
        <w:t>Proposal 2</w:t>
      </w:r>
      <w:r>
        <w:rPr>
          <w:lang w:val="en-US" w:eastAsia="ko-KR"/>
        </w:rPr>
        <w:t xml:space="preserve">: The </w:t>
      </w:r>
      <w:r w:rsidR="0079555E">
        <w:rPr>
          <w:lang w:val="en-US" w:eastAsia="ko-KR"/>
        </w:rPr>
        <w:t xml:space="preserve">measurement requirements for ATG neighbor cells </w:t>
      </w:r>
      <w:r>
        <w:rPr>
          <w:lang w:val="en-US" w:eastAsia="ko-KR"/>
        </w:rPr>
        <w:t>should apply provided that SSB of neighbor cells are within SMTC window</w:t>
      </w:r>
      <w:r w:rsidR="003E5D45">
        <w:rPr>
          <w:lang w:val="en-US" w:eastAsia="ko-KR"/>
        </w:rPr>
        <w:t xml:space="preserve"> in Rel-18</w:t>
      </w:r>
      <w:r>
        <w:rPr>
          <w:lang w:val="en-US" w:eastAsia="ko-KR"/>
        </w:rPr>
        <w:t>.</w:t>
      </w:r>
    </w:p>
    <w:p w14:paraId="0F10E170" w14:textId="77777777" w:rsidR="00C6596A" w:rsidRPr="00F071AB" w:rsidRDefault="00C6596A" w:rsidP="00C6596A">
      <w:pPr>
        <w:pStyle w:val="a0"/>
        <w:jc w:val="both"/>
        <w:rPr>
          <w:lang w:val="en-US" w:eastAsia="ko-KR"/>
        </w:rPr>
      </w:pPr>
    </w:p>
    <w:p w14:paraId="15A541DC" w14:textId="77777777" w:rsidR="001171FA" w:rsidRDefault="001171FA" w:rsidP="00D4523D">
      <w:pPr>
        <w:pStyle w:val="1"/>
        <w:jc w:val="both"/>
        <w:rPr>
          <w:lang w:val="en-US" w:eastAsia="ko-KR"/>
        </w:rPr>
      </w:pPr>
      <w:r>
        <w:rPr>
          <w:rFonts w:hint="eastAsia"/>
          <w:lang w:val="en-US" w:eastAsia="ko-KR"/>
        </w:rPr>
        <w:lastRenderedPageBreak/>
        <w:t>Reference</w:t>
      </w:r>
    </w:p>
    <w:p w14:paraId="7FDC42ED" w14:textId="7A41A219" w:rsidR="00752799" w:rsidRDefault="00C4061C" w:rsidP="00CD0965">
      <w:pPr>
        <w:pStyle w:val="a0"/>
        <w:rPr>
          <w:lang w:val="en-US" w:eastAsia="ko-KR"/>
        </w:rPr>
      </w:pPr>
      <w:r>
        <w:rPr>
          <w:lang w:val="en-US" w:eastAsia="ko-KR"/>
        </w:rPr>
        <w:t xml:space="preserve">[1] </w:t>
      </w:r>
      <w:r w:rsidRPr="00CB2F7B">
        <w:rPr>
          <w:lang w:val="en-US" w:eastAsia="ko-KR"/>
        </w:rPr>
        <w:t>R4-2310159</w:t>
      </w:r>
      <w:r>
        <w:rPr>
          <w:lang w:val="en-US" w:eastAsia="ko-KR"/>
        </w:rPr>
        <w:t>, “</w:t>
      </w:r>
      <w:r w:rsidRPr="00C044DB">
        <w:rPr>
          <w:lang w:val="en-US" w:eastAsia="ko-KR"/>
        </w:rPr>
        <w:t>WF on NR ATG RRM requirements</w:t>
      </w:r>
      <w:r>
        <w:rPr>
          <w:lang w:val="en-US" w:eastAsia="ko-KR"/>
        </w:rPr>
        <w:t>,” CMCC</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A52A9" w14:textId="77777777" w:rsidR="00A5673A" w:rsidRDefault="00A5673A" w:rsidP="00D306DF">
      <w:r>
        <w:separator/>
      </w:r>
    </w:p>
  </w:endnote>
  <w:endnote w:type="continuationSeparator" w:id="0">
    <w:p w14:paraId="4B166A6C" w14:textId="77777777" w:rsidR="00A5673A" w:rsidRDefault="00A5673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等线">
    <w:altName w:val="SimSu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A6D99" w14:textId="77777777" w:rsidR="00A5673A" w:rsidRDefault="00A5673A" w:rsidP="00D306DF">
      <w:r>
        <w:separator/>
      </w:r>
    </w:p>
  </w:footnote>
  <w:footnote w:type="continuationSeparator" w:id="0">
    <w:p w14:paraId="43DC9CB2" w14:textId="77777777" w:rsidR="00A5673A" w:rsidRDefault="00A5673A"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016A717F"/>
    <w:multiLevelType w:val="hybridMultilevel"/>
    <w:tmpl w:val="A9BE6DB8"/>
    <w:lvl w:ilvl="0" w:tplc="9C20070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F13F9C"/>
    <w:multiLevelType w:val="hybridMultilevel"/>
    <w:tmpl w:val="B25ADB4A"/>
    <w:lvl w:ilvl="0" w:tplc="EFFC59A4">
      <w:start w:val="1"/>
      <w:numFmt w:val="bullet"/>
      <w:lvlText w:val="-"/>
      <w:lvlJc w:val="left"/>
      <w:pPr>
        <w:ind w:left="720" w:hanging="360"/>
      </w:pPr>
      <w:rPr>
        <w:rFonts w:ascii="Times" w:eastAsia="맑은 고딕" w:hAnsi="Times" w:cs="Time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CA51607"/>
    <w:multiLevelType w:val="hybridMultilevel"/>
    <w:tmpl w:val="FA94CAC8"/>
    <w:lvl w:ilvl="0" w:tplc="60BEEE2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0E4539"/>
    <w:multiLevelType w:val="hybridMultilevel"/>
    <w:tmpl w:val="879856B8"/>
    <w:lvl w:ilvl="0" w:tplc="3A08CB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AC61C62"/>
    <w:multiLevelType w:val="hybridMultilevel"/>
    <w:tmpl w:val="42CE6E5C"/>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09A484A"/>
    <w:multiLevelType w:val="hybridMultilevel"/>
    <w:tmpl w:val="DFA8CC1E"/>
    <w:lvl w:ilvl="0" w:tplc="ABE0602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109613C"/>
    <w:multiLevelType w:val="hybridMultilevel"/>
    <w:tmpl w:val="511E61C2"/>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8D863F9"/>
    <w:multiLevelType w:val="hybridMultilevel"/>
    <w:tmpl w:val="10168832"/>
    <w:lvl w:ilvl="0" w:tplc="65B65B0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AA7542D"/>
    <w:multiLevelType w:val="hybridMultilevel"/>
    <w:tmpl w:val="2F9E4DCC"/>
    <w:lvl w:ilvl="0" w:tplc="ABE06020">
      <w:start w:val="1"/>
      <w:numFmt w:val="bullet"/>
      <w:lvlText w:val="•"/>
      <w:lvlJc w:val="left"/>
      <w:pPr>
        <w:ind w:left="720" w:hanging="360"/>
      </w:pPr>
      <w:rPr>
        <w:rFonts w:ascii="Arial" w:hAnsi="Arial" w:hint="default"/>
      </w:rPr>
    </w:lvl>
    <w:lvl w:ilvl="1" w:tplc="9C20070A">
      <w:start w:val="1"/>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20667A"/>
    <w:multiLevelType w:val="hybridMultilevel"/>
    <w:tmpl w:val="AB4059AE"/>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8B90B5CA">
      <w:start w:val="5"/>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A7405EE"/>
    <w:multiLevelType w:val="hybridMultilevel"/>
    <w:tmpl w:val="794E0D4E"/>
    <w:lvl w:ilvl="0" w:tplc="65B65B0A">
      <w:start w:val="1"/>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3"/>
  </w:num>
  <w:num w:numId="3">
    <w:abstractNumId w:val="16"/>
  </w:num>
  <w:num w:numId="4">
    <w:abstractNumId w:val="11"/>
  </w:num>
  <w:num w:numId="5">
    <w:abstractNumId w:val="7"/>
  </w:num>
  <w:num w:numId="6">
    <w:abstractNumId w:val="17"/>
  </w:num>
  <w:num w:numId="7">
    <w:abstractNumId w:val="15"/>
  </w:num>
  <w:num w:numId="8">
    <w:abstractNumId w:val="0"/>
  </w:num>
  <w:num w:numId="9">
    <w:abstractNumId w:val="28"/>
  </w:num>
  <w:num w:numId="10">
    <w:abstractNumId w:val="4"/>
  </w:num>
  <w:num w:numId="11">
    <w:abstractNumId w:val="22"/>
  </w:num>
  <w:num w:numId="12">
    <w:abstractNumId w:val="26"/>
  </w:num>
  <w:num w:numId="13">
    <w:abstractNumId w:val="10"/>
  </w:num>
  <w:num w:numId="14">
    <w:abstractNumId w:val="19"/>
  </w:num>
  <w:num w:numId="15">
    <w:abstractNumId w:val="12"/>
  </w:num>
  <w:num w:numId="16">
    <w:abstractNumId w:val="9"/>
  </w:num>
  <w:num w:numId="17">
    <w:abstractNumId w:val="14"/>
  </w:num>
  <w:num w:numId="18">
    <w:abstractNumId w:val="13"/>
  </w:num>
  <w:num w:numId="19">
    <w:abstractNumId w:val="2"/>
  </w:num>
  <w:num w:numId="20">
    <w:abstractNumId w:val="6"/>
  </w:num>
  <w:num w:numId="21">
    <w:abstractNumId w:val="18"/>
  </w:num>
  <w:num w:numId="22">
    <w:abstractNumId w:val="8"/>
  </w:num>
  <w:num w:numId="23">
    <w:abstractNumId w:val="24"/>
  </w:num>
  <w:num w:numId="24">
    <w:abstractNumId w:val="20"/>
  </w:num>
  <w:num w:numId="25">
    <w:abstractNumId w:val="21"/>
  </w:num>
  <w:num w:numId="26">
    <w:abstractNumId w:val="5"/>
  </w:num>
  <w:num w:numId="27">
    <w:abstractNumId w:val="23"/>
  </w:num>
  <w:num w:numId="28">
    <w:abstractNumId w:val="1"/>
  </w:num>
  <w:num w:numId="29">
    <w:abstractNumId w:val="27"/>
  </w:num>
  <w:num w:numId="30">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oFAMR3Zag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CCB"/>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297E"/>
    <w:rsid w:val="000B36F2"/>
    <w:rsid w:val="000B3E6D"/>
    <w:rsid w:val="000B4AFE"/>
    <w:rsid w:val="000B4FFA"/>
    <w:rsid w:val="000B55B1"/>
    <w:rsid w:val="000B7771"/>
    <w:rsid w:val="000B799B"/>
    <w:rsid w:val="000C15D6"/>
    <w:rsid w:val="000C1B7F"/>
    <w:rsid w:val="000C62E1"/>
    <w:rsid w:val="000C71C8"/>
    <w:rsid w:val="000C72DB"/>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13"/>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2B2B"/>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C4C"/>
    <w:rsid w:val="00130DBB"/>
    <w:rsid w:val="0013116E"/>
    <w:rsid w:val="00131E37"/>
    <w:rsid w:val="00131F78"/>
    <w:rsid w:val="00132135"/>
    <w:rsid w:val="00133EBA"/>
    <w:rsid w:val="00134809"/>
    <w:rsid w:val="00134D2C"/>
    <w:rsid w:val="0013597C"/>
    <w:rsid w:val="00135CF7"/>
    <w:rsid w:val="00137B00"/>
    <w:rsid w:val="00140686"/>
    <w:rsid w:val="00140C88"/>
    <w:rsid w:val="00140E41"/>
    <w:rsid w:val="00141799"/>
    <w:rsid w:val="001422FC"/>
    <w:rsid w:val="0014346A"/>
    <w:rsid w:val="0014373C"/>
    <w:rsid w:val="00144C5C"/>
    <w:rsid w:val="00145ADC"/>
    <w:rsid w:val="00145B4F"/>
    <w:rsid w:val="0014612B"/>
    <w:rsid w:val="0014655C"/>
    <w:rsid w:val="0014668E"/>
    <w:rsid w:val="00146E9C"/>
    <w:rsid w:val="00147373"/>
    <w:rsid w:val="00147934"/>
    <w:rsid w:val="001503EA"/>
    <w:rsid w:val="001547D0"/>
    <w:rsid w:val="001566ED"/>
    <w:rsid w:val="00156CE1"/>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1FA8"/>
    <w:rsid w:val="00182C2C"/>
    <w:rsid w:val="00183372"/>
    <w:rsid w:val="001839C8"/>
    <w:rsid w:val="00183F83"/>
    <w:rsid w:val="0018500E"/>
    <w:rsid w:val="00187F2E"/>
    <w:rsid w:val="0019037B"/>
    <w:rsid w:val="00190F35"/>
    <w:rsid w:val="0019112E"/>
    <w:rsid w:val="001916DB"/>
    <w:rsid w:val="00191CCE"/>
    <w:rsid w:val="00192F30"/>
    <w:rsid w:val="001941DA"/>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11F"/>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3E9"/>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C22"/>
    <w:rsid w:val="00210FBB"/>
    <w:rsid w:val="00212CA5"/>
    <w:rsid w:val="00212D4E"/>
    <w:rsid w:val="00212D9A"/>
    <w:rsid w:val="0021385D"/>
    <w:rsid w:val="00214189"/>
    <w:rsid w:val="0021482E"/>
    <w:rsid w:val="002158B5"/>
    <w:rsid w:val="00215C7B"/>
    <w:rsid w:val="0021616E"/>
    <w:rsid w:val="002205B8"/>
    <w:rsid w:val="002213D8"/>
    <w:rsid w:val="00224367"/>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68C"/>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3068"/>
    <w:rsid w:val="0028378D"/>
    <w:rsid w:val="002838AD"/>
    <w:rsid w:val="00283E4A"/>
    <w:rsid w:val="0028430C"/>
    <w:rsid w:val="00284C4B"/>
    <w:rsid w:val="002858EE"/>
    <w:rsid w:val="002865BB"/>
    <w:rsid w:val="0028667B"/>
    <w:rsid w:val="00286F92"/>
    <w:rsid w:val="002900EE"/>
    <w:rsid w:val="00290C05"/>
    <w:rsid w:val="00290D16"/>
    <w:rsid w:val="00290DA5"/>
    <w:rsid w:val="0029116C"/>
    <w:rsid w:val="0029152E"/>
    <w:rsid w:val="0029168C"/>
    <w:rsid w:val="00292E94"/>
    <w:rsid w:val="00293FD5"/>
    <w:rsid w:val="0029445D"/>
    <w:rsid w:val="002947A7"/>
    <w:rsid w:val="00296DA6"/>
    <w:rsid w:val="00296DAA"/>
    <w:rsid w:val="002977ED"/>
    <w:rsid w:val="002A00E7"/>
    <w:rsid w:val="002A058F"/>
    <w:rsid w:val="002A10E3"/>
    <w:rsid w:val="002A2518"/>
    <w:rsid w:val="002A2DD0"/>
    <w:rsid w:val="002A2E79"/>
    <w:rsid w:val="002A2ED2"/>
    <w:rsid w:val="002A396A"/>
    <w:rsid w:val="002A3BBA"/>
    <w:rsid w:val="002A4B6E"/>
    <w:rsid w:val="002A5400"/>
    <w:rsid w:val="002A70CD"/>
    <w:rsid w:val="002B2632"/>
    <w:rsid w:val="002B27D0"/>
    <w:rsid w:val="002B2D20"/>
    <w:rsid w:val="002B38C9"/>
    <w:rsid w:val="002B3AD2"/>
    <w:rsid w:val="002B4879"/>
    <w:rsid w:val="002B4A73"/>
    <w:rsid w:val="002B5AA3"/>
    <w:rsid w:val="002B6D35"/>
    <w:rsid w:val="002B796F"/>
    <w:rsid w:val="002B7DF0"/>
    <w:rsid w:val="002C1AA0"/>
    <w:rsid w:val="002C21A4"/>
    <w:rsid w:val="002C4364"/>
    <w:rsid w:val="002C64AC"/>
    <w:rsid w:val="002D1024"/>
    <w:rsid w:val="002D2149"/>
    <w:rsid w:val="002D2EC5"/>
    <w:rsid w:val="002D3290"/>
    <w:rsid w:val="002D32BD"/>
    <w:rsid w:val="002D41FF"/>
    <w:rsid w:val="002D4249"/>
    <w:rsid w:val="002D46F5"/>
    <w:rsid w:val="002D58FC"/>
    <w:rsid w:val="002D5FB2"/>
    <w:rsid w:val="002D6E17"/>
    <w:rsid w:val="002D74DD"/>
    <w:rsid w:val="002E0815"/>
    <w:rsid w:val="002E0FAB"/>
    <w:rsid w:val="002E127B"/>
    <w:rsid w:val="002E1C22"/>
    <w:rsid w:val="002E445A"/>
    <w:rsid w:val="002E51F5"/>
    <w:rsid w:val="002E5D2F"/>
    <w:rsid w:val="002E5E6E"/>
    <w:rsid w:val="002E66E0"/>
    <w:rsid w:val="002E7ABF"/>
    <w:rsid w:val="002F0010"/>
    <w:rsid w:val="002F08E7"/>
    <w:rsid w:val="002F0AC0"/>
    <w:rsid w:val="002F0BDA"/>
    <w:rsid w:val="002F1838"/>
    <w:rsid w:val="002F2ADC"/>
    <w:rsid w:val="002F304F"/>
    <w:rsid w:val="002F42A0"/>
    <w:rsid w:val="002F4599"/>
    <w:rsid w:val="002F5748"/>
    <w:rsid w:val="002F6BB2"/>
    <w:rsid w:val="002F7658"/>
    <w:rsid w:val="00300E47"/>
    <w:rsid w:val="00301C60"/>
    <w:rsid w:val="00304A17"/>
    <w:rsid w:val="00304C32"/>
    <w:rsid w:val="003058C2"/>
    <w:rsid w:val="0030668F"/>
    <w:rsid w:val="0030692C"/>
    <w:rsid w:val="00307252"/>
    <w:rsid w:val="00307A99"/>
    <w:rsid w:val="00307B49"/>
    <w:rsid w:val="00310175"/>
    <w:rsid w:val="00310D20"/>
    <w:rsid w:val="00310FAB"/>
    <w:rsid w:val="00311B47"/>
    <w:rsid w:val="00313747"/>
    <w:rsid w:val="00314133"/>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73A"/>
    <w:rsid w:val="00346A79"/>
    <w:rsid w:val="00346A88"/>
    <w:rsid w:val="003472F1"/>
    <w:rsid w:val="00347ABC"/>
    <w:rsid w:val="003516B2"/>
    <w:rsid w:val="00351A8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204"/>
    <w:rsid w:val="00377A63"/>
    <w:rsid w:val="00381DC2"/>
    <w:rsid w:val="003820EE"/>
    <w:rsid w:val="003827DA"/>
    <w:rsid w:val="003829BC"/>
    <w:rsid w:val="00385B7B"/>
    <w:rsid w:val="00385B86"/>
    <w:rsid w:val="0038695A"/>
    <w:rsid w:val="00386DD4"/>
    <w:rsid w:val="00387D74"/>
    <w:rsid w:val="00387D9D"/>
    <w:rsid w:val="00390599"/>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589"/>
    <w:rsid w:val="003C26B2"/>
    <w:rsid w:val="003C2F53"/>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E9"/>
    <w:rsid w:val="003E50CE"/>
    <w:rsid w:val="003E5A6E"/>
    <w:rsid w:val="003E5D45"/>
    <w:rsid w:val="003E5FD7"/>
    <w:rsid w:val="003E66E2"/>
    <w:rsid w:val="003E6796"/>
    <w:rsid w:val="003E7858"/>
    <w:rsid w:val="003F01F3"/>
    <w:rsid w:val="003F0A97"/>
    <w:rsid w:val="003F1046"/>
    <w:rsid w:val="003F219E"/>
    <w:rsid w:val="003F277C"/>
    <w:rsid w:val="003F345F"/>
    <w:rsid w:val="003F385D"/>
    <w:rsid w:val="003F3AFF"/>
    <w:rsid w:val="003F3E67"/>
    <w:rsid w:val="003F3FA5"/>
    <w:rsid w:val="003F4002"/>
    <w:rsid w:val="003F401D"/>
    <w:rsid w:val="003F4E31"/>
    <w:rsid w:val="003F5EE4"/>
    <w:rsid w:val="003F7499"/>
    <w:rsid w:val="00400771"/>
    <w:rsid w:val="00402707"/>
    <w:rsid w:val="00402AEA"/>
    <w:rsid w:val="00403337"/>
    <w:rsid w:val="00403779"/>
    <w:rsid w:val="004039A6"/>
    <w:rsid w:val="004045E9"/>
    <w:rsid w:val="004055C5"/>
    <w:rsid w:val="00405693"/>
    <w:rsid w:val="00410885"/>
    <w:rsid w:val="0041138F"/>
    <w:rsid w:val="00412363"/>
    <w:rsid w:val="004129C2"/>
    <w:rsid w:val="00413C49"/>
    <w:rsid w:val="004142DB"/>
    <w:rsid w:val="00416016"/>
    <w:rsid w:val="00417100"/>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033"/>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218E"/>
    <w:rsid w:val="00492640"/>
    <w:rsid w:val="00492EA4"/>
    <w:rsid w:val="00494285"/>
    <w:rsid w:val="00494941"/>
    <w:rsid w:val="004961B0"/>
    <w:rsid w:val="00497353"/>
    <w:rsid w:val="004A06BF"/>
    <w:rsid w:val="004A16CD"/>
    <w:rsid w:val="004A3660"/>
    <w:rsid w:val="004A61DC"/>
    <w:rsid w:val="004B0607"/>
    <w:rsid w:val="004B0A42"/>
    <w:rsid w:val="004B1DC5"/>
    <w:rsid w:val="004B2651"/>
    <w:rsid w:val="004B30AF"/>
    <w:rsid w:val="004B338D"/>
    <w:rsid w:val="004B49AE"/>
    <w:rsid w:val="004B4FAA"/>
    <w:rsid w:val="004B5719"/>
    <w:rsid w:val="004B5744"/>
    <w:rsid w:val="004B651B"/>
    <w:rsid w:val="004B702F"/>
    <w:rsid w:val="004B7473"/>
    <w:rsid w:val="004B798E"/>
    <w:rsid w:val="004C0CC5"/>
    <w:rsid w:val="004C1DC1"/>
    <w:rsid w:val="004C42C8"/>
    <w:rsid w:val="004C56BA"/>
    <w:rsid w:val="004C5EED"/>
    <w:rsid w:val="004C6282"/>
    <w:rsid w:val="004C6B6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3596"/>
    <w:rsid w:val="005066DA"/>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67B13"/>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2CF"/>
    <w:rsid w:val="005C142E"/>
    <w:rsid w:val="005C1457"/>
    <w:rsid w:val="005C1967"/>
    <w:rsid w:val="005C282D"/>
    <w:rsid w:val="005C3093"/>
    <w:rsid w:val="005C3E5D"/>
    <w:rsid w:val="005C429C"/>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95B"/>
    <w:rsid w:val="005E7EFD"/>
    <w:rsid w:val="005E7F9C"/>
    <w:rsid w:val="005F1C17"/>
    <w:rsid w:val="005F2232"/>
    <w:rsid w:val="005F4ACA"/>
    <w:rsid w:val="005F4AE4"/>
    <w:rsid w:val="005F57EC"/>
    <w:rsid w:val="005F7CAB"/>
    <w:rsid w:val="00600939"/>
    <w:rsid w:val="006023F6"/>
    <w:rsid w:val="00602BB4"/>
    <w:rsid w:val="00603094"/>
    <w:rsid w:val="00606790"/>
    <w:rsid w:val="00606E40"/>
    <w:rsid w:val="0061001D"/>
    <w:rsid w:val="00610BCA"/>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62107"/>
    <w:rsid w:val="00662A90"/>
    <w:rsid w:val="00665775"/>
    <w:rsid w:val="00665B67"/>
    <w:rsid w:val="00665D32"/>
    <w:rsid w:val="0066620D"/>
    <w:rsid w:val="006662F5"/>
    <w:rsid w:val="006677C3"/>
    <w:rsid w:val="006717D7"/>
    <w:rsid w:val="0067203F"/>
    <w:rsid w:val="006745AE"/>
    <w:rsid w:val="006746DD"/>
    <w:rsid w:val="0067596C"/>
    <w:rsid w:val="00675D98"/>
    <w:rsid w:val="00676803"/>
    <w:rsid w:val="006778B6"/>
    <w:rsid w:val="00677A2C"/>
    <w:rsid w:val="0068010D"/>
    <w:rsid w:val="00680D9F"/>
    <w:rsid w:val="00680F95"/>
    <w:rsid w:val="00681D1B"/>
    <w:rsid w:val="00682C16"/>
    <w:rsid w:val="00683296"/>
    <w:rsid w:val="006833AA"/>
    <w:rsid w:val="00683CAB"/>
    <w:rsid w:val="00684790"/>
    <w:rsid w:val="00684DF9"/>
    <w:rsid w:val="00685C8A"/>
    <w:rsid w:val="00685E1A"/>
    <w:rsid w:val="00685F5B"/>
    <w:rsid w:val="00687D0E"/>
    <w:rsid w:val="006903D2"/>
    <w:rsid w:val="006907A9"/>
    <w:rsid w:val="00691220"/>
    <w:rsid w:val="006931B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2C38"/>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1B56"/>
    <w:rsid w:val="007022B4"/>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65E3"/>
    <w:rsid w:val="00717768"/>
    <w:rsid w:val="00720280"/>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0D1"/>
    <w:rsid w:val="00737DF6"/>
    <w:rsid w:val="00737F9E"/>
    <w:rsid w:val="00737FAF"/>
    <w:rsid w:val="00740E55"/>
    <w:rsid w:val="00741175"/>
    <w:rsid w:val="007416F0"/>
    <w:rsid w:val="00741720"/>
    <w:rsid w:val="00741B96"/>
    <w:rsid w:val="00741E6B"/>
    <w:rsid w:val="0074330D"/>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555E"/>
    <w:rsid w:val="0079630A"/>
    <w:rsid w:val="00796E11"/>
    <w:rsid w:val="00797004"/>
    <w:rsid w:val="007972C3"/>
    <w:rsid w:val="007A0E74"/>
    <w:rsid w:val="007A1528"/>
    <w:rsid w:val="007A1677"/>
    <w:rsid w:val="007A1987"/>
    <w:rsid w:val="007A1A00"/>
    <w:rsid w:val="007A2490"/>
    <w:rsid w:val="007A374E"/>
    <w:rsid w:val="007A652A"/>
    <w:rsid w:val="007A6779"/>
    <w:rsid w:val="007A7210"/>
    <w:rsid w:val="007A7530"/>
    <w:rsid w:val="007B0D1B"/>
    <w:rsid w:val="007B1256"/>
    <w:rsid w:val="007B2285"/>
    <w:rsid w:val="007B2960"/>
    <w:rsid w:val="007B2FAC"/>
    <w:rsid w:val="007B30E2"/>
    <w:rsid w:val="007C03D4"/>
    <w:rsid w:val="007C27CF"/>
    <w:rsid w:val="007C29F1"/>
    <w:rsid w:val="007C3FE5"/>
    <w:rsid w:val="007C45ED"/>
    <w:rsid w:val="007C53FA"/>
    <w:rsid w:val="007C5438"/>
    <w:rsid w:val="007C5874"/>
    <w:rsid w:val="007C6248"/>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AAA"/>
    <w:rsid w:val="007F1C4F"/>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2EBD"/>
    <w:rsid w:val="0081353D"/>
    <w:rsid w:val="00813EF9"/>
    <w:rsid w:val="008141BE"/>
    <w:rsid w:val="00814D44"/>
    <w:rsid w:val="0081637A"/>
    <w:rsid w:val="00820150"/>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563"/>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76F13"/>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0B"/>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7C3"/>
    <w:rsid w:val="00924F20"/>
    <w:rsid w:val="00925C5F"/>
    <w:rsid w:val="00926166"/>
    <w:rsid w:val="00926A84"/>
    <w:rsid w:val="0092731E"/>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13DE"/>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3E17"/>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5077"/>
    <w:rsid w:val="009B76B5"/>
    <w:rsid w:val="009B77F7"/>
    <w:rsid w:val="009C0C6F"/>
    <w:rsid w:val="009C127A"/>
    <w:rsid w:val="009C1D33"/>
    <w:rsid w:val="009C2954"/>
    <w:rsid w:val="009C2EC1"/>
    <w:rsid w:val="009C48F0"/>
    <w:rsid w:val="009C4C83"/>
    <w:rsid w:val="009C4EC6"/>
    <w:rsid w:val="009C61EE"/>
    <w:rsid w:val="009C627F"/>
    <w:rsid w:val="009C7DCA"/>
    <w:rsid w:val="009D12F8"/>
    <w:rsid w:val="009D14EE"/>
    <w:rsid w:val="009D1820"/>
    <w:rsid w:val="009D1B3A"/>
    <w:rsid w:val="009D272B"/>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2EF9"/>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673A"/>
    <w:rsid w:val="00A5745A"/>
    <w:rsid w:val="00A60FFF"/>
    <w:rsid w:val="00A61C7A"/>
    <w:rsid w:val="00A62339"/>
    <w:rsid w:val="00A6329A"/>
    <w:rsid w:val="00A632AA"/>
    <w:rsid w:val="00A63B58"/>
    <w:rsid w:val="00A6463D"/>
    <w:rsid w:val="00A64644"/>
    <w:rsid w:val="00A6490F"/>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0D31"/>
    <w:rsid w:val="00A811CE"/>
    <w:rsid w:val="00A812D6"/>
    <w:rsid w:val="00A81637"/>
    <w:rsid w:val="00A82899"/>
    <w:rsid w:val="00A83363"/>
    <w:rsid w:val="00A837EA"/>
    <w:rsid w:val="00A83A85"/>
    <w:rsid w:val="00A83A98"/>
    <w:rsid w:val="00A83F62"/>
    <w:rsid w:val="00A84AD7"/>
    <w:rsid w:val="00A85479"/>
    <w:rsid w:val="00A860C3"/>
    <w:rsid w:val="00A869F6"/>
    <w:rsid w:val="00A87CBC"/>
    <w:rsid w:val="00A87DA7"/>
    <w:rsid w:val="00A900DD"/>
    <w:rsid w:val="00A91745"/>
    <w:rsid w:val="00A92921"/>
    <w:rsid w:val="00A930F9"/>
    <w:rsid w:val="00A94CDC"/>
    <w:rsid w:val="00A97710"/>
    <w:rsid w:val="00A977B7"/>
    <w:rsid w:val="00A97BC5"/>
    <w:rsid w:val="00AA05BE"/>
    <w:rsid w:val="00AA11BF"/>
    <w:rsid w:val="00AA15A8"/>
    <w:rsid w:val="00AA17AF"/>
    <w:rsid w:val="00AA3B24"/>
    <w:rsid w:val="00AA3F43"/>
    <w:rsid w:val="00AA43AE"/>
    <w:rsid w:val="00AA4C3C"/>
    <w:rsid w:val="00AA5A33"/>
    <w:rsid w:val="00AA7222"/>
    <w:rsid w:val="00AB01D0"/>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0D45"/>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4AE3"/>
    <w:rsid w:val="00AE6DC1"/>
    <w:rsid w:val="00AF00A1"/>
    <w:rsid w:val="00AF0662"/>
    <w:rsid w:val="00AF0745"/>
    <w:rsid w:val="00AF221D"/>
    <w:rsid w:val="00AF3101"/>
    <w:rsid w:val="00AF6280"/>
    <w:rsid w:val="00AF65EA"/>
    <w:rsid w:val="00AF6ACD"/>
    <w:rsid w:val="00AF6B44"/>
    <w:rsid w:val="00AF729C"/>
    <w:rsid w:val="00AF7F15"/>
    <w:rsid w:val="00B0032A"/>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3B14"/>
    <w:rsid w:val="00BB4421"/>
    <w:rsid w:val="00BB45E0"/>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2327"/>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44DB"/>
    <w:rsid w:val="00C05102"/>
    <w:rsid w:val="00C053C9"/>
    <w:rsid w:val="00C0683A"/>
    <w:rsid w:val="00C06874"/>
    <w:rsid w:val="00C06D2A"/>
    <w:rsid w:val="00C06E2A"/>
    <w:rsid w:val="00C0761A"/>
    <w:rsid w:val="00C077B6"/>
    <w:rsid w:val="00C07F96"/>
    <w:rsid w:val="00C113B2"/>
    <w:rsid w:val="00C11437"/>
    <w:rsid w:val="00C114AB"/>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0056"/>
    <w:rsid w:val="00C31CF6"/>
    <w:rsid w:val="00C32B44"/>
    <w:rsid w:val="00C32D58"/>
    <w:rsid w:val="00C340FB"/>
    <w:rsid w:val="00C34707"/>
    <w:rsid w:val="00C34CC8"/>
    <w:rsid w:val="00C3516A"/>
    <w:rsid w:val="00C3523D"/>
    <w:rsid w:val="00C3642A"/>
    <w:rsid w:val="00C3687F"/>
    <w:rsid w:val="00C36FEA"/>
    <w:rsid w:val="00C377B7"/>
    <w:rsid w:val="00C401BA"/>
    <w:rsid w:val="00C4061C"/>
    <w:rsid w:val="00C4066B"/>
    <w:rsid w:val="00C41264"/>
    <w:rsid w:val="00C412E1"/>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851"/>
    <w:rsid w:val="00C71CE7"/>
    <w:rsid w:val="00C72C8B"/>
    <w:rsid w:val="00C72E79"/>
    <w:rsid w:val="00C73A6D"/>
    <w:rsid w:val="00C74457"/>
    <w:rsid w:val="00C75F39"/>
    <w:rsid w:val="00C76B98"/>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602F"/>
    <w:rsid w:val="00C96DED"/>
    <w:rsid w:val="00CA0134"/>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41B"/>
    <w:rsid w:val="00CC6B07"/>
    <w:rsid w:val="00CC736E"/>
    <w:rsid w:val="00CC7893"/>
    <w:rsid w:val="00CC7CD3"/>
    <w:rsid w:val="00CD07B0"/>
    <w:rsid w:val="00CD0965"/>
    <w:rsid w:val="00CD0AD0"/>
    <w:rsid w:val="00CD1ADB"/>
    <w:rsid w:val="00CD2E16"/>
    <w:rsid w:val="00CD33C4"/>
    <w:rsid w:val="00CD362B"/>
    <w:rsid w:val="00CD45B8"/>
    <w:rsid w:val="00CD4E32"/>
    <w:rsid w:val="00CD641D"/>
    <w:rsid w:val="00CD777E"/>
    <w:rsid w:val="00CE0D2A"/>
    <w:rsid w:val="00CE0E5F"/>
    <w:rsid w:val="00CE1678"/>
    <w:rsid w:val="00CE1C46"/>
    <w:rsid w:val="00CE1E85"/>
    <w:rsid w:val="00CE2007"/>
    <w:rsid w:val="00CE3611"/>
    <w:rsid w:val="00CE39AB"/>
    <w:rsid w:val="00CE492A"/>
    <w:rsid w:val="00CE4D5A"/>
    <w:rsid w:val="00CE5F54"/>
    <w:rsid w:val="00CE634F"/>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1F0E"/>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4A2B"/>
    <w:rsid w:val="00D16294"/>
    <w:rsid w:val="00D17124"/>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5F6"/>
    <w:rsid w:val="00D3393E"/>
    <w:rsid w:val="00D33E40"/>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B5C"/>
    <w:rsid w:val="00D47C1D"/>
    <w:rsid w:val="00D50DEC"/>
    <w:rsid w:val="00D52DDC"/>
    <w:rsid w:val="00D53617"/>
    <w:rsid w:val="00D541A5"/>
    <w:rsid w:val="00D54D39"/>
    <w:rsid w:val="00D550EE"/>
    <w:rsid w:val="00D579AF"/>
    <w:rsid w:val="00D57C04"/>
    <w:rsid w:val="00D61313"/>
    <w:rsid w:val="00D6146F"/>
    <w:rsid w:val="00D61789"/>
    <w:rsid w:val="00D62525"/>
    <w:rsid w:val="00D62582"/>
    <w:rsid w:val="00D63A43"/>
    <w:rsid w:val="00D63AB8"/>
    <w:rsid w:val="00D63ED7"/>
    <w:rsid w:val="00D7044B"/>
    <w:rsid w:val="00D70704"/>
    <w:rsid w:val="00D7083A"/>
    <w:rsid w:val="00D71B35"/>
    <w:rsid w:val="00D71B36"/>
    <w:rsid w:val="00D71B72"/>
    <w:rsid w:val="00D72053"/>
    <w:rsid w:val="00D727D1"/>
    <w:rsid w:val="00D72BB7"/>
    <w:rsid w:val="00D73533"/>
    <w:rsid w:val="00D73C02"/>
    <w:rsid w:val="00D75FBF"/>
    <w:rsid w:val="00D77509"/>
    <w:rsid w:val="00D77DC3"/>
    <w:rsid w:val="00D801D9"/>
    <w:rsid w:val="00D80798"/>
    <w:rsid w:val="00D81507"/>
    <w:rsid w:val="00D82339"/>
    <w:rsid w:val="00D826DA"/>
    <w:rsid w:val="00D82750"/>
    <w:rsid w:val="00D82FD7"/>
    <w:rsid w:val="00D85463"/>
    <w:rsid w:val="00D85C74"/>
    <w:rsid w:val="00D85D2C"/>
    <w:rsid w:val="00D867A4"/>
    <w:rsid w:val="00D86E97"/>
    <w:rsid w:val="00D9007E"/>
    <w:rsid w:val="00D90573"/>
    <w:rsid w:val="00D90C78"/>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3B3"/>
    <w:rsid w:val="00DC2A79"/>
    <w:rsid w:val="00DC32C1"/>
    <w:rsid w:val="00DC45EA"/>
    <w:rsid w:val="00DC6544"/>
    <w:rsid w:val="00DC6E13"/>
    <w:rsid w:val="00DD06E2"/>
    <w:rsid w:val="00DD11BC"/>
    <w:rsid w:val="00DD1597"/>
    <w:rsid w:val="00DD1814"/>
    <w:rsid w:val="00DD3F41"/>
    <w:rsid w:val="00DD40A7"/>
    <w:rsid w:val="00DD47E1"/>
    <w:rsid w:val="00DD5D17"/>
    <w:rsid w:val="00DD5DF5"/>
    <w:rsid w:val="00DD5E53"/>
    <w:rsid w:val="00DE2AD3"/>
    <w:rsid w:val="00DE2C7F"/>
    <w:rsid w:val="00DE2DF1"/>
    <w:rsid w:val="00DE308B"/>
    <w:rsid w:val="00DE362A"/>
    <w:rsid w:val="00DE376E"/>
    <w:rsid w:val="00DE44F4"/>
    <w:rsid w:val="00DE55A0"/>
    <w:rsid w:val="00DE5836"/>
    <w:rsid w:val="00DE5901"/>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729"/>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021"/>
    <w:rsid w:val="00E24836"/>
    <w:rsid w:val="00E25942"/>
    <w:rsid w:val="00E25990"/>
    <w:rsid w:val="00E25D5D"/>
    <w:rsid w:val="00E26D32"/>
    <w:rsid w:val="00E274A3"/>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6DC1"/>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C38"/>
    <w:rsid w:val="00ED43FB"/>
    <w:rsid w:val="00ED5BC7"/>
    <w:rsid w:val="00ED70A0"/>
    <w:rsid w:val="00EE011E"/>
    <w:rsid w:val="00EE1017"/>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1AB"/>
    <w:rsid w:val="00F07548"/>
    <w:rsid w:val="00F076AE"/>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336"/>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1E6D"/>
    <w:rsid w:val="00F921C7"/>
    <w:rsid w:val="00F92A58"/>
    <w:rsid w:val="00F9429F"/>
    <w:rsid w:val="00F9439C"/>
    <w:rsid w:val="00F95026"/>
    <w:rsid w:val="00F956C2"/>
    <w:rsid w:val="00F966C5"/>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C45"/>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58F5"/>
    <w:rsid w:val="00FD77D8"/>
    <w:rsid w:val="00FD790A"/>
    <w:rsid w:val="00FD79FE"/>
    <w:rsid w:val="00FE0A0E"/>
    <w:rsid w:val="00FE1086"/>
    <w:rsid w:val="00FE3071"/>
    <w:rsid w:val="00FE3D2B"/>
    <w:rsid w:val="00FE4056"/>
    <w:rsid w:val="00FE47BC"/>
    <w:rsid w:val="00FE4EF5"/>
    <w:rsid w:val="00FE5557"/>
    <w:rsid w:val="00FE6664"/>
    <w:rsid w:val="00FE6A2E"/>
    <w:rsid w:val="00FF0BB9"/>
    <w:rsid w:val="00FF1505"/>
    <w:rsid w:val="00FF1DD8"/>
    <w:rsid w:val="00FF2795"/>
    <w:rsid w:val="00FF3129"/>
    <w:rsid w:val="00FF37A1"/>
    <w:rsid w:val="00FF3BCC"/>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7D7D10"/>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415A2-DE92-460D-A0E9-BFC0E2DC5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2393</Characters>
  <Application>Microsoft Office Word</Application>
  <DocSecurity>0</DocSecurity>
  <Lines>19</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2023-08-11T07:49:00Z</dcterms:created>
  <dcterms:modified xsi:type="dcterms:W3CDTF">2023-08-11T07:49:00Z</dcterms:modified>
</cp:coreProperties>
</file>