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12ED5E3"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w:t>
      </w:r>
      <w:r w:rsidR="00EF696B">
        <w:rPr>
          <w:rFonts w:cs="Arial"/>
          <w:sz w:val="24"/>
        </w:rPr>
        <w:t>8</w:t>
      </w:r>
      <w:r>
        <w:rPr>
          <w:rFonts w:cs="Arial"/>
          <w:i/>
          <w:sz w:val="24"/>
        </w:rPr>
        <w:tab/>
      </w:r>
      <w:r w:rsidRPr="00B31F86">
        <w:rPr>
          <w:rFonts w:cs="Arial"/>
          <w:iCs/>
          <w:sz w:val="24"/>
          <w:highlight w:val="yellow"/>
        </w:rPr>
        <w:t>R4-</w:t>
      </w:r>
      <w:r w:rsidR="008874BF">
        <w:rPr>
          <w:rFonts w:cs="Arial"/>
          <w:iCs/>
          <w:sz w:val="24"/>
          <w:highlight w:val="yellow"/>
        </w:rPr>
        <w:t>2311915</w:t>
      </w:r>
    </w:p>
    <w:p w14:paraId="225BCA78" w14:textId="24B45C03" w:rsidR="00070795" w:rsidRDefault="00EF696B" w:rsidP="00070795">
      <w:pPr>
        <w:pStyle w:val="Header"/>
        <w:tabs>
          <w:tab w:val="right" w:pos="10206"/>
        </w:tabs>
        <w:spacing w:after="120"/>
        <w:rPr>
          <w:rFonts w:cs="Arial"/>
          <w:sz w:val="24"/>
        </w:rPr>
      </w:pPr>
      <w:r>
        <w:rPr>
          <w:rFonts w:cs="Arial"/>
          <w:sz w:val="24"/>
        </w:rPr>
        <w:t>Toulouse</w:t>
      </w:r>
      <w:r w:rsidR="006C791A">
        <w:rPr>
          <w:rFonts w:cs="Arial"/>
          <w:sz w:val="24"/>
        </w:rPr>
        <w:t xml:space="preserve">, </w:t>
      </w:r>
      <w:r>
        <w:rPr>
          <w:rFonts w:cs="Arial"/>
          <w:sz w:val="24"/>
        </w:rPr>
        <w:t>EU</w:t>
      </w:r>
      <w:r w:rsidR="00070795">
        <w:rPr>
          <w:rFonts w:cs="Arial"/>
          <w:sz w:val="24"/>
        </w:rPr>
        <w:t>,</w:t>
      </w:r>
      <w:r w:rsidR="00E01242">
        <w:rPr>
          <w:rFonts w:cs="Arial"/>
          <w:sz w:val="24"/>
        </w:rPr>
        <w:t xml:space="preserve"> </w:t>
      </w:r>
      <w:r>
        <w:rPr>
          <w:rFonts w:cs="Arial"/>
          <w:sz w:val="24"/>
        </w:rPr>
        <w:t>21</w:t>
      </w:r>
      <w:r w:rsidRPr="00EF696B">
        <w:rPr>
          <w:rFonts w:cs="Arial"/>
          <w:sz w:val="24"/>
          <w:vertAlign w:val="superscript"/>
        </w:rPr>
        <w:t>st</w:t>
      </w:r>
      <w:r w:rsidR="006C791A">
        <w:rPr>
          <w:rFonts w:cs="Arial"/>
          <w:sz w:val="24"/>
        </w:rPr>
        <w:t xml:space="preserve"> to 2</w:t>
      </w:r>
      <w:r>
        <w:rPr>
          <w:rFonts w:cs="Arial"/>
          <w:sz w:val="24"/>
        </w:rPr>
        <w:t>5</w:t>
      </w:r>
      <w:r w:rsidR="006C791A" w:rsidRPr="00CE4DE3">
        <w:rPr>
          <w:rFonts w:cs="Arial"/>
          <w:sz w:val="24"/>
          <w:vertAlign w:val="superscript"/>
        </w:rPr>
        <w:t>th</w:t>
      </w:r>
      <w:r w:rsidR="006C791A">
        <w:rPr>
          <w:rFonts w:cs="Arial"/>
          <w:sz w:val="24"/>
        </w:rPr>
        <w:t xml:space="preserve"> </w:t>
      </w:r>
      <w:r>
        <w:rPr>
          <w:rFonts w:cs="Arial"/>
          <w:sz w:val="24"/>
        </w:rPr>
        <w:t>August</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69911638"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sidR="003C0B62">
        <w:rPr>
          <w:rFonts w:ascii="Arial" w:hAnsi="Arial" w:cs="Arial"/>
          <w:bCs/>
        </w:rPr>
        <w:t xml:space="preserve"> Spark</w:t>
      </w:r>
    </w:p>
    <w:p w14:paraId="7B57CDA7" w14:textId="32BD751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8874BF">
        <w:rPr>
          <w:rFonts w:ascii="Arial" w:hAnsi="Arial" w:cs="Arial"/>
          <w:b/>
        </w:rPr>
        <w:t xml:space="preserve">BS RF evolution and </w:t>
      </w:r>
      <w:r w:rsidR="00F3119F">
        <w:rPr>
          <w:rFonts w:ascii="Arial" w:hAnsi="Arial" w:cs="Arial"/>
        </w:rPr>
        <w:t>Adaptive Antennas</w:t>
      </w:r>
    </w:p>
    <w:p w14:paraId="72798C4E" w14:textId="2E36A5BB"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67BBC" w:rsidRPr="001904B6">
        <w:rPr>
          <w:rFonts w:ascii="Arial" w:hAnsi="Arial" w:cs="Arial"/>
          <w:bCs/>
          <w:lang w:val="en-US"/>
        </w:rPr>
        <w:t>12</w:t>
      </w:r>
    </w:p>
    <w:p w14:paraId="3C088A4A" w14:textId="5FB844A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4F6319">
        <w:rPr>
          <w:rFonts w:ascii="Arial" w:hAnsi="Arial" w:cs="Arial"/>
          <w:bCs/>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18E2EFD" w14:textId="43DA7068" w:rsidR="000C7A15" w:rsidRPr="007D610C" w:rsidRDefault="00590432" w:rsidP="0062745C">
      <w:pPr>
        <w:pStyle w:val="BodyText"/>
      </w:pPr>
      <w:r>
        <w:t>With the introduction of AAS</w:t>
      </w:r>
      <w:r w:rsidR="0032150C">
        <w:t xml:space="preserve"> in Rel-13/15 the complexity of the BS</w:t>
      </w:r>
      <w:r w:rsidR="00DD7E5D">
        <w:t xml:space="preserve"> </w:t>
      </w:r>
      <w:r w:rsidR="003628F6">
        <w:t>has increased</w:t>
      </w:r>
      <w:r w:rsidR="0032150C">
        <w:t xml:space="preserve"> a lot. </w:t>
      </w:r>
      <w:r w:rsidR="00FB3446">
        <w:t xml:space="preserve">Rather than having a fixed beam, the BS can now focus the power </w:t>
      </w:r>
      <w:r w:rsidR="00F3119F">
        <w:t xml:space="preserve">/beam </w:t>
      </w:r>
      <w:r w:rsidR="00FB3446">
        <w:t xml:space="preserve">directly to the UE to optimize the performance. </w:t>
      </w:r>
      <w:r w:rsidR="00EB4F60">
        <w:t xml:space="preserve">The </w:t>
      </w:r>
      <w:r w:rsidR="00944367">
        <w:t xml:space="preserve">flexibility by adding beamforming </w:t>
      </w:r>
      <w:r w:rsidR="00F3119F">
        <w:t xml:space="preserve">may </w:t>
      </w:r>
      <w:r w:rsidR="00944367">
        <w:t>ha</w:t>
      </w:r>
      <w:r w:rsidR="00F3119F">
        <w:t>ve</w:t>
      </w:r>
      <w:r w:rsidR="00944367">
        <w:t xml:space="preserve"> some impact on simulations for </w:t>
      </w:r>
      <w:r w:rsidR="00860F20">
        <w:t xml:space="preserve">network performance and </w:t>
      </w:r>
      <w:r w:rsidR="00C72420">
        <w:t>coexistence between networks and other services.</w:t>
      </w:r>
      <w:r w:rsidR="00861F5E">
        <w:t xml:space="preserve"> </w:t>
      </w:r>
      <w:r w:rsidR="007D70CA">
        <w:t>After several years of AAS development and deployment</w:t>
      </w:r>
      <w:r w:rsidR="00566B06">
        <w:t xml:space="preserve">, experience has shown </w:t>
      </w:r>
      <w:r w:rsidR="00861F5E">
        <w:t>that AAS</w:t>
      </w:r>
      <w:r w:rsidR="00B55E16">
        <w:t xml:space="preserve"> BS may impact other networks and services </w:t>
      </w:r>
      <w:r w:rsidR="00F67ECA">
        <w:t>(in co</w:t>
      </w:r>
      <w:r w:rsidR="00210121">
        <w:t>-</w:t>
      </w:r>
      <w:r w:rsidR="00F67ECA">
        <w:t xml:space="preserve">channel or adjacent bands) </w:t>
      </w:r>
      <w:r w:rsidR="00B55E16">
        <w:t xml:space="preserve">depending on implementation parameters. </w:t>
      </w:r>
      <w:r w:rsidR="00420FBD">
        <w:t xml:space="preserve">Hence, new requirements </w:t>
      </w:r>
      <w:r w:rsidR="00BB4FAE">
        <w:t>are</w:t>
      </w:r>
      <w:r w:rsidR="00420FBD">
        <w:t xml:space="preserve"> required to </w:t>
      </w:r>
      <w:r w:rsidR="00F3119F">
        <w:t>model and (</w:t>
      </w:r>
      <w:r w:rsidR="00420FBD">
        <w:t>guarantee</w:t>
      </w:r>
      <w:r w:rsidR="00F3119F">
        <w:t>)</w:t>
      </w:r>
      <w:r w:rsidR="00420FBD">
        <w:t xml:space="preserve"> operation without interference. </w:t>
      </w:r>
      <w:r w:rsidR="00F67ECA">
        <w:t xml:space="preserve"> This may require sidelobe suppression in </w:t>
      </w:r>
      <w:r w:rsidR="003628F6">
        <w:t>unwanted</w:t>
      </w:r>
      <w:r w:rsidR="00F67ECA">
        <w:t xml:space="preserve"> directions. </w:t>
      </w:r>
      <w:r w:rsidR="00420FBD">
        <w:t xml:space="preserve">Also, it is essential </w:t>
      </w:r>
      <w:r w:rsidR="00BB4FAE">
        <w:t xml:space="preserve">to used proper models and parameters when simulations are conducted. </w:t>
      </w:r>
      <w:r w:rsidR="00C72420">
        <w:t xml:space="preserve"> </w:t>
      </w:r>
    </w:p>
    <w:p w14:paraId="2CBDD6AF" w14:textId="128349C3" w:rsidR="00DC4418" w:rsidRDefault="00D30AB9" w:rsidP="00FF0D88">
      <w:r>
        <w:t>In ITU-R</w:t>
      </w:r>
      <w:r w:rsidR="00F3119F">
        <w:t>,</w:t>
      </w:r>
      <w:r>
        <w:t xml:space="preserve"> </w:t>
      </w:r>
      <w:r w:rsidR="00F67ECA">
        <w:t xml:space="preserve">adaptive antennas are modelled via </w:t>
      </w:r>
      <w:r w:rsidR="00210121">
        <w:t>R</w:t>
      </w:r>
      <w:r w:rsidR="00F67ECA">
        <w:t>ecommendation M</w:t>
      </w:r>
      <w:r w:rsidR="00210121">
        <w:t>.</w:t>
      </w:r>
      <w:r w:rsidR="003628F6">
        <w:t>2101</w:t>
      </w:r>
      <w:r w:rsidR="00210121">
        <w:t xml:space="preserve">. However, </w:t>
      </w:r>
      <w:r w:rsidR="00F67ECA">
        <w:t xml:space="preserve">this recommendation needs a significant improvement and is </w:t>
      </w:r>
      <w:r w:rsidR="006F0545">
        <w:t>not aligned</w:t>
      </w:r>
      <w:r w:rsidR="00F67ECA">
        <w:t xml:space="preserve"> </w:t>
      </w:r>
      <w:r w:rsidR="009904D4">
        <w:t>with how</w:t>
      </w:r>
      <w:r w:rsidR="00F67ECA">
        <w:t xml:space="preserve"> beamforming is done </w:t>
      </w:r>
      <w:r w:rsidR="00210121">
        <w:t>for commercial</w:t>
      </w:r>
      <w:r w:rsidR="00F67ECA">
        <w:t xml:space="preserve"> 3GPP</w:t>
      </w:r>
      <w:r w:rsidR="00210121">
        <w:t>-defined adaptive antenna architectures</w:t>
      </w:r>
      <w:r w:rsidR="00F67ECA">
        <w:t xml:space="preserve"> [4]. </w:t>
      </w:r>
      <w:r w:rsidR="00111271">
        <w:t xml:space="preserve">On the </w:t>
      </w:r>
      <w:r w:rsidR="006202FF">
        <w:t xml:space="preserve">other </w:t>
      </w:r>
      <w:r w:rsidR="006F0545">
        <w:t>hand,</w:t>
      </w:r>
      <w:r w:rsidR="00111271">
        <w:t xml:space="preserve"> there is no </w:t>
      </w:r>
      <w:r w:rsidR="00210121">
        <w:t>“go to”</w:t>
      </w:r>
      <w:r w:rsidR="00111271">
        <w:t xml:space="preserve"> </w:t>
      </w:r>
      <w:r w:rsidR="00210121">
        <w:t>reference document</w:t>
      </w:r>
      <w:r w:rsidR="00111271">
        <w:t xml:space="preserve"> in 3GPP that models adaptive antennas. </w:t>
      </w:r>
      <w:r w:rsidR="00210121">
        <w:t xml:space="preserve">ITU-R Recommendation </w:t>
      </w:r>
      <w:r w:rsidR="00E65371">
        <w:t>M</w:t>
      </w:r>
      <w:r w:rsidR="00210121">
        <w:t>.</w:t>
      </w:r>
      <w:r w:rsidR="00E65371">
        <w:t xml:space="preserve">2101 is not capable of </w:t>
      </w:r>
      <w:r w:rsidR="00806A91">
        <w:t>taking into account effects of</w:t>
      </w:r>
      <w:r w:rsidR="00E65371">
        <w:t xml:space="preserve"> side lobe suppression</w:t>
      </w:r>
      <w:r w:rsidR="00806A91">
        <w:t xml:space="preserve">, which may be required for </w:t>
      </w:r>
      <w:r w:rsidR="001D310D">
        <w:t>designing</w:t>
      </w:r>
      <w:r w:rsidR="00D54970">
        <w:t xml:space="preserve"> BS AAS used for sharing and compatibility with incumbent services in certain frequency bands, e.g,</w:t>
      </w:r>
      <w:r w:rsidR="00DB2EA3">
        <w:t xml:space="preserve"> FSS uplinks, fixed links, etc.</w:t>
      </w:r>
      <w:r w:rsidR="00E65371">
        <w:t xml:space="preserve"> </w:t>
      </w:r>
      <w:r w:rsidR="00111271">
        <w:t>Some areas that require immediate attention are;</w:t>
      </w:r>
    </w:p>
    <w:p w14:paraId="3812FA4C" w14:textId="2BACD5EB" w:rsidR="00111271" w:rsidRDefault="00E65371" w:rsidP="00D30AB9">
      <w:pPr>
        <w:pStyle w:val="ListParagraph"/>
        <w:numPr>
          <w:ilvl w:val="0"/>
          <w:numId w:val="9"/>
        </w:numPr>
        <w:rPr>
          <w:lang w:val="en-NZ"/>
        </w:rPr>
      </w:pPr>
      <w:r>
        <w:rPr>
          <w:lang w:val="en-NZ"/>
        </w:rPr>
        <w:t xml:space="preserve">Side lobe suppression is a </w:t>
      </w:r>
      <w:r w:rsidR="009904D4">
        <w:rPr>
          <w:lang w:val="en-NZ"/>
        </w:rPr>
        <w:t>well-studied</w:t>
      </w:r>
      <w:r>
        <w:rPr>
          <w:lang w:val="en-NZ"/>
        </w:rPr>
        <w:t xml:space="preserve"> problem in adaptive antennas and in Radar [ </w:t>
      </w:r>
      <w:r w:rsidR="003628F6">
        <w:rPr>
          <w:lang w:val="en-NZ"/>
        </w:rPr>
        <w:t>6]</w:t>
      </w:r>
      <w:r w:rsidR="008733B0">
        <w:rPr>
          <w:lang w:val="en-NZ"/>
        </w:rPr>
        <w:t xml:space="preserve"> and references cited therein]. </w:t>
      </w:r>
      <w:r w:rsidR="00A44449">
        <w:rPr>
          <w:lang w:val="en-NZ"/>
        </w:rPr>
        <w:t xml:space="preserve"> Amongst the techniques used for sidelobe suppression</w:t>
      </w:r>
      <w:r w:rsidR="008D0E70" w:rsidRPr="008D0E70">
        <w:rPr>
          <w:lang w:val="en-NZ"/>
        </w:rPr>
        <w:t xml:space="preserve"> </w:t>
      </w:r>
      <w:r w:rsidR="00A44449" w:rsidRPr="00BD0926">
        <w:rPr>
          <w:lang w:val="en-NZ"/>
        </w:rPr>
        <w:br/>
        <w:t xml:space="preserve">the minimum variance </w:t>
      </w:r>
      <w:r w:rsidR="008D0E70" w:rsidRPr="008D0E70">
        <w:rPr>
          <w:lang w:val="en-NZ"/>
        </w:rPr>
        <w:t>distortion less</w:t>
      </w:r>
      <w:r w:rsidR="008D0E70">
        <w:rPr>
          <w:lang w:val="en-NZ"/>
        </w:rPr>
        <w:t xml:space="preserve"> </w:t>
      </w:r>
      <w:r w:rsidR="008D0E70" w:rsidRPr="004E082C">
        <w:rPr>
          <w:lang w:val="en-NZ"/>
        </w:rPr>
        <w:t>response (MVDR), sample matrix inversion (SMI), and</w:t>
      </w:r>
      <w:r w:rsidR="008D0E70" w:rsidRPr="004E082C">
        <w:rPr>
          <w:lang w:val="en-NZ"/>
        </w:rPr>
        <w:br/>
        <w:t xml:space="preserve">recursive least squares (RLS) are very </w:t>
      </w:r>
      <w:r w:rsidR="006F0545" w:rsidRPr="004E082C">
        <w:rPr>
          <w:lang w:val="en-NZ"/>
        </w:rPr>
        <w:t>popular,</w:t>
      </w:r>
      <w:r w:rsidR="009904D4" w:rsidRPr="00A44449">
        <w:rPr>
          <w:lang w:val="en-NZ"/>
        </w:rPr>
        <w:t xml:space="preserve"> </w:t>
      </w:r>
      <w:r w:rsidR="009904D4">
        <w:rPr>
          <w:lang w:val="en-NZ"/>
        </w:rPr>
        <w:t>but</w:t>
      </w:r>
      <w:r w:rsidR="00EA5A31">
        <w:rPr>
          <w:lang w:val="en-NZ"/>
        </w:rPr>
        <w:t xml:space="preserve"> their practical implementation and complexity analysis </w:t>
      </w:r>
      <w:r w:rsidR="005F158A">
        <w:rPr>
          <w:lang w:val="en-NZ"/>
        </w:rPr>
        <w:t xml:space="preserve">needs to be done. </w:t>
      </w:r>
      <w:r w:rsidR="008D0E70" w:rsidRPr="004E082C">
        <w:rPr>
          <w:lang w:val="en-NZ"/>
        </w:rPr>
        <w:t>What are</w:t>
      </w:r>
      <w:r w:rsidR="008D0E70">
        <w:rPr>
          <w:lang w:val="en-NZ"/>
        </w:rPr>
        <w:t xml:space="preserve"> </w:t>
      </w:r>
      <w:r w:rsidR="008D0E70" w:rsidRPr="004E082C">
        <w:rPr>
          <w:lang w:val="en-NZ"/>
        </w:rPr>
        <w:t>the techniqu</w:t>
      </w:r>
      <w:r w:rsidR="008D0E70">
        <w:rPr>
          <w:lang w:val="en-NZ"/>
        </w:rPr>
        <w:t>es that can be invoked to perform</w:t>
      </w:r>
      <w:r w:rsidR="00A44449" w:rsidRPr="00BD0926">
        <w:rPr>
          <w:lang w:val="en-NZ"/>
        </w:rPr>
        <w:br/>
      </w:r>
      <w:r w:rsidR="006202FF">
        <w:rPr>
          <w:lang w:val="en-NZ"/>
        </w:rPr>
        <w:t xml:space="preserve">sidelobe suppression in adaptive antennas and what are their practical implementation issues. </w:t>
      </w:r>
      <w:r w:rsidR="00233283">
        <w:rPr>
          <w:lang w:val="en-NZ"/>
        </w:rPr>
        <w:t xml:space="preserve"> But </w:t>
      </w:r>
      <w:r w:rsidR="00AE16D1">
        <w:rPr>
          <w:lang w:val="en-NZ"/>
        </w:rPr>
        <w:t>arbitrary</w:t>
      </w:r>
      <w:r w:rsidR="00233283">
        <w:rPr>
          <w:lang w:val="en-NZ"/>
        </w:rPr>
        <w:t xml:space="preserve"> </w:t>
      </w:r>
      <w:r w:rsidR="00AE16D1">
        <w:rPr>
          <w:lang w:val="en-NZ"/>
        </w:rPr>
        <w:t>geometries</w:t>
      </w:r>
      <w:r w:rsidR="00233283">
        <w:rPr>
          <w:lang w:val="en-NZ"/>
        </w:rPr>
        <w:t xml:space="preserve"> of </w:t>
      </w:r>
      <w:r w:rsidR="00AE16D1">
        <w:rPr>
          <w:lang w:val="en-NZ"/>
        </w:rPr>
        <w:t>adaptive</w:t>
      </w:r>
      <w:r w:rsidR="00233283">
        <w:rPr>
          <w:lang w:val="en-NZ"/>
        </w:rPr>
        <w:t xml:space="preserve"> antennas and non unform excitation may </w:t>
      </w:r>
      <w:r w:rsidR="002F0852">
        <w:rPr>
          <w:lang w:val="en-NZ"/>
        </w:rPr>
        <w:t xml:space="preserve">also lead to undesirable effects such as mutual coupling [ 7]. </w:t>
      </w:r>
      <w:r w:rsidR="006202FF">
        <w:rPr>
          <w:lang w:val="en-NZ"/>
        </w:rPr>
        <w:t xml:space="preserve">Noting that beamforming in 3GPP uses </w:t>
      </w:r>
      <w:r w:rsidR="006F0545">
        <w:rPr>
          <w:lang w:val="en-NZ"/>
        </w:rPr>
        <w:t>long- and short-term</w:t>
      </w:r>
      <w:r w:rsidR="006202FF">
        <w:rPr>
          <w:lang w:val="en-NZ"/>
        </w:rPr>
        <w:t xml:space="preserve"> codebook algorithms as defined </w:t>
      </w:r>
      <w:r w:rsidR="00F3119F">
        <w:rPr>
          <w:lang w:val="en-NZ"/>
        </w:rPr>
        <w:t>by the parameters W1 and W2 in [4]</w:t>
      </w:r>
      <w:r w:rsidR="00F53AFE">
        <w:rPr>
          <w:lang w:val="en-NZ"/>
        </w:rPr>
        <w:t xml:space="preserve"> and this construct has essentially remained the same over many 3GPP</w:t>
      </w:r>
      <w:r w:rsidR="00CC0FD8">
        <w:rPr>
          <w:lang w:val="en-NZ"/>
        </w:rPr>
        <w:t xml:space="preserve"> releases- since Rel </w:t>
      </w:r>
      <w:r w:rsidR="006F0545">
        <w:rPr>
          <w:lang w:val="en-NZ"/>
        </w:rPr>
        <w:t>13,</w:t>
      </w:r>
      <w:r w:rsidR="00F53AFE">
        <w:rPr>
          <w:lang w:val="en-NZ"/>
        </w:rPr>
        <w:t xml:space="preserve"> what will be the impact of sidelobe suppression on the W1 and W2 formulations.</w:t>
      </w:r>
      <w:r w:rsidR="006565E6">
        <w:rPr>
          <w:lang w:val="en-NZ"/>
        </w:rPr>
        <w:t xml:space="preserve"> If the sidelobe suppression were to be </w:t>
      </w:r>
      <w:r w:rsidR="006F0545">
        <w:rPr>
          <w:lang w:val="en-NZ"/>
        </w:rPr>
        <w:t>implemented,</w:t>
      </w:r>
      <w:r w:rsidR="009904D4">
        <w:rPr>
          <w:lang w:val="en-NZ"/>
        </w:rPr>
        <w:t xml:space="preserve"> then</w:t>
      </w:r>
      <w:r w:rsidR="00D44E77">
        <w:rPr>
          <w:lang w:val="en-NZ"/>
        </w:rPr>
        <w:t xml:space="preserve"> </w:t>
      </w:r>
      <w:r w:rsidR="006565E6">
        <w:rPr>
          <w:lang w:val="en-NZ"/>
        </w:rPr>
        <w:t>what will be the impact on the main beam</w:t>
      </w:r>
      <w:r w:rsidR="00D44E77">
        <w:rPr>
          <w:lang w:val="en-NZ"/>
        </w:rPr>
        <w:t xml:space="preserve"> as the main lobe will be impacted by sidelobe</w:t>
      </w:r>
      <w:r w:rsidR="009F680B">
        <w:rPr>
          <w:lang w:val="en-NZ"/>
        </w:rPr>
        <w:t xml:space="preserve"> suppression</w:t>
      </w:r>
      <w:r w:rsidR="006565E6">
        <w:rPr>
          <w:lang w:val="en-NZ"/>
        </w:rPr>
        <w:t>?</w:t>
      </w:r>
    </w:p>
    <w:p w14:paraId="7FAB32F4" w14:textId="77777777" w:rsidR="00D37215" w:rsidRPr="00BD0926" w:rsidRDefault="00D37215" w:rsidP="00BD0926">
      <w:pPr>
        <w:pStyle w:val="ListParagraph"/>
        <w:rPr>
          <w:lang w:val="en-NZ"/>
        </w:rPr>
      </w:pPr>
    </w:p>
    <w:p w14:paraId="61245548" w14:textId="1327B9B6" w:rsidR="00055B57" w:rsidRDefault="000724D4" w:rsidP="00D30AB9">
      <w:pPr>
        <w:pStyle w:val="ListParagraph"/>
        <w:numPr>
          <w:ilvl w:val="0"/>
          <w:numId w:val="9"/>
        </w:numPr>
      </w:pPr>
      <w:r>
        <w:t>A new type of spatial requirement</w:t>
      </w:r>
      <w:r w:rsidR="00D2269E">
        <w:t xml:space="preserve"> expected EIRP</w:t>
      </w:r>
      <w:r w:rsidR="0064485D">
        <w:t xml:space="preserve"> as function of elevation angle above the horizon</w:t>
      </w:r>
      <w:r w:rsidR="004F5901">
        <w:t xml:space="preserve"> </w:t>
      </w:r>
      <w:r w:rsidR="00F3119F">
        <w:t xml:space="preserve">is being considered as a means to limit possible interference to FSS uplinks </w:t>
      </w:r>
      <w:r w:rsidR="0064485D">
        <w:t>in the 6425</w:t>
      </w:r>
      <w:r w:rsidR="00F037C3">
        <w:t xml:space="preserve"> to 7</w:t>
      </w:r>
      <w:r w:rsidR="00357AB1">
        <w:t>0</w:t>
      </w:r>
      <w:r w:rsidR="00F037C3">
        <w:t xml:space="preserve">25 MHz band </w:t>
      </w:r>
      <w:r w:rsidR="00216200">
        <w:t>as described in [1</w:t>
      </w:r>
      <w:r w:rsidR="006F5A2D">
        <w:t>, 2</w:t>
      </w:r>
      <w:r w:rsidR="00216200">
        <w:t>]</w:t>
      </w:r>
      <w:r w:rsidR="0065247C">
        <w:t xml:space="preserve">. The </w:t>
      </w:r>
      <w:r w:rsidR="00F037C3">
        <w:t>technical conditions</w:t>
      </w:r>
      <w:r w:rsidR="00795B91">
        <w:t xml:space="preserve"> </w:t>
      </w:r>
      <w:r w:rsidR="00357AB1">
        <w:t>may</w:t>
      </w:r>
      <w:r w:rsidR="00795B91">
        <w:t>be finalized in WRC-23 during Nov-Dec 2023.</w:t>
      </w:r>
      <w:r w:rsidR="00F3119F">
        <w:t xml:space="preserve"> Ref [2] proposes three levels of averaging to determine </w:t>
      </w:r>
      <w:r w:rsidR="00357AB1">
        <w:t xml:space="preserve">expected </w:t>
      </w:r>
      <w:r w:rsidR="00F3119F">
        <w:t xml:space="preserve">EIRP </w:t>
      </w:r>
      <w:r w:rsidR="009904D4">
        <w:t>levels.</w:t>
      </w:r>
      <w:r w:rsidR="00F3119F">
        <w:t xml:space="preserve"> These levels are nested averages and assume statistical independence between the</w:t>
      </w:r>
      <w:r w:rsidR="00357AB1">
        <w:t xml:space="preserve"> respective averaging stages </w:t>
      </w:r>
      <w:r>
        <w:t>involving beamforming</w:t>
      </w:r>
      <w:r w:rsidR="00F3119F">
        <w:t xml:space="preserve"> parameters. It is useful to determine if the statistical independence</w:t>
      </w:r>
      <w:r w:rsidR="00D37215">
        <w:t xml:space="preserve"> </w:t>
      </w:r>
      <w:r w:rsidR="009904D4">
        <w:t>assumption is</w:t>
      </w:r>
      <w:r w:rsidR="00F3119F">
        <w:t xml:space="preserve"> valid and the resulting mask values</w:t>
      </w:r>
      <w:r w:rsidR="00D37215">
        <w:t xml:space="preserve"> remain the same</w:t>
      </w:r>
      <w:r w:rsidR="00F3119F">
        <w:t xml:space="preserve"> if </w:t>
      </w:r>
      <w:r w:rsidR="00CC5B1D">
        <w:t xml:space="preserve">statistical </w:t>
      </w:r>
      <w:r w:rsidR="00517916">
        <w:t>impendence</w:t>
      </w:r>
      <w:r w:rsidR="00CC5B1D">
        <w:t xml:space="preserve"> is violated</w:t>
      </w:r>
      <w:r w:rsidR="00517916">
        <w:t>. There are multiple ambiguities in the expecte</w:t>
      </w:r>
      <w:r w:rsidR="00055B57">
        <w:t>d EIRP mask procedure in [2] as it stands currently.</w:t>
      </w:r>
      <w:r w:rsidR="00CC5B1D">
        <w:t xml:space="preserve"> </w:t>
      </w:r>
    </w:p>
    <w:p w14:paraId="51B64DA4" w14:textId="77777777" w:rsidR="00055B57" w:rsidRDefault="00055B57" w:rsidP="00BD0926">
      <w:pPr>
        <w:pStyle w:val="ListParagraph"/>
      </w:pPr>
    </w:p>
    <w:p w14:paraId="02076F48" w14:textId="5801AD4E" w:rsidR="00796AF3" w:rsidRPr="00BD0926" w:rsidRDefault="004954A2" w:rsidP="00BD0926">
      <w:pPr>
        <w:pStyle w:val="ListParagraph"/>
        <w:numPr>
          <w:ilvl w:val="1"/>
          <w:numId w:val="9"/>
        </w:numPr>
        <w:rPr>
          <w:sz w:val="16"/>
          <w:szCs w:val="16"/>
        </w:rPr>
      </w:pPr>
      <w:r>
        <w:t>It is not clear what distributions the averaging needs to happen over</w:t>
      </w:r>
      <w:r w:rsidR="00050400">
        <w:t xml:space="preserve"> during the </w:t>
      </w:r>
      <w:r w:rsidR="00C01D46">
        <w:t>second and third st</w:t>
      </w:r>
      <w:r w:rsidR="00C524B4">
        <w:t xml:space="preserve">ages of the averaging process </w:t>
      </w:r>
      <w:r w:rsidR="00C01D46">
        <w:t>which involve beam forming directions and vertical angle windows</w:t>
      </w:r>
      <w:r w:rsidR="00C14845">
        <w:t xml:space="preserve">. For </w:t>
      </w:r>
      <w:r w:rsidR="000724D4">
        <w:t>example,</w:t>
      </w:r>
      <w:r w:rsidR="00C14845">
        <w:t xml:space="preserve"> </w:t>
      </w:r>
      <w:r w:rsidR="00154DE4">
        <w:t>considering averaging over the beamforming directions</w:t>
      </w:r>
      <w:r w:rsidR="00796AF3">
        <w:t>:</w:t>
      </w:r>
      <w:r w:rsidR="004B4848">
        <w:t xml:space="preserve"> Quoting [2],</w:t>
      </w:r>
      <w:r w:rsidR="002769FE">
        <w:t xml:space="preserve"> </w:t>
      </w:r>
      <w:r w:rsidR="00796AF3" w:rsidRPr="002769FE">
        <w:rPr>
          <w:szCs w:val="16"/>
        </w:rPr>
        <w:t xml:space="preserve">for </w:t>
      </w:r>
      <m:oMath>
        <m:r>
          <w:rPr>
            <w:rFonts w:ascii="Cambria Math" w:eastAsia="SimSun" w:hAnsi="Cambria Math"/>
            <w:szCs w:val="16"/>
          </w:rPr>
          <m:t>N</m:t>
        </m:r>
      </m:oMath>
      <w:r w:rsidR="00796AF3" w:rsidRPr="002769FE">
        <w:rPr>
          <w:szCs w:val="16"/>
        </w:rPr>
        <w:t xml:space="preserve"> distinct beamforming directions </w:t>
      </w:r>
      <m:oMath>
        <m:r>
          <w:rPr>
            <w:rFonts w:ascii="Cambria Math" w:eastAsia="SimSun" w:hAnsi="Cambria Math"/>
            <w:szCs w:val="16"/>
          </w:rPr>
          <m:t>(</m:t>
        </m:r>
        <m:sSub>
          <m:sSubPr>
            <m:ctrlPr>
              <w:rPr>
                <w:rFonts w:ascii="Cambria Math" w:eastAsia="SimSun" w:hAnsi="Cambria Math"/>
                <w:i/>
                <w:szCs w:val="16"/>
              </w:rPr>
            </m:ctrlPr>
          </m:sSubPr>
          <m:e>
            <m:r>
              <w:rPr>
                <w:rFonts w:ascii="Cambria Math" w:eastAsia="SimSun" w:hAnsi="Cambria Math"/>
                <w:szCs w:val="16"/>
              </w:rPr>
              <m:t>α</m:t>
            </m:r>
          </m:e>
          <m:sub>
            <m:r>
              <w:rPr>
                <w:rFonts w:ascii="Cambria Math" w:eastAsia="SimSun" w:hAnsi="Cambria Math"/>
                <w:szCs w:val="16"/>
              </w:rPr>
              <m:t>n</m:t>
            </m:r>
          </m:sub>
        </m:sSub>
        <m:r>
          <w:rPr>
            <w:rFonts w:ascii="Cambria Math" w:eastAsia="SimSun" w:hAnsi="Cambria Math"/>
            <w:szCs w:val="16"/>
          </w:rPr>
          <m:t>,</m:t>
        </m:r>
        <m:sSub>
          <m:sSubPr>
            <m:ctrlPr>
              <w:rPr>
                <w:rFonts w:ascii="Cambria Math" w:eastAsia="SimSun" w:hAnsi="Cambria Math"/>
                <w:i/>
                <w:szCs w:val="16"/>
              </w:rPr>
            </m:ctrlPr>
          </m:sSubPr>
          <m:e>
            <m:r>
              <w:rPr>
                <w:rFonts w:ascii="Cambria Math" w:eastAsia="SimSun" w:hAnsi="Cambria Math"/>
                <w:szCs w:val="16"/>
              </w:rPr>
              <m:t>β</m:t>
            </m:r>
          </m:e>
          <m:sub>
            <m:r>
              <w:rPr>
                <w:rFonts w:ascii="Cambria Math" w:eastAsia="SimSun" w:hAnsi="Cambria Math"/>
                <w:szCs w:val="16"/>
              </w:rPr>
              <m:t>n</m:t>
            </m:r>
          </m:sub>
        </m:sSub>
        <m:r>
          <w:rPr>
            <w:rFonts w:ascii="Cambria Math" w:eastAsia="SimSun" w:hAnsi="Cambria Math"/>
            <w:szCs w:val="16"/>
          </w:rPr>
          <m:t>)</m:t>
        </m:r>
      </m:oMath>
      <w:r w:rsidR="00796AF3" w:rsidRPr="002769FE">
        <w:rPr>
          <w:szCs w:val="16"/>
        </w:rPr>
        <w:t xml:space="preserve"> </w:t>
      </w:r>
      <m:oMath>
        <m:r>
          <w:rPr>
            <w:rFonts w:ascii="Cambria Math" w:eastAsia="SimSun" w:hAnsi="Cambria Math"/>
            <w:szCs w:val="16"/>
          </w:rPr>
          <m:t>n=1…N</m:t>
        </m:r>
      </m:oMath>
      <w:r w:rsidR="00796AF3" w:rsidRPr="002769FE">
        <w:rPr>
          <w:rFonts w:eastAsia="SimSun"/>
          <w:szCs w:val="16"/>
        </w:rPr>
        <w:t xml:space="preserve"> within the steering range of the IMT base station, and averaging the results. In other words</w:t>
      </w:r>
      <w:r w:rsidR="00796AF3" w:rsidRPr="002769FE">
        <w:rPr>
          <w:szCs w:val="16"/>
        </w:rPr>
        <w:t>:</w:t>
      </w:r>
    </w:p>
    <w:p w14:paraId="7244CE9B" w14:textId="77777777" w:rsidR="00796AF3" w:rsidRPr="00796AF3" w:rsidRDefault="00796AF3" w:rsidP="00796AF3">
      <w:pPr>
        <w:tabs>
          <w:tab w:val="left" w:pos="1134"/>
          <w:tab w:val="left" w:pos="1871"/>
          <w:tab w:val="left" w:pos="2268"/>
        </w:tabs>
        <w:overflowPunct w:val="0"/>
        <w:autoSpaceDE w:val="0"/>
        <w:autoSpaceDN w:val="0"/>
        <w:adjustRightInd w:val="0"/>
        <w:spacing w:before="120" w:after="0"/>
        <w:jc w:val="both"/>
        <w:textAlignment w:val="baseline"/>
        <w:rPr>
          <w:sz w:val="24"/>
        </w:rPr>
      </w:pPr>
      <m:oMathPara>
        <m:oMath>
          <m:sSub>
            <m:sSubPr>
              <m:ctrlPr>
                <w:rPr>
                  <w:rFonts w:ascii="Cambria Math" w:hAnsi="Cambria Math"/>
                  <w:i/>
                  <w:sz w:val="24"/>
                </w:rPr>
              </m:ctrlPr>
            </m:sSubPr>
            <m:e>
              <m:r>
                <w:rPr>
                  <w:rFonts w:ascii="Cambria Math" w:hAnsi="Cambria Math"/>
                  <w:sz w:val="24"/>
                </w:rPr>
                <m:t>P</m:t>
              </m:r>
            </m:e>
            <m:sub>
              <m:r>
                <w:rPr>
                  <w:rFonts w:ascii="Cambria Math" w:hAnsi="Cambria Math"/>
                  <w:sz w:val="24"/>
                </w:rPr>
                <m:t>2</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θ</m:t>
                  </m:r>
                </m:e>
                <m:sub>
                  <m:r>
                    <w:rPr>
                      <w:rFonts w:ascii="Cambria Math" w:hAnsi="Cambria Math"/>
                      <w:sz w:val="24"/>
                    </w:rPr>
                    <m:t>0</m:t>
                  </m:r>
                </m:sub>
              </m:sSub>
            </m:e>
          </m:d>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N</m:t>
              </m:r>
            </m:den>
          </m:f>
          <m:nary>
            <m:naryPr>
              <m:chr m:val="∑"/>
              <m:limLoc m:val="undOvr"/>
              <m:ctrlPr>
                <w:rPr>
                  <w:rFonts w:ascii="Cambria Math" w:hAnsi="Cambria Math"/>
                  <w:i/>
                  <w:sz w:val="24"/>
                </w:rPr>
              </m:ctrlPr>
            </m:naryPr>
            <m:sub>
              <m:r>
                <w:rPr>
                  <w:rFonts w:ascii="Cambria Math" w:hAnsi="Cambria Math"/>
                  <w:sz w:val="24"/>
                </w:rPr>
                <m:t>n=1</m:t>
              </m:r>
            </m:sub>
            <m:sup>
              <m:r>
                <w:rPr>
                  <w:rFonts w:ascii="Cambria Math" w:hAnsi="Cambria Math"/>
                  <w:sz w:val="24"/>
                </w:rPr>
                <m:t>N</m:t>
              </m:r>
            </m:sup>
            <m:e>
              <m:sSub>
                <m:sSubPr>
                  <m:ctrlPr>
                    <w:rPr>
                      <w:rFonts w:ascii="Cambria Math" w:hAnsi="Cambria Math"/>
                      <w:i/>
                      <w:sz w:val="24"/>
                    </w:rPr>
                  </m:ctrlPr>
                </m:sSubPr>
                <m:e>
                  <m:r>
                    <w:rPr>
                      <w:rFonts w:ascii="Cambria Math" w:hAnsi="Cambria Math"/>
                      <w:sz w:val="24"/>
                    </w:rPr>
                    <m:t>P</m:t>
                  </m:r>
                </m:e>
                <m:sub>
                  <m:r>
                    <w:rPr>
                      <w:rFonts w:ascii="Cambria Math" w:hAnsi="Cambria Math"/>
                      <w:sz w:val="24"/>
                    </w:rPr>
                    <m:t>1</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θ</m:t>
                      </m:r>
                    </m:e>
                    <m:sub>
                      <m:r>
                        <w:rPr>
                          <w:rFonts w:ascii="Cambria Math" w:hAnsi="Cambria Math"/>
                          <w:sz w:val="24"/>
                        </w:rPr>
                        <m:t>0</m:t>
                      </m:r>
                    </m:sub>
                  </m:sSub>
                  <m:r>
                    <w:rPr>
                      <w:rFonts w:ascii="Cambria Math" w:hAnsi="Cambria Math"/>
                      <w:sz w:val="24"/>
                    </w:rPr>
                    <m:t xml:space="preserve"> ; </m:t>
                  </m:r>
                  <m:sSub>
                    <m:sSubPr>
                      <m:ctrlPr>
                        <w:rPr>
                          <w:rFonts w:ascii="Cambria Math" w:hAnsi="Cambria Math"/>
                          <w:i/>
                          <w:sz w:val="24"/>
                        </w:rPr>
                      </m:ctrlPr>
                    </m:sSubPr>
                    <m:e>
                      <m:r>
                        <w:rPr>
                          <w:rFonts w:ascii="Cambria Math" w:hAnsi="Cambria Math"/>
                          <w:sz w:val="24"/>
                        </w:rPr>
                        <m:t>α</m:t>
                      </m:r>
                    </m:e>
                    <m:sub>
                      <m:r>
                        <w:rPr>
                          <w:rFonts w:ascii="Cambria Math" w:hAnsi="Cambria Math"/>
                          <w:sz w:val="24"/>
                        </w:rPr>
                        <m:t>n</m:t>
                      </m:r>
                    </m:sub>
                  </m:sSub>
                  <m:r>
                    <w:rPr>
                      <w:rFonts w:ascii="Cambria Math" w:hAnsi="Cambria Math"/>
                      <w:sz w:val="24"/>
                    </w:rPr>
                    <m:t>,</m:t>
                  </m:r>
                  <m:sSub>
                    <m:sSubPr>
                      <m:ctrlPr>
                        <w:rPr>
                          <w:rFonts w:ascii="Cambria Math" w:hAnsi="Cambria Math"/>
                          <w:i/>
                          <w:sz w:val="24"/>
                        </w:rPr>
                      </m:ctrlPr>
                    </m:sSubPr>
                    <m:e>
                      <m:r>
                        <w:rPr>
                          <w:rFonts w:ascii="Cambria Math" w:hAnsi="Cambria Math"/>
                          <w:sz w:val="24"/>
                        </w:rPr>
                        <m:t>β</m:t>
                      </m:r>
                    </m:e>
                    <m:sub>
                      <m:r>
                        <w:rPr>
                          <w:rFonts w:ascii="Cambria Math" w:hAnsi="Cambria Math"/>
                          <w:sz w:val="24"/>
                        </w:rPr>
                        <m:t>n</m:t>
                      </m:r>
                    </m:sub>
                  </m:sSub>
                </m:e>
              </m:d>
            </m:e>
          </m:nary>
          <m:r>
            <w:rPr>
              <w:rFonts w:ascii="Cambria Math" w:hAnsi="Cambria Math"/>
              <w:sz w:val="24"/>
            </w:rPr>
            <m:t>.</m:t>
          </m:r>
        </m:oMath>
      </m:oMathPara>
    </w:p>
    <w:p w14:paraId="617E772C" w14:textId="2768084A" w:rsidR="00647539" w:rsidRPr="00A06FB3" w:rsidRDefault="00796AF3" w:rsidP="00A06FB3">
      <w:pPr>
        <w:tabs>
          <w:tab w:val="left" w:pos="1134"/>
          <w:tab w:val="left" w:pos="1871"/>
          <w:tab w:val="left" w:pos="2268"/>
        </w:tabs>
        <w:overflowPunct w:val="0"/>
        <w:autoSpaceDE w:val="0"/>
        <w:autoSpaceDN w:val="0"/>
        <w:adjustRightInd w:val="0"/>
        <w:spacing w:before="120" w:after="0"/>
        <w:ind w:left="720"/>
        <w:jc w:val="both"/>
        <w:textAlignment w:val="baseline"/>
      </w:pPr>
      <w:r w:rsidRPr="00BD0926">
        <w:rPr>
          <w:rFonts w:eastAsia="SimSun"/>
          <w:szCs w:val="16"/>
        </w:rPr>
        <w:t xml:space="preserve">The beamforming directions </w:t>
      </w:r>
      <m:oMath>
        <m:r>
          <w:rPr>
            <w:rFonts w:ascii="Cambria Math" w:eastAsia="SimSun" w:hAnsi="Cambria Math"/>
            <w:szCs w:val="16"/>
          </w:rPr>
          <m:t>(</m:t>
        </m:r>
        <m:sSub>
          <m:sSubPr>
            <m:ctrlPr>
              <w:rPr>
                <w:rFonts w:ascii="Cambria Math" w:eastAsia="SimSun" w:hAnsi="Cambria Math"/>
                <w:i/>
                <w:szCs w:val="16"/>
              </w:rPr>
            </m:ctrlPr>
          </m:sSubPr>
          <m:e>
            <m:r>
              <w:rPr>
                <w:rFonts w:ascii="Cambria Math" w:eastAsia="SimSun" w:hAnsi="Cambria Math"/>
                <w:szCs w:val="16"/>
              </w:rPr>
              <m:t>α</m:t>
            </m:r>
          </m:e>
          <m:sub>
            <m:r>
              <w:rPr>
                <w:rFonts w:ascii="Cambria Math" w:eastAsia="SimSun" w:hAnsi="Cambria Math"/>
                <w:szCs w:val="16"/>
              </w:rPr>
              <m:t>n</m:t>
            </m:r>
          </m:sub>
        </m:sSub>
        <m:r>
          <w:rPr>
            <w:rFonts w:ascii="Cambria Math" w:eastAsia="SimSun" w:hAnsi="Cambria Math"/>
            <w:szCs w:val="16"/>
          </w:rPr>
          <m:t>,</m:t>
        </m:r>
        <m:sSub>
          <m:sSubPr>
            <m:ctrlPr>
              <w:rPr>
                <w:rFonts w:ascii="Cambria Math" w:eastAsia="SimSun" w:hAnsi="Cambria Math"/>
                <w:i/>
                <w:szCs w:val="16"/>
              </w:rPr>
            </m:ctrlPr>
          </m:sSubPr>
          <m:e>
            <m:r>
              <w:rPr>
                <w:rFonts w:ascii="Cambria Math" w:eastAsia="SimSun" w:hAnsi="Cambria Math"/>
                <w:szCs w:val="16"/>
              </w:rPr>
              <m:t>β</m:t>
            </m:r>
          </m:e>
          <m:sub>
            <m:r>
              <w:rPr>
                <w:rFonts w:ascii="Cambria Math" w:eastAsia="SimSun" w:hAnsi="Cambria Math"/>
                <w:szCs w:val="16"/>
              </w:rPr>
              <m:t>n</m:t>
            </m:r>
          </m:sub>
        </m:sSub>
        <m:r>
          <w:rPr>
            <w:rFonts w:ascii="Cambria Math" w:eastAsia="SimSun" w:hAnsi="Cambria Math"/>
            <w:szCs w:val="16"/>
          </w:rPr>
          <m:t>)</m:t>
        </m:r>
      </m:oMath>
      <w:r w:rsidRPr="00BD0926">
        <w:rPr>
          <w:szCs w:val="16"/>
        </w:rPr>
        <w:t xml:space="preserve"> </w:t>
      </w:r>
      <w:r w:rsidRPr="00BD0926">
        <w:rPr>
          <w:rFonts w:eastAsia="SimSun"/>
          <w:szCs w:val="16"/>
        </w:rPr>
        <w:t xml:space="preserve">used in the averaging process must cover typical beamforming directions </w:t>
      </w:r>
      <w:r w:rsidRPr="00BD0926">
        <w:rPr>
          <w:rFonts w:eastAsia="SimSun" w:hint="eastAsia"/>
          <w:szCs w:val="16"/>
          <w:lang w:eastAsia="zh-CN"/>
        </w:rPr>
        <w:t>within</w:t>
      </w:r>
      <w:r w:rsidRPr="00BD0926">
        <w:rPr>
          <w:rFonts w:eastAsia="SimSun"/>
          <w:szCs w:val="16"/>
        </w:rPr>
        <w:t xml:space="preserve"> the steering range of the IMT base station that would be observed in practice.</w:t>
      </w:r>
      <w:r w:rsidR="00CC349A" w:rsidRPr="00BD0926">
        <w:rPr>
          <w:rFonts w:eastAsia="SimSun"/>
          <w:szCs w:val="16"/>
        </w:rPr>
        <w:t xml:space="preserve"> </w:t>
      </w:r>
      <w:r w:rsidR="00647539" w:rsidRPr="00647539">
        <w:rPr>
          <w:rFonts w:eastAsia="SimSun"/>
          <w:szCs w:val="16"/>
        </w:rPr>
        <w:t>However,</w:t>
      </w:r>
      <w:r w:rsidR="00CC349A" w:rsidRPr="00BD0926">
        <w:rPr>
          <w:rFonts w:eastAsia="SimSun"/>
          <w:szCs w:val="16"/>
        </w:rPr>
        <w:t xml:space="preserve"> the distribution of </w:t>
      </w:r>
      <m:oMath>
        <m:d>
          <m:dPr>
            <m:ctrlPr>
              <w:rPr>
                <w:rFonts w:ascii="Cambria Math" w:eastAsia="SimSun" w:hAnsi="Cambria Math"/>
                <w:i/>
                <w:szCs w:val="16"/>
              </w:rPr>
            </m:ctrlPr>
          </m:dPr>
          <m:e>
            <m:sSub>
              <m:sSubPr>
                <m:ctrlPr>
                  <w:rPr>
                    <w:rFonts w:ascii="Cambria Math" w:eastAsia="SimSun" w:hAnsi="Cambria Math"/>
                    <w:i/>
                    <w:szCs w:val="16"/>
                  </w:rPr>
                </m:ctrlPr>
              </m:sSubPr>
              <m:e>
                <m:r>
                  <w:rPr>
                    <w:rFonts w:ascii="Cambria Math" w:eastAsia="SimSun" w:hAnsi="Cambria Math"/>
                    <w:szCs w:val="16"/>
                  </w:rPr>
                  <m:t>α</m:t>
                </m:r>
              </m:e>
              <m:sub>
                <m:r>
                  <w:rPr>
                    <w:rFonts w:ascii="Cambria Math" w:eastAsia="SimSun" w:hAnsi="Cambria Math"/>
                    <w:szCs w:val="16"/>
                  </w:rPr>
                  <m:t>n</m:t>
                </m:r>
              </m:sub>
            </m:sSub>
            <m:r>
              <w:rPr>
                <w:rFonts w:ascii="Cambria Math" w:eastAsia="SimSun" w:hAnsi="Cambria Math"/>
                <w:szCs w:val="16"/>
              </w:rPr>
              <m:t>,</m:t>
            </m:r>
            <m:sSub>
              <m:sSubPr>
                <m:ctrlPr>
                  <w:rPr>
                    <w:rFonts w:ascii="Cambria Math" w:eastAsia="SimSun" w:hAnsi="Cambria Math"/>
                    <w:i/>
                    <w:szCs w:val="16"/>
                  </w:rPr>
                </m:ctrlPr>
              </m:sSubPr>
              <m:e>
                <m:r>
                  <w:rPr>
                    <w:rFonts w:ascii="Cambria Math" w:eastAsia="SimSun" w:hAnsi="Cambria Math"/>
                    <w:szCs w:val="16"/>
                  </w:rPr>
                  <m:t>β</m:t>
                </m:r>
              </m:e>
              <m:sub>
                <m:r>
                  <w:rPr>
                    <w:rFonts w:ascii="Cambria Math" w:eastAsia="SimSun" w:hAnsi="Cambria Math"/>
                    <w:szCs w:val="16"/>
                  </w:rPr>
                  <m:t>n</m:t>
                </m:r>
              </m:sub>
            </m:sSub>
          </m:e>
        </m:d>
        <m:r>
          <m:rPr>
            <m:sty m:val="p"/>
          </m:rPr>
          <w:rPr>
            <w:rFonts w:ascii="Cambria Math" w:eastAsia="SimSun" w:hAnsi="Cambria Math"/>
            <w:szCs w:val="16"/>
          </w:rPr>
          <m:t>is not specified</m:t>
        </m:r>
      </m:oMath>
      <w:r w:rsidR="002769FE">
        <w:rPr>
          <w:rFonts w:eastAsia="SimSun"/>
          <w:szCs w:val="16"/>
        </w:rPr>
        <w:t xml:space="preserve">, </w:t>
      </w:r>
      <w:r w:rsidR="002769FE">
        <w:t>a</w:t>
      </w:r>
      <w:r w:rsidR="0028077C">
        <w:t xml:space="preserve">nd it has to be </w:t>
      </w:r>
      <w:r w:rsidR="002769FE">
        <w:t xml:space="preserve">a </w:t>
      </w:r>
      <w:r w:rsidR="0028077C" w:rsidRPr="00BD0926">
        <w:rPr>
          <w:i/>
          <w:iCs/>
        </w:rPr>
        <w:t>joint</w:t>
      </w:r>
      <w:r w:rsidR="0028077C">
        <w:t xml:space="preserve"> probability density since the angles are not in</w:t>
      </w:r>
      <w:r w:rsidR="002769FE">
        <w:t>dependent.</w:t>
      </w:r>
    </w:p>
    <w:p w14:paraId="08A18721" w14:textId="2234FEEB" w:rsidR="002769FE" w:rsidRDefault="00647539" w:rsidP="00796AF3">
      <w:pPr>
        <w:pStyle w:val="ListParagraph"/>
        <w:numPr>
          <w:ilvl w:val="1"/>
          <w:numId w:val="9"/>
        </w:numPr>
        <w:tabs>
          <w:tab w:val="left" w:pos="1134"/>
          <w:tab w:val="left" w:pos="1871"/>
          <w:tab w:val="left" w:pos="2268"/>
        </w:tabs>
        <w:overflowPunct w:val="0"/>
        <w:autoSpaceDE w:val="0"/>
        <w:autoSpaceDN w:val="0"/>
        <w:adjustRightInd w:val="0"/>
        <w:spacing w:before="120" w:after="0"/>
        <w:jc w:val="both"/>
        <w:textAlignment w:val="baseline"/>
        <w:rPr>
          <w:rFonts w:eastAsia="SimSun"/>
          <w:szCs w:val="16"/>
        </w:rPr>
      </w:pPr>
      <w:r>
        <w:rPr>
          <w:rFonts w:eastAsia="SimSun"/>
          <w:szCs w:val="16"/>
        </w:rPr>
        <w:t xml:space="preserve">Another ambiguity </w:t>
      </w:r>
      <w:r w:rsidR="002E764F">
        <w:rPr>
          <w:rFonts w:eastAsia="SimSun"/>
          <w:szCs w:val="16"/>
        </w:rPr>
        <w:t>is</w:t>
      </w:r>
      <w:r>
        <w:rPr>
          <w:rFonts w:eastAsia="SimSun"/>
          <w:szCs w:val="16"/>
        </w:rPr>
        <w:t xml:space="preserve"> the way in which the mechanical tilt should be taken into </w:t>
      </w:r>
      <w:r w:rsidR="002A2AFD">
        <w:rPr>
          <w:rFonts w:eastAsia="SimSun"/>
          <w:szCs w:val="16"/>
        </w:rPr>
        <w:t>account</w:t>
      </w:r>
      <w:r>
        <w:rPr>
          <w:rFonts w:eastAsia="SimSun"/>
          <w:szCs w:val="16"/>
        </w:rPr>
        <w:t xml:space="preserve"> during the averaging process</w:t>
      </w:r>
      <w:r w:rsidR="002E764F">
        <w:rPr>
          <w:rFonts w:eastAsia="SimSun"/>
          <w:szCs w:val="16"/>
        </w:rPr>
        <w:t xml:space="preserve">. If an IMT base station must comply with the specified limits on expected EIRP for all mechanical tilts which can be practically </w:t>
      </w:r>
      <w:r w:rsidR="000724D4">
        <w:rPr>
          <w:rFonts w:eastAsia="SimSun"/>
          <w:szCs w:val="16"/>
        </w:rPr>
        <w:t>deployed,</w:t>
      </w:r>
      <w:r w:rsidR="00C97EAA">
        <w:rPr>
          <w:rFonts w:eastAsia="SimSun"/>
          <w:szCs w:val="16"/>
        </w:rPr>
        <w:t xml:space="preserve"> then need</w:t>
      </w:r>
      <w:r w:rsidR="00620B40">
        <w:rPr>
          <w:rFonts w:eastAsia="SimSun"/>
          <w:szCs w:val="16"/>
        </w:rPr>
        <w:t xml:space="preserve"> </w:t>
      </w:r>
      <w:r w:rsidR="00C97EAA">
        <w:rPr>
          <w:rFonts w:eastAsia="SimSun"/>
          <w:szCs w:val="16"/>
        </w:rPr>
        <w:t xml:space="preserve">to </w:t>
      </w:r>
      <w:r w:rsidR="00620B40">
        <w:rPr>
          <w:rFonts w:eastAsia="SimSun"/>
          <w:szCs w:val="16"/>
        </w:rPr>
        <w:t xml:space="preserve">be </w:t>
      </w:r>
      <w:r w:rsidR="00C97EAA">
        <w:rPr>
          <w:rFonts w:eastAsia="SimSun"/>
          <w:szCs w:val="16"/>
        </w:rPr>
        <w:t>take</w:t>
      </w:r>
      <w:r w:rsidR="00620B40">
        <w:rPr>
          <w:rFonts w:eastAsia="SimSun"/>
          <w:szCs w:val="16"/>
        </w:rPr>
        <w:t>n</w:t>
      </w:r>
      <w:r w:rsidR="00C97EAA">
        <w:rPr>
          <w:rFonts w:eastAsia="SimSun"/>
          <w:szCs w:val="16"/>
        </w:rPr>
        <w:t xml:space="preserve"> into account </w:t>
      </w:r>
      <w:r w:rsidR="00620B40">
        <w:rPr>
          <w:rFonts w:eastAsia="SimSun"/>
          <w:szCs w:val="16"/>
        </w:rPr>
        <w:t xml:space="preserve">as </w:t>
      </w:r>
      <w:r w:rsidR="00C97EAA">
        <w:rPr>
          <w:rFonts w:eastAsia="SimSun"/>
          <w:szCs w:val="16"/>
        </w:rPr>
        <w:t xml:space="preserve">an input parameter and ensure </w:t>
      </w:r>
      <w:r w:rsidR="00620B40">
        <w:rPr>
          <w:rFonts w:eastAsia="SimSun"/>
          <w:szCs w:val="16"/>
        </w:rPr>
        <w:t xml:space="preserve">that </w:t>
      </w:r>
      <w:r w:rsidR="00C97EAA">
        <w:rPr>
          <w:rFonts w:eastAsia="SimSun"/>
          <w:szCs w:val="16"/>
        </w:rPr>
        <w:t xml:space="preserve">the expected EIRP </w:t>
      </w:r>
      <w:r w:rsidR="009A5DE3">
        <w:rPr>
          <w:rFonts w:eastAsia="SimSun"/>
          <w:szCs w:val="16"/>
        </w:rPr>
        <w:t>level is not exceeding the level that is defined by the vendor.</w:t>
      </w:r>
    </w:p>
    <w:p w14:paraId="66CAE5B9" w14:textId="77777777" w:rsidR="00A06FB3" w:rsidRPr="00A06FB3" w:rsidRDefault="00A06FB3" w:rsidP="00A06FB3">
      <w:pPr>
        <w:pStyle w:val="ListParagraph"/>
        <w:tabs>
          <w:tab w:val="left" w:pos="1134"/>
          <w:tab w:val="left" w:pos="1871"/>
          <w:tab w:val="left" w:pos="2268"/>
        </w:tabs>
        <w:overflowPunct w:val="0"/>
        <w:autoSpaceDE w:val="0"/>
        <w:autoSpaceDN w:val="0"/>
        <w:adjustRightInd w:val="0"/>
        <w:spacing w:before="120" w:after="0"/>
        <w:ind w:left="1353"/>
        <w:jc w:val="both"/>
        <w:textAlignment w:val="baseline"/>
        <w:rPr>
          <w:rFonts w:eastAsia="SimSun"/>
          <w:szCs w:val="16"/>
        </w:rPr>
      </w:pPr>
    </w:p>
    <w:p w14:paraId="49E88FDC" w14:textId="1451F253" w:rsidR="00055B57" w:rsidRDefault="002769FE" w:rsidP="00A06FB3">
      <w:r>
        <w:tab/>
      </w:r>
      <w:r w:rsidR="000724D4">
        <w:t>Therefore,</w:t>
      </w:r>
      <w:r w:rsidR="004C4B94">
        <w:t xml:space="preserve"> there is a need to define an expected EIRP mask instead of taking what is in [2] as a given.</w:t>
      </w:r>
    </w:p>
    <w:p w14:paraId="0A7EFA8D" w14:textId="42CC1898" w:rsidR="00D30AB9" w:rsidRDefault="003C0B62" w:rsidP="00D30AB9">
      <w:pPr>
        <w:pStyle w:val="ListParagraph"/>
        <w:numPr>
          <w:ilvl w:val="0"/>
          <w:numId w:val="9"/>
        </w:numPr>
      </w:pPr>
      <w:r>
        <w:t>Regardless</w:t>
      </w:r>
      <w:r w:rsidR="00D37215">
        <w:t xml:space="preserve"> </w:t>
      </w:r>
      <w:r w:rsidR="000724D4">
        <w:t>of this</w:t>
      </w:r>
      <w:r w:rsidR="00917B2A">
        <w:t xml:space="preserve"> </w:t>
      </w:r>
      <w:r w:rsidR="00D37215">
        <w:t>the testing and validation of the mask needs consideration as such a concept is not defined in 3GPP.</w:t>
      </w:r>
      <w:r>
        <w:t xml:space="preserve"> </w:t>
      </w:r>
      <w:r w:rsidR="009C2314">
        <w:t>To harmonize the conformance testing</w:t>
      </w:r>
      <w:r w:rsidR="0018664E">
        <w:t xml:space="preserve"> of such requirement</w:t>
      </w:r>
      <w:r w:rsidR="00F243A8">
        <w:t>,</w:t>
      </w:r>
      <w:r w:rsidR="0018664E">
        <w:t xml:space="preserve"> RAN4 need to study </w:t>
      </w:r>
      <w:r w:rsidR="00C92611">
        <w:t xml:space="preserve">how to capture the requirement in BS RF core specification and conformance test specification. Details </w:t>
      </w:r>
      <w:r w:rsidR="00216200">
        <w:t xml:space="preserve">related to </w:t>
      </w:r>
      <w:r w:rsidR="0018664E">
        <w:t>applicable test methods</w:t>
      </w:r>
      <w:r w:rsidR="00E33FBE">
        <w:t xml:space="preserve"> and corresponding measurement uncertainty</w:t>
      </w:r>
      <w:r w:rsidR="00216200">
        <w:t xml:space="preserve"> needs to be established</w:t>
      </w:r>
      <w:r w:rsidR="00E33FBE">
        <w:t xml:space="preserve">. </w:t>
      </w:r>
    </w:p>
    <w:p w14:paraId="7E60507A" w14:textId="34686766" w:rsidR="00D37215" w:rsidRDefault="00D37215" w:rsidP="00D30AB9">
      <w:pPr>
        <w:pStyle w:val="ListParagraph"/>
        <w:numPr>
          <w:ilvl w:val="0"/>
          <w:numId w:val="9"/>
        </w:numPr>
      </w:pPr>
      <w:r>
        <w:t>If the concept of EIRP masks as a function of elevation angles is accepted, it will almost certainly flow to Art 21.5 – another issues of consideration at WRC</w:t>
      </w:r>
      <w:r w:rsidR="006565E6">
        <w:t xml:space="preserve"> 23</w:t>
      </w:r>
      <w:r>
        <w:t>. This is proposing TRP limits for AAS base stations in 24.25- 27.5 Ghz and may be extended to include other bands. A resolution of the way forward to art 21.5 could be based on EIRP masks that will be different from [2] but need to be computed.</w:t>
      </w:r>
    </w:p>
    <w:p w14:paraId="3A4B97DE" w14:textId="77777777" w:rsidR="00CE52A8" w:rsidRDefault="00CE52A8" w:rsidP="001904B6">
      <w:pPr>
        <w:pStyle w:val="ListParagraph"/>
      </w:pPr>
    </w:p>
    <w:p w14:paraId="10357D4E" w14:textId="77A1B7D9" w:rsidR="00C170E9" w:rsidRDefault="004A285F" w:rsidP="001904B6">
      <w:pPr>
        <w:pStyle w:val="ListParagraph"/>
        <w:numPr>
          <w:ilvl w:val="0"/>
          <w:numId w:val="9"/>
        </w:numPr>
      </w:pPr>
      <w:r>
        <w:t xml:space="preserve">In the ITU-R WP 5D work measured antenna patterns </w:t>
      </w:r>
      <w:r w:rsidR="00711A8C">
        <w:t xml:space="preserve">have been presented by multiple BS </w:t>
      </w:r>
      <w:r w:rsidR="004E7628">
        <w:t>manufacturers</w:t>
      </w:r>
      <w:r w:rsidR="00FB6896">
        <w:t xml:space="preserve">. </w:t>
      </w:r>
      <w:r w:rsidR="00D37215">
        <w:t xml:space="preserve">The antenna patterns in 5D assume an antenna element pattern as given in [5] .  This pattern was essentially prepared for closed for MIMO capacity simulations but was never intended for modelling the performance of real antennas. </w:t>
      </w:r>
      <w:r w:rsidR="006565E6">
        <w:t xml:space="preserve">The antenna element pattern is expressed as a closed form function but has no sidelobes which is certainly not the case in practice. There is a need to model a realistic element pattern that can in turn be used for modelling the performance of antenna arrays. It is also assumed that the frequency response of the RF circuitry is flat over the bandwidth. This is clearly not the case as minor variations in frequency response – say the edges of the bandwidth result in </w:t>
      </w:r>
      <w:r w:rsidR="009904D4">
        <w:t>non-uniform</w:t>
      </w:r>
      <w:r w:rsidR="006565E6">
        <w:t xml:space="preserve"> beam properties over the operating band width.  </w:t>
      </w:r>
      <w:r w:rsidR="00FB6896">
        <w:t xml:space="preserve">The conclusion was that the modelled pattern based on information from RAN4 didn’t match measured pattern from </w:t>
      </w:r>
      <w:r w:rsidR="004E7628">
        <w:t>base stations</w:t>
      </w:r>
      <w:r w:rsidR="008E1710">
        <w:t xml:space="preserve"> </w:t>
      </w:r>
      <w:r w:rsidR="004E7628">
        <w:t>deployed</w:t>
      </w:r>
      <w:r w:rsidR="008E1710">
        <w:t xml:space="preserve"> in networks.</w:t>
      </w:r>
      <w:r w:rsidR="00917365">
        <w:t xml:space="preserve"> To model the base stations</w:t>
      </w:r>
      <w:r w:rsidR="00583534">
        <w:t xml:space="preserve"> in a reasonable fashion a</w:t>
      </w:r>
      <w:r w:rsidR="00BF7C85">
        <w:t>n</w:t>
      </w:r>
      <w:r w:rsidR="00583534">
        <w:t xml:space="preserve"> </w:t>
      </w:r>
      <w:r w:rsidR="00BF7C85">
        <w:t>a</w:t>
      </w:r>
      <w:r w:rsidR="00583534">
        <w:t>rray antenna model extension was provide by RAN4 in a LS to ITU-R</w:t>
      </w:r>
      <w:r w:rsidR="00BF7C85">
        <w:t xml:space="preserve"> [</w:t>
      </w:r>
      <w:r w:rsidR="005D44E7">
        <w:t>3</w:t>
      </w:r>
      <w:r w:rsidR="00BF7C85">
        <w:t>]</w:t>
      </w:r>
      <w:r w:rsidR="00583534">
        <w:t xml:space="preserve">. The model extension added </w:t>
      </w:r>
      <w:r w:rsidR="00BF7C85">
        <w:t xml:space="preserve">the possibility to model sub-array structures properly. </w:t>
      </w:r>
      <w:r w:rsidR="00F20745">
        <w:t xml:space="preserve">It </w:t>
      </w:r>
      <w:r w:rsidR="00D52B0C">
        <w:t>has</w:t>
      </w:r>
      <w:r w:rsidR="00F20745">
        <w:t xml:space="preserve"> also been noticed that antenna parameters used does not really reflect antennas used for implementations. </w:t>
      </w:r>
      <w:r w:rsidR="006F5A2D">
        <w:t>Currently, the AAS BS antenna</w:t>
      </w:r>
      <w:r w:rsidR="00773480">
        <w:t xml:space="preserve"> parameters are described in many different technical reports in a non-consistent manner. </w:t>
      </w:r>
    </w:p>
    <w:p w14:paraId="218FAF02" w14:textId="77777777" w:rsidR="00CE52A8" w:rsidRDefault="00CE52A8" w:rsidP="001904B6">
      <w:pPr>
        <w:pStyle w:val="BodyText"/>
      </w:pPr>
      <w:r>
        <w:t xml:space="preserve">In this contribution we present some proposals for BS RF requirement evaluation to be included within RAN4 Rel-19 schedule. </w:t>
      </w:r>
    </w:p>
    <w:p w14:paraId="45280516" w14:textId="77777777" w:rsidR="00DC4418" w:rsidRDefault="00DC441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CA947E5" w14:textId="00DC7242" w:rsidR="00B6662E" w:rsidRDefault="00424981" w:rsidP="0062745C">
      <w:pPr>
        <w:pStyle w:val="BodyText"/>
      </w:pPr>
      <w:r>
        <w:t>Based mostly on discussion</w:t>
      </w:r>
      <w:r w:rsidR="00C35E0C">
        <w:t>s</w:t>
      </w:r>
      <w:r w:rsidR="00441976">
        <w:t xml:space="preserve"> ongoing in other groups (ITU-R WP 5D ) we have identified </w:t>
      </w:r>
      <w:r w:rsidR="006565E6">
        <w:t xml:space="preserve">several </w:t>
      </w:r>
      <w:r w:rsidR="00441976">
        <w:t xml:space="preserve"> areas where RAN4 need</w:t>
      </w:r>
      <w:r w:rsidR="00023014">
        <w:t>s</w:t>
      </w:r>
      <w:r w:rsidR="00441976">
        <w:t xml:space="preserve"> to cond</w:t>
      </w:r>
      <w:r w:rsidR="0078294A">
        <w:t xml:space="preserve">uct </w:t>
      </w:r>
      <w:r w:rsidR="006565E6">
        <w:t>studies on adaptive antennas and their impact on BS evolution</w:t>
      </w:r>
      <w:r w:rsidR="0078294A">
        <w:t xml:space="preserve">. </w:t>
      </w:r>
    </w:p>
    <w:p w14:paraId="60AC83BF" w14:textId="77777777" w:rsidR="00860BEB" w:rsidRDefault="00860BEB" w:rsidP="0062745C">
      <w:pPr>
        <w:pStyle w:val="BodyText"/>
      </w:pPr>
    </w:p>
    <w:p w14:paraId="54B3FB1D" w14:textId="2417FFEB" w:rsidR="00860BEB" w:rsidRPr="00870A43" w:rsidRDefault="00F146AE" w:rsidP="00870A43">
      <w:pPr>
        <w:pStyle w:val="BodyText"/>
        <w:numPr>
          <w:ilvl w:val="1"/>
          <w:numId w:val="5"/>
        </w:numPr>
        <w:ind w:hanging="720"/>
        <w:rPr>
          <w:rFonts w:ascii="Arial" w:hAnsi="Arial" w:cs="Arial"/>
          <w:sz w:val="24"/>
          <w:szCs w:val="24"/>
        </w:rPr>
      </w:pPr>
      <w:r>
        <w:rPr>
          <w:rFonts w:ascii="Arial" w:hAnsi="Arial" w:cs="Arial"/>
          <w:sz w:val="24"/>
          <w:szCs w:val="24"/>
        </w:rPr>
        <w:t>Sidelobe suppression</w:t>
      </w:r>
      <w:r w:rsidR="003C2095">
        <w:rPr>
          <w:rFonts w:ascii="Arial" w:hAnsi="Arial" w:cs="Arial"/>
          <w:sz w:val="24"/>
          <w:szCs w:val="24"/>
        </w:rPr>
        <w:t xml:space="preserve"> techniques </w:t>
      </w:r>
    </w:p>
    <w:p w14:paraId="00B47481" w14:textId="757D9442" w:rsidR="009A11CE" w:rsidRDefault="004B3F00" w:rsidP="00E95546">
      <w:r>
        <w:t>Spectrum is a limited resource and in bands where we need to coexist with satellite receivers</w:t>
      </w:r>
      <w:r w:rsidR="000774F3">
        <w:t xml:space="preserve"> where terrestrial IMT needs to </w:t>
      </w:r>
      <w:r w:rsidR="003A6F24">
        <w:t>coexist with Satellite Service</w:t>
      </w:r>
      <w:r>
        <w:t xml:space="preserve">, </w:t>
      </w:r>
      <w:r w:rsidR="003A6F24">
        <w:t>AAS</w:t>
      </w:r>
      <w:r>
        <w:t xml:space="preserve"> emissions above the horizon can have an impact on the satellite services. There is a need to define spatial EIRP requirements for a single base station so that the aggregate interference at the satellite is within the limits. While a conventional requirement on TRP is simple, it is limiting especially for macro base stations as it limits the power towards the UEs (typically below the horizon).</w:t>
      </w:r>
      <w:r w:rsidR="009A11CE">
        <w:t xml:space="preserve"> </w:t>
      </w:r>
    </w:p>
    <w:p w14:paraId="2BDFCB04" w14:textId="11F8CBBE" w:rsidR="004B3F00" w:rsidRDefault="004B3F00" w:rsidP="00E95546">
      <w:r>
        <w:t>A new metric called expected (</w:t>
      </w:r>
      <w:r w:rsidR="009A11CE">
        <w:t>i.e.,</w:t>
      </w:r>
      <w:r>
        <w:t xml:space="preserve"> average) EIRP has been proposed for the 6425-7</w:t>
      </w:r>
      <w:r w:rsidR="00345692">
        <w:t>0</w:t>
      </w:r>
      <w:r>
        <w:t>25 MHz band in ITU-R to define the technical conditions (the final outcome will be known only after WRC 2023 in Dec 2023)</w:t>
      </w:r>
      <w:r w:rsidR="00CC23AE">
        <w:t>.</w:t>
      </w:r>
      <w:r>
        <w:t xml:space="preserve"> </w:t>
      </w:r>
      <w:r w:rsidR="00F20617">
        <w:t xml:space="preserve"> This metric requires </w:t>
      </w:r>
      <w:r w:rsidR="00DB175F">
        <w:t>controlling of sidelobe levels in the elevation domain and measurements of</w:t>
      </w:r>
      <w:r w:rsidR="00023014">
        <w:t xml:space="preserve"> </w:t>
      </w:r>
      <w:r w:rsidR="00825D83">
        <w:t>validating the</w:t>
      </w:r>
      <w:r w:rsidR="00DB175F">
        <w:t xml:space="preserve"> resulting </w:t>
      </w:r>
      <w:r w:rsidR="0048045E">
        <w:t xml:space="preserve">antenna mask. </w:t>
      </w:r>
      <w:r w:rsidR="003D491B">
        <w:t xml:space="preserve">This would require a change in the </w:t>
      </w:r>
      <w:r w:rsidR="00E84AB0">
        <w:t xml:space="preserve">adaptive antenna architecture </w:t>
      </w:r>
      <w:r w:rsidR="000724D4">
        <w:t>and associated</w:t>
      </w:r>
      <w:r w:rsidR="00E84AB0">
        <w:t xml:space="preserve"> RF design parameters. </w:t>
      </w:r>
      <w:r w:rsidR="005C377B">
        <w:t xml:space="preserve">For instance to </w:t>
      </w:r>
      <w:r w:rsidR="005C377B">
        <w:lastRenderedPageBreak/>
        <w:t>implement a given side lobe suppression technique, the base station antenna may need elements that are coupled with</w:t>
      </w:r>
      <w:r w:rsidR="00440568">
        <w:t xml:space="preserve"> tailored tapering architectures and this would change the design of antenna array</w:t>
      </w:r>
      <w:r w:rsidR="00CD074D">
        <w:t xml:space="preserve"> and effect </w:t>
      </w:r>
      <w:r w:rsidR="000724D4">
        <w:t>integration as</w:t>
      </w:r>
      <w:r w:rsidR="00CD074D">
        <w:t xml:space="preserve"> well as calibration of the array. </w:t>
      </w:r>
      <w:r>
        <w:t>While similar to TRP, this metric calculates the mathematical expectation (</w:t>
      </w:r>
      <w:r w:rsidR="00E95546">
        <w:t>i.e.,</w:t>
      </w:r>
      <w:r>
        <w:t xml:space="preserve"> average) EIRP over different elevation angle ranges above the horizon and beam directions, </w:t>
      </w:r>
      <w:r w:rsidR="00E95546">
        <w:t>i.e.,</w:t>
      </w:r>
      <w:r>
        <w:t xml:space="preserve"> similar to a quasi-TRP with more granularity above the horizon. Introducing such a requirement has implications on conformance testing, vendor declarations and standardization activities and how operators configure the base stations.</w:t>
      </w:r>
    </w:p>
    <w:p w14:paraId="5CBE4F4C" w14:textId="6CE0AC70" w:rsidR="009D61E8" w:rsidRDefault="00391DF5" w:rsidP="00870A43">
      <w:r>
        <w:t xml:space="preserve">The </w:t>
      </w:r>
      <w:r w:rsidR="009D61E8">
        <w:t>work related to RAN4 can be summarized as:</w:t>
      </w:r>
    </w:p>
    <w:p w14:paraId="7FF2B801" w14:textId="427382B9" w:rsidR="0048045E" w:rsidRPr="00BD0926" w:rsidRDefault="0074320F" w:rsidP="009D61E8">
      <w:pPr>
        <w:pStyle w:val="ListParagraph"/>
        <w:numPr>
          <w:ilvl w:val="0"/>
          <w:numId w:val="8"/>
        </w:numPr>
      </w:pPr>
      <w:r w:rsidRPr="004E082C">
        <w:rPr>
          <w:lang w:val="en-NZ"/>
        </w:rPr>
        <w:t>What are</w:t>
      </w:r>
      <w:r>
        <w:rPr>
          <w:lang w:val="en-NZ"/>
        </w:rPr>
        <w:t xml:space="preserve"> </w:t>
      </w:r>
      <w:r w:rsidRPr="004E082C">
        <w:rPr>
          <w:lang w:val="en-NZ"/>
        </w:rPr>
        <w:t>the techniqu</w:t>
      </w:r>
      <w:r>
        <w:rPr>
          <w:lang w:val="en-NZ"/>
        </w:rPr>
        <w:t>es that can be invoked to perform</w:t>
      </w:r>
      <w:r w:rsidRPr="004E082C">
        <w:rPr>
          <w:lang w:val="en-NZ"/>
        </w:rPr>
        <w:br/>
      </w:r>
      <w:r>
        <w:rPr>
          <w:lang w:val="en-NZ"/>
        </w:rPr>
        <w:t>sidelobe suppression in adaptive antennas and what are their practical implementation issues.  But arbitrary geometries of adaptive antennas and non unform excitation may also lead to undesirable effects such as mutual coupling [ 7]</w:t>
      </w:r>
      <w:r>
        <w:rPr>
          <w:lang w:val="en-NZ"/>
        </w:rPr>
        <w:t xml:space="preserve">, if </w:t>
      </w:r>
      <w:r w:rsidR="00825D83">
        <w:rPr>
          <w:lang w:val="en-NZ"/>
        </w:rPr>
        <w:t>so,</w:t>
      </w:r>
      <w:r>
        <w:rPr>
          <w:lang w:val="en-NZ"/>
        </w:rPr>
        <w:t xml:space="preserve"> what are </w:t>
      </w:r>
      <w:r w:rsidR="00825D83">
        <w:rPr>
          <w:lang w:val="en-NZ"/>
        </w:rPr>
        <w:t>they?</w:t>
      </w:r>
      <w:r>
        <w:rPr>
          <w:lang w:val="en-NZ"/>
        </w:rPr>
        <w:t xml:space="preserve"> Noting that beamforming in 3GPP uses </w:t>
      </w:r>
      <w:r w:rsidR="00825D83">
        <w:rPr>
          <w:lang w:val="en-NZ"/>
        </w:rPr>
        <w:t>long- and short-term</w:t>
      </w:r>
      <w:r>
        <w:rPr>
          <w:lang w:val="en-NZ"/>
        </w:rPr>
        <w:t xml:space="preserve"> codebook algorithms as defined by the parameters W1 and W2 in [4</w:t>
      </w:r>
      <w:r w:rsidR="002A203E">
        <w:rPr>
          <w:lang w:val="en-NZ"/>
        </w:rPr>
        <w:t xml:space="preserve">] that are derived from the CSI information </w:t>
      </w:r>
      <w:r>
        <w:rPr>
          <w:lang w:val="en-NZ"/>
        </w:rPr>
        <w:t xml:space="preserve">and this construct has essentially remained the same over many 3GPP </w:t>
      </w:r>
      <w:r w:rsidR="00A045B4">
        <w:rPr>
          <w:lang w:val="en-NZ"/>
        </w:rPr>
        <w:t>releases,</w:t>
      </w:r>
      <w:r w:rsidR="002A203E">
        <w:rPr>
          <w:lang w:val="en-NZ"/>
        </w:rPr>
        <w:t xml:space="preserve"> This is the case for all bands and for TDD and FDD implementations. </w:t>
      </w:r>
      <w:r>
        <w:rPr>
          <w:lang w:val="en-NZ"/>
        </w:rPr>
        <w:t xml:space="preserve"> </w:t>
      </w:r>
      <w:r w:rsidR="00A045B4">
        <w:rPr>
          <w:lang w:val="en-NZ"/>
        </w:rPr>
        <w:t>W</w:t>
      </w:r>
      <w:r>
        <w:rPr>
          <w:lang w:val="en-NZ"/>
        </w:rPr>
        <w:t>hat will be the impact of sidelobe suppression on the W1 and W2 formulations. If the sidelobe suppression were to be implemented what will be the impact on the main beam?</w:t>
      </w:r>
    </w:p>
    <w:p w14:paraId="18F18444" w14:textId="0D862276" w:rsidR="0057645B" w:rsidRDefault="0057645B" w:rsidP="009D61E8">
      <w:pPr>
        <w:pStyle w:val="ListParagraph"/>
        <w:numPr>
          <w:ilvl w:val="0"/>
          <w:numId w:val="8"/>
        </w:numPr>
      </w:pPr>
      <w:r>
        <w:rPr>
          <w:lang w:val="en-NZ"/>
        </w:rPr>
        <w:t xml:space="preserve">If it possible to control sidelobe levels, one needs to find measurement methods </w:t>
      </w:r>
      <w:r w:rsidR="00C10DF8">
        <w:rPr>
          <w:lang w:val="en-NZ"/>
        </w:rPr>
        <w:t xml:space="preserve">that can be implemented in a testing lab </w:t>
      </w:r>
      <w:r>
        <w:rPr>
          <w:lang w:val="en-NZ"/>
        </w:rPr>
        <w:t>to validate them</w:t>
      </w:r>
      <w:r w:rsidR="00C10DF8">
        <w:rPr>
          <w:lang w:val="en-NZ"/>
        </w:rPr>
        <w:t>.</w:t>
      </w:r>
    </w:p>
    <w:p w14:paraId="5B4C71DA" w14:textId="62696273" w:rsidR="009D61E8" w:rsidRDefault="00E71F1D" w:rsidP="009D61E8">
      <w:pPr>
        <w:pStyle w:val="ListParagraph"/>
        <w:numPr>
          <w:ilvl w:val="0"/>
          <w:numId w:val="8"/>
        </w:numPr>
      </w:pPr>
      <w:r>
        <w:t>Defining necessary manufacturer declarations. Number of beam directions and specific details on</w:t>
      </w:r>
      <w:r w:rsidR="0058369D">
        <w:t xml:space="preserve"> corresponding angles.</w:t>
      </w:r>
    </w:p>
    <w:p w14:paraId="1BBE6401" w14:textId="65F731D2" w:rsidR="0058369D" w:rsidRDefault="0058369D" w:rsidP="009D61E8">
      <w:pPr>
        <w:pStyle w:val="ListParagraph"/>
        <w:numPr>
          <w:ilvl w:val="0"/>
          <w:numId w:val="8"/>
        </w:numPr>
      </w:pPr>
      <w:r>
        <w:t xml:space="preserve">Defining post processing </w:t>
      </w:r>
      <w:r w:rsidR="00C75DBB">
        <w:t>required to calculate the expected EIRP mask based on discrete EIRP samples.</w:t>
      </w:r>
    </w:p>
    <w:p w14:paraId="58664889" w14:textId="79500FFE" w:rsidR="00C75DBB" w:rsidRDefault="00285716" w:rsidP="009D61E8">
      <w:pPr>
        <w:pStyle w:val="ListParagraph"/>
        <w:numPr>
          <w:ilvl w:val="0"/>
          <w:numId w:val="8"/>
        </w:numPr>
      </w:pPr>
      <w:r>
        <w:t>Define criteria for largest allowed spatial sampling resolution.</w:t>
      </w:r>
    </w:p>
    <w:p w14:paraId="4CB2DE9D" w14:textId="43CC6DF9" w:rsidR="00285716" w:rsidRDefault="00285716" w:rsidP="00B31F86">
      <w:pPr>
        <w:pStyle w:val="ListParagraph"/>
        <w:numPr>
          <w:ilvl w:val="0"/>
          <w:numId w:val="8"/>
        </w:numPr>
      </w:pPr>
      <w:r>
        <w:t>Evaluate measurement uncertainty for described test method</w:t>
      </w:r>
      <w:r w:rsidR="00304B53">
        <w:t>.</w:t>
      </w:r>
    </w:p>
    <w:p w14:paraId="2F7324CC" w14:textId="77777777" w:rsidR="009A60FA" w:rsidRDefault="00737BB4" w:rsidP="001904B6">
      <w:r>
        <w:t>The post processing needs to be captured in RAN</w:t>
      </w:r>
      <w:r w:rsidR="00605D1A">
        <w:t>4</w:t>
      </w:r>
      <w:r>
        <w:t xml:space="preserve"> BS RF conformance test specification in similar manner </w:t>
      </w:r>
      <w:r w:rsidR="00605D1A">
        <w:t>as for test methods related to measuring TRP.</w:t>
      </w:r>
    </w:p>
    <w:p w14:paraId="75172DFE" w14:textId="23D81BAA" w:rsidR="00202881" w:rsidRDefault="00EF7F96" w:rsidP="001904B6">
      <w:r>
        <w:t xml:space="preserve">The work will prepare </w:t>
      </w:r>
      <w:r w:rsidR="00800D67">
        <w:t xml:space="preserve">RAN4 for the WRC-23 </w:t>
      </w:r>
      <w:r w:rsidR="00DE6C5F">
        <w:t xml:space="preserve">decision </w:t>
      </w:r>
      <w:r w:rsidR="00800D67">
        <w:t xml:space="preserve">later this year. </w:t>
      </w:r>
      <w:r w:rsidR="00A04120">
        <w:t xml:space="preserve">If </w:t>
      </w:r>
      <w:r w:rsidR="00426B17">
        <w:t>WRC adopt the expected EIRP mask</w:t>
      </w:r>
      <w:r w:rsidR="00D0589B">
        <w:t xml:space="preserve"> rather than a </w:t>
      </w:r>
      <w:r w:rsidR="00DE6C5F">
        <w:t xml:space="preserve">general </w:t>
      </w:r>
      <w:r w:rsidR="00D0589B">
        <w:t>TRP requirement</w:t>
      </w:r>
      <w:r w:rsidR="00DC09E0">
        <w:t xml:space="preserve"> RAN4 needs to consider </w:t>
      </w:r>
      <w:r w:rsidR="008D444D">
        <w:t>adding</w:t>
      </w:r>
      <w:r w:rsidR="00DC09E0">
        <w:t xml:space="preserve"> it as a BS RF core requirement as well as include it as BS RF conformance requirement. </w:t>
      </w:r>
      <w:r w:rsidR="00664FA8">
        <w:t>The concept as such for conformance is general a</w:t>
      </w:r>
      <w:r w:rsidR="009203E7">
        <w:t>nd could</w:t>
      </w:r>
      <w:r w:rsidR="00664FA8">
        <w:t xml:space="preserve"> be adopted to other spectrum situations </w:t>
      </w:r>
      <w:r w:rsidR="00672165">
        <w:t>as appropriate</w:t>
      </w:r>
      <w:r w:rsidR="008D444D">
        <w:t>.</w:t>
      </w:r>
      <w:r w:rsidR="00735671">
        <w:t xml:space="preserve"> Conformance test </w:t>
      </w:r>
      <w:r w:rsidR="005E7DEC">
        <w:t>aspects</w:t>
      </w:r>
      <w:r w:rsidR="00735671">
        <w:t xml:space="preserve"> is not discussed in ITU-R</w:t>
      </w:r>
      <w:r w:rsidR="005E7DEC">
        <w:t xml:space="preserve">. It </w:t>
      </w:r>
      <w:r w:rsidR="00E953F3">
        <w:t>would</w:t>
      </w:r>
      <w:r w:rsidR="005E7DEC">
        <w:t xml:space="preserve"> be </w:t>
      </w:r>
      <w:r w:rsidR="00BB10F1">
        <w:t>beneficial</w:t>
      </w:r>
      <w:r w:rsidR="00E953F3">
        <w:t xml:space="preserve"> for the industry</w:t>
      </w:r>
      <w:r w:rsidR="005E7DEC">
        <w:t xml:space="preserve"> if RAN4 </w:t>
      </w:r>
      <w:r w:rsidR="00BB10F1">
        <w:t>develops</w:t>
      </w:r>
      <w:r w:rsidR="005E7DEC">
        <w:t xml:space="preserve"> </w:t>
      </w:r>
      <w:r w:rsidR="00D555BA">
        <w:t xml:space="preserve">a harmonized </w:t>
      </w:r>
      <w:r w:rsidR="00BB10F1">
        <w:t>conformance</w:t>
      </w:r>
      <w:r w:rsidR="005E7DEC">
        <w:t xml:space="preserve"> </w:t>
      </w:r>
      <w:r w:rsidR="00E953F3">
        <w:t>specification</w:t>
      </w:r>
      <w:r w:rsidR="00D555BA">
        <w:t xml:space="preserve"> that can </w:t>
      </w:r>
      <w:r w:rsidR="008477C0">
        <w:t xml:space="preserve">be used for situations where the requirements will be applicable. </w:t>
      </w:r>
    </w:p>
    <w:p w14:paraId="54D8B904" w14:textId="65F72DEE" w:rsidR="008B22E8" w:rsidRDefault="00B9179C" w:rsidP="001904B6">
      <w:r>
        <w:t>This work may well be useful for other spectrum in the future, and it is of importance for 3GPP to be prepared with a measurement solution</w:t>
      </w:r>
      <w:r w:rsidR="00B73724">
        <w:t>.</w:t>
      </w:r>
    </w:p>
    <w:p w14:paraId="72DB11FB" w14:textId="77777777" w:rsidR="00B73724" w:rsidRDefault="00B73724" w:rsidP="001904B6"/>
    <w:p w14:paraId="7E00F818" w14:textId="02B0BD7C" w:rsidR="008D67B0" w:rsidRPr="00870A43" w:rsidRDefault="008D67B0" w:rsidP="00870A43">
      <w:pPr>
        <w:pStyle w:val="BodyText"/>
        <w:numPr>
          <w:ilvl w:val="1"/>
          <w:numId w:val="5"/>
        </w:numPr>
        <w:ind w:hanging="720"/>
        <w:rPr>
          <w:rFonts w:ascii="Arial" w:hAnsi="Arial" w:cs="Arial"/>
          <w:sz w:val="24"/>
          <w:szCs w:val="24"/>
        </w:rPr>
      </w:pPr>
      <w:r w:rsidRPr="00870A43">
        <w:rPr>
          <w:rFonts w:ascii="Arial" w:hAnsi="Arial" w:cs="Arial"/>
          <w:sz w:val="24"/>
          <w:szCs w:val="24"/>
        </w:rPr>
        <w:t>BS simulation assumptions</w:t>
      </w:r>
    </w:p>
    <w:p w14:paraId="462D6925" w14:textId="3088A699" w:rsidR="00595230" w:rsidRDefault="009A60FA" w:rsidP="0062745C">
      <w:pPr>
        <w:pStyle w:val="BodyText"/>
      </w:pPr>
      <w:r>
        <w:t xml:space="preserve">Currently, the simulation </w:t>
      </w:r>
      <w:r w:rsidR="00C55D60">
        <w:t>assumptions</w:t>
      </w:r>
      <w:r>
        <w:t xml:space="preserve"> related to </w:t>
      </w:r>
      <w:r w:rsidR="001F4DBF">
        <w:t xml:space="preserve">modelling an AAS BS antennas </w:t>
      </w:r>
      <w:r w:rsidR="00910178">
        <w:t xml:space="preserve">are </w:t>
      </w:r>
      <w:r w:rsidR="001F4DBF">
        <w:t xml:space="preserve">scattered in many technical reports in RAN1 and RAN4. It </w:t>
      </w:r>
      <w:r w:rsidR="00C55D60">
        <w:t>has</w:t>
      </w:r>
      <w:r w:rsidR="001F4DBF">
        <w:t xml:space="preserve"> been noticed </w:t>
      </w:r>
      <w:r w:rsidR="00260ED5">
        <w:t>in sharing stud</w:t>
      </w:r>
      <w:r w:rsidR="00CE792B">
        <w:t xml:space="preserve">y </w:t>
      </w:r>
      <w:r w:rsidR="00A23016">
        <w:t>activities</w:t>
      </w:r>
      <w:r w:rsidR="00260ED5">
        <w:t xml:space="preserve"> in ITU-R WP 5D </w:t>
      </w:r>
      <w:r w:rsidR="001F4DBF">
        <w:t>that</w:t>
      </w:r>
      <w:r w:rsidR="00C55D60">
        <w:t xml:space="preserve"> currently used simulation assumptions does not </w:t>
      </w:r>
      <w:r w:rsidR="00595230">
        <w:t>align with how base stations are implemented and configured in networks.</w:t>
      </w:r>
      <w:r w:rsidR="00CE792B">
        <w:t xml:space="preserve"> This have been verified by comparing measured data from </w:t>
      </w:r>
      <w:r w:rsidR="00A23016">
        <w:t xml:space="preserve">multiple BS manufacturer with modelled patterns. </w:t>
      </w:r>
    </w:p>
    <w:p w14:paraId="5B2D2781" w14:textId="55761F0E" w:rsidR="008D3EA9" w:rsidRDefault="008D3EA9" w:rsidP="0062745C">
      <w:pPr>
        <w:pStyle w:val="BodyText"/>
      </w:pPr>
      <w:r>
        <w:t xml:space="preserve">In current technical reports the antenna </w:t>
      </w:r>
      <w:r w:rsidR="006611B6">
        <w:t>parameters</w:t>
      </w:r>
      <w:r>
        <w:t xml:space="preserve"> have many times been </w:t>
      </w:r>
      <w:r w:rsidR="006611B6">
        <w:t>selected</w:t>
      </w:r>
      <w:r>
        <w:t xml:space="preserve"> in </w:t>
      </w:r>
      <w:r w:rsidR="00B9152E">
        <w:t>a way</w:t>
      </w:r>
      <w:r w:rsidR="00D9768F">
        <w:t xml:space="preserve"> which would result in a significantly large gain normalization</w:t>
      </w:r>
      <w:r w:rsidR="005770A1">
        <w:t>.</w:t>
      </w:r>
      <w:r w:rsidR="00F63BC7">
        <w:t xml:space="preserve"> A more details instruction on how the model works and how parameters</w:t>
      </w:r>
      <w:r w:rsidR="00073F01">
        <w:t xml:space="preserve"> are determined</w:t>
      </w:r>
      <w:r w:rsidR="00F63BC7">
        <w:t xml:space="preserve"> </w:t>
      </w:r>
      <w:r w:rsidR="006611B6">
        <w:t>need</w:t>
      </w:r>
      <w:r w:rsidR="00073F01">
        <w:t>s</w:t>
      </w:r>
      <w:r w:rsidR="00F63BC7">
        <w:t xml:space="preserve"> to be defined </w:t>
      </w:r>
      <w:r w:rsidR="00073F01">
        <w:t>and</w:t>
      </w:r>
      <w:r w:rsidR="006611B6">
        <w:t xml:space="preserve"> added</w:t>
      </w:r>
      <w:r w:rsidR="00073F01">
        <w:t xml:space="preserve"> as technical background</w:t>
      </w:r>
      <w:r w:rsidR="006611B6">
        <w:t xml:space="preserve">. </w:t>
      </w:r>
    </w:p>
    <w:p w14:paraId="6F716A5B" w14:textId="056C00AB" w:rsidR="00CE6F32" w:rsidRDefault="00D968D1" w:rsidP="0062745C">
      <w:pPr>
        <w:pStyle w:val="BodyText"/>
      </w:pPr>
      <w:r>
        <w:t xml:space="preserve">There is a need to collect information in a common technical report to be used by 3GPP and </w:t>
      </w:r>
      <w:r w:rsidR="00CC1246">
        <w:t xml:space="preserve">also externally by ITU-R and </w:t>
      </w:r>
      <w:r w:rsidR="00785E29">
        <w:t>other relevant organisations</w:t>
      </w:r>
      <w:r w:rsidR="00CC1246">
        <w:t xml:space="preserve">. </w:t>
      </w:r>
      <w:r w:rsidR="00595230">
        <w:t xml:space="preserve"> </w:t>
      </w:r>
    </w:p>
    <w:p w14:paraId="7E713FA3" w14:textId="29C6F123" w:rsidR="00276927" w:rsidRDefault="007C03A8" w:rsidP="0062745C">
      <w:pPr>
        <w:pStyle w:val="BodyText"/>
      </w:pPr>
      <w:r>
        <w:t xml:space="preserve">There is also a need to add missing information relevant for modelling </w:t>
      </w:r>
      <w:r w:rsidR="004E6F78">
        <w:t xml:space="preserve">out-of-carrier gain </w:t>
      </w:r>
      <w:r w:rsidR="00607F65">
        <w:t>roll-</w:t>
      </w:r>
      <w:r w:rsidR="00940160">
        <w:t>off</w:t>
      </w:r>
      <w:r w:rsidR="00607F65">
        <w:t xml:space="preserve"> needed for adjacent </w:t>
      </w:r>
      <w:r w:rsidR="00940160">
        <w:t>services</w:t>
      </w:r>
      <w:r w:rsidR="00607F65">
        <w:t xml:space="preserve"> </w:t>
      </w:r>
      <w:r w:rsidR="00940160">
        <w:t xml:space="preserve">coexistence simulations within the scope of ECC and ITU-R. </w:t>
      </w:r>
    </w:p>
    <w:p w14:paraId="63E6EC07" w14:textId="77777777" w:rsidR="00276927" w:rsidRDefault="00276927" w:rsidP="0062745C">
      <w:pPr>
        <w:pStyle w:val="BodyText"/>
      </w:pPr>
      <w:r>
        <w:t>The work consists of three parts:</w:t>
      </w:r>
    </w:p>
    <w:p w14:paraId="698B5126" w14:textId="2CBAE6D0" w:rsidR="00EC1DFC" w:rsidRDefault="00EC1DFC" w:rsidP="00276927">
      <w:pPr>
        <w:pStyle w:val="BodyText"/>
        <w:numPr>
          <w:ilvl w:val="0"/>
          <w:numId w:val="7"/>
        </w:numPr>
      </w:pPr>
      <w:r>
        <w:t>Document the basic antenna element pattern</w:t>
      </w:r>
      <w:r w:rsidR="00C105CB">
        <w:t xml:space="preserve"> used in adaptive </w:t>
      </w:r>
      <w:r w:rsidR="000724D4">
        <w:t>antennas that</w:t>
      </w:r>
      <w:r>
        <w:t xml:space="preserve"> is realistic and has </w:t>
      </w:r>
      <w:r w:rsidR="009660FB">
        <w:t>sidelobes</w:t>
      </w:r>
      <w:r w:rsidR="0030754A">
        <w:t xml:space="preserve"> comparable to commercial measured levels</w:t>
      </w:r>
      <w:r w:rsidR="009660FB">
        <w:t>.</w:t>
      </w:r>
      <w:r w:rsidR="00C44C06">
        <w:t xml:space="preserve"> The element pattern in TR 37 840 bears no resemblance to elements in commercial </w:t>
      </w:r>
      <w:r w:rsidR="000724D4">
        <w:t>antennas.</w:t>
      </w:r>
      <w:r w:rsidR="0041094B">
        <w:t xml:space="preserve"> This is the case for all bands.</w:t>
      </w:r>
    </w:p>
    <w:p w14:paraId="49CF06C3" w14:textId="2981E571" w:rsidR="007A309F" w:rsidRDefault="007A309F" w:rsidP="00276927">
      <w:pPr>
        <w:pStyle w:val="BodyText"/>
        <w:numPr>
          <w:ilvl w:val="0"/>
          <w:numId w:val="7"/>
        </w:numPr>
      </w:pPr>
      <w:r>
        <w:t xml:space="preserve">Document the array antenna model, including the sub-array </w:t>
      </w:r>
      <w:r w:rsidR="000724D4">
        <w:t>extension. The</w:t>
      </w:r>
      <w:r w:rsidR="000F3A40">
        <w:t xml:space="preserve"> array model should be based on the 3GPP array factor algorithms and not text book algorithms as in  [ 4].</w:t>
      </w:r>
    </w:p>
    <w:p w14:paraId="7A550425" w14:textId="77777777" w:rsidR="00404288" w:rsidRDefault="007A309F" w:rsidP="00276927">
      <w:pPr>
        <w:pStyle w:val="BodyText"/>
        <w:numPr>
          <w:ilvl w:val="0"/>
          <w:numId w:val="7"/>
        </w:numPr>
      </w:pPr>
      <w:r>
        <w:lastRenderedPageBreak/>
        <w:t xml:space="preserve">Document simulation parameter values for </w:t>
      </w:r>
      <w:r w:rsidR="00404288">
        <w:t>typical implementations per frequency range</w:t>
      </w:r>
    </w:p>
    <w:p w14:paraId="7FED6195" w14:textId="112F99FE" w:rsidR="00391DF5" w:rsidRDefault="00404288" w:rsidP="00276927">
      <w:pPr>
        <w:pStyle w:val="BodyText"/>
        <w:numPr>
          <w:ilvl w:val="0"/>
          <w:numId w:val="7"/>
        </w:numPr>
      </w:pPr>
      <w:r>
        <w:t xml:space="preserve">Define roll-off characteristics for the array correlation </w:t>
      </w:r>
      <w:r w:rsidR="004875EA">
        <w:t>factor from the edge of the carrier (</w:t>
      </w:r>
      <w:r w:rsidR="004875EA" w:rsidRPr="00B31F86">
        <w:rPr>
          <w:rFonts w:ascii="Symbol" w:hAnsi="Symbol"/>
        </w:rPr>
        <w:t>r</w:t>
      </w:r>
      <w:r w:rsidR="004875EA">
        <w:t xml:space="preserve">=1) to when the array factor </w:t>
      </w:r>
      <w:r w:rsidR="00E573DE">
        <w:t>collapses to 1 (</w:t>
      </w:r>
      <w:r w:rsidR="00E573DE" w:rsidRPr="00B31F86">
        <w:rPr>
          <w:rFonts w:ascii="Symbol" w:hAnsi="Symbol"/>
        </w:rPr>
        <w:t>r</w:t>
      </w:r>
      <w:r w:rsidR="00E573DE">
        <w:t>=0)</w:t>
      </w:r>
      <w:r w:rsidR="00391DF5">
        <w:t>.</w:t>
      </w:r>
      <w:r w:rsidR="002628E3">
        <w:t xml:space="preserve"> The model in TR 37.840, defines</w:t>
      </w:r>
      <w:r w:rsidR="001023F1" w:rsidRPr="00B73724">
        <w:rPr>
          <w:rFonts w:ascii="Symbol" w:hAnsi="Symbol"/>
        </w:rPr>
        <w:t xml:space="preserve"> r</w:t>
      </w:r>
      <w:r w:rsidR="001023F1">
        <w:t xml:space="preserve">, but gives no indications on how the roll-off </w:t>
      </w:r>
      <w:r w:rsidR="00770E00">
        <w:t>characteristics</w:t>
      </w:r>
      <w:r w:rsidR="001023F1">
        <w:t xml:space="preserve"> </w:t>
      </w:r>
      <w:r w:rsidR="003B1789">
        <w:t xml:space="preserve">can be modelled. This information is essential for sharing studies in situations </w:t>
      </w:r>
      <w:r w:rsidR="00770E00">
        <w:t xml:space="preserve">where the victim service is operating in the adjacent channel. </w:t>
      </w:r>
    </w:p>
    <w:p w14:paraId="79F8C004" w14:textId="4E9F0575" w:rsidR="00B279C8" w:rsidRDefault="00C475A6" w:rsidP="000724D4">
      <w:r>
        <w:t>An externally referenceable TR documenting an antenna model and associated parameters is an essential tool for external regulatory activities in order that, during discussions on parameters for sharing studies, there is clarity on which model is best understood to capture actual implementations from a 3GPP perspective. The absence of such a TR may lead to confusion on applicable antenna models and the consensus 3GPP model being obscured. The use of RAN4 time in creating such a TR is an important investment in facilitating regulatory work.</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F6FA98F" w14:textId="36CD180D" w:rsidR="00847687" w:rsidRDefault="00926291" w:rsidP="003B61A8">
      <w:pPr>
        <w:pStyle w:val="BodyText"/>
      </w:pPr>
      <w:r>
        <w:t xml:space="preserve">In this contribution </w:t>
      </w:r>
      <w:r w:rsidR="00D37F56">
        <w:t xml:space="preserve">we have listed two new areas to work </w:t>
      </w:r>
      <w:r w:rsidR="00A17CB2">
        <w:t xml:space="preserve"> that concern the evolution of base stations and adaptive antennas. This work will be useful in spectrum sharing studies.</w:t>
      </w:r>
    </w:p>
    <w:p w14:paraId="150DFC89" w14:textId="1126F59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2FA3FA19" w14:textId="41AA0D70" w:rsidR="005D44E7" w:rsidRDefault="003B61A8" w:rsidP="008B2D1C">
      <w:pPr>
        <w:ind w:left="709" w:hanging="709"/>
      </w:pPr>
      <w:r>
        <w:t>[</w:t>
      </w:r>
      <w:r w:rsidR="005D44E7">
        <w:t>1</w:t>
      </w:r>
      <w:r>
        <w:t>]</w:t>
      </w:r>
      <w:r>
        <w:tab/>
      </w:r>
      <w:r w:rsidR="00BA0E70" w:rsidRPr="00BA0E70">
        <w:t>Document 5D/1496-E</w:t>
      </w:r>
      <w:r w:rsidR="00BA0E70">
        <w:t>, “</w:t>
      </w:r>
      <w:r w:rsidR="00BE119F" w:rsidRPr="00BE119F">
        <w:t>PROPOSAL OF TECHNICAL CONDITIONS UNDER WRC-23 AGENDA ITEM 1.2 (6 425-7 025 MHz) IN RELATION TO THE USE OF IMT BASE STATION E.I.R.P. MASK AS A FUNCTION OF ELEVATION ANGLE FOR THE PROTECTION OF FSS-UL</w:t>
      </w:r>
      <w:r w:rsidR="00BA0E70">
        <w:t xml:space="preserve">”, </w:t>
      </w:r>
      <w:r w:rsidR="006F5A2D" w:rsidRPr="006F5A2D">
        <w:t>Telefon AB - LM Ericsson, Huawei Technologies Sweden AB, Nokia Corporation</w:t>
      </w:r>
    </w:p>
    <w:p w14:paraId="4794E3A8" w14:textId="47C68C63" w:rsidR="003B61A8" w:rsidRDefault="005D44E7" w:rsidP="008B2D1C">
      <w:pPr>
        <w:ind w:left="709" w:hanging="709"/>
      </w:pPr>
      <w:r>
        <w:t>[2]</w:t>
      </w:r>
      <w:r>
        <w:tab/>
      </w:r>
      <w:r w:rsidR="00683906">
        <w:t>CPM23-2/229-E</w:t>
      </w:r>
      <w:r w:rsidR="00494C07">
        <w:t>, “</w:t>
      </w:r>
      <w:r w:rsidR="008B2D1C">
        <w:t>PROPOSED MODIFICATIONS OF THE DRAFT CPM REPORT TO WRC-23 ON AGENDA ITEM 1.2 (6 425-7 025 MHz) IN RELATION TO THE EXPECTED e.i.r.p. OF IMT BASE STATIONS AS A FUNCTION OF ELEVATION ANGLE</w:t>
      </w:r>
      <w:r w:rsidR="00494C07">
        <w:t xml:space="preserve">”, </w:t>
      </w:r>
      <w:r w:rsidR="00DD25B6">
        <w:t>Telefon AB - LM Ericsson, Huawei Technologies Sweden AB, Nokia Corporation</w:t>
      </w:r>
    </w:p>
    <w:p w14:paraId="35EE84EA" w14:textId="2A6F804D" w:rsidR="003B61A8" w:rsidRDefault="003B61A8" w:rsidP="003B61A8">
      <w:pPr>
        <w:ind w:left="709" w:hanging="709"/>
      </w:pPr>
      <w:r>
        <w:t>[</w:t>
      </w:r>
      <w:r w:rsidR="005D44E7">
        <w:t>3</w:t>
      </w:r>
      <w:r>
        <w:t>]</w:t>
      </w:r>
      <w:r w:rsidR="00291200">
        <w:tab/>
        <w:t>R4</w:t>
      </w:r>
      <w:r w:rsidR="00A902CE">
        <w:t>-2108080, “</w:t>
      </w:r>
      <w:r w:rsidR="007A69E6" w:rsidRPr="007A69E6">
        <w:t>LS to ITU-R and CEPT on extension of IMT array antenna model to support sub-array structures</w:t>
      </w:r>
      <w:r w:rsidR="00A902CE">
        <w:t>”,</w:t>
      </w:r>
      <w:r w:rsidR="007A69E6">
        <w:t xml:space="preserve"> Ericsson</w:t>
      </w:r>
    </w:p>
    <w:p w14:paraId="31D0385E" w14:textId="53C8A680" w:rsidR="00F3119F" w:rsidRPr="00BD0926" w:rsidRDefault="00F3119F" w:rsidP="00F3119F">
      <w:pPr>
        <w:autoSpaceDE w:val="0"/>
        <w:autoSpaceDN w:val="0"/>
        <w:adjustRightInd w:val="0"/>
        <w:spacing w:after="0"/>
      </w:pPr>
      <w:r>
        <w:t>[4]</w:t>
      </w:r>
      <w:r>
        <w:tab/>
      </w:r>
      <w:r>
        <w:tab/>
      </w:r>
      <w:r w:rsidRPr="00BD0926">
        <w:t>Huangping Jin, Kunpeng Liu, Min Zhang, Leiming Zhang, Gilwon Lee, Emad N. Farag,</w:t>
      </w:r>
    </w:p>
    <w:p w14:paraId="028144E0" w14:textId="23BAE1C9" w:rsidR="00D37215" w:rsidRDefault="00F3119F" w:rsidP="00D37215">
      <w:pPr>
        <w:ind w:left="709" w:hanging="425"/>
      </w:pPr>
      <w:r w:rsidRPr="00BD0926">
        <w:t xml:space="preserve">Dalin Zhu, Eko Onggosanusi, Mansoor </w:t>
      </w:r>
      <w:r w:rsidR="008D26E5" w:rsidRPr="00BD0926">
        <w:t>Shafi, and</w:t>
      </w:r>
      <w:r w:rsidRPr="00BD0926">
        <w:t xml:space="preserve"> Harsh Tataria ,</w:t>
      </w:r>
      <w:r>
        <w:t xml:space="preserve"> ‘ </w:t>
      </w:r>
      <w:r w:rsidRPr="00BD0926">
        <w:t>Massive MIMO Evolution Toward 3GPP Release 18</w:t>
      </w:r>
      <w:r>
        <w:t>. IEEE Journal of Selected areas on Communications, June 2023 pp 1635- 1654.</w:t>
      </w:r>
    </w:p>
    <w:p w14:paraId="497CA713" w14:textId="77FFC982" w:rsidR="00D37215" w:rsidRDefault="00D37215" w:rsidP="00F3119F">
      <w:pPr>
        <w:ind w:left="709" w:hanging="425"/>
      </w:pPr>
      <w:r>
        <w:t xml:space="preserve">5] </w:t>
      </w:r>
      <w:r w:rsidRPr="00BD0926">
        <w:t>3GPP TR 25.996</w:t>
      </w:r>
      <w:r w:rsidRPr="00BD0926">
        <w:t>, “Spatial channel Model for MIMO simulations”</w:t>
      </w:r>
      <w:r>
        <w:t xml:space="preserve">. </w:t>
      </w:r>
    </w:p>
    <w:p w14:paraId="70442257" w14:textId="3A703A77" w:rsidR="00AE33C7" w:rsidRDefault="00101963" w:rsidP="005740BA">
      <w:pPr>
        <w:ind w:left="709" w:hanging="425"/>
      </w:pPr>
      <w:r>
        <w:t xml:space="preserve">[6] </w:t>
      </w:r>
      <w:r w:rsidR="00DA42C9">
        <w:t xml:space="preserve">  J</w:t>
      </w:r>
      <w:r w:rsidR="00DA42C9" w:rsidRPr="00BD0926">
        <w:t>oannis P. Gravas</w:t>
      </w:r>
      <w:r w:rsidR="00DA42C9">
        <w:t xml:space="preserve">  </w:t>
      </w:r>
      <w:r w:rsidRPr="00BD0926">
        <w:t>Adaptive Beamforming with Side Lobe Suppression</w:t>
      </w:r>
      <w:r>
        <w:t xml:space="preserve"> </w:t>
      </w:r>
      <w:r w:rsidRPr="004E082C">
        <w:t>by Placing Extra Radiation Pattern Nulls</w:t>
      </w:r>
      <w:r w:rsidR="00DA42C9">
        <w:t>.</w:t>
      </w:r>
      <w:r w:rsidR="009614C5">
        <w:t xml:space="preserve">, </w:t>
      </w:r>
      <w:hyperlink r:id="rId9" w:history="1">
        <w:r w:rsidR="00AE33C7" w:rsidRPr="00AA17F4">
          <w:rPr>
            <w:rStyle w:val="Hyperlink"/>
          </w:rPr>
          <w:t>https://pure.hud.ac.uk/ws/portalfiles/portal/16137171/final_version.pdf</w:t>
        </w:r>
      </w:hyperlink>
    </w:p>
    <w:p w14:paraId="384DF1DF" w14:textId="43B7C37C" w:rsidR="006346D2" w:rsidRDefault="00AE33C7" w:rsidP="00BD0926">
      <w:pPr>
        <w:ind w:left="709" w:hanging="425"/>
      </w:pPr>
      <w:r>
        <w:t xml:space="preserve">[7] </w:t>
      </w:r>
      <w:r w:rsidRPr="00BD0926">
        <w:t>Qiaowei Yuan</w:t>
      </w:r>
      <w:r w:rsidR="00823D8C" w:rsidRPr="00BD0926">
        <w:t xml:space="preserve"> et al , </w:t>
      </w:r>
      <w:r w:rsidR="00823D8C">
        <w:t>Adaptive Antenna Array Pattern Synthesis for Suppressed Sidelobe Level and Controlled Null Using Genetic Algorithm</w:t>
      </w:r>
      <w:r w:rsidR="00823D8C">
        <w:t xml:space="preserve">, </w:t>
      </w:r>
      <w:r w:rsidR="00F93BC4">
        <w:t xml:space="preserve">International conference for convergence of </w:t>
      </w:r>
      <w:r w:rsidR="005740BA">
        <w:t>Technology</w:t>
      </w:r>
      <w:r w:rsidR="00F93BC4">
        <w:t xml:space="preserve"> 2014</w:t>
      </w:r>
      <w:r w:rsidR="00101963">
        <w:br/>
      </w:r>
    </w:p>
    <w:p w14:paraId="62922946" w14:textId="77777777" w:rsidR="007A69E6" w:rsidRDefault="007A69E6" w:rsidP="003B61A8">
      <w:pPr>
        <w:ind w:left="709" w:hanging="709"/>
      </w:pPr>
    </w:p>
    <w:bookmarkEnd w:id="0"/>
    <w:p w14:paraId="360C68C5" w14:textId="77777777" w:rsidR="004247A8" w:rsidRDefault="004247A8" w:rsidP="005C7173"/>
    <w:sectPr w:rsidR="004247A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72774" w14:textId="77777777" w:rsidR="00132331" w:rsidRDefault="00132331">
      <w:r>
        <w:separator/>
      </w:r>
    </w:p>
  </w:endnote>
  <w:endnote w:type="continuationSeparator" w:id="0">
    <w:p w14:paraId="388FB3A2" w14:textId="77777777" w:rsidR="00132331" w:rsidRDefault="0013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D67DF" w14:textId="77777777" w:rsidR="00132331" w:rsidRDefault="00132331">
      <w:r>
        <w:separator/>
      </w:r>
    </w:p>
  </w:footnote>
  <w:footnote w:type="continuationSeparator" w:id="0">
    <w:p w14:paraId="4A8A5DA2" w14:textId="77777777" w:rsidR="00132331" w:rsidRDefault="00132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0485C5E"/>
    <w:multiLevelType w:val="hybridMultilevel"/>
    <w:tmpl w:val="92B4980E"/>
    <w:lvl w:ilvl="0" w:tplc="0809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0A839F2"/>
    <w:multiLevelType w:val="hybridMultilevel"/>
    <w:tmpl w:val="392A5616"/>
    <w:lvl w:ilvl="0" w:tplc="5810FAC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 w15:restartNumberingAfterBreak="0">
    <w:nsid w:val="4725250D"/>
    <w:multiLevelType w:val="hybridMultilevel"/>
    <w:tmpl w:val="F40E45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multilevel"/>
    <w:tmpl w:val="F6861C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05F1337"/>
    <w:multiLevelType w:val="hybridMultilevel"/>
    <w:tmpl w:val="85B63166"/>
    <w:lvl w:ilvl="0" w:tplc="041D000F">
      <w:start w:val="1"/>
      <w:numFmt w:val="decimal"/>
      <w:lvlText w:val="%1."/>
      <w:lvlJc w:val="left"/>
      <w:pPr>
        <w:ind w:left="720" w:hanging="360"/>
      </w:pPr>
      <w:rPr>
        <w:rFonts w:hint="default"/>
      </w:rPr>
    </w:lvl>
    <w:lvl w:ilvl="1" w:tplc="8960AE5A">
      <w:start w:val="1"/>
      <w:numFmt w:val="lowerLetter"/>
      <w:lvlText w:val="%2."/>
      <w:lvlJc w:val="left"/>
      <w:pPr>
        <w:ind w:left="1353" w:hanging="360"/>
      </w:pPr>
      <w:rPr>
        <w:sz w:val="20"/>
        <w:szCs w:val="2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2"/>
  </w:num>
  <w:num w:numId="5" w16cid:durableId="922879894">
    <w:abstractNumId w:val="6"/>
  </w:num>
  <w:num w:numId="6" w16cid:durableId="1466200772">
    <w:abstractNumId w:val="8"/>
  </w:num>
  <w:num w:numId="7" w16cid:durableId="1161655370">
    <w:abstractNumId w:val="5"/>
  </w:num>
  <w:num w:numId="8" w16cid:durableId="1291782758">
    <w:abstractNumId w:val="4"/>
  </w:num>
  <w:num w:numId="9" w16cid:durableId="321590511">
    <w:abstractNumId w:val="7"/>
  </w:num>
  <w:num w:numId="10" w16cid:durableId="1977296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23014"/>
    <w:rsid w:val="00027629"/>
    <w:rsid w:val="00033397"/>
    <w:rsid w:val="0003624E"/>
    <w:rsid w:val="00040095"/>
    <w:rsid w:val="00040C97"/>
    <w:rsid w:val="00050400"/>
    <w:rsid w:val="00051834"/>
    <w:rsid w:val="00054A22"/>
    <w:rsid w:val="00055B57"/>
    <w:rsid w:val="000560CC"/>
    <w:rsid w:val="00061B39"/>
    <w:rsid w:val="000655A6"/>
    <w:rsid w:val="00070795"/>
    <w:rsid w:val="000724D4"/>
    <w:rsid w:val="00073F01"/>
    <w:rsid w:val="000774F3"/>
    <w:rsid w:val="00080512"/>
    <w:rsid w:val="00091EA0"/>
    <w:rsid w:val="00094D53"/>
    <w:rsid w:val="00096009"/>
    <w:rsid w:val="000A756A"/>
    <w:rsid w:val="000C7A15"/>
    <w:rsid w:val="000D58AB"/>
    <w:rsid w:val="000D59CF"/>
    <w:rsid w:val="000D696C"/>
    <w:rsid w:val="000E1DEA"/>
    <w:rsid w:val="000E5ACF"/>
    <w:rsid w:val="000E632F"/>
    <w:rsid w:val="000F0805"/>
    <w:rsid w:val="000F3A40"/>
    <w:rsid w:val="00101963"/>
    <w:rsid w:val="001023F1"/>
    <w:rsid w:val="00106F91"/>
    <w:rsid w:val="00111271"/>
    <w:rsid w:val="00132331"/>
    <w:rsid w:val="00154DE4"/>
    <w:rsid w:val="00155B44"/>
    <w:rsid w:val="00176C71"/>
    <w:rsid w:val="00176CBE"/>
    <w:rsid w:val="001862BC"/>
    <w:rsid w:val="0018664E"/>
    <w:rsid w:val="001904B6"/>
    <w:rsid w:val="00191E6B"/>
    <w:rsid w:val="00196273"/>
    <w:rsid w:val="001B0597"/>
    <w:rsid w:val="001B3783"/>
    <w:rsid w:val="001C1DF4"/>
    <w:rsid w:val="001D02C2"/>
    <w:rsid w:val="001D077D"/>
    <w:rsid w:val="001D310D"/>
    <w:rsid w:val="001E62AA"/>
    <w:rsid w:val="001F168B"/>
    <w:rsid w:val="001F33FD"/>
    <w:rsid w:val="001F4DBF"/>
    <w:rsid w:val="00202881"/>
    <w:rsid w:val="00210121"/>
    <w:rsid w:val="00214458"/>
    <w:rsid w:val="00216200"/>
    <w:rsid w:val="00231DE5"/>
    <w:rsid w:val="0023254C"/>
    <w:rsid w:val="00233283"/>
    <w:rsid w:val="002347A2"/>
    <w:rsid w:val="00241D8F"/>
    <w:rsid w:val="00243290"/>
    <w:rsid w:val="00260ED5"/>
    <w:rsid w:val="002628E3"/>
    <w:rsid w:val="00276927"/>
    <w:rsid w:val="002769FE"/>
    <w:rsid w:val="0027787D"/>
    <w:rsid w:val="0028077C"/>
    <w:rsid w:val="00280CDB"/>
    <w:rsid w:val="00285716"/>
    <w:rsid w:val="00291200"/>
    <w:rsid w:val="002A0978"/>
    <w:rsid w:val="002A203E"/>
    <w:rsid w:val="002A2AFD"/>
    <w:rsid w:val="002A682D"/>
    <w:rsid w:val="002B067D"/>
    <w:rsid w:val="002B0AA9"/>
    <w:rsid w:val="002B0B48"/>
    <w:rsid w:val="002D0AB4"/>
    <w:rsid w:val="002E2D39"/>
    <w:rsid w:val="002E764F"/>
    <w:rsid w:val="002F0852"/>
    <w:rsid w:val="002F1E03"/>
    <w:rsid w:val="0030130B"/>
    <w:rsid w:val="00304B53"/>
    <w:rsid w:val="0030754A"/>
    <w:rsid w:val="003172DC"/>
    <w:rsid w:val="0032150C"/>
    <w:rsid w:val="003348D7"/>
    <w:rsid w:val="00345692"/>
    <w:rsid w:val="00351311"/>
    <w:rsid w:val="0035462D"/>
    <w:rsid w:val="00357AB1"/>
    <w:rsid w:val="00361E87"/>
    <w:rsid w:val="003628F6"/>
    <w:rsid w:val="00367B5A"/>
    <w:rsid w:val="003743A7"/>
    <w:rsid w:val="00391DF5"/>
    <w:rsid w:val="003A2576"/>
    <w:rsid w:val="003A6F24"/>
    <w:rsid w:val="003B1789"/>
    <w:rsid w:val="003B1D4A"/>
    <w:rsid w:val="003B61A8"/>
    <w:rsid w:val="003C0B2F"/>
    <w:rsid w:val="003C0B62"/>
    <w:rsid w:val="003C2095"/>
    <w:rsid w:val="003C3971"/>
    <w:rsid w:val="003D491B"/>
    <w:rsid w:val="003E14D3"/>
    <w:rsid w:val="003F16E4"/>
    <w:rsid w:val="003F17A2"/>
    <w:rsid w:val="003F299C"/>
    <w:rsid w:val="003F7077"/>
    <w:rsid w:val="00404288"/>
    <w:rsid w:val="0041094B"/>
    <w:rsid w:val="00420FBD"/>
    <w:rsid w:val="00423391"/>
    <w:rsid w:val="004239C7"/>
    <w:rsid w:val="004247A8"/>
    <w:rsid w:val="00424981"/>
    <w:rsid w:val="00424BFB"/>
    <w:rsid w:val="00426B17"/>
    <w:rsid w:val="00440568"/>
    <w:rsid w:val="00441976"/>
    <w:rsid w:val="00445137"/>
    <w:rsid w:val="00454992"/>
    <w:rsid w:val="00460E9A"/>
    <w:rsid w:val="00464AC4"/>
    <w:rsid w:val="0048045E"/>
    <w:rsid w:val="004875EA"/>
    <w:rsid w:val="00494C07"/>
    <w:rsid w:val="004954A2"/>
    <w:rsid w:val="004A285F"/>
    <w:rsid w:val="004A4210"/>
    <w:rsid w:val="004B2739"/>
    <w:rsid w:val="004B372C"/>
    <w:rsid w:val="004B3F00"/>
    <w:rsid w:val="004B4848"/>
    <w:rsid w:val="004B5078"/>
    <w:rsid w:val="004C43A9"/>
    <w:rsid w:val="004C4B94"/>
    <w:rsid w:val="004D3578"/>
    <w:rsid w:val="004E0C1D"/>
    <w:rsid w:val="004E213A"/>
    <w:rsid w:val="004E29CC"/>
    <w:rsid w:val="004E6F78"/>
    <w:rsid w:val="004E7628"/>
    <w:rsid w:val="004F4D5A"/>
    <w:rsid w:val="004F5901"/>
    <w:rsid w:val="004F6319"/>
    <w:rsid w:val="00506607"/>
    <w:rsid w:val="00517916"/>
    <w:rsid w:val="00527742"/>
    <w:rsid w:val="00543E6C"/>
    <w:rsid w:val="00562810"/>
    <w:rsid w:val="00565087"/>
    <w:rsid w:val="00566B06"/>
    <w:rsid w:val="00567D27"/>
    <w:rsid w:val="005740BA"/>
    <w:rsid w:val="0057645B"/>
    <w:rsid w:val="005770A1"/>
    <w:rsid w:val="00583534"/>
    <w:rsid w:val="0058369D"/>
    <w:rsid w:val="00590432"/>
    <w:rsid w:val="00592A9D"/>
    <w:rsid w:val="00594C0B"/>
    <w:rsid w:val="00594E26"/>
    <w:rsid w:val="00595230"/>
    <w:rsid w:val="005A7644"/>
    <w:rsid w:val="005B3C08"/>
    <w:rsid w:val="005B3C73"/>
    <w:rsid w:val="005B428E"/>
    <w:rsid w:val="005B4A0A"/>
    <w:rsid w:val="005C2897"/>
    <w:rsid w:val="005C377B"/>
    <w:rsid w:val="005C7173"/>
    <w:rsid w:val="005D05B5"/>
    <w:rsid w:val="005D2E01"/>
    <w:rsid w:val="005D3EE8"/>
    <w:rsid w:val="005D44E7"/>
    <w:rsid w:val="005E7DEC"/>
    <w:rsid w:val="005F158A"/>
    <w:rsid w:val="00605D1A"/>
    <w:rsid w:val="00607F65"/>
    <w:rsid w:val="00612061"/>
    <w:rsid w:val="00614FDF"/>
    <w:rsid w:val="006202FF"/>
    <w:rsid w:val="00620B40"/>
    <w:rsid w:val="00623463"/>
    <w:rsid w:val="00625621"/>
    <w:rsid w:val="0062745C"/>
    <w:rsid w:val="006346D2"/>
    <w:rsid w:val="006437A9"/>
    <w:rsid w:val="0064485D"/>
    <w:rsid w:val="00647309"/>
    <w:rsid w:val="00647539"/>
    <w:rsid w:val="0065247C"/>
    <w:rsid w:val="00652641"/>
    <w:rsid w:val="006565E6"/>
    <w:rsid w:val="006611B6"/>
    <w:rsid w:val="006639DB"/>
    <w:rsid w:val="00664FA8"/>
    <w:rsid w:val="00672165"/>
    <w:rsid w:val="00674E7D"/>
    <w:rsid w:val="00683906"/>
    <w:rsid w:val="006A30AF"/>
    <w:rsid w:val="006C791A"/>
    <w:rsid w:val="006D1100"/>
    <w:rsid w:val="006D60B5"/>
    <w:rsid w:val="006E5C86"/>
    <w:rsid w:val="006F0545"/>
    <w:rsid w:val="006F48D9"/>
    <w:rsid w:val="006F5A2D"/>
    <w:rsid w:val="00711A8C"/>
    <w:rsid w:val="00712421"/>
    <w:rsid w:val="007148E4"/>
    <w:rsid w:val="00714AEA"/>
    <w:rsid w:val="007170B2"/>
    <w:rsid w:val="00734A5B"/>
    <w:rsid w:val="00735671"/>
    <w:rsid w:val="00737BB4"/>
    <w:rsid w:val="00737D24"/>
    <w:rsid w:val="0074320F"/>
    <w:rsid w:val="00744E76"/>
    <w:rsid w:val="007577CB"/>
    <w:rsid w:val="00770E00"/>
    <w:rsid w:val="00771315"/>
    <w:rsid w:val="00773480"/>
    <w:rsid w:val="00781F0F"/>
    <w:rsid w:val="0078294A"/>
    <w:rsid w:val="00785E29"/>
    <w:rsid w:val="00787A92"/>
    <w:rsid w:val="00795B91"/>
    <w:rsid w:val="00796AF3"/>
    <w:rsid w:val="007979F2"/>
    <w:rsid w:val="007A0F21"/>
    <w:rsid w:val="007A2E78"/>
    <w:rsid w:val="007A309F"/>
    <w:rsid w:val="007A69E6"/>
    <w:rsid w:val="007B4A73"/>
    <w:rsid w:val="007C03A8"/>
    <w:rsid w:val="007C4C45"/>
    <w:rsid w:val="007D70CA"/>
    <w:rsid w:val="007E6ABC"/>
    <w:rsid w:val="007F52D4"/>
    <w:rsid w:val="00800D67"/>
    <w:rsid w:val="008028A4"/>
    <w:rsid w:val="00805820"/>
    <w:rsid w:val="00806A91"/>
    <w:rsid w:val="00823D8C"/>
    <w:rsid w:val="00825D83"/>
    <w:rsid w:val="00826F97"/>
    <w:rsid w:val="00843454"/>
    <w:rsid w:val="00847687"/>
    <w:rsid w:val="008477C0"/>
    <w:rsid w:val="00860BEB"/>
    <w:rsid w:val="00860F20"/>
    <w:rsid w:val="00861F5E"/>
    <w:rsid w:val="00870A43"/>
    <w:rsid w:val="00872E34"/>
    <w:rsid w:val="008733B0"/>
    <w:rsid w:val="008768CA"/>
    <w:rsid w:val="00881EAD"/>
    <w:rsid w:val="0088423B"/>
    <w:rsid w:val="008874BF"/>
    <w:rsid w:val="008877E6"/>
    <w:rsid w:val="008947E2"/>
    <w:rsid w:val="008B22E8"/>
    <w:rsid w:val="008B2D1C"/>
    <w:rsid w:val="008B735F"/>
    <w:rsid w:val="008C0085"/>
    <w:rsid w:val="008C0DA0"/>
    <w:rsid w:val="008C2529"/>
    <w:rsid w:val="008C307C"/>
    <w:rsid w:val="008D0E70"/>
    <w:rsid w:val="008D26E5"/>
    <w:rsid w:val="008D3EA9"/>
    <w:rsid w:val="008D444D"/>
    <w:rsid w:val="008D67B0"/>
    <w:rsid w:val="008E1710"/>
    <w:rsid w:val="008F2B20"/>
    <w:rsid w:val="008F4BCF"/>
    <w:rsid w:val="008F6912"/>
    <w:rsid w:val="0090271F"/>
    <w:rsid w:val="00902E23"/>
    <w:rsid w:val="0090598A"/>
    <w:rsid w:val="00907978"/>
    <w:rsid w:val="00910178"/>
    <w:rsid w:val="009121A3"/>
    <w:rsid w:val="0091348E"/>
    <w:rsid w:val="00917365"/>
    <w:rsid w:val="00917B2A"/>
    <w:rsid w:val="00917CCB"/>
    <w:rsid w:val="009203E7"/>
    <w:rsid w:val="009228DF"/>
    <w:rsid w:val="00925A9C"/>
    <w:rsid w:val="00926291"/>
    <w:rsid w:val="0092774C"/>
    <w:rsid w:val="00937B72"/>
    <w:rsid w:val="00940160"/>
    <w:rsid w:val="00942EC2"/>
    <w:rsid w:val="00944367"/>
    <w:rsid w:val="00944C13"/>
    <w:rsid w:val="009614C5"/>
    <w:rsid w:val="009660FB"/>
    <w:rsid w:val="00974355"/>
    <w:rsid w:val="009904D4"/>
    <w:rsid w:val="009A0A2A"/>
    <w:rsid w:val="009A11CE"/>
    <w:rsid w:val="009A2D2D"/>
    <w:rsid w:val="009A5DE3"/>
    <w:rsid w:val="009A60FA"/>
    <w:rsid w:val="009B13F6"/>
    <w:rsid w:val="009B5100"/>
    <w:rsid w:val="009C2314"/>
    <w:rsid w:val="009D0FE6"/>
    <w:rsid w:val="009D61E8"/>
    <w:rsid w:val="009F37B7"/>
    <w:rsid w:val="009F680B"/>
    <w:rsid w:val="00A04120"/>
    <w:rsid w:val="00A045B4"/>
    <w:rsid w:val="00A06FB3"/>
    <w:rsid w:val="00A078A0"/>
    <w:rsid w:val="00A07CF4"/>
    <w:rsid w:val="00A10F02"/>
    <w:rsid w:val="00A10F96"/>
    <w:rsid w:val="00A164B4"/>
    <w:rsid w:val="00A17CB2"/>
    <w:rsid w:val="00A23016"/>
    <w:rsid w:val="00A32BDD"/>
    <w:rsid w:val="00A44449"/>
    <w:rsid w:val="00A53724"/>
    <w:rsid w:val="00A6396C"/>
    <w:rsid w:val="00A6421D"/>
    <w:rsid w:val="00A81D3C"/>
    <w:rsid w:val="00A82346"/>
    <w:rsid w:val="00A902CE"/>
    <w:rsid w:val="00AB0B6C"/>
    <w:rsid w:val="00AC17A1"/>
    <w:rsid w:val="00AE16D1"/>
    <w:rsid w:val="00AE33C7"/>
    <w:rsid w:val="00AF09C5"/>
    <w:rsid w:val="00AF12E0"/>
    <w:rsid w:val="00B06CF4"/>
    <w:rsid w:val="00B1355D"/>
    <w:rsid w:val="00B14246"/>
    <w:rsid w:val="00B15449"/>
    <w:rsid w:val="00B279C8"/>
    <w:rsid w:val="00B31F86"/>
    <w:rsid w:val="00B476B7"/>
    <w:rsid w:val="00B55E16"/>
    <w:rsid w:val="00B57386"/>
    <w:rsid w:val="00B6662E"/>
    <w:rsid w:val="00B67296"/>
    <w:rsid w:val="00B73724"/>
    <w:rsid w:val="00B9152E"/>
    <w:rsid w:val="00B9179C"/>
    <w:rsid w:val="00B96C0C"/>
    <w:rsid w:val="00BA0E70"/>
    <w:rsid w:val="00BA3AA9"/>
    <w:rsid w:val="00BB10F1"/>
    <w:rsid w:val="00BB4FAE"/>
    <w:rsid w:val="00BC0F7D"/>
    <w:rsid w:val="00BD0926"/>
    <w:rsid w:val="00BD5C61"/>
    <w:rsid w:val="00BE119F"/>
    <w:rsid w:val="00BF1095"/>
    <w:rsid w:val="00BF1C81"/>
    <w:rsid w:val="00BF4D15"/>
    <w:rsid w:val="00BF7C85"/>
    <w:rsid w:val="00C01D46"/>
    <w:rsid w:val="00C105CB"/>
    <w:rsid w:val="00C10DF8"/>
    <w:rsid w:val="00C14845"/>
    <w:rsid w:val="00C170E9"/>
    <w:rsid w:val="00C17A60"/>
    <w:rsid w:val="00C316CA"/>
    <w:rsid w:val="00C33079"/>
    <w:rsid w:val="00C35ABB"/>
    <w:rsid w:val="00C35E0C"/>
    <w:rsid w:val="00C371B3"/>
    <w:rsid w:val="00C42538"/>
    <w:rsid w:val="00C44C06"/>
    <w:rsid w:val="00C45231"/>
    <w:rsid w:val="00C475A6"/>
    <w:rsid w:val="00C524B4"/>
    <w:rsid w:val="00C55D60"/>
    <w:rsid w:val="00C6035E"/>
    <w:rsid w:val="00C6067F"/>
    <w:rsid w:val="00C628DE"/>
    <w:rsid w:val="00C67BBC"/>
    <w:rsid w:val="00C72420"/>
    <w:rsid w:val="00C72833"/>
    <w:rsid w:val="00C745B2"/>
    <w:rsid w:val="00C75DBB"/>
    <w:rsid w:val="00C90AE0"/>
    <w:rsid w:val="00C92611"/>
    <w:rsid w:val="00C92C8B"/>
    <w:rsid w:val="00C93F40"/>
    <w:rsid w:val="00C97EAA"/>
    <w:rsid w:val="00CA3B1D"/>
    <w:rsid w:val="00CA3D0C"/>
    <w:rsid w:val="00CA3D41"/>
    <w:rsid w:val="00CA47BF"/>
    <w:rsid w:val="00CB380A"/>
    <w:rsid w:val="00CC0FD8"/>
    <w:rsid w:val="00CC1246"/>
    <w:rsid w:val="00CC23AE"/>
    <w:rsid w:val="00CC349A"/>
    <w:rsid w:val="00CC3F7F"/>
    <w:rsid w:val="00CC5B1D"/>
    <w:rsid w:val="00CC6802"/>
    <w:rsid w:val="00CD074D"/>
    <w:rsid w:val="00CD110C"/>
    <w:rsid w:val="00CD2E52"/>
    <w:rsid w:val="00CE4DE3"/>
    <w:rsid w:val="00CE52A8"/>
    <w:rsid w:val="00CE5AE6"/>
    <w:rsid w:val="00CE6F32"/>
    <w:rsid w:val="00CE792B"/>
    <w:rsid w:val="00D0032B"/>
    <w:rsid w:val="00D0589B"/>
    <w:rsid w:val="00D11B3A"/>
    <w:rsid w:val="00D145DE"/>
    <w:rsid w:val="00D15384"/>
    <w:rsid w:val="00D2091A"/>
    <w:rsid w:val="00D209A0"/>
    <w:rsid w:val="00D2269E"/>
    <w:rsid w:val="00D2544C"/>
    <w:rsid w:val="00D30AB9"/>
    <w:rsid w:val="00D3471C"/>
    <w:rsid w:val="00D37215"/>
    <w:rsid w:val="00D37F56"/>
    <w:rsid w:val="00D44E77"/>
    <w:rsid w:val="00D4682F"/>
    <w:rsid w:val="00D52B0C"/>
    <w:rsid w:val="00D54970"/>
    <w:rsid w:val="00D555BA"/>
    <w:rsid w:val="00D56778"/>
    <w:rsid w:val="00D738D6"/>
    <w:rsid w:val="00D755EB"/>
    <w:rsid w:val="00D878CB"/>
    <w:rsid w:val="00D87E00"/>
    <w:rsid w:val="00D9134D"/>
    <w:rsid w:val="00D9546E"/>
    <w:rsid w:val="00D96451"/>
    <w:rsid w:val="00D968D1"/>
    <w:rsid w:val="00D9768F"/>
    <w:rsid w:val="00DA2DBA"/>
    <w:rsid w:val="00DA42C9"/>
    <w:rsid w:val="00DA7A03"/>
    <w:rsid w:val="00DB175F"/>
    <w:rsid w:val="00DB1818"/>
    <w:rsid w:val="00DB2EA3"/>
    <w:rsid w:val="00DC09E0"/>
    <w:rsid w:val="00DC309B"/>
    <w:rsid w:val="00DC4418"/>
    <w:rsid w:val="00DC4DA2"/>
    <w:rsid w:val="00DD25B6"/>
    <w:rsid w:val="00DD7E5D"/>
    <w:rsid w:val="00DE6C5F"/>
    <w:rsid w:val="00DF2B1F"/>
    <w:rsid w:val="00DF4AD9"/>
    <w:rsid w:val="00DF62CD"/>
    <w:rsid w:val="00E01242"/>
    <w:rsid w:val="00E13370"/>
    <w:rsid w:val="00E20B05"/>
    <w:rsid w:val="00E33FBE"/>
    <w:rsid w:val="00E3622A"/>
    <w:rsid w:val="00E41C4A"/>
    <w:rsid w:val="00E448DE"/>
    <w:rsid w:val="00E573DE"/>
    <w:rsid w:val="00E65371"/>
    <w:rsid w:val="00E71F1D"/>
    <w:rsid w:val="00E72121"/>
    <w:rsid w:val="00E73B83"/>
    <w:rsid w:val="00E77645"/>
    <w:rsid w:val="00E84AB0"/>
    <w:rsid w:val="00E953F3"/>
    <w:rsid w:val="00E95546"/>
    <w:rsid w:val="00E95F22"/>
    <w:rsid w:val="00EA5A31"/>
    <w:rsid w:val="00EA7C61"/>
    <w:rsid w:val="00EB4F60"/>
    <w:rsid w:val="00EC1DFC"/>
    <w:rsid w:val="00EC4A25"/>
    <w:rsid w:val="00EF1994"/>
    <w:rsid w:val="00EF1FC5"/>
    <w:rsid w:val="00EF696B"/>
    <w:rsid w:val="00EF7F96"/>
    <w:rsid w:val="00F025A2"/>
    <w:rsid w:val="00F03195"/>
    <w:rsid w:val="00F037C3"/>
    <w:rsid w:val="00F04712"/>
    <w:rsid w:val="00F13E6C"/>
    <w:rsid w:val="00F146AE"/>
    <w:rsid w:val="00F20617"/>
    <w:rsid w:val="00F20745"/>
    <w:rsid w:val="00F22EC7"/>
    <w:rsid w:val="00F243A8"/>
    <w:rsid w:val="00F264EF"/>
    <w:rsid w:val="00F26CEE"/>
    <w:rsid w:val="00F30FA5"/>
    <w:rsid w:val="00F3119F"/>
    <w:rsid w:val="00F369F8"/>
    <w:rsid w:val="00F53AFE"/>
    <w:rsid w:val="00F63BC7"/>
    <w:rsid w:val="00F653B8"/>
    <w:rsid w:val="00F67ECA"/>
    <w:rsid w:val="00F93BC4"/>
    <w:rsid w:val="00F9489A"/>
    <w:rsid w:val="00F9748A"/>
    <w:rsid w:val="00FA1266"/>
    <w:rsid w:val="00FA215D"/>
    <w:rsid w:val="00FA5947"/>
    <w:rsid w:val="00FA6EF8"/>
    <w:rsid w:val="00FB3446"/>
    <w:rsid w:val="00FB6896"/>
    <w:rsid w:val="00FC1192"/>
    <w:rsid w:val="00FE11B9"/>
    <w:rsid w:val="00FE181B"/>
    <w:rsid w:val="00FE3520"/>
    <w:rsid w:val="00FF0D88"/>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9D61E8"/>
    <w:pPr>
      <w:ind w:left="720"/>
      <w:contextualSpacing/>
    </w:pPr>
  </w:style>
  <w:style w:type="character" w:styleId="CommentReference">
    <w:name w:val="annotation reference"/>
    <w:basedOn w:val="DefaultParagraphFont"/>
    <w:rsid w:val="005B428E"/>
    <w:rPr>
      <w:sz w:val="16"/>
      <w:szCs w:val="16"/>
    </w:rPr>
  </w:style>
  <w:style w:type="paragraph" w:styleId="CommentText">
    <w:name w:val="annotation text"/>
    <w:basedOn w:val="Normal"/>
    <w:link w:val="CommentTextChar"/>
    <w:rsid w:val="005B428E"/>
  </w:style>
  <w:style w:type="character" w:customStyle="1" w:styleId="CommentTextChar">
    <w:name w:val="Comment Text Char"/>
    <w:basedOn w:val="DefaultParagraphFont"/>
    <w:link w:val="CommentText"/>
    <w:rsid w:val="005B428E"/>
    <w:rPr>
      <w:lang w:val="en-GB" w:eastAsia="en-US"/>
    </w:rPr>
  </w:style>
  <w:style w:type="paragraph" w:styleId="CommentSubject">
    <w:name w:val="annotation subject"/>
    <w:basedOn w:val="CommentText"/>
    <w:next w:val="CommentText"/>
    <w:link w:val="CommentSubjectChar"/>
    <w:rsid w:val="005B428E"/>
    <w:rPr>
      <w:b/>
      <w:bCs/>
    </w:rPr>
  </w:style>
  <w:style w:type="character" w:customStyle="1" w:styleId="CommentSubjectChar">
    <w:name w:val="Comment Subject Char"/>
    <w:basedOn w:val="CommentTextChar"/>
    <w:link w:val="CommentSubject"/>
    <w:rsid w:val="005B428E"/>
    <w:rPr>
      <w:b/>
      <w:bCs/>
      <w:lang w:val="en-GB" w:eastAsia="en-US"/>
    </w:rPr>
  </w:style>
  <w:style w:type="character" w:styleId="Hyperlink">
    <w:name w:val="Hyperlink"/>
    <w:basedOn w:val="DefaultParagraphFont"/>
    <w:rsid w:val="00AE33C7"/>
    <w:rPr>
      <w:color w:val="0563C1" w:themeColor="hyperlink"/>
      <w:u w:val="single"/>
    </w:rPr>
  </w:style>
  <w:style w:type="character" w:styleId="UnresolvedMention">
    <w:name w:val="Unresolved Mention"/>
    <w:basedOn w:val="DefaultParagraphFont"/>
    <w:uiPriority w:val="99"/>
    <w:semiHidden/>
    <w:unhideWhenUsed/>
    <w:rsid w:val="00AE3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641791">
      <w:bodyDiv w:val="1"/>
      <w:marLeft w:val="0"/>
      <w:marRight w:val="0"/>
      <w:marTop w:val="0"/>
      <w:marBottom w:val="0"/>
      <w:divBdr>
        <w:top w:val="none" w:sz="0" w:space="0" w:color="auto"/>
        <w:left w:val="none" w:sz="0" w:space="0" w:color="auto"/>
        <w:bottom w:val="none" w:sz="0" w:space="0" w:color="auto"/>
        <w:right w:val="none" w:sz="0" w:space="0" w:color="auto"/>
      </w:divBdr>
    </w:div>
    <w:div w:id="894120114">
      <w:bodyDiv w:val="1"/>
      <w:marLeft w:val="0"/>
      <w:marRight w:val="0"/>
      <w:marTop w:val="0"/>
      <w:marBottom w:val="0"/>
      <w:divBdr>
        <w:top w:val="none" w:sz="0" w:space="0" w:color="auto"/>
        <w:left w:val="none" w:sz="0" w:space="0" w:color="auto"/>
        <w:bottom w:val="none" w:sz="0" w:space="0" w:color="auto"/>
        <w:right w:val="none" w:sz="0" w:space="0" w:color="auto"/>
      </w:divBdr>
    </w:div>
    <w:div w:id="1383283929">
      <w:bodyDiv w:val="1"/>
      <w:marLeft w:val="0"/>
      <w:marRight w:val="0"/>
      <w:marTop w:val="0"/>
      <w:marBottom w:val="0"/>
      <w:divBdr>
        <w:top w:val="none" w:sz="0" w:space="0" w:color="auto"/>
        <w:left w:val="none" w:sz="0" w:space="0" w:color="auto"/>
        <w:bottom w:val="none" w:sz="0" w:space="0" w:color="auto"/>
        <w:right w:val="none" w:sz="0" w:space="0" w:color="auto"/>
      </w:divBdr>
    </w:div>
    <w:div w:id="139670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ure.hud.ac.uk/ws/portalfiles/portal/16137171/final_versio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2480</Words>
  <Characters>13315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Mansoor Shafi</cp:lastModifiedBy>
  <cp:revision>13</cp:revision>
  <dcterms:created xsi:type="dcterms:W3CDTF">2023-08-11T04:36:00Z</dcterms:created>
  <dcterms:modified xsi:type="dcterms:W3CDTF">2023-08-11T04:50:00Z</dcterms:modified>
</cp:coreProperties>
</file>