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eastAsia="en-US"/>
        </w:rPr>
        <w:t>3GPP TSG-RAN WG4 Meeting #</w:t>
      </w:r>
      <w:r>
        <w:rPr>
          <w:rFonts w:ascii="Arial" w:hAnsi="Arial" w:eastAsia="MS Mincho" w:cs="Arial"/>
          <w:kern w:val="0"/>
          <w:sz w:val="20"/>
          <w:szCs w:val="20"/>
          <w:lang w:eastAsia="en-US"/>
        </w:rPr>
        <w:t xml:space="preserve"> </w:t>
      </w:r>
      <w:r>
        <w:rPr>
          <w:rFonts w:ascii="Arial" w:hAnsi="Arial" w:eastAsia="MS Mincho" w:cs="Arial"/>
          <w:b/>
          <w:kern w:val="0"/>
          <w:sz w:val="24"/>
          <w:szCs w:val="24"/>
          <w:lang w:eastAsia="en-US"/>
        </w:rPr>
        <w:t>108</w:t>
      </w:r>
      <w:r>
        <w:rPr>
          <w:rFonts w:ascii="Arial" w:hAnsi="Arial" w:eastAsia="MS Mincho" w:cs="Arial"/>
          <w:b/>
          <w:kern w:val="0"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kern w:val="0"/>
          <w:sz w:val="24"/>
          <w:szCs w:val="24"/>
        </w:rPr>
        <w:t xml:space="preserve">      </w:t>
      </w:r>
      <w:r>
        <w:rPr>
          <w:rFonts w:hint="eastAsia" w:ascii="Arial" w:hAnsi="Arial" w:eastAsia="MS Mincho" w:cs="Arial"/>
          <w:b/>
          <w:kern w:val="0"/>
          <w:sz w:val="24"/>
          <w:szCs w:val="24"/>
          <w:lang w:eastAsia="en-US"/>
        </w:rPr>
        <w:t>R4-2311816</w:t>
      </w:r>
      <w:bookmarkStart w:id="0" w:name="_GoBack"/>
      <w:bookmarkEnd w:id="0"/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hAnsi="Arial" w:cs="Arial"/>
          <w:b/>
          <w:kern w:val="0"/>
          <w:sz w:val="24"/>
          <w:szCs w:val="24"/>
        </w:rPr>
        <w:t>Toulouse, France, August 21 – August 25, 2023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kern w:val="0"/>
          <w:sz w:val="24"/>
          <w:szCs w:val="24"/>
        </w:rPr>
      </w:pP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8.13.1.4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CMCC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Discussion on ATG non-synchronization simulation results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Discussion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1. Introduction</w:t>
      </w:r>
    </w:p>
    <w:p>
      <w:pPr>
        <w:spacing w:after="180"/>
        <w:rPr>
          <w:rFonts w:ascii="Times New Roman" w:hAnsi="Times New Roman"/>
          <w:sz w:val="20"/>
        </w:rPr>
      </w:pPr>
      <w:r>
        <w:rPr>
          <w:rFonts w:hint="eastAsia" w:ascii="Times New Roman" w:hAnsi="Times New Roman"/>
          <w:sz w:val="20"/>
        </w:rPr>
        <w:t xml:space="preserve">In last meeting, </w:t>
      </w:r>
      <w:r>
        <w:rPr>
          <w:rFonts w:ascii="Times New Roman" w:hAnsi="Times New Roman"/>
          <w:sz w:val="20"/>
        </w:rPr>
        <w:t>A WF</w:t>
      </w:r>
      <w:r>
        <w:rPr>
          <w:rFonts w:hint="eastAsia" w:ascii="Times New Roman" w:hAnsi="Times New Roman"/>
          <w:sz w:val="20"/>
        </w:rPr>
        <w:t xml:space="preserve"> on ATG remaining issues is approved. According to the timeline, in this meeting, we need to provide detailed simulation results for the non-synchronization operation between TN gNB and ATG gNB. </w:t>
      </w:r>
      <w:r>
        <w:rPr>
          <w:rFonts w:ascii="Times New Roman" w:hAnsi="Times New Roman"/>
          <w:sz w:val="20"/>
        </w:rPr>
        <w:t xml:space="preserve">In this contribution, </w:t>
      </w:r>
      <w:r>
        <w:rPr>
          <w:rFonts w:hint="eastAsia" w:ascii="Times New Roman" w:hAnsi="Times New Roman"/>
          <w:sz w:val="20"/>
        </w:rPr>
        <w:t>we show our simulation results</w:t>
      </w:r>
      <w:r>
        <w:rPr>
          <w:rFonts w:ascii="Times New Roman" w:hAnsi="Times New Roman"/>
          <w:sz w:val="20"/>
        </w:rPr>
        <w:t>.</w:t>
      </w:r>
    </w:p>
    <w:p>
      <w:pPr>
        <w:spacing w:after="180"/>
        <w:rPr>
          <w:rFonts w:ascii="Times New Roman" w:hAnsi="Times New Roman"/>
          <w:sz w:val="20"/>
        </w:rPr>
      </w:pPr>
      <w:r>
        <w:rPr>
          <w:rFonts w:hint="eastAsia" w:ascii="Times New Roman" w:hAnsi="Times New Roman"/>
          <w:sz w:val="20"/>
        </w:rPr>
        <w:t>Following list the layout illustration for information.</w:t>
      </w:r>
    </w:p>
    <w:p>
      <w:pPr>
        <w:pStyle w:val="52"/>
        <w:widowControl w:val="0"/>
        <w:overflowPunct/>
        <w:autoSpaceDE/>
        <w:adjustRightInd/>
        <w:spacing w:after="120"/>
        <w:ind w:firstLine="0" w:firstLineChars="0"/>
        <w:jc w:val="center"/>
        <w:rPr>
          <w:rFonts w:eastAsia="宋体"/>
          <w:szCs w:val="21"/>
          <w:lang w:bidi="ar"/>
        </w:rPr>
      </w:pPr>
      <w:r>
        <w:rPr>
          <w:rFonts w:hint="eastAsia" w:eastAsia="宋体"/>
          <w:szCs w:val="21"/>
          <w:lang w:bidi="ar"/>
        </w:rPr>
        <w:object>
          <v:shape id="_x0000_i1025" o:spt="75" type="#_x0000_t75" style="height:185.1pt;width:276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pStyle w:val="52"/>
        <w:widowControl w:val="0"/>
        <w:overflowPunct/>
        <w:autoSpaceDE/>
        <w:adjustRightInd/>
        <w:spacing w:after="120"/>
        <w:ind w:firstLine="0" w:firstLineChars="0"/>
        <w:jc w:val="both"/>
        <w:rPr>
          <w:rFonts w:eastAsia="宋体"/>
          <w:szCs w:val="21"/>
          <w:lang w:bidi="ar"/>
        </w:rPr>
      </w:pP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Fig 4: front view of non-synchronized scenarios case 2</w:t>
      </w:r>
    </w:p>
    <w:p>
      <w:pPr>
        <w:pStyle w:val="52"/>
        <w:widowControl w:val="0"/>
        <w:overflowPunct/>
        <w:autoSpaceDE/>
        <w:adjustRightInd/>
        <w:spacing w:after="120"/>
        <w:ind w:firstLine="0" w:firstLineChars="0"/>
        <w:jc w:val="both"/>
        <w:rPr>
          <w:rFonts w:eastAsia="宋体"/>
          <w:szCs w:val="21"/>
          <w:lang w:bidi="ar"/>
        </w:rPr>
      </w:pPr>
    </w:p>
    <w:p>
      <w:pPr>
        <w:jc w:val="center"/>
      </w:pPr>
      <w:r>
        <w:object>
          <v:shape id="_x0000_i1026" o:spt="75" type="#_x0000_t75" style="height:232.35pt;width:374.1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Fig 5: top view of non-synchronized scenarios case 2</w:t>
      </w:r>
    </w:p>
    <w:p>
      <w:pPr>
        <w:spacing w:after="180"/>
        <w:rPr>
          <w:rFonts w:ascii="Times New Roman" w:hAnsi="Times New Roman"/>
          <w:sz w:val="20"/>
        </w:rPr>
      </w:pP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 xml:space="preserve">2. </w:t>
      </w:r>
      <w:r>
        <w:rPr>
          <w:rFonts w:hint="eastAsia" w:ascii="Arial" w:hAnsi="Arial" w:eastAsiaTheme="minorEastAsia" w:cstheme="minorBidi"/>
          <w:sz w:val="32"/>
          <w:szCs w:val="36"/>
        </w:rPr>
        <w:t>Discussion</w:t>
      </w:r>
    </w:p>
    <w:p>
      <w:pPr>
        <w:pStyle w:val="4"/>
        <w:rPr>
          <w:lang w:eastAsia="en-US"/>
        </w:rPr>
      </w:pPr>
      <w:r>
        <w:rPr>
          <w:rFonts w:hint="eastAsia"/>
        </w:rPr>
        <w:t xml:space="preserve">2.1 </w:t>
      </w:r>
      <w:r>
        <w:rPr>
          <w:rFonts w:hint="eastAsia"/>
          <w:lang w:eastAsia="en-US"/>
        </w:rPr>
        <w:t>Scenario 5: 4GHz ATG DL interfering TN UL</w:t>
      </w:r>
    </w:p>
    <w:p>
      <w:pPr>
        <w:spacing w:after="180"/>
        <w:rPr>
          <w:rFonts w:ascii="Times New Roman" w:hAnsi="Times New Roman"/>
          <w:sz w:val="20"/>
        </w:rPr>
      </w:pPr>
      <w:r>
        <w:rPr>
          <w:rFonts w:hint="eastAsia" w:ascii="Times New Roman" w:hAnsi="Times New Roman"/>
          <w:sz w:val="20"/>
        </w:rPr>
        <w:t>This scenario captures the co-existence results after evaluation from all possible options. Here ATG DL with both AAS subarray and non-subarray model is interfering TN UL deployed in rural macro environment. Plots will be included once the results are captured in the excel sheet from the interested companies.</w:t>
      </w:r>
    </w:p>
    <w:p>
      <w:pPr>
        <w:keepNext/>
        <w:keepLines/>
        <w:spacing w:before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</w:t>
      </w:r>
      <w:r>
        <w:rPr>
          <w:rFonts w:hint="eastAsia" w:ascii="Arial" w:hAnsi="Arial"/>
          <w:b/>
        </w:rPr>
        <w:t xml:space="preserve"> </w:t>
      </w:r>
      <w:r>
        <w:rPr>
          <w:rFonts w:ascii="Arial" w:hAnsi="Arial"/>
          <w:b/>
        </w:rPr>
        <w:t>1: Simulation results for Scenario 5 – 4GHz ATG DL interfering TN UL</w:t>
      </w:r>
    </w:p>
    <w:tbl>
      <w:tblPr>
        <w:tblStyle w:val="15"/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4394"/>
        <w:gridCol w:w="850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zh-CN"/>
              </w:rPr>
            </w:pPr>
            <w:r>
              <w:rPr>
                <w:rFonts w:ascii="Times New Roman" w:hAnsi="Times New Roman" w:eastAsia="Yu Mincho"/>
                <w:b/>
                <w:lang w:val="zh-CN" w:bidi="ar"/>
              </w:rPr>
              <w:t>Company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sv-SE" w:bidi="ar"/>
              </w:rPr>
            </w:pPr>
            <w:r>
              <w:rPr>
                <w:rFonts w:ascii="Times New Roman" w:hAnsi="Times New Roman" w:eastAsia="Yu Mincho"/>
                <w:b/>
                <w:lang w:val="sv-SE" w:bidi="ar"/>
              </w:rPr>
              <w:t>ATG/ TN BS antenna model</w:t>
            </w:r>
          </w:p>
        </w:tc>
        <w:tc>
          <w:tcPr>
            <w:tcW w:w="43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en-IN"/>
              </w:rPr>
            </w:pPr>
            <w:r>
              <w:rPr>
                <w:rFonts w:ascii="Times New Roman" w:hAnsi="Times New Roman" w:eastAsia="Yu Mincho"/>
                <w:b/>
                <w:lang w:val="en-IN" w:bidi="ar"/>
              </w:rPr>
              <w:t>Performance Metric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Isolation distance (km) for 5% throughput loss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43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en-IN" w:bidi="ar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Angle between ATG BS boresight and nearest TN BS boresight in azimuth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43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en-IN" w:bidi="ar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0°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30°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60°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3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sv-SE"/>
              </w:rPr>
            </w:pPr>
            <w:r>
              <w:rPr>
                <w:rFonts w:ascii="Times New Roman" w:hAnsi="Times New Roman" w:eastAsia="Yu Mincho"/>
                <w:lang w:val="sv-SE"/>
              </w:rPr>
              <w:t>CMCC</w:t>
            </w:r>
          </w:p>
        </w:tc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5% of users within the cell with largest throughput loss for the case of TN UL victim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jc w:val="center"/>
              <w:rPr>
                <w:rFonts w:ascii="Times New Roman" w:hAnsi="Times New Roman" w:eastAsia="Yu Mincho"/>
                <w:lang w:eastAsia="en-US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Average of all users within the cell with largest throughput loss for the case of TN UL victim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ascii="Times New Roman" w:hAnsi="Times New Roman" w:eastAsiaTheme="minorEastAsia"/>
                <w:lang w:val="en-I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rPr>
                <w:rFonts w:ascii="Times New Roman" w:hAnsi="Times New Roman" w:eastAsia="Yu Mincho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5% of users within the cell with largest throughput loss for the case of TN UL victim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rPr>
                <w:rFonts w:ascii="Times New Roman" w:hAnsi="Times New Roman" w:eastAsia="Yu Mincho"/>
                <w:lang w:eastAsia="en-US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Average of all users within the cell with largest throughput loss for the case of TN UL victim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default" w:ascii="Times New Roman" w:hAnsi="Times New Roman" w:eastAsia="宋体"/>
          <w:b w:val="0"/>
          <w:bCs w:val="0"/>
          <w:sz w:val="2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0"/>
          <w:lang w:val="en-US" w:eastAsia="zh-CN"/>
        </w:rPr>
        <w:t>Noted: the reason that 30 degree will lead to less isolation distance is because at 30degree direction, antenna pattern is almost null steering and lead to less interference in our simulation.</w:t>
      </w: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1: for 4GHz ATG DL interfering TN UL case, when 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7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1.</w:t>
      </w: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2</w:t>
      </w:r>
      <w:r>
        <w:rPr>
          <w:rFonts w:hint="eastAsia" w:ascii="Times New Roman" w:hAnsi="Times New Roman"/>
          <w:b/>
          <w:bCs/>
          <w:sz w:val="20"/>
        </w:rPr>
        <w:t xml:space="preserve">: for 4GHz ATG DL interfering TN UL case, when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1.</w:t>
      </w: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: for 4GHz ATG DL interfering TN UL case, when 60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1.</w:t>
      </w:r>
    </w:p>
    <w:p>
      <w:pPr>
        <w:pStyle w:val="4"/>
        <w:rPr>
          <w:lang w:val="sv-SE" w:eastAsia="en-US"/>
        </w:rPr>
      </w:pPr>
      <w:r>
        <w:rPr>
          <w:rFonts w:hint="eastAsia"/>
        </w:rPr>
        <w:t xml:space="preserve">2.2 </w:t>
      </w:r>
      <w:r>
        <w:rPr>
          <w:rFonts w:hint="eastAsia"/>
          <w:lang w:val="sv-SE" w:eastAsia="en-US"/>
        </w:rPr>
        <w:t>Scenario 7: 4GHz TN DL interfering ATG UL</w:t>
      </w:r>
    </w:p>
    <w:p>
      <w:pPr>
        <w:spacing w:after="180"/>
        <w:rPr>
          <w:rFonts w:ascii="Times New Roman" w:hAnsi="Times New Roman"/>
          <w:sz w:val="20"/>
        </w:rPr>
      </w:pPr>
      <w:r>
        <w:rPr>
          <w:rFonts w:hint="eastAsia" w:ascii="Times New Roman" w:hAnsi="Times New Roman"/>
          <w:sz w:val="20"/>
        </w:rPr>
        <w:t>This scenario captures the co-existence results after evaluation from all possible options. Here TN DL with both AAS subarray and non-subarray model is interfering ATG UL deployed in rural macro environment. Plots will be included once the results are captured in the excel sheet from the interested companies.</w:t>
      </w:r>
    </w:p>
    <w:p>
      <w:pPr>
        <w:keepNext/>
        <w:keepLines/>
        <w:spacing w:before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hint="eastAsia" w:ascii="Arial" w:hAnsi="Arial"/>
          <w:b/>
        </w:rPr>
        <w:t>2</w:t>
      </w:r>
      <w:r>
        <w:rPr>
          <w:rFonts w:ascii="Arial" w:hAnsi="Arial"/>
          <w:b/>
        </w:rPr>
        <w:t>: Simulation results for Scenario 7 – 4GHz TN DL interfering ATG UL</w:t>
      </w:r>
    </w:p>
    <w:tbl>
      <w:tblPr>
        <w:tblStyle w:val="15"/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4394"/>
        <w:gridCol w:w="850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zh-CN"/>
              </w:rPr>
            </w:pPr>
            <w:r>
              <w:rPr>
                <w:rFonts w:ascii="Times New Roman" w:hAnsi="Times New Roman" w:eastAsia="Yu Mincho"/>
                <w:b/>
                <w:lang w:val="zh-CN" w:bidi="ar"/>
              </w:rPr>
              <w:t>Company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sv-SE" w:bidi="ar"/>
              </w:rPr>
            </w:pPr>
            <w:r>
              <w:rPr>
                <w:rFonts w:ascii="Times New Roman" w:hAnsi="Times New Roman" w:eastAsia="Yu Mincho"/>
                <w:b/>
                <w:lang w:val="sv-SE" w:bidi="ar"/>
              </w:rPr>
              <w:t>ATG/ TN BS antenna model</w:t>
            </w:r>
          </w:p>
        </w:tc>
        <w:tc>
          <w:tcPr>
            <w:tcW w:w="43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</w:rPr>
            </w:pPr>
            <w:r>
              <w:rPr>
                <w:rFonts w:ascii="Times New Roman" w:hAnsi="Times New Roman" w:eastAsia="Yu Mincho"/>
                <w:b/>
                <w:lang w:val="en-IN" w:bidi="ar"/>
              </w:rPr>
              <w:t>Performance Metric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Isolation distance (km) for 5% throughput loss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43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en-IN" w:bidi="ar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Angle between ATG BS boresight and nearest TN BS boresight in azimuth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3" w:hRule="atLeast"/>
        </w:trPr>
        <w:tc>
          <w:tcPr>
            <w:tcW w:w="1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43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en-IN" w:bidi="ar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0°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30°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60°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sv-SE"/>
              </w:rPr>
            </w:pPr>
            <w:r>
              <w:rPr>
                <w:rFonts w:ascii="Times New Roman" w:hAnsi="Times New Roman" w:eastAsia="Yu Mincho"/>
                <w:lang w:val="sv-SE"/>
              </w:rPr>
              <w:t>CMCC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5%</w:t>
            </w:r>
            <w:r>
              <w:rPr>
                <w:rFonts w:ascii="Times New Roman" w:hAnsi="Times New Roman"/>
                <w:lang w:bidi="ar"/>
              </w:rPr>
              <w:t xml:space="preserve"> in the whole network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jc w:val="center"/>
              <w:rPr>
                <w:rFonts w:ascii="Times New Roman" w:hAnsi="Times New Roman" w:eastAsia="Yu Mincho"/>
                <w:lang w:eastAsia="en-US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Average of all users</w:t>
            </w:r>
            <w:r>
              <w:rPr>
                <w:rFonts w:ascii="Times New Roman" w:hAnsi="Times New Roman"/>
                <w:lang w:bidi="ar"/>
              </w:rPr>
              <w:t xml:space="preserve"> in the whole network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jc w:val="center"/>
              <w:rPr>
                <w:rFonts w:ascii="Times New Roman" w:hAnsi="Times New Roman" w:eastAsia="Yu Mincho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5%</w:t>
            </w:r>
            <w:r>
              <w:rPr>
                <w:rFonts w:ascii="Times New Roman" w:hAnsi="Times New Roman"/>
                <w:lang w:bidi="ar"/>
              </w:rPr>
              <w:t xml:space="preserve"> in the whole network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rPr>
                <w:rFonts w:ascii="Times New Roman" w:hAnsi="Times New Roman" w:eastAsia="Yu Mincho"/>
                <w:lang w:eastAsia="en-US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Average of all users</w:t>
            </w:r>
            <w:r>
              <w:rPr>
                <w:rFonts w:ascii="Times New Roman" w:hAnsi="Times New Roman"/>
                <w:lang w:bidi="ar"/>
              </w:rPr>
              <w:t xml:space="preserve"> in the whole network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 w:val="0"/>
          <w:bCs w:val="0"/>
          <w:sz w:val="20"/>
          <w:lang w:val="en-US" w:eastAsia="zh-CN"/>
        </w:rPr>
        <w:t>Noted: the reason that 30 degree will lead to less isolation distance is because at 30degree direction, antenna pattern is almost null steering and lead to less interference in our simulation.</w:t>
      </w:r>
    </w:p>
    <w:p>
      <w:pPr>
        <w:tabs>
          <w:tab w:val="left" w:pos="1701"/>
        </w:tabs>
        <w:spacing w:before="312" w:beforeLines="100" w:after="120" w:line="260" w:lineRule="auto"/>
        <w:rPr>
          <w:rFonts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4</w:t>
      </w:r>
      <w:r>
        <w:rPr>
          <w:rFonts w:hint="eastAsia" w:ascii="Times New Roman" w:hAnsi="Times New Roman"/>
          <w:b/>
          <w:bCs/>
          <w:sz w:val="20"/>
        </w:rPr>
        <w:t xml:space="preserve">: for 4GHz TN DL interfering ATG UL case, when 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9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2.</w:t>
      </w:r>
    </w:p>
    <w:p>
      <w:pPr>
        <w:tabs>
          <w:tab w:val="left" w:pos="1701"/>
        </w:tabs>
        <w:spacing w:before="312" w:beforeLines="100" w:after="120" w:line="260" w:lineRule="auto"/>
        <w:rPr>
          <w:rFonts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0"/>
        </w:rPr>
        <w:t xml:space="preserve">: for 4GHz TN DL interfering ATG UL case, when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2.</w:t>
      </w:r>
    </w:p>
    <w:p>
      <w:pPr>
        <w:tabs>
          <w:tab w:val="left" w:pos="1701"/>
        </w:tabs>
        <w:spacing w:before="312" w:beforeLines="100" w:after="120" w:line="260" w:lineRule="auto"/>
        <w:rPr>
          <w:rFonts w:ascii="Arial" w:hAnsi="Arial" w:eastAsia="等线 Light" w:cs="Arial"/>
          <w:sz w:val="24"/>
          <w:szCs w:val="24"/>
          <w:lang w:val="sv-SE" w:eastAsia="en-US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20"/>
        </w:rPr>
        <w:t xml:space="preserve">: for 4GHz TN DL interfering ATG UL case, when 60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2.</w:t>
      </w:r>
    </w:p>
    <w:p>
      <w:pPr>
        <w:pStyle w:val="4"/>
        <w:rPr>
          <w:lang w:val="sv-SE" w:eastAsia="en-US"/>
        </w:rPr>
      </w:pPr>
      <w:r>
        <w:rPr>
          <w:rFonts w:hint="eastAsia"/>
        </w:rPr>
        <w:t>2.3</w:t>
      </w:r>
      <w:r>
        <w:rPr>
          <w:rFonts w:hint="eastAsia"/>
          <w:lang w:val="sv-SE" w:eastAsia="en-US"/>
        </w:rPr>
        <w:t xml:space="preserve"> Scenario 14: 2GHz TN DL interfering ATG UL</w:t>
      </w:r>
    </w:p>
    <w:p>
      <w:pPr>
        <w:spacing w:after="180"/>
        <w:rPr>
          <w:rFonts w:ascii="Times New Roman" w:hAnsi="Times New Roman"/>
          <w:sz w:val="20"/>
        </w:rPr>
      </w:pPr>
      <w:r>
        <w:rPr>
          <w:rFonts w:hint="eastAsia" w:ascii="Times New Roman" w:hAnsi="Times New Roman"/>
          <w:sz w:val="20"/>
        </w:rPr>
        <w:t>This scenario captures the co-existence results after evaluation from all possible options. Here TN DL with both AAS subarray and non-subarray model is interfering ATG UL deployed in rural macro environment. Plots will be included once the results are captured in the excel sheet from the interested companies.</w:t>
      </w:r>
    </w:p>
    <w:p>
      <w:pPr>
        <w:keepNext/>
        <w:keepLines/>
        <w:spacing w:before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hint="eastAsia" w:ascii="Arial" w:hAnsi="Arial"/>
          <w:b/>
        </w:rPr>
        <w:t>3</w:t>
      </w:r>
      <w:r>
        <w:rPr>
          <w:rFonts w:ascii="Arial" w:hAnsi="Arial"/>
          <w:b/>
        </w:rPr>
        <w:t>: Simulation results for Scenario 13 – 2GHz TN DL interfering ATG UL</w:t>
      </w:r>
    </w:p>
    <w:tbl>
      <w:tblPr>
        <w:tblStyle w:val="15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4394"/>
        <w:gridCol w:w="803"/>
        <w:gridCol w:w="803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zh-CN"/>
              </w:rPr>
            </w:pPr>
            <w:r>
              <w:rPr>
                <w:rFonts w:ascii="Times New Roman" w:hAnsi="Times New Roman" w:eastAsia="Yu Mincho"/>
                <w:b/>
                <w:lang w:val="zh-CN" w:bidi="ar"/>
              </w:rPr>
              <w:t>Company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sv-SE" w:bidi="ar"/>
              </w:rPr>
            </w:pPr>
            <w:r>
              <w:rPr>
                <w:rFonts w:ascii="Times New Roman" w:hAnsi="Times New Roman" w:eastAsia="Yu Mincho"/>
                <w:b/>
                <w:lang w:val="sv-SE" w:bidi="ar"/>
              </w:rPr>
              <w:t>ATG/ TN BS antenna model</w:t>
            </w:r>
          </w:p>
        </w:tc>
        <w:tc>
          <w:tcPr>
            <w:tcW w:w="43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</w:rPr>
            </w:pPr>
            <w:r>
              <w:rPr>
                <w:rFonts w:ascii="Times New Roman" w:hAnsi="Times New Roman" w:eastAsia="Yu Mincho"/>
                <w:b/>
                <w:lang w:val="en-IN" w:bidi="ar"/>
              </w:rPr>
              <w:t>Performance Metric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Isolation distance (km) for 5% throughput loss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43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en-IN" w:bidi="ar"/>
              </w:rPr>
            </w:pP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Angle between ATG BS boresight and nearest TN BS boresight in azimuth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</w:p>
        </w:tc>
        <w:tc>
          <w:tcPr>
            <w:tcW w:w="43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val="en-IN" w:bidi="ar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0°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30°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b/>
                <w:lang w:bidi="ar"/>
              </w:rPr>
            </w:pPr>
            <w:r>
              <w:rPr>
                <w:rFonts w:ascii="Times New Roman" w:hAnsi="Times New Roman" w:eastAsia="Yu Mincho"/>
                <w:b/>
                <w:lang w:bidi="ar"/>
              </w:rPr>
              <w:t>60°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sv-SE"/>
              </w:rPr>
            </w:pPr>
            <w:r>
              <w:rPr>
                <w:rFonts w:ascii="Times New Roman" w:hAnsi="Times New Roman" w:eastAsia="Yu Mincho"/>
                <w:lang w:val="sv-SE"/>
              </w:rPr>
              <w:t>CMCC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Non-Subarray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5%</w:t>
            </w:r>
            <w:r>
              <w:rPr>
                <w:rFonts w:ascii="Times New Roman" w:hAnsi="Times New Roman"/>
                <w:lang w:bidi="ar"/>
              </w:rPr>
              <w:t xml:space="preserve"> in the whole network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sv-SE"/>
              </w:rPr>
            </w:pPr>
            <w:r>
              <w:rPr>
                <w:rFonts w:hint="eastAsia" w:ascii="Times New Roman" w:hAnsi="Times New Roman" w:eastAsiaTheme="minorEastAsia"/>
                <w:lang w:val="sv-SE"/>
              </w:rPr>
              <w:t>1</w:t>
            </w:r>
            <w:r>
              <w:rPr>
                <w:rFonts w:ascii="Times New Roman" w:hAnsi="Times New Roman" w:eastAsiaTheme="minorEastAsia"/>
                <w:lang w:val="sv-SE"/>
              </w:rPr>
              <w:t>2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sv-SE"/>
              </w:rPr>
            </w:pPr>
            <w:r>
              <w:rPr>
                <w:rFonts w:hint="eastAsia" w:ascii="Times New Roman" w:hAnsi="Times New Roman" w:eastAsiaTheme="minorEastAsia"/>
                <w:lang w:val="sv-SE"/>
              </w:rPr>
              <w:t>0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sv-SE"/>
              </w:rPr>
            </w:pPr>
            <w:r>
              <w:rPr>
                <w:rFonts w:hint="eastAsia" w:ascii="Times New Roman" w:hAnsi="Times New Roman" w:eastAsiaTheme="minorEastAsia"/>
                <w:lang w:val="sv-S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jc w:val="center"/>
              <w:rPr>
                <w:rFonts w:ascii="Times New Roman" w:hAnsi="Times New Roman" w:eastAsia="Yu Mincho"/>
                <w:lang w:eastAsia="en-US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Average of all users</w:t>
            </w:r>
            <w:r>
              <w:rPr>
                <w:rFonts w:ascii="Times New Roman" w:hAnsi="Times New Roman"/>
                <w:lang w:bidi="ar"/>
              </w:rPr>
              <w:t xml:space="preserve"> in the whole network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7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0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Theme="minorEastAsia"/>
                <w:lang w:val="en-IN"/>
              </w:rPr>
            </w:pPr>
            <w:r>
              <w:rPr>
                <w:rFonts w:hint="eastAsia" w:ascii="Times New Roman" w:hAnsi="Times New Roman" w:eastAsiaTheme="minorEastAsia"/>
                <w:lang w:val="en-I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jc w:val="center"/>
              <w:rPr>
                <w:rFonts w:ascii="Times New Roman" w:hAnsi="Times New Roman" w:eastAsia="Yu Mincho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Subarray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5%</w:t>
            </w:r>
            <w:r>
              <w:rPr>
                <w:rFonts w:ascii="Times New Roman" w:hAnsi="Times New Roman"/>
                <w:lang w:bidi="ar"/>
              </w:rPr>
              <w:t xml:space="preserve"> in the whole network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rPr>
                <w:rFonts w:ascii="Times New Roman" w:hAnsi="Times New Roman" w:eastAsia="Yu Mincho"/>
                <w:lang w:eastAsia="en-US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Malgun Gothic"/>
                <w:lang w:eastAsia="ko" w:bidi="ar"/>
              </w:rPr>
            </w:pPr>
            <w:r>
              <w:rPr>
                <w:rFonts w:ascii="Times New Roman" w:hAnsi="Times New Roman" w:eastAsia="Malgun Gothic"/>
                <w:lang w:eastAsia="ko" w:bidi="ar"/>
              </w:rPr>
              <w:t>Average of all users</w:t>
            </w:r>
            <w:r>
              <w:rPr>
                <w:rFonts w:ascii="Times New Roman" w:hAnsi="Times New Roman"/>
                <w:lang w:bidi="ar"/>
              </w:rPr>
              <w:t xml:space="preserve"> in the whole network</w:t>
            </w:r>
          </w:p>
        </w:tc>
        <w:tc>
          <w:tcPr>
            <w:tcW w:w="8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  <w:tc>
          <w:tcPr>
            <w:tcW w:w="8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line="259" w:lineRule="auto"/>
              <w:jc w:val="center"/>
              <w:rPr>
                <w:rFonts w:ascii="Times New Roman" w:hAnsi="Times New Roman" w:eastAsia="Yu Mincho"/>
                <w:lang w:eastAsia="ko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default" w:ascii="Times New Roman" w:hAnsi="Times New Roman" w:eastAsia="宋体"/>
          <w:b w:val="0"/>
          <w:bCs w:val="0"/>
          <w:sz w:val="2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0"/>
          <w:lang w:val="en-US" w:eastAsia="zh-CN"/>
        </w:rPr>
        <w:t>Noted: the reason that 30 degree will lead to less isolation distance is because at 30degree direction, antenna pattern is almost null steering and lead to less interference in our simulation.</w:t>
      </w:r>
    </w:p>
    <w:p>
      <w:pPr>
        <w:tabs>
          <w:tab w:val="left" w:pos="1701"/>
        </w:tabs>
        <w:spacing w:before="312" w:beforeLines="100" w:after="120" w:line="260" w:lineRule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7</w:t>
      </w:r>
      <w:r>
        <w:rPr>
          <w:rFonts w:hint="eastAsia" w:ascii="Times New Roman" w:hAnsi="Times New Roman"/>
          <w:b/>
          <w:bCs/>
          <w:sz w:val="20"/>
        </w:rPr>
        <w:t xml:space="preserve">: for 2GHz TN DL interfering ATG UL case, when 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12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3.</w:t>
      </w:r>
    </w:p>
    <w:p>
      <w:pPr>
        <w:tabs>
          <w:tab w:val="left" w:pos="1701"/>
        </w:tabs>
        <w:spacing w:before="312" w:beforeLines="100" w:after="120" w:line="260" w:lineRule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8</w:t>
      </w:r>
      <w:r>
        <w:rPr>
          <w:rFonts w:hint="eastAsia" w:ascii="Times New Roman" w:hAnsi="Times New Roman"/>
          <w:b/>
          <w:bCs/>
          <w:sz w:val="20"/>
        </w:rPr>
        <w:t xml:space="preserve">: for 2GHz TN DL interfering ATG UL case, when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0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3.</w:t>
      </w:r>
    </w:p>
    <w:p>
      <w:pPr>
        <w:tabs>
          <w:tab w:val="left" w:pos="1701"/>
        </w:tabs>
        <w:spacing w:before="312" w:beforeLines="100" w:after="120" w:line="260" w:lineRule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9</w:t>
      </w:r>
      <w:r>
        <w:rPr>
          <w:rFonts w:hint="eastAsia" w:ascii="Times New Roman" w:hAnsi="Times New Roman"/>
          <w:b/>
          <w:bCs/>
          <w:sz w:val="20"/>
        </w:rPr>
        <w:t xml:space="preserve">: for 2GHz TN DL interfering ATG UL case, when 60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3.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3. Conclusions</w:t>
      </w:r>
    </w:p>
    <w:p>
      <w:pPr>
        <w:spacing w:after="156" w:afterLines="50"/>
        <w:rPr>
          <w:rFonts w:hint="eastAsia"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hint="eastAsia" w:ascii="Times New Roman" w:hAnsi="Times New Roman"/>
          <w:sz w:val="20"/>
          <w:szCs w:val="20"/>
        </w:rPr>
        <w:t>simulation results for non-synchronization case are listed as below:</w:t>
      </w: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1: for 4GHz ATG DL interfering TN UL case, when 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7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1.</w:t>
      </w: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2</w:t>
      </w:r>
      <w:r>
        <w:rPr>
          <w:rFonts w:hint="eastAsia" w:ascii="Times New Roman" w:hAnsi="Times New Roman"/>
          <w:b/>
          <w:bCs/>
          <w:sz w:val="20"/>
        </w:rPr>
        <w:t xml:space="preserve">: for 4GHz ATG DL interfering TN UL case, when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1.</w:t>
      </w:r>
    </w:p>
    <w:p>
      <w:pPr>
        <w:keepNext w:val="0"/>
        <w:keepLines w:val="0"/>
        <w:pageBreakBefore w:val="0"/>
        <w:widowControl w:val="0"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textAlignment w:val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: for 4GHz ATG DL interfering TN UL case, when 60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1.</w:t>
      </w:r>
    </w:p>
    <w:p>
      <w:pPr>
        <w:tabs>
          <w:tab w:val="left" w:pos="1701"/>
        </w:tabs>
        <w:spacing w:before="312" w:beforeLines="100" w:after="120" w:line="260" w:lineRule="auto"/>
        <w:rPr>
          <w:rFonts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4</w:t>
      </w:r>
      <w:r>
        <w:rPr>
          <w:rFonts w:hint="eastAsia" w:ascii="Times New Roman" w:hAnsi="Times New Roman"/>
          <w:b/>
          <w:bCs/>
          <w:sz w:val="20"/>
        </w:rPr>
        <w:t xml:space="preserve">: for 4GHz TN DL interfering ATG UL case, when 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9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2.</w:t>
      </w:r>
    </w:p>
    <w:p>
      <w:pPr>
        <w:tabs>
          <w:tab w:val="left" w:pos="1701"/>
        </w:tabs>
        <w:spacing w:before="312" w:beforeLines="100" w:after="120" w:line="260" w:lineRule="auto"/>
        <w:rPr>
          <w:rFonts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0"/>
        </w:rPr>
        <w:t xml:space="preserve">: for 4GHz TN DL interfering ATG UL case, when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2.</w:t>
      </w:r>
    </w:p>
    <w:p>
      <w:pPr>
        <w:tabs>
          <w:tab w:val="left" w:pos="1701"/>
        </w:tabs>
        <w:spacing w:before="312" w:beforeLines="100" w:after="120" w:line="260" w:lineRule="auto"/>
        <w:rPr>
          <w:rFonts w:ascii="Arial" w:hAnsi="Arial" w:eastAsia="等线 Light" w:cs="Arial"/>
          <w:sz w:val="24"/>
          <w:szCs w:val="24"/>
          <w:lang w:val="sv-SE" w:eastAsia="en-US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20"/>
        </w:rPr>
        <w:t xml:space="preserve">: for 4GHz TN DL interfering ATG UL case, when 60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2.</w:t>
      </w:r>
    </w:p>
    <w:p>
      <w:pPr>
        <w:tabs>
          <w:tab w:val="left" w:pos="1701"/>
        </w:tabs>
        <w:spacing w:before="312" w:beforeLines="100" w:after="120" w:line="260" w:lineRule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7</w:t>
      </w:r>
      <w:r>
        <w:rPr>
          <w:rFonts w:hint="eastAsia" w:ascii="Times New Roman" w:hAnsi="Times New Roman"/>
          <w:b/>
          <w:bCs/>
          <w:sz w:val="20"/>
        </w:rPr>
        <w:t xml:space="preserve">: for 2GHz TN DL interfering ATG UL case, when 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12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3.</w:t>
      </w:r>
    </w:p>
    <w:p>
      <w:pPr>
        <w:tabs>
          <w:tab w:val="left" w:pos="1701"/>
        </w:tabs>
        <w:spacing w:before="312" w:beforeLines="100" w:after="120" w:line="260" w:lineRule="auto"/>
        <w:rPr>
          <w:rFonts w:hint="eastAsia" w:ascii="Times New Roman" w:hAnsi="Times New Roman"/>
          <w:b/>
          <w:bCs/>
          <w:sz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8</w:t>
      </w:r>
      <w:r>
        <w:rPr>
          <w:rFonts w:hint="eastAsia" w:ascii="Times New Roman" w:hAnsi="Times New Roman"/>
          <w:b/>
          <w:bCs/>
          <w:sz w:val="20"/>
        </w:rPr>
        <w:t xml:space="preserve">: for 2GHz TN DL interfering ATG UL case, when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3</w:t>
      </w:r>
      <w:r>
        <w:rPr>
          <w:rFonts w:hint="eastAsia" w:ascii="Times New Roman" w:hAnsi="Times New Roman"/>
          <w:b/>
          <w:bCs/>
          <w:sz w:val="20"/>
        </w:rPr>
        <w:t xml:space="preserve">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0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3.</w:t>
      </w:r>
    </w:p>
    <w:p>
      <w:pPr>
        <w:tabs>
          <w:tab w:val="left" w:pos="1701"/>
        </w:tabs>
        <w:spacing w:before="312" w:beforeLines="100" w:after="120" w:line="260" w:lineRule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b/>
          <w:bCs/>
          <w:sz w:val="20"/>
        </w:rPr>
        <w:t xml:space="preserve">Observation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9</w:t>
      </w:r>
      <w:r>
        <w:rPr>
          <w:rFonts w:hint="eastAsia" w:ascii="Times New Roman" w:hAnsi="Times New Roman"/>
          <w:b/>
          <w:bCs/>
          <w:sz w:val="20"/>
        </w:rPr>
        <w:t xml:space="preserve">: for 2GHz TN DL interfering ATG UL case, when 60 degree is assumed, isolation distance is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0"/>
        </w:rPr>
        <w:t xml:space="preserve">km 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among 5% of</w:t>
      </w:r>
      <w:r>
        <w:rPr>
          <w:rFonts w:hint="eastAsia" w:ascii="Times New Roman" w:hAnsi="Times New Roman"/>
          <w:b/>
          <w:bCs/>
          <w:sz w:val="20"/>
        </w:rPr>
        <w:t xml:space="preserve"> users within the cell with largest throughput loss. Detailed simulation results are in table 3.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4. Reference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[1] R4-2310401</w:t>
      </w:r>
      <w:r>
        <w:rPr>
          <w:rFonts w:ascii="Times New Roman" w:hAnsi="Times New Roman"/>
          <w:sz w:val="20"/>
          <w:szCs w:val="20"/>
        </w:rPr>
        <w:t xml:space="preserve">, WF on </w:t>
      </w:r>
      <w:r>
        <w:rPr>
          <w:rFonts w:hint="eastAsia" w:ascii="Times New Roman" w:hAnsi="Times New Roman"/>
          <w:sz w:val="20"/>
          <w:szCs w:val="20"/>
        </w:rPr>
        <w:t xml:space="preserve">ATG </w:t>
      </w:r>
      <w:r>
        <w:rPr>
          <w:rFonts w:ascii="Times New Roman" w:hAnsi="Times New Roman"/>
          <w:sz w:val="20"/>
          <w:szCs w:val="20"/>
        </w:rPr>
        <w:t xml:space="preserve">co-existence evaluation, </w:t>
      </w:r>
      <w:r>
        <w:rPr>
          <w:rFonts w:hint="eastAsia" w:ascii="Times New Roman" w:hAnsi="Times New Roman"/>
          <w:sz w:val="20"/>
          <w:szCs w:val="20"/>
        </w:rPr>
        <w:t>CMCC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67DCB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847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9DB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6B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6C5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2B98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57AF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448CD"/>
    <w:rsid w:val="00C5059D"/>
    <w:rsid w:val="00C51587"/>
    <w:rsid w:val="00C519F2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3F6A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233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20970CA"/>
    <w:rsid w:val="028E1852"/>
    <w:rsid w:val="02BE378E"/>
    <w:rsid w:val="032640B7"/>
    <w:rsid w:val="033930D8"/>
    <w:rsid w:val="053C405B"/>
    <w:rsid w:val="0711309A"/>
    <w:rsid w:val="0769686A"/>
    <w:rsid w:val="0770402F"/>
    <w:rsid w:val="086552D4"/>
    <w:rsid w:val="0900762B"/>
    <w:rsid w:val="09336C26"/>
    <w:rsid w:val="09721832"/>
    <w:rsid w:val="09F0285C"/>
    <w:rsid w:val="0BAF4C84"/>
    <w:rsid w:val="0CA17BC7"/>
    <w:rsid w:val="0E7813A9"/>
    <w:rsid w:val="115533C3"/>
    <w:rsid w:val="11735EB1"/>
    <w:rsid w:val="1184614B"/>
    <w:rsid w:val="11E85E6F"/>
    <w:rsid w:val="12E83AF4"/>
    <w:rsid w:val="13882DE0"/>
    <w:rsid w:val="13C24702"/>
    <w:rsid w:val="13F25EC4"/>
    <w:rsid w:val="16A50482"/>
    <w:rsid w:val="16AC44FA"/>
    <w:rsid w:val="16B52250"/>
    <w:rsid w:val="17C77B0F"/>
    <w:rsid w:val="18A03075"/>
    <w:rsid w:val="19553A9D"/>
    <w:rsid w:val="1A8670A6"/>
    <w:rsid w:val="1ADA67AA"/>
    <w:rsid w:val="1B00542F"/>
    <w:rsid w:val="1B3F3E40"/>
    <w:rsid w:val="1BF509C2"/>
    <w:rsid w:val="1BF95FEE"/>
    <w:rsid w:val="1D867707"/>
    <w:rsid w:val="1F0736C3"/>
    <w:rsid w:val="1F2F076D"/>
    <w:rsid w:val="228B3B2E"/>
    <w:rsid w:val="235E2230"/>
    <w:rsid w:val="2370600B"/>
    <w:rsid w:val="237657BC"/>
    <w:rsid w:val="24186FDB"/>
    <w:rsid w:val="24435E0A"/>
    <w:rsid w:val="254E0ABD"/>
    <w:rsid w:val="25A10883"/>
    <w:rsid w:val="27B40F5F"/>
    <w:rsid w:val="28AA4C8A"/>
    <w:rsid w:val="2A8320CC"/>
    <w:rsid w:val="2AC70C94"/>
    <w:rsid w:val="2B4E2D1E"/>
    <w:rsid w:val="2D4D79AC"/>
    <w:rsid w:val="2E182F2D"/>
    <w:rsid w:val="2EEC4E92"/>
    <w:rsid w:val="2FCB6344"/>
    <w:rsid w:val="30524DF2"/>
    <w:rsid w:val="315F5D75"/>
    <w:rsid w:val="31C262B1"/>
    <w:rsid w:val="330D71CD"/>
    <w:rsid w:val="342B0044"/>
    <w:rsid w:val="34EF09E7"/>
    <w:rsid w:val="355E7E7A"/>
    <w:rsid w:val="35D319E6"/>
    <w:rsid w:val="36510879"/>
    <w:rsid w:val="37726C9D"/>
    <w:rsid w:val="3A436689"/>
    <w:rsid w:val="3AAC45FF"/>
    <w:rsid w:val="3B0A24EB"/>
    <w:rsid w:val="3BE35216"/>
    <w:rsid w:val="3C934571"/>
    <w:rsid w:val="3CD51844"/>
    <w:rsid w:val="40F47F9D"/>
    <w:rsid w:val="410113A2"/>
    <w:rsid w:val="414F3518"/>
    <w:rsid w:val="41610951"/>
    <w:rsid w:val="41AA67C7"/>
    <w:rsid w:val="41C60C56"/>
    <w:rsid w:val="429057C0"/>
    <w:rsid w:val="43F11B33"/>
    <w:rsid w:val="4401219E"/>
    <w:rsid w:val="444678CE"/>
    <w:rsid w:val="44565A46"/>
    <w:rsid w:val="45830A1B"/>
    <w:rsid w:val="46683C12"/>
    <w:rsid w:val="468B1848"/>
    <w:rsid w:val="46E67A01"/>
    <w:rsid w:val="4BEF1F53"/>
    <w:rsid w:val="4C261BDE"/>
    <w:rsid w:val="4CB8016E"/>
    <w:rsid w:val="4F202DB8"/>
    <w:rsid w:val="4FA61ABB"/>
    <w:rsid w:val="4FEF20F6"/>
    <w:rsid w:val="509636E2"/>
    <w:rsid w:val="50B576FA"/>
    <w:rsid w:val="52FC46EA"/>
    <w:rsid w:val="5403314B"/>
    <w:rsid w:val="55401D6C"/>
    <w:rsid w:val="55584783"/>
    <w:rsid w:val="558E2FA7"/>
    <w:rsid w:val="56C51B68"/>
    <w:rsid w:val="5BBD01B3"/>
    <w:rsid w:val="5C322721"/>
    <w:rsid w:val="5C63311D"/>
    <w:rsid w:val="5C7B1749"/>
    <w:rsid w:val="5D851C35"/>
    <w:rsid w:val="5FDC7E75"/>
    <w:rsid w:val="5FF120B4"/>
    <w:rsid w:val="607A3C53"/>
    <w:rsid w:val="63AA400F"/>
    <w:rsid w:val="64EA021F"/>
    <w:rsid w:val="651D1CF3"/>
    <w:rsid w:val="6566621E"/>
    <w:rsid w:val="67A9335C"/>
    <w:rsid w:val="68A420AB"/>
    <w:rsid w:val="690D04C2"/>
    <w:rsid w:val="69156EBB"/>
    <w:rsid w:val="6B9F60AC"/>
    <w:rsid w:val="6BE97D97"/>
    <w:rsid w:val="6C5C1A6A"/>
    <w:rsid w:val="6CB23063"/>
    <w:rsid w:val="6CD854A1"/>
    <w:rsid w:val="6DA170E8"/>
    <w:rsid w:val="73A57DF9"/>
    <w:rsid w:val="73CC19D5"/>
    <w:rsid w:val="73D66F9F"/>
    <w:rsid w:val="755D199D"/>
    <w:rsid w:val="75EF348B"/>
    <w:rsid w:val="76F00D88"/>
    <w:rsid w:val="772A6AEC"/>
    <w:rsid w:val="787231A9"/>
    <w:rsid w:val="78B9366E"/>
    <w:rsid w:val="7BC80470"/>
    <w:rsid w:val="7D140CC4"/>
    <w:rsid w:val="7D836D7A"/>
    <w:rsid w:val="7EB81375"/>
    <w:rsid w:val="7ECA4B12"/>
    <w:rsid w:val="7EF66C5B"/>
    <w:rsid w:val="7F23352A"/>
    <w:rsid w:val="7F7D33DC"/>
    <w:rsid w:val="7FAA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2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5"/>
    <w:unhideWhenUsed/>
    <w:qFormat/>
    <w:uiPriority w:val="9"/>
    <w:pPr>
      <w:keepNext/>
      <w:keepLines/>
      <w:spacing w:before="140" w:after="140"/>
      <w:outlineLvl w:val="2"/>
    </w:pPr>
    <w:rPr>
      <w:rFonts w:ascii="Arial" w:hAnsi="Arial"/>
      <w:bCs/>
      <w:sz w:val="30"/>
      <w:szCs w:val="32"/>
    </w:rPr>
  </w:style>
  <w:style w:type="paragraph" w:styleId="5">
    <w:name w:val="heading 5"/>
    <w:basedOn w:val="1"/>
    <w:next w:val="1"/>
    <w:link w:val="49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9"/>
    <w:qFormat/>
    <w:uiPriority w:val="35"/>
    <w:pPr>
      <w:widowControl/>
      <w:spacing w:before="120" w:after="120"/>
      <w:jc w:val="left"/>
    </w:pPr>
    <w:rPr>
      <w:rFonts w:ascii="Times New Roman" w:hAnsi="Times New Roman" w:eastAsia="MS Mincho"/>
      <w:b/>
      <w:kern w:val="0"/>
      <w:sz w:val="20"/>
      <w:szCs w:val="20"/>
      <w:lang w:val="en-GB" w:eastAsia="en-US"/>
    </w:rPr>
  </w:style>
  <w:style w:type="paragraph" w:styleId="7">
    <w:name w:val="Document Map"/>
    <w:basedOn w:val="1"/>
    <w:link w:val="38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6"/>
    <w:unhideWhenUsed/>
    <w:qFormat/>
    <w:uiPriority w:val="0"/>
    <w:pPr>
      <w:jc w:val="left"/>
    </w:pPr>
  </w:style>
  <w:style w:type="paragraph" w:styleId="9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4">
    <w:name w:val="annotation subject"/>
    <w:basedOn w:val="8"/>
    <w:next w:val="8"/>
    <w:link w:val="37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basedOn w:val="17"/>
    <w:unhideWhenUsed/>
    <w:qFormat/>
    <w:uiPriority w:val="99"/>
    <w:rPr>
      <w:sz w:val="21"/>
      <w:szCs w:val="21"/>
    </w:rPr>
  </w:style>
  <w:style w:type="character" w:customStyle="1" w:styleId="20">
    <w:name w:val="页眉 字符"/>
    <w:basedOn w:val="17"/>
    <w:link w:val="11"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0"/>
    <w:qFormat/>
    <w:uiPriority w:val="99"/>
    <w:rPr>
      <w:sz w:val="18"/>
      <w:szCs w:val="18"/>
    </w:rPr>
  </w:style>
  <w:style w:type="character" w:customStyle="1" w:styleId="22">
    <w:name w:val="Char Char"/>
    <w:link w:val="23"/>
    <w:qFormat/>
    <w:uiPriority w:val="0"/>
    <w:rPr>
      <w:rFonts w:ascii="Arial" w:hAnsi="Arial"/>
      <w:sz w:val="32"/>
      <w:szCs w:val="36"/>
    </w:rPr>
  </w:style>
  <w:style w:type="paragraph" w:customStyle="1" w:styleId="23">
    <w:name w:val="Char"/>
    <w:basedOn w:val="24"/>
    <w:link w:val="22"/>
    <w:qFormat/>
    <w:uiPriority w:val="0"/>
    <w:pPr>
      <w:keepNext/>
      <w:keepLines/>
      <w:widowControl/>
      <w:pBdr>
        <w:top w:val="single" w:color="auto" w:sz="12" w:space="1"/>
      </w:pBdr>
      <w:tabs>
        <w:tab w:val="left" w:pos="1985"/>
      </w:tabs>
      <w:spacing w:before="240" w:after="180"/>
      <w:ind w:left="360" w:firstLine="0" w:firstLineChars="0"/>
      <w:outlineLvl w:val="0"/>
    </w:pPr>
    <w:rPr>
      <w:rFonts w:ascii="Arial" w:hAnsi="Arial" w:eastAsiaTheme="minorEastAsia" w:cstheme="minorBidi"/>
      <w:sz w:val="32"/>
      <w:szCs w:val="36"/>
    </w:rPr>
  </w:style>
  <w:style w:type="paragraph" w:styleId="24">
    <w:name w:val="List Paragraph"/>
    <w:basedOn w:val="1"/>
    <w:link w:val="40"/>
    <w:qFormat/>
    <w:uiPriority w:val="34"/>
    <w:pPr>
      <w:ind w:firstLine="420" w:firstLineChars="200"/>
    </w:pPr>
  </w:style>
  <w:style w:type="character" w:customStyle="1" w:styleId="25">
    <w:name w:val="TAH Car"/>
    <w:link w:val="26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paragraph" w:customStyle="1" w:styleId="26">
    <w:name w:val="TAH"/>
    <w:basedOn w:val="27"/>
    <w:link w:val="25"/>
    <w:qFormat/>
    <w:uiPriority w:val="0"/>
    <w:rPr>
      <w:b/>
    </w:rPr>
  </w:style>
  <w:style w:type="paragraph" w:customStyle="1" w:styleId="27">
    <w:name w:val="TAC"/>
    <w:basedOn w:val="28"/>
    <w:link w:val="3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28">
    <w:name w:val="TAL"/>
    <w:basedOn w:val="1"/>
    <w:link w:val="35"/>
    <w:qFormat/>
    <w:uiPriority w:val="0"/>
    <w:pPr>
      <w:keepNext/>
      <w:keepLines/>
      <w:widowControl/>
      <w:jc w:val="left"/>
    </w:pPr>
    <w:rPr>
      <w:rFonts w:ascii="Arial" w:hAnsi="Arial" w:eastAsia="Times New Roman"/>
      <w:kern w:val="0"/>
      <w:sz w:val="18"/>
      <w:szCs w:val="20"/>
      <w:lang w:val="en-GB" w:eastAsia="en-US"/>
    </w:rPr>
  </w:style>
  <w:style w:type="character" w:customStyle="1" w:styleId="29">
    <w:name w:val="B1 Char"/>
    <w:link w:val="30"/>
    <w:qFormat/>
    <w:uiPriority w:val="0"/>
    <w:rPr>
      <w:rFonts w:ascii="Times New Roman" w:hAnsi="Times New Roman" w:eastAsia="MS Mincho"/>
      <w:lang w:val="en-GB" w:eastAsia="de-DE"/>
    </w:rPr>
  </w:style>
  <w:style w:type="paragraph" w:customStyle="1" w:styleId="30">
    <w:name w:val="B1"/>
    <w:basedOn w:val="12"/>
    <w:link w:val="29"/>
    <w:qFormat/>
    <w:uiPriority w:val="0"/>
    <w:pPr>
      <w:widowControl/>
      <w:spacing w:after="180"/>
      <w:ind w:left="568" w:hanging="284" w:firstLineChars="0"/>
      <w:jc w:val="left"/>
    </w:pPr>
    <w:rPr>
      <w:rFonts w:ascii="Times New Roman" w:hAnsi="Times New Roman" w:eastAsia="MS Mincho" w:cstheme="minorBidi"/>
      <w:lang w:val="en-GB" w:eastAsia="de-DE"/>
    </w:rPr>
  </w:style>
  <w:style w:type="character" w:customStyle="1" w:styleId="31">
    <w:name w:val="TAC Char"/>
    <w:link w:val="2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styleId="32">
    <w:name w:val="No Spacing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paragraph" w:customStyle="1" w:styleId="33">
    <w:name w:val="_Style 0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character" w:customStyle="1" w:styleId="34">
    <w:name w:val="批注框文本 字符"/>
    <w:basedOn w:val="17"/>
    <w:link w:val="9"/>
    <w:semiHidden/>
    <w:qFormat/>
    <w:uiPriority w:val="99"/>
    <w:rPr>
      <w:rFonts w:ascii="CG Times (WN)" w:hAnsi="CG Times (WN)" w:eastAsia="宋体" w:cs="Times New Roman"/>
      <w:sz w:val="18"/>
      <w:szCs w:val="18"/>
    </w:rPr>
  </w:style>
  <w:style w:type="character" w:customStyle="1" w:styleId="35">
    <w:name w:val="TAL Char"/>
    <w:link w:val="2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36">
    <w:name w:val="批注文字 字符"/>
    <w:basedOn w:val="17"/>
    <w:link w:val="8"/>
    <w:qFormat/>
    <w:uiPriority w:val="0"/>
    <w:rPr>
      <w:rFonts w:ascii="CG Times (WN)" w:hAnsi="CG Times (WN)" w:eastAsia="宋体" w:cs="Times New Roman"/>
    </w:rPr>
  </w:style>
  <w:style w:type="character" w:customStyle="1" w:styleId="37">
    <w:name w:val="批注主题 字符"/>
    <w:basedOn w:val="36"/>
    <w:link w:val="14"/>
    <w:semiHidden/>
    <w:qFormat/>
    <w:uiPriority w:val="99"/>
    <w:rPr>
      <w:rFonts w:ascii="CG Times (WN)" w:hAnsi="CG Times (WN)" w:eastAsia="宋体" w:cs="Times New Roman"/>
      <w:b/>
      <w:bCs/>
    </w:rPr>
  </w:style>
  <w:style w:type="character" w:customStyle="1" w:styleId="38">
    <w:name w:val="文档结构图 字符"/>
    <w:basedOn w:val="17"/>
    <w:link w:val="7"/>
    <w:semiHidden/>
    <w:qFormat/>
    <w:uiPriority w:val="99"/>
    <w:rPr>
      <w:rFonts w:ascii="宋体" w:hAnsi="CG Times (WN)" w:eastAsia="宋体" w:cs="Times New Roman"/>
      <w:sz w:val="18"/>
      <w:szCs w:val="18"/>
    </w:rPr>
  </w:style>
  <w:style w:type="character" w:customStyle="1" w:styleId="39">
    <w:name w:val="题注 字符"/>
    <w:link w:val="6"/>
    <w:qFormat/>
    <w:uiPriority w:val="35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0">
    <w:name w:val="列表段落 字符"/>
    <w:link w:val="24"/>
    <w:qFormat/>
    <w:uiPriority w:val="34"/>
    <w:rPr>
      <w:rFonts w:ascii="CG Times (WN)" w:hAnsi="CG Times (WN)" w:eastAsia="宋体" w:cs="Times New Roma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42">
    <w:name w:val="标题 2 字符"/>
    <w:basedOn w:val="1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43">
    <w:name w:val="网格型1"/>
    <w:basedOn w:val="15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">
    <w:name w:val="网格型2"/>
    <w:basedOn w:val="15"/>
    <w:qFormat/>
    <w:uiPriority w:val="0"/>
    <w:pPr>
      <w:spacing w:after="160" w:line="259" w:lineRule="auto"/>
    </w:pPr>
    <w:rPr>
      <w:lang w:val="fi-FI" w:eastAsia="fi-F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">
    <w:name w:val="标题 3 字符"/>
    <w:basedOn w:val="17"/>
    <w:link w:val="4"/>
    <w:qFormat/>
    <w:uiPriority w:val="9"/>
    <w:rPr>
      <w:rFonts w:ascii="Arial" w:hAnsi="Arial" w:eastAsia="宋体" w:cs="Times New Roman"/>
      <w:bCs/>
      <w:sz w:val="30"/>
      <w:szCs w:val="32"/>
    </w:rPr>
  </w:style>
  <w:style w:type="table" w:customStyle="1" w:styleId="46">
    <w:name w:val="网格型3"/>
    <w:basedOn w:val="1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Placeholder Text"/>
    <w:basedOn w:val="17"/>
    <w:semiHidden/>
    <w:qFormat/>
    <w:uiPriority w:val="99"/>
    <w:rPr>
      <w:color w:val="808080"/>
    </w:rPr>
  </w:style>
  <w:style w:type="table" w:customStyle="1" w:styleId="48">
    <w:name w:val="Table Grid1"/>
    <w:basedOn w:val="15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9">
    <w:name w:val="标题 5 字符"/>
    <w:basedOn w:val="17"/>
    <w:link w:val="5"/>
    <w:semiHidden/>
    <w:qFormat/>
    <w:uiPriority w:val="9"/>
    <w:rPr>
      <w:rFonts w:ascii="CG Times (WN)" w:hAnsi="CG Times (WN)" w:eastAsia="宋体" w:cs="Times New Roman"/>
      <w:b/>
      <w:bCs/>
      <w:sz w:val="28"/>
      <w:szCs w:val="28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List Paragraph2"/>
    <w:basedOn w:val="1"/>
    <w:qFormat/>
    <w:uiPriority w:val="0"/>
    <w:pPr>
      <w:widowControl/>
      <w:overflowPunct w:val="0"/>
      <w:autoSpaceDE w:val="0"/>
      <w:autoSpaceDN w:val="0"/>
      <w:adjustRightInd w:val="0"/>
      <w:spacing w:after="180"/>
      <w:ind w:firstLine="420" w:firstLineChars="200"/>
      <w:jc w:val="left"/>
    </w:pPr>
    <w:rPr>
      <w:rFonts w:ascii="Times New Roman" w:hAnsi="Times New Roman" w:eastAsia="MS Mincho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package" Target="embeddings/Microsoft_Visio___2.vsdx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733</Words>
  <Characters>4183</Characters>
  <Lines>34</Lines>
  <Paragraphs>9</Paragraphs>
  <TotalTime>0</TotalTime>
  <ScaleCrop>false</ScaleCrop>
  <LinksUpToDate>false</LinksUpToDate>
  <CharactersWithSpaces>4907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:creator>cmcc</dc:creator>
  <cp:lastModifiedBy>cmcc-chunxia Guo</cp:lastModifiedBy>
  <dcterms:modified xsi:type="dcterms:W3CDTF">2023-08-11T08:31:49Z</dcterms:modified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4C9DCBA3BD27456F9FD142A56D88BB06</vt:lpwstr>
  </property>
</Properties>
</file>