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958B7" w14:textId="11FEDEE4" w:rsidR="00940649" w:rsidRPr="000773EA" w:rsidRDefault="00940649" w:rsidP="00940649">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w:t>
      </w:r>
      <w:r w:rsidR="00B43A5A">
        <w:rPr>
          <w:rFonts w:ascii="Arial" w:hAnsi="Arial" w:cs="Arial"/>
          <w:b/>
          <w:noProof/>
          <w:sz w:val="24"/>
          <w:lang w:val="en-US"/>
        </w:rPr>
        <w:t>8</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0773EA" w:rsidRPr="000773EA">
        <w:rPr>
          <w:rFonts w:ascii="Arial" w:hAnsi="Arial" w:cs="Arial"/>
          <w:b/>
          <w:noProof/>
          <w:sz w:val="24"/>
          <w:lang w:val="en-CN"/>
        </w:rPr>
        <w:t>R4-2311365</w:t>
      </w:r>
    </w:p>
    <w:p w14:paraId="7A3D17CE" w14:textId="3435695E" w:rsidR="00940649" w:rsidRDefault="008573B3" w:rsidP="00940649">
      <w:pPr>
        <w:tabs>
          <w:tab w:val="left" w:pos="1985"/>
        </w:tabs>
        <w:spacing w:after="120"/>
        <w:jc w:val="both"/>
        <w:rPr>
          <w:rFonts w:ascii="Arial" w:hAnsi="Arial" w:cs="Arial"/>
          <w:b/>
          <w:noProof/>
          <w:sz w:val="24"/>
          <w:lang w:val="en-US"/>
        </w:rPr>
      </w:pPr>
      <w:r>
        <w:rPr>
          <w:rFonts w:ascii="Arial" w:hAnsi="Arial" w:cs="Arial"/>
          <w:b/>
          <w:noProof/>
          <w:sz w:val="24"/>
          <w:lang w:val="en-US"/>
        </w:rPr>
        <w:t>Toulouse</w:t>
      </w:r>
      <w:r w:rsidR="00940649" w:rsidRPr="00913BDD">
        <w:rPr>
          <w:rFonts w:ascii="Arial" w:hAnsi="Arial" w:cs="Arial"/>
          <w:b/>
          <w:noProof/>
          <w:sz w:val="24"/>
          <w:lang w:val="en-US"/>
        </w:rPr>
        <w:t>,</w:t>
      </w:r>
      <w:r w:rsidR="00940649">
        <w:rPr>
          <w:rFonts w:ascii="Arial" w:hAnsi="Arial" w:cs="Arial"/>
          <w:b/>
          <w:noProof/>
          <w:sz w:val="24"/>
          <w:lang w:val="en-US"/>
        </w:rPr>
        <w:t xml:space="preserve"> </w:t>
      </w:r>
      <w:r>
        <w:rPr>
          <w:rFonts w:ascii="Arial" w:hAnsi="Arial" w:cs="Arial"/>
          <w:b/>
          <w:noProof/>
          <w:sz w:val="24"/>
          <w:lang w:val="en-US"/>
        </w:rPr>
        <w:t>France</w:t>
      </w:r>
      <w:r w:rsidR="00940649">
        <w:rPr>
          <w:rFonts w:ascii="Arial" w:hAnsi="Arial" w:cs="Arial"/>
          <w:b/>
          <w:noProof/>
          <w:sz w:val="24"/>
          <w:lang w:val="en-US"/>
        </w:rPr>
        <w:t>,</w:t>
      </w:r>
      <w:r w:rsidR="00940649" w:rsidRPr="00913BDD">
        <w:rPr>
          <w:rFonts w:ascii="Arial" w:hAnsi="Arial" w:cs="Arial"/>
          <w:b/>
          <w:noProof/>
          <w:sz w:val="24"/>
          <w:lang w:val="en-US"/>
        </w:rPr>
        <w:t xml:space="preserve"> </w:t>
      </w:r>
      <w:r>
        <w:rPr>
          <w:rFonts w:ascii="Arial" w:hAnsi="Arial" w:cs="Arial"/>
          <w:b/>
          <w:noProof/>
          <w:sz w:val="24"/>
          <w:lang w:val="en-US"/>
        </w:rPr>
        <w:t>Aug</w:t>
      </w:r>
      <w:r w:rsidR="00280D77">
        <w:rPr>
          <w:rFonts w:ascii="Arial" w:hAnsi="Arial" w:cs="Arial"/>
          <w:b/>
          <w:noProof/>
          <w:sz w:val="24"/>
          <w:lang w:val="en-US"/>
        </w:rPr>
        <w:t>ust</w:t>
      </w:r>
      <w:r w:rsidR="00940649" w:rsidRPr="00913BDD">
        <w:rPr>
          <w:rFonts w:ascii="Arial" w:hAnsi="Arial" w:cs="Arial"/>
          <w:b/>
          <w:noProof/>
          <w:sz w:val="24"/>
          <w:lang w:val="en-US"/>
        </w:rPr>
        <w:t xml:space="preserve"> </w:t>
      </w:r>
      <w:r w:rsidR="00940649">
        <w:rPr>
          <w:rFonts w:ascii="Arial" w:hAnsi="Arial" w:cs="Arial"/>
          <w:b/>
          <w:noProof/>
          <w:sz w:val="24"/>
          <w:lang w:val="en-US"/>
        </w:rPr>
        <w:t>2</w:t>
      </w:r>
      <w:r w:rsidR="00F76E1C">
        <w:rPr>
          <w:rFonts w:ascii="Arial" w:hAnsi="Arial" w:cs="Arial"/>
          <w:b/>
          <w:noProof/>
          <w:sz w:val="24"/>
          <w:lang w:val="en-US"/>
        </w:rPr>
        <w:t>1</w:t>
      </w:r>
      <w:r w:rsidR="00940649" w:rsidRPr="00913BDD">
        <w:rPr>
          <w:rFonts w:ascii="Arial" w:hAnsi="Arial" w:cs="Arial"/>
          <w:b/>
          <w:noProof/>
          <w:sz w:val="24"/>
          <w:lang w:val="en-US"/>
        </w:rPr>
        <w:t xml:space="preserve"> –</w:t>
      </w:r>
      <w:r w:rsidR="00940649">
        <w:rPr>
          <w:rFonts w:ascii="Arial" w:hAnsi="Arial" w:cs="Arial"/>
          <w:b/>
          <w:noProof/>
          <w:sz w:val="24"/>
          <w:lang w:val="en-US"/>
        </w:rPr>
        <w:t xml:space="preserve"> 2</w:t>
      </w:r>
      <w:r w:rsidR="00F76E1C">
        <w:rPr>
          <w:rFonts w:ascii="Arial" w:hAnsi="Arial" w:cs="Arial"/>
          <w:b/>
          <w:noProof/>
          <w:sz w:val="24"/>
          <w:lang w:val="en-US"/>
        </w:rPr>
        <w:t>5</w:t>
      </w:r>
      <w:r w:rsidR="00940649" w:rsidRPr="00913BDD">
        <w:rPr>
          <w:rFonts w:ascii="Arial" w:hAnsi="Arial" w:cs="Arial"/>
          <w:b/>
          <w:noProof/>
          <w:sz w:val="24"/>
          <w:lang w:val="en-US"/>
        </w:rPr>
        <w:t>, 202</w:t>
      </w:r>
      <w:r w:rsidR="00940649">
        <w:rPr>
          <w:rFonts w:ascii="Arial" w:hAnsi="Arial" w:cs="Arial"/>
          <w:b/>
          <w:noProof/>
          <w:sz w:val="24"/>
          <w:lang w:val="en-US"/>
        </w:rPr>
        <w:t>3</w:t>
      </w:r>
    </w:p>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467436E7"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8F5B2F">
        <w:rPr>
          <w:rFonts w:ascii="Arial" w:hAnsi="Arial" w:cs="Arial"/>
          <w:b/>
          <w:sz w:val="22"/>
          <w:szCs w:val="22"/>
          <w:lang w:val="en-US"/>
        </w:rPr>
        <w:t>8</w:t>
      </w:r>
      <w:r w:rsidR="00265A85" w:rsidRPr="00B66FBB">
        <w:rPr>
          <w:rFonts w:ascii="Arial" w:hAnsi="Arial" w:cs="Arial"/>
          <w:b/>
          <w:sz w:val="22"/>
          <w:szCs w:val="22"/>
          <w:lang w:val="en-US"/>
        </w:rPr>
        <w:t>.</w:t>
      </w:r>
      <w:r w:rsidR="005A5E8D">
        <w:rPr>
          <w:rFonts w:ascii="Arial" w:hAnsi="Arial" w:cs="Arial"/>
          <w:b/>
          <w:sz w:val="22"/>
          <w:szCs w:val="22"/>
          <w:lang w:val="en-US"/>
        </w:rPr>
        <w:t>9.2</w:t>
      </w:r>
      <w:r w:rsidR="00265A85" w:rsidRPr="00B66FBB">
        <w:rPr>
          <w:rFonts w:ascii="Arial" w:hAnsi="Arial" w:cs="Arial"/>
          <w:b/>
          <w:sz w:val="22"/>
          <w:szCs w:val="22"/>
          <w:lang w:val="en-US"/>
        </w:rPr>
        <w:t>.</w:t>
      </w:r>
      <w:r w:rsidR="00597932">
        <w:rPr>
          <w:rFonts w:ascii="Arial" w:hAnsi="Arial" w:cs="Arial"/>
          <w:b/>
          <w:sz w:val="22"/>
          <w:szCs w:val="22"/>
          <w:lang w:val="en-US"/>
        </w:rPr>
        <w:t>3</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176D9D65" w:rsidR="00712CC1" w:rsidRPr="000545BB" w:rsidRDefault="00712CC1" w:rsidP="000545BB">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0545BB" w:rsidRPr="000545BB">
        <w:rPr>
          <w:rFonts w:ascii="Arial" w:hAnsi="Arial" w:cs="Arial"/>
          <w:b/>
          <w:sz w:val="22"/>
          <w:szCs w:val="22"/>
          <w:lang w:val="en-CN"/>
        </w:rPr>
        <w:t xml:space="preserve">Discussion on case </w:t>
      </w:r>
      <w:r w:rsidR="00D154A0">
        <w:rPr>
          <w:rFonts w:ascii="Arial" w:hAnsi="Arial" w:cs="Arial"/>
          <w:b/>
          <w:sz w:val="22"/>
          <w:szCs w:val="22"/>
          <w:lang w:val="en-US"/>
        </w:rPr>
        <w:t>2</w:t>
      </w:r>
      <w:r w:rsidR="000545BB" w:rsidRPr="000545BB">
        <w:rPr>
          <w:rFonts w:ascii="Arial" w:hAnsi="Arial" w:cs="Arial"/>
          <w:b/>
          <w:sz w:val="22"/>
          <w:szCs w:val="22"/>
          <w:lang w:val="en-CN"/>
        </w:rPr>
        <w:t xml:space="preserve"> requirements of R18 gap enhancement </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41B7F684" w14:textId="0AB2D8DB" w:rsidR="005D3D35" w:rsidRPr="005D3D35" w:rsidRDefault="00712CC1" w:rsidP="00580A9B">
      <w:pPr>
        <w:pStyle w:val="Heading1"/>
        <w:numPr>
          <w:ilvl w:val="0"/>
          <w:numId w:val="10"/>
        </w:numPr>
        <w:pBdr>
          <w:top w:val="single" w:sz="12" w:space="2" w:color="auto"/>
        </w:pBdr>
        <w:jc w:val="both"/>
        <w:rPr>
          <w:sz w:val="32"/>
          <w:lang w:val="en-US"/>
        </w:rPr>
      </w:pPr>
      <w:r w:rsidRPr="00B66FBB">
        <w:rPr>
          <w:sz w:val="32"/>
          <w:lang w:val="en-US"/>
        </w:rPr>
        <w:t>Introduction</w:t>
      </w:r>
    </w:p>
    <w:p w14:paraId="497906AF" w14:textId="5E03E107" w:rsidR="005D3D35" w:rsidRPr="000D5DC6" w:rsidRDefault="005D3D35" w:rsidP="005D3D35">
      <w:r>
        <w:t xml:space="preserve">Case </w:t>
      </w:r>
      <w:r w:rsidR="00106475">
        <w:t>2</w:t>
      </w:r>
      <w:r>
        <w:t xml:space="preserve"> requirements of R18 gap enhancement was discussed during the previous RAN4 meetings. The last agreements can be found in [1]. In this contribution, we continue discussing the open issue.</w:t>
      </w:r>
    </w:p>
    <w:p w14:paraId="7300BFE6" w14:textId="1ABB5238" w:rsidR="003568C6" w:rsidRPr="00CD4479" w:rsidRDefault="00712CC1" w:rsidP="00CD4479">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091D7D24" w14:textId="77777777" w:rsidR="003A1D36" w:rsidRPr="00390FB3" w:rsidRDefault="003A1D36" w:rsidP="003A1D36">
      <w:pPr>
        <w:pStyle w:val="Heading3"/>
        <w:rPr>
          <w:b/>
          <w:bCs/>
          <w:sz w:val="24"/>
          <w:szCs w:val="24"/>
        </w:rPr>
      </w:pPr>
      <w:r w:rsidRPr="00390FB3">
        <w:rPr>
          <w:b/>
          <w:bCs/>
          <w:sz w:val="24"/>
          <w:szCs w:val="24"/>
          <w:u w:val="single"/>
        </w:rPr>
        <w:t>Issue 4-4-1: [Case 2] Potential changes for NCSG upon SCell activation</w:t>
      </w:r>
    </w:p>
    <w:p w14:paraId="4B56847A" w14:textId="77777777" w:rsidR="003A1D36" w:rsidRPr="00390FB3" w:rsidRDefault="003A1D36" w:rsidP="003A1D36">
      <w:pPr>
        <w:spacing w:afterLines="50" w:after="120"/>
        <w:ind w:firstLine="420"/>
        <w:rPr>
          <w:lang w:eastAsia="zh-CN"/>
        </w:rPr>
      </w:pPr>
      <w:r w:rsidRPr="00390FB3">
        <w:rPr>
          <w:b/>
          <w:lang w:eastAsia="zh-CN"/>
        </w:rPr>
        <w:t xml:space="preserve">&lt; </w:t>
      </w:r>
      <w:r w:rsidRPr="00390FB3">
        <w:rPr>
          <w:b/>
          <w:iCs/>
          <w:lang w:val="en-US" w:eastAsia="zh-CN"/>
        </w:rPr>
        <w:t>Agreements from meeting RAN4#106-bis-e</w:t>
      </w:r>
      <w:r w:rsidRPr="00390FB3">
        <w:rPr>
          <w:b/>
          <w:lang w:eastAsia="zh-CN"/>
        </w:rPr>
        <w:t xml:space="preserve"> &gt;</w:t>
      </w:r>
      <w:r w:rsidRPr="00390FB3">
        <w:rPr>
          <w:lang w:eastAsia="zh-CN"/>
        </w:rPr>
        <w:t xml:space="preserve">: </w:t>
      </w:r>
    </w:p>
    <w:p w14:paraId="51251137" w14:textId="77777777" w:rsidR="003A1D36" w:rsidRPr="00390FB3" w:rsidRDefault="003A1D36" w:rsidP="003A1D36">
      <w:pPr>
        <w:pStyle w:val="ListParagraph"/>
        <w:widowControl/>
        <w:numPr>
          <w:ilvl w:val="0"/>
          <w:numId w:val="37"/>
        </w:numPr>
        <w:overflowPunct w:val="0"/>
        <w:spacing w:after="120" w:line="252" w:lineRule="auto"/>
        <w:ind w:firstLineChars="0"/>
        <w:rPr>
          <w:lang w:eastAsia="ja-JP"/>
        </w:rPr>
      </w:pPr>
      <w:r w:rsidRPr="00390FB3">
        <w:rPr>
          <w:color w:val="000000"/>
        </w:rPr>
        <w:t>UE behavior for deactivated SCell measurements with NCSG in Case 2 is FFS</w:t>
      </w:r>
    </w:p>
    <w:p w14:paraId="16123D1B" w14:textId="77777777" w:rsidR="003A1D36" w:rsidRPr="00390FB3" w:rsidRDefault="003A1D36" w:rsidP="003A1D36">
      <w:pPr>
        <w:pStyle w:val="ListParagraph"/>
        <w:widowControl/>
        <w:numPr>
          <w:ilvl w:val="1"/>
          <w:numId w:val="37"/>
        </w:numPr>
        <w:autoSpaceDE/>
        <w:adjustRightInd/>
        <w:spacing w:after="120" w:line="240" w:lineRule="auto"/>
        <w:ind w:firstLineChars="0"/>
        <w:rPr>
          <w:color w:val="000000"/>
          <w:lang w:eastAsia="zh-CN"/>
        </w:rPr>
      </w:pPr>
      <w:r w:rsidRPr="00390FB3">
        <w:rPr>
          <w:color w:val="000000"/>
        </w:rPr>
        <w:t>Option 1: Legacy UE behavior (i.e. UE measures the deactivated SCell outside of MG)</w:t>
      </w:r>
    </w:p>
    <w:p w14:paraId="54BEEB48" w14:textId="77777777" w:rsidR="003A1D36" w:rsidRPr="00390FB3" w:rsidRDefault="003A1D36" w:rsidP="003A1D36">
      <w:pPr>
        <w:pStyle w:val="ListParagraph"/>
        <w:widowControl/>
        <w:numPr>
          <w:ilvl w:val="1"/>
          <w:numId w:val="37"/>
        </w:numPr>
        <w:autoSpaceDE/>
        <w:adjustRightInd/>
        <w:spacing w:after="120" w:line="240" w:lineRule="auto"/>
        <w:ind w:firstLineChars="0"/>
        <w:rPr>
          <w:color w:val="000000"/>
        </w:rPr>
      </w:pPr>
      <w:r w:rsidRPr="00390FB3">
        <w:rPr>
          <w:color w:val="000000"/>
        </w:rPr>
        <w:t>Option 2: When the SCell is deactivated, the deactivated SCell’s MO will be measured within NCSG if the SMTC is partially or fully overlapped.</w:t>
      </w:r>
    </w:p>
    <w:p w14:paraId="3B550505" w14:textId="77777777" w:rsidR="003A1D36" w:rsidRPr="00390FB3" w:rsidRDefault="003A1D36" w:rsidP="003A1D36">
      <w:pPr>
        <w:spacing w:afterLines="50" w:after="120"/>
        <w:ind w:firstLine="420"/>
        <w:rPr>
          <w:lang w:eastAsia="zh-CN"/>
        </w:rPr>
      </w:pPr>
      <w:r w:rsidRPr="00390FB3">
        <w:rPr>
          <w:b/>
          <w:lang w:eastAsia="zh-CN"/>
        </w:rPr>
        <w:t xml:space="preserve">&lt; </w:t>
      </w:r>
      <w:r w:rsidRPr="00390FB3">
        <w:rPr>
          <w:b/>
          <w:iCs/>
          <w:lang w:val="en-US" w:eastAsia="zh-CN"/>
        </w:rPr>
        <w:t>Agreements from online session</w:t>
      </w:r>
      <w:r w:rsidRPr="00390FB3">
        <w:rPr>
          <w:b/>
          <w:lang w:eastAsia="zh-CN"/>
        </w:rPr>
        <w:t xml:space="preserve"> &gt;</w:t>
      </w:r>
      <w:r w:rsidRPr="00390FB3">
        <w:rPr>
          <w:lang w:eastAsia="zh-CN"/>
        </w:rPr>
        <w:t xml:space="preserve">: </w:t>
      </w:r>
    </w:p>
    <w:p w14:paraId="47AE5ED1" w14:textId="77777777" w:rsidR="003A1D36" w:rsidRPr="00390FB3" w:rsidRDefault="003A1D36" w:rsidP="003A1D36">
      <w:pPr>
        <w:pStyle w:val="ListParagraph"/>
        <w:widowControl/>
        <w:numPr>
          <w:ilvl w:val="1"/>
          <w:numId w:val="54"/>
        </w:numPr>
        <w:overflowPunct w:val="0"/>
        <w:spacing w:after="120" w:line="252" w:lineRule="auto"/>
        <w:ind w:firstLineChars="0"/>
        <w:rPr>
          <w:bCs/>
        </w:rPr>
      </w:pPr>
      <w:r w:rsidRPr="00390FB3">
        <w:rPr>
          <w:bCs/>
        </w:rPr>
        <w:t xml:space="preserve">Option 1: </w:t>
      </w:r>
    </w:p>
    <w:p w14:paraId="07785524" w14:textId="77777777" w:rsidR="003A1D36" w:rsidRPr="00390FB3" w:rsidRDefault="003A1D36" w:rsidP="003A1D36">
      <w:pPr>
        <w:pStyle w:val="ListParagraph"/>
        <w:widowControl/>
        <w:numPr>
          <w:ilvl w:val="2"/>
          <w:numId w:val="54"/>
        </w:numPr>
        <w:overflowPunct w:val="0"/>
        <w:spacing w:after="120" w:line="252" w:lineRule="auto"/>
        <w:ind w:firstLineChars="0"/>
        <w:rPr>
          <w:bCs/>
        </w:rPr>
      </w:pPr>
      <w:r w:rsidRPr="00390FB3">
        <w:rPr>
          <w:bCs/>
        </w:rPr>
        <w:t>UE measures the deactivated SCell outside of MG</w:t>
      </w:r>
    </w:p>
    <w:p w14:paraId="2E66F80F" w14:textId="77777777" w:rsidR="003A1D36" w:rsidRPr="00390FB3" w:rsidRDefault="003A1D36" w:rsidP="003A1D36">
      <w:pPr>
        <w:pStyle w:val="ListParagraph"/>
        <w:widowControl/>
        <w:numPr>
          <w:ilvl w:val="1"/>
          <w:numId w:val="54"/>
        </w:numPr>
        <w:overflowPunct w:val="0"/>
        <w:spacing w:after="120" w:line="252" w:lineRule="auto"/>
        <w:ind w:firstLineChars="0"/>
        <w:rPr>
          <w:bCs/>
        </w:rPr>
      </w:pPr>
      <w:r w:rsidRPr="00390FB3">
        <w:rPr>
          <w:bCs/>
        </w:rPr>
        <w:t xml:space="preserve">Option 2: </w:t>
      </w:r>
    </w:p>
    <w:p w14:paraId="3F4710D8" w14:textId="77777777" w:rsidR="003A1D36" w:rsidRPr="00390FB3" w:rsidRDefault="003A1D36" w:rsidP="003A1D36">
      <w:pPr>
        <w:pStyle w:val="ListParagraph"/>
        <w:widowControl/>
        <w:numPr>
          <w:ilvl w:val="2"/>
          <w:numId w:val="54"/>
        </w:numPr>
        <w:overflowPunct w:val="0"/>
        <w:spacing w:after="120" w:line="252" w:lineRule="auto"/>
        <w:ind w:firstLineChars="0"/>
        <w:rPr>
          <w:bCs/>
        </w:rPr>
      </w:pPr>
      <w:r w:rsidRPr="00390FB3">
        <w:rPr>
          <w:bCs/>
        </w:rPr>
        <w:t>When the SCell is deactivated, the deactivated SCell’s MO will be measured within NCSG if the SMTC is partially or fully overlapped with NCSG.</w:t>
      </w:r>
    </w:p>
    <w:p w14:paraId="245E0D8E" w14:textId="77777777" w:rsidR="003A1D36" w:rsidRPr="00390FB3" w:rsidRDefault="003A1D36" w:rsidP="003A1D36">
      <w:pPr>
        <w:pStyle w:val="ListParagraph"/>
        <w:widowControl/>
        <w:numPr>
          <w:ilvl w:val="2"/>
          <w:numId w:val="54"/>
        </w:numPr>
        <w:overflowPunct w:val="0"/>
        <w:spacing w:after="120" w:line="252" w:lineRule="auto"/>
        <w:ind w:firstLineChars="0"/>
        <w:rPr>
          <w:lang w:eastAsia="ja-JP"/>
        </w:rPr>
      </w:pPr>
      <w:r w:rsidRPr="00390FB3">
        <w:rPr>
          <w:lang w:eastAsia="ja-JP"/>
        </w:rPr>
        <w:t>FFS whether a</w:t>
      </w:r>
      <w:r w:rsidRPr="00390FB3">
        <w:rPr>
          <w:bCs/>
        </w:rPr>
        <w:t xml:space="preserve"> new indication shall be introduced enable support of NCSG for deactivated SCell only.</w:t>
      </w:r>
    </w:p>
    <w:p w14:paraId="44E119AC" w14:textId="76CE46F9" w:rsidR="00E24A08" w:rsidRPr="003A1D36" w:rsidRDefault="003A1D36" w:rsidP="004036A3">
      <w:pPr>
        <w:rPr>
          <w:lang w:val="en-US" w:eastAsia="x-none"/>
        </w:rPr>
      </w:pPr>
      <w:r>
        <w:rPr>
          <w:lang w:val="en-US" w:eastAsia="x-none"/>
        </w:rPr>
        <w:t>The first issue we would like to discuss is about potential changes for NCSG upon SCell activation.</w:t>
      </w:r>
    </w:p>
    <w:p w14:paraId="2CF4B596" w14:textId="77777777" w:rsidR="00164EB8" w:rsidRDefault="00164EB8" w:rsidP="00164EB8">
      <w:pPr>
        <w:rPr>
          <w:lang w:val="en-US" w:eastAsia="zh-CN"/>
        </w:rPr>
      </w:pPr>
      <w:r>
        <w:rPr>
          <w:lang w:val="en-US" w:eastAsia="zh-CN"/>
        </w:rPr>
        <w:t>According to R17 NCSG reporting, UE indicates two entries respectively for intra-frequency and inter-frequency measurement:</w:t>
      </w:r>
    </w:p>
    <w:p w14:paraId="42E70F7D" w14:textId="77777777" w:rsidR="00164EB8" w:rsidRDefault="00164EB8" w:rsidP="00164EB8">
      <w:pPr>
        <w:rPr>
          <w:lang w:val="en-US" w:eastAsia="zh-CN"/>
        </w:rPr>
      </w:pPr>
      <w:r>
        <w:rPr>
          <w:noProof/>
          <w:lang w:val="en-US" w:eastAsia="zh-CN"/>
        </w:rPr>
        <w:lastRenderedPageBreak/>
        <w:drawing>
          <wp:inline distT="0" distB="0" distL="0" distR="0" wp14:anchorId="560739C0" wp14:editId="6E3F5171">
            <wp:extent cx="6120765" cy="3426460"/>
            <wp:effectExtent l="0" t="0" r="635" b="2540"/>
            <wp:docPr id="10" name="Picture 10"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text, application, email&#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6120765" cy="3426460"/>
                    </a:xfrm>
                    <a:prstGeom prst="rect">
                      <a:avLst/>
                    </a:prstGeom>
                  </pic:spPr>
                </pic:pic>
              </a:graphicData>
            </a:graphic>
          </wp:inline>
        </w:drawing>
      </w:r>
    </w:p>
    <w:p w14:paraId="3549F9A4" w14:textId="77777777" w:rsidR="00164EB8" w:rsidRDefault="00164EB8" w:rsidP="00164EB8">
      <w:pPr>
        <w:rPr>
          <w:lang w:val="en-US" w:eastAsia="zh-CN"/>
        </w:rPr>
      </w:pPr>
      <w:r>
        <w:rPr>
          <w:lang w:val="en-US" w:eastAsia="zh-CN"/>
        </w:rPr>
        <w:t>O</w:t>
      </w:r>
      <w:r>
        <w:rPr>
          <w:rFonts w:hint="eastAsia"/>
          <w:lang w:val="en-US" w:eastAsia="zh-CN"/>
        </w:rPr>
        <w:t>ne</w:t>
      </w:r>
      <w:r>
        <w:rPr>
          <w:lang w:val="en-US" w:eastAsia="zh-CN"/>
        </w:rPr>
        <w:t xml:space="preserve"> thing we would like to highlight is that the reporting is relatively static, based on the configured CA band combination and regardless of whether the SCell is activated or not. Therefore, if some MO cannot be measured within NCSG, e.g. SCell is activated and the MO is outside active BWP, UE shall not claim support of NCSG on this band or serving cell. For example:</w:t>
      </w:r>
    </w:p>
    <w:p w14:paraId="71FACA23" w14:textId="77777777" w:rsidR="00164EB8" w:rsidRDefault="00164EB8" w:rsidP="00164EB8">
      <w:pPr>
        <w:rPr>
          <w:lang w:val="en-US" w:eastAsia="zh-CN"/>
        </w:rPr>
      </w:pPr>
      <w:r w:rsidRPr="00DD101E">
        <w:rPr>
          <w:noProof/>
          <w:lang w:val="en-US" w:eastAsia="zh-CN"/>
        </w:rPr>
        <w:drawing>
          <wp:inline distT="0" distB="0" distL="0" distR="0" wp14:anchorId="0E243BF6" wp14:editId="1F1D1307">
            <wp:extent cx="6120765" cy="1263015"/>
            <wp:effectExtent l="0" t="0" r="0" b="0"/>
            <wp:docPr id="11" name="Picture 11" descr="Graphical user interface,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website&#10;&#10;Description automatically generated"/>
                    <pic:cNvPicPr/>
                  </pic:nvPicPr>
                  <pic:blipFill>
                    <a:blip r:embed="rId9"/>
                    <a:stretch>
                      <a:fillRect/>
                    </a:stretch>
                  </pic:blipFill>
                  <pic:spPr>
                    <a:xfrm>
                      <a:off x="0" y="0"/>
                      <a:ext cx="6120765" cy="1263015"/>
                    </a:xfrm>
                    <a:prstGeom prst="rect">
                      <a:avLst/>
                    </a:prstGeom>
                  </pic:spPr>
                </pic:pic>
              </a:graphicData>
            </a:graphic>
          </wp:inline>
        </w:drawing>
      </w:r>
    </w:p>
    <w:p w14:paraId="3D299E72" w14:textId="7A54A3F0" w:rsidR="00164EB8" w:rsidRDefault="00164EB8" w:rsidP="00164EB8">
      <w:pPr>
        <w:pStyle w:val="Caption"/>
        <w:jc w:val="center"/>
        <w:rPr>
          <w:lang w:val="en-US" w:eastAsia="zh-CN"/>
        </w:rPr>
      </w:pPr>
      <w:r>
        <w:t xml:space="preserve">Figure </w:t>
      </w:r>
      <w:r>
        <w:fldChar w:fldCharType="begin"/>
      </w:r>
      <w:r>
        <w:instrText xml:space="preserve"> SEQ Figure \* ARABIC </w:instrText>
      </w:r>
      <w:r>
        <w:fldChar w:fldCharType="separate"/>
      </w:r>
      <w:r w:rsidR="00E9677D">
        <w:rPr>
          <w:noProof/>
        </w:rPr>
        <w:t>1</w:t>
      </w:r>
      <w:r>
        <w:fldChar w:fldCharType="end"/>
      </w:r>
      <w:r>
        <w:t xml:space="preserve"> NCSG for SCell measurement</w:t>
      </w:r>
    </w:p>
    <w:p w14:paraId="00B04D77" w14:textId="77777777" w:rsidR="00164EB8" w:rsidRDefault="00164EB8" w:rsidP="00164EB8">
      <w:pPr>
        <w:rPr>
          <w:lang w:val="en-US" w:eastAsia="zh-CN"/>
        </w:rPr>
      </w:pPr>
      <w:r>
        <w:rPr>
          <w:lang w:val="en-US" w:eastAsia="zh-CN"/>
        </w:rPr>
        <w:t xml:space="preserve">Assuming there is a vacant RF chain when the SCell is deactivated, then UE can use it for measurement on the deactivated SCell. However, when the SCell is activated and BWP2 is the active BWP, UE may not support the measurement with NCSG since the MO is outside active BWP. Note that the feedback of NCSG is per RRC level while SCell activation/deactivation is done via MAC, which is more dynamic than RRC. Conservatively, the UE shall not claim support of NCSG on this SCell. Unless the UE is always operating with larger BW, e.g. as CBW, the UE may still support NCSG for this SCell. </w:t>
      </w:r>
      <w:r w:rsidRPr="00C72F4A">
        <w:t>Therefore,</w:t>
      </w:r>
      <w:r>
        <w:t xml:space="preserve"> </w:t>
      </w:r>
      <w:r w:rsidRPr="00EC728C">
        <w:t>some optimization is needed.</w:t>
      </w:r>
    </w:p>
    <w:p w14:paraId="06987DBD" w14:textId="7B389ECE" w:rsidR="00164EB8" w:rsidRDefault="00164EB8" w:rsidP="00164EB8">
      <w:pPr>
        <w:pStyle w:val="Caption"/>
      </w:pPr>
      <w:bookmarkStart w:id="3" w:name="_Ref134385379"/>
      <w:r>
        <w:t xml:space="preserve">Observation </w:t>
      </w:r>
      <w:r>
        <w:fldChar w:fldCharType="begin"/>
      </w:r>
      <w:r>
        <w:instrText xml:space="preserve"> SEQ Observation \* ARABIC </w:instrText>
      </w:r>
      <w:r>
        <w:fldChar w:fldCharType="separate"/>
      </w:r>
      <w:r w:rsidR="00E9677D">
        <w:rPr>
          <w:noProof/>
        </w:rPr>
        <w:t>1</w:t>
      </w:r>
      <w:r>
        <w:fldChar w:fldCharType="end"/>
      </w:r>
      <w:r>
        <w:t>: according to R17 NCSG reporting design, UE shall NOT indicate support of NCSG for the band unless UE can always perform measurement within NCSG regardless of which BWP is the active BWP. In other word, once UE indicates support of NCSG for the band, the MO within this band can always be measured within NCSG. This jeopardizes the benefit of using NCSG for measurement on SCC.</w:t>
      </w:r>
      <w:bookmarkEnd w:id="3"/>
    </w:p>
    <w:p w14:paraId="231C7549" w14:textId="77BA08C4" w:rsidR="00164EB8" w:rsidRDefault="00164EB8" w:rsidP="00164EB8">
      <w:pPr>
        <w:rPr>
          <w:b/>
          <w:bCs/>
          <w:lang w:val="en-US"/>
        </w:rPr>
      </w:pPr>
      <w:bookmarkStart w:id="4" w:name="_Ref134385638"/>
      <w:r w:rsidRPr="007B1453">
        <w:rPr>
          <w:b/>
          <w:bCs/>
        </w:rPr>
        <w:t xml:space="preserve">Proposal </w:t>
      </w:r>
      <w:r w:rsidRPr="007B1453">
        <w:rPr>
          <w:b/>
          <w:bCs/>
        </w:rPr>
        <w:fldChar w:fldCharType="begin"/>
      </w:r>
      <w:r w:rsidRPr="007B1453">
        <w:rPr>
          <w:b/>
          <w:bCs/>
        </w:rPr>
        <w:instrText xml:space="preserve"> SEQ Proposal \* ARABIC </w:instrText>
      </w:r>
      <w:r w:rsidRPr="007B1453">
        <w:rPr>
          <w:b/>
          <w:bCs/>
        </w:rPr>
        <w:fldChar w:fldCharType="separate"/>
      </w:r>
      <w:r w:rsidR="00DF51E6">
        <w:rPr>
          <w:b/>
          <w:bCs/>
          <w:noProof/>
        </w:rPr>
        <w:t>1</w:t>
      </w:r>
      <w:r w:rsidRPr="007B1453">
        <w:rPr>
          <w:b/>
          <w:bCs/>
        </w:rPr>
        <w:fldChar w:fldCharType="end"/>
      </w:r>
      <w:r w:rsidRPr="007B1453">
        <w:rPr>
          <w:b/>
          <w:bCs/>
        </w:rPr>
        <w:t xml:space="preserve">: </w:t>
      </w:r>
      <w:r w:rsidRPr="007B1453">
        <w:rPr>
          <w:b/>
          <w:bCs/>
          <w:lang w:val="en-US"/>
        </w:rPr>
        <w:t>a new indication shall be introduced enable support of NCSG for deactivated SCell only.</w:t>
      </w:r>
      <w:bookmarkEnd w:id="4"/>
    </w:p>
    <w:p w14:paraId="20247D38" w14:textId="6CEFC90B" w:rsidR="00164EB8" w:rsidRDefault="00164EB8" w:rsidP="00164EB8">
      <w:pPr>
        <w:rPr>
          <w:lang w:val="en-US" w:eastAsia="zh-CN"/>
        </w:rPr>
      </w:pPr>
    </w:p>
    <w:p w14:paraId="27500299" w14:textId="64188B81" w:rsidR="00D65B8D" w:rsidRDefault="00D65B8D" w:rsidP="00164EB8">
      <w:pPr>
        <w:rPr>
          <w:lang w:val="en-US" w:eastAsia="zh-CN"/>
        </w:rPr>
      </w:pPr>
      <w:r>
        <w:rPr>
          <w:lang w:val="en-US" w:eastAsia="zh-CN"/>
        </w:rPr>
        <w:t>Next, we would like to share our view on understanding of R17 UE behaviours</w:t>
      </w:r>
    </w:p>
    <w:p w14:paraId="2AC240BC" w14:textId="77777777" w:rsidR="00D65B8D" w:rsidRPr="00390FB3" w:rsidRDefault="00D65B8D" w:rsidP="00D65B8D">
      <w:pPr>
        <w:spacing w:afterLines="50" w:after="120"/>
        <w:ind w:left="360"/>
        <w:rPr>
          <w:lang w:eastAsia="zh-CN"/>
        </w:rPr>
      </w:pPr>
      <w:r w:rsidRPr="00390FB3">
        <w:rPr>
          <w:b/>
          <w:lang w:eastAsia="zh-CN"/>
        </w:rPr>
        <w:t xml:space="preserve">&lt; </w:t>
      </w:r>
      <w:r>
        <w:rPr>
          <w:b/>
          <w:lang w:eastAsia="zh-CN"/>
        </w:rPr>
        <w:t>Agreement</w:t>
      </w:r>
      <w:r w:rsidRPr="00390FB3">
        <w:rPr>
          <w:b/>
          <w:lang w:eastAsia="zh-CN"/>
        </w:rPr>
        <w:t xml:space="preserve"> &gt;</w:t>
      </w:r>
      <w:r w:rsidRPr="00390FB3">
        <w:rPr>
          <w:lang w:eastAsia="zh-CN"/>
        </w:rPr>
        <w:t xml:space="preserve">: </w:t>
      </w:r>
    </w:p>
    <w:p w14:paraId="793A4097" w14:textId="77777777" w:rsidR="00D65B8D" w:rsidRPr="00390FB3" w:rsidRDefault="00D65B8D" w:rsidP="00D65B8D">
      <w:pPr>
        <w:pStyle w:val="ListParagraph"/>
        <w:widowControl/>
        <w:numPr>
          <w:ilvl w:val="0"/>
          <w:numId w:val="55"/>
        </w:numPr>
        <w:overflowPunct w:val="0"/>
        <w:spacing w:after="120" w:line="240" w:lineRule="auto"/>
        <w:ind w:firstLineChars="0"/>
        <w:rPr>
          <w:rFonts w:eastAsia="PMingLiU"/>
          <w:b/>
          <w:color w:val="000000"/>
          <w:lang w:eastAsia="zh-TW"/>
        </w:rPr>
      </w:pPr>
      <w:r w:rsidRPr="00390FB3">
        <w:rPr>
          <w:rFonts w:eastAsia="PMingLiU"/>
          <w:b/>
          <w:color w:val="000000"/>
          <w:lang w:eastAsia="zh-TW"/>
        </w:rPr>
        <w:t>Align the understanding of Rel-17 UE behaviours</w:t>
      </w:r>
    </w:p>
    <w:p w14:paraId="4ACCC7F5" w14:textId="77777777" w:rsidR="00D65B8D" w:rsidRPr="00390FB3" w:rsidRDefault="00D65B8D" w:rsidP="00D65B8D">
      <w:pPr>
        <w:pStyle w:val="ListParagraph"/>
        <w:widowControl/>
        <w:numPr>
          <w:ilvl w:val="1"/>
          <w:numId w:val="55"/>
        </w:numPr>
        <w:overflowPunct w:val="0"/>
        <w:spacing w:after="120" w:line="240" w:lineRule="auto"/>
        <w:ind w:firstLineChars="0"/>
        <w:rPr>
          <w:rFonts w:eastAsia="PMingLiU"/>
          <w:bCs/>
          <w:color w:val="000000"/>
          <w:lang w:eastAsia="zh-TW"/>
        </w:rPr>
      </w:pPr>
      <w:r w:rsidRPr="00390FB3">
        <w:rPr>
          <w:rFonts w:eastAsia="PMingLiU"/>
          <w:bCs/>
          <w:color w:val="000000"/>
          <w:lang w:eastAsia="zh-TW"/>
        </w:rPr>
        <w:lastRenderedPageBreak/>
        <w:t xml:space="preserve">Only up to 1 NCSG can be configured. All activated Scell MOs are </w:t>
      </w:r>
      <w:r w:rsidRPr="00390FB3">
        <w:rPr>
          <w:rFonts w:eastAsia="PMingLiU"/>
          <w:bCs/>
          <w:color w:val="000000"/>
          <w:u w:val="single"/>
          <w:lang w:eastAsia="zh-TW"/>
        </w:rPr>
        <w:t xml:space="preserve">implicitly </w:t>
      </w:r>
      <w:r w:rsidRPr="00390FB3">
        <w:rPr>
          <w:rFonts w:eastAsia="PMingLiU"/>
          <w:bCs/>
          <w:color w:val="000000"/>
          <w:lang w:eastAsia="zh-TW"/>
        </w:rPr>
        <w:t>associated to the NCSG</w:t>
      </w:r>
    </w:p>
    <w:p w14:paraId="2D1FD972" w14:textId="77777777" w:rsidR="00D65B8D" w:rsidRPr="00390FB3" w:rsidRDefault="00D65B8D" w:rsidP="00D65B8D">
      <w:pPr>
        <w:pStyle w:val="ListParagraph"/>
        <w:widowControl/>
        <w:numPr>
          <w:ilvl w:val="1"/>
          <w:numId w:val="55"/>
        </w:numPr>
        <w:overflowPunct w:val="0"/>
        <w:spacing w:after="120" w:line="240" w:lineRule="auto"/>
        <w:ind w:firstLineChars="0"/>
        <w:rPr>
          <w:rFonts w:eastAsia="PMingLiU"/>
          <w:bCs/>
          <w:color w:val="000000"/>
          <w:lang w:eastAsia="zh-TW"/>
        </w:rPr>
      </w:pPr>
      <w:r w:rsidRPr="00390FB3">
        <w:rPr>
          <w:rFonts w:eastAsia="PMingLiU"/>
          <w:bCs/>
          <w:color w:val="000000"/>
          <w:lang w:eastAsia="zh-TW"/>
        </w:rPr>
        <w:t>In the dynamic UE capability signalling, there is no separate indication for activated/deactivated serving cells. This implies UE only indicate the capability if it supports all scenarios, including</w:t>
      </w:r>
    </w:p>
    <w:p w14:paraId="39E5C348" w14:textId="77777777" w:rsidR="00D65B8D" w:rsidRPr="00390FB3" w:rsidRDefault="00D65B8D" w:rsidP="00D65B8D">
      <w:pPr>
        <w:pStyle w:val="ListParagraph"/>
        <w:widowControl/>
        <w:numPr>
          <w:ilvl w:val="2"/>
          <w:numId w:val="55"/>
        </w:numPr>
        <w:overflowPunct w:val="0"/>
        <w:spacing w:after="120" w:line="240" w:lineRule="auto"/>
        <w:ind w:firstLineChars="0"/>
        <w:rPr>
          <w:rFonts w:eastAsia="PMingLiU"/>
          <w:bCs/>
          <w:color w:val="000000"/>
          <w:lang w:eastAsia="zh-TW"/>
        </w:rPr>
      </w:pPr>
      <w:r w:rsidRPr="00390FB3">
        <w:rPr>
          <w:rFonts w:eastAsia="PMingLiU"/>
          <w:bCs/>
          <w:color w:val="000000"/>
          <w:lang w:eastAsia="zh-TW"/>
        </w:rPr>
        <w:t>deactivated Scell</w:t>
      </w:r>
    </w:p>
    <w:p w14:paraId="3E8164F7" w14:textId="77777777" w:rsidR="00D65B8D" w:rsidRPr="00390FB3" w:rsidRDefault="00D65B8D" w:rsidP="00D65B8D">
      <w:pPr>
        <w:pStyle w:val="ListParagraph"/>
        <w:widowControl/>
        <w:numPr>
          <w:ilvl w:val="2"/>
          <w:numId w:val="55"/>
        </w:numPr>
        <w:overflowPunct w:val="0"/>
        <w:spacing w:after="120" w:line="240" w:lineRule="auto"/>
        <w:ind w:firstLineChars="0"/>
        <w:rPr>
          <w:rFonts w:eastAsia="PMingLiU"/>
          <w:bCs/>
          <w:color w:val="000000"/>
          <w:lang w:eastAsia="zh-TW"/>
        </w:rPr>
      </w:pPr>
      <w:r w:rsidRPr="00390FB3">
        <w:rPr>
          <w:rFonts w:eastAsia="PMingLiU"/>
          <w:bCs/>
          <w:color w:val="000000"/>
          <w:lang w:eastAsia="zh-TW"/>
        </w:rPr>
        <w:t>activated Scell but SSB not in active BWP</w:t>
      </w:r>
    </w:p>
    <w:p w14:paraId="050B4056" w14:textId="77777777" w:rsidR="00D65B8D" w:rsidRPr="00390FB3" w:rsidRDefault="00D65B8D" w:rsidP="00D65B8D">
      <w:pPr>
        <w:pStyle w:val="ListParagraph"/>
        <w:widowControl/>
        <w:numPr>
          <w:ilvl w:val="1"/>
          <w:numId w:val="55"/>
        </w:numPr>
        <w:overflowPunct w:val="0"/>
        <w:spacing w:after="120" w:line="240" w:lineRule="auto"/>
        <w:ind w:firstLineChars="0"/>
        <w:rPr>
          <w:rFonts w:eastAsia="PMingLiU"/>
          <w:bCs/>
          <w:color w:val="000000"/>
          <w:lang w:eastAsia="zh-TW"/>
        </w:rPr>
      </w:pPr>
      <w:r w:rsidRPr="00390FB3">
        <w:rPr>
          <w:rFonts w:eastAsia="PMingLiU"/>
          <w:bCs/>
          <w:color w:val="000000"/>
          <w:lang w:eastAsia="zh-TW"/>
        </w:rPr>
        <w:t>Understanding to be clarified:</w:t>
      </w:r>
    </w:p>
    <w:p w14:paraId="1BAFC63C" w14:textId="77777777" w:rsidR="00D65B8D" w:rsidRDefault="00D65B8D" w:rsidP="00D65B8D">
      <w:pPr>
        <w:pStyle w:val="ListParagraph"/>
        <w:widowControl/>
        <w:numPr>
          <w:ilvl w:val="2"/>
          <w:numId w:val="55"/>
        </w:numPr>
        <w:overflowPunct w:val="0"/>
        <w:spacing w:after="120" w:line="240" w:lineRule="auto"/>
        <w:ind w:firstLineChars="0"/>
        <w:rPr>
          <w:rFonts w:eastAsia="PMingLiU"/>
          <w:bCs/>
          <w:color w:val="000000"/>
          <w:lang w:eastAsia="zh-TW"/>
        </w:rPr>
      </w:pPr>
      <w:r w:rsidRPr="00390FB3">
        <w:rPr>
          <w:rFonts w:eastAsia="PMingLiU"/>
          <w:bCs/>
          <w:color w:val="000000"/>
          <w:lang w:eastAsia="zh-TW"/>
        </w:rPr>
        <w:t>Will all deactivated Scell be measured via NCSG regardless the UE capability report of intraFreq-needForNCSG?</w:t>
      </w:r>
    </w:p>
    <w:p w14:paraId="2CD64796" w14:textId="77777777" w:rsidR="008078A7" w:rsidRDefault="006A156C" w:rsidP="00D65B8D">
      <w:pPr>
        <w:spacing w:after="120"/>
        <w:rPr>
          <w:rFonts w:eastAsia="PMingLiU"/>
          <w:bCs/>
          <w:color w:val="000000"/>
          <w:lang w:eastAsia="zh-TW"/>
        </w:rPr>
      </w:pPr>
      <w:r>
        <w:rPr>
          <w:rFonts w:eastAsia="PMingLiU"/>
          <w:bCs/>
          <w:color w:val="000000"/>
          <w:lang w:eastAsia="zh-TW"/>
        </w:rPr>
        <w:t>In our understanding, RAN4 cannot simply assume “</w:t>
      </w:r>
      <w:r w:rsidRPr="00390FB3">
        <w:rPr>
          <w:rFonts w:eastAsia="PMingLiU"/>
          <w:bCs/>
          <w:color w:val="000000"/>
          <w:lang w:eastAsia="zh-TW"/>
        </w:rPr>
        <w:t>all deactivated Scell be measured via NCSG regardless the UE capability report of intraFreq-needForNCSG</w:t>
      </w:r>
      <w:r>
        <w:rPr>
          <w:rFonts w:eastAsia="PMingLiU"/>
          <w:bCs/>
          <w:color w:val="000000"/>
          <w:lang w:eastAsia="zh-TW"/>
        </w:rPr>
        <w:t>”. At least it hasn’t been explicitly discussed in R17 when RAN4 introduced NCSG</w:t>
      </w:r>
      <w:r w:rsidR="00764A01">
        <w:rPr>
          <w:rFonts w:eastAsia="PMingLiU"/>
          <w:bCs/>
          <w:color w:val="000000"/>
          <w:lang w:eastAsia="zh-TW"/>
        </w:rPr>
        <w:t xml:space="preserve"> in NR</w:t>
      </w:r>
      <w:r>
        <w:rPr>
          <w:rFonts w:eastAsia="PMingLiU"/>
          <w:bCs/>
          <w:color w:val="000000"/>
          <w:lang w:eastAsia="zh-TW"/>
        </w:rPr>
        <w:t>.</w:t>
      </w:r>
    </w:p>
    <w:p w14:paraId="4467ADC3" w14:textId="4086E7DB" w:rsidR="00550686" w:rsidRDefault="00550686" w:rsidP="00D65B8D">
      <w:pPr>
        <w:spacing w:after="120"/>
        <w:rPr>
          <w:rFonts w:eastAsia="PMingLiU"/>
          <w:bCs/>
          <w:color w:val="000000"/>
          <w:lang w:eastAsia="zh-TW"/>
        </w:rPr>
      </w:pPr>
      <w:r>
        <w:rPr>
          <w:rFonts w:eastAsia="PMingLiU"/>
          <w:bCs/>
          <w:color w:val="000000"/>
          <w:lang w:eastAsia="zh-TW"/>
        </w:rPr>
        <w:t>Support of NCSG feature (</w:t>
      </w:r>
      <w:r w:rsidRPr="00550686">
        <w:rPr>
          <w:rFonts w:eastAsia="PMingLiU"/>
          <w:bCs/>
          <w:i/>
          <w:iCs/>
          <w:color w:val="000000"/>
          <w:lang w:eastAsia="zh-TW"/>
        </w:rPr>
        <w:t>nr-NeedForGapNCSG-Reporting-r17</w:t>
      </w:r>
      <w:r>
        <w:rPr>
          <w:rFonts w:eastAsia="PMingLiU"/>
          <w:bCs/>
          <w:color w:val="000000"/>
          <w:lang w:eastAsia="zh-TW"/>
        </w:rPr>
        <w:t xml:space="preserve">) is reported per UE. However, feedback of </w:t>
      </w:r>
      <w:r w:rsidRPr="00632ACA">
        <w:rPr>
          <w:rFonts w:eastAsia="PMingLiU"/>
          <w:bCs/>
          <w:i/>
          <w:iCs/>
          <w:color w:val="000000"/>
          <w:lang w:val="en-US" w:eastAsia="zh-TW"/>
        </w:rPr>
        <w:t>NeedForGapNCSG-InfoNR</w:t>
      </w:r>
      <w:r>
        <w:rPr>
          <w:rFonts w:eastAsia="PMingLiU"/>
          <w:bCs/>
          <w:color w:val="000000"/>
          <w:lang w:val="en-US" w:eastAsia="zh-TW"/>
        </w:rPr>
        <w:t xml:space="preserve"> </w:t>
      </w:r>
      <w:r>
        <w:rPr>
          <w:rFonts w:eastAsia="PMingLiU"/>
          <w:bCs/>
          <w:color w:val="000000"/>
          <w:lang w:eastAsia="zh-TW"/>
        </w:rPr>
        <w:t xml:space="preserve">is per band per band combination. For instance, if UE </w:t>
      </w:r>
      <w:r w:rsidR="00CC1F5F">
        <w:rPr>
          <w:rFonts w:eastAsia="PMingLiU"/>
          <w:bCs/>
          <w:color w:val="000000"/>
          <w:lang w:eastAsia="zh-TW"/>
        </w:rPr>
        <w:t>ONLY</w:t>
      </w:r>
      <w:r>
        <w:rPr>
          <w:rFonts w:eastAsia="PMingLiU"/>
          <w:bCs/>
          <w:color w:val="000000"/>
          <w:lang w:eastAsia="zh-TW"/>
        </w:rPr>
        <w:t xml:space="preserve"> supports NCSG in FR1, then UE shall report </w:t>
      </w:r>
      <w:r w:rsidRPr="00B50A36">
        <w:rPr>
          <w:rFonts w:eastAsia="PMingLiU"/>
          <w:bCs/>
          <w:i/>
          <w:iCs/>
          <w:color w:val="000000"/>
          <w:lang w:eastAsia="zh-TW"/>
        </w:rPr>
        <w:t>nr-NeedForGapNCSG-Reporting-r17</w:t>
      </w:r>
      <w:r>
        <w:rPr>
          <w:rFonts w:eastAsia="PMingLiU"/>
          <w:bCs/>
          <w:color w:val="000000"/>
          <w:lang w:eastAsia="zh-TW"/>
        </w:rPr>
        <w:t>, and report ‘gap’ for all FR2 bands. However, we cannot assume deactivated SCell in FR2 can be measured via NCSG, since this UE doesn’t even support NCSG in FR2.</w:t>
      </w:r>
    </w:p>
    <w:p w14:paraId="56D327F7" w14:textId="798EC916" w:rsidR="0069036C" w:rsidRDefault="00534626" w:rsidP="00534626">
      <w:pPr>
        <w:pStyle w:val="Caption"/>
        <w:rPr>
          <w:rFonts w:eastAsia="PMingLiU"/>
          <w:bCs w:val="0"/>
          <w:color w:val="000000"/>
          <w:lang w:eastAsia="zh-TW"/>
        </w:rPr>
      </w:pPr>
      <w:bookmarkStart w:id="5" w:name="_Ref142320998"/>
      <w:r>
        <w:t xml:space="preserve">Observation </w:t>
      </w:r>
      <w:r>
        <w:fldChar w:fldCharType="begin"/>
      </w:r>
      <w:r>
        <w:instrText xml:space="preserve"> SEQ Observation \* ARABIC </w:instrText>
      </w:r>
      <w:r>
        <w:fldChar w:fldCharType="separate"/>
      </w:r>
      <w:r w:rsidR="00E9677D">
        <w:rPr>
          <w:noProof/>
        </w:rPr>
        <w:t>2</w:t>
      </w:r>
      <w:r>
        <w:fldChar w:fldCharType="end"/>
      </w:r>
      <w:r>
        <w:t>:</w:t>
      </w:r>
      <w:r w:rsidR="006A156C">
        <w:rPr>
          <w:rFonts w:eastAsia="PMingLiU"/>
          <w:bCs w:val="0"/>
          <w:color w:val="000000"/>
          <w:lang w:eastAsia="zh-TW"/>
        </w:rPr>
        <w:t xml:space="preserve"> </w:t>
      </w:r>
      <w:r w:rsidR="0082143E">
        <w:rPr>
          <w:rFonts w:eastAsia="PMingLiU"/>
          <w:bCs w:val="0"/>
          <w:color w:val="000000"/>
          <w:lang w:eastAsia="zh-TW"/>
        </w:rPr>
        <w:t>NCSG cannot always be used for measurement on deactivated SCC when UE reports ‘gap’ on the corresponding band.</w:t>
      </w:r>
      <w:bookmarkEnd w:id="5"/>
    </w:p>
    <w:p w14:paraId="5B41C7DB" w14:textId="69EAE131" w:rsidR="00D65B8D" w:rsidRDefault="0069036C" w:rsidP="0069036C">
      <w:pPr>
        <w:pStyle w:val="Caption"/>
        <w:rPr>
          <w:rFonts w:eastAsia="PMingLiU"/>
          <w:bCs w:val="0"/>
          <w:color w:val="000000"/>
          <w:lang w:eastAsia="zh-TW"/>
        </w:rPr>
      </w:pPr>
      <w:bookmarkStart w:id="6" w:name="_Ref142320989"/>
      <w:r>
        <w:t xml:space="preserve">Proposal </w:t>
      </w:r>
      <w:r>
        <w:fldChar w:fldCharType="begin"/>
      </w:r>
      <w:r>
        <w:instrText xml:space="preserve"> SEQ Proposal \* ARABIC </w:instrText>
      </w:r>
      <w:r>
        <w:fldChar w:fldCharType="separate"/>
      </w:r>
      <w:r w:rsidR="00DF51E6">
        <w:rPr>
          <w:noProof/>
        </w:rPr>
        <w:t>2</w:t>
      </w:r>
      <w:r>
        <w:fldChar w:fldCharType="end"/>
      </w:r>
      <w:r>
        <w:t xml:space="preserve">: </w:t>
      </w:r>
      <w:r w:rsidR="00534626">
        <w:rPr>
          <w:rFonts w:eastAsia="PMingLiU"/>
          <w:bCs w:val="0"/>
          <w:color w:val="000000"/>
          <w:lang w:eastAsia="zh-TW"/>
        </w:rPr>
        <w:t>RAN4 cannot simply assume “</w:t>
      </w:r>
      <w:r w:rsidR="00534626" w:rsidRPr="00390FB3">
        <w:rPr>
          <w:rFonts w:eastAsia="PMingLiU"/>
          <w:bCs w:val="0"/>
          <w:color w:val="000000"/>
          <w:lang w:eastAsia="zh-TW"/>
        </w:rPr>
        <w:t>all deactivated Scell be measured via NCSG regardless the UE capability report of intraFreq-needForNCSG</w:t>
      </w:r>
      <w:r w:rsidR="00534626">
        <w:rPr>
          <w:rFonts w:eastAsia="PMingLiU"/>
          <w:bCs w:val="0"/>
          <w:color w:val="000000"/>
          <w:lang w:eastAsia="zh-TW"/>
        </w:rPr>
        <w:t>”</w:t>
      </w:r>
      <w:r w:rsidR="000332D2">
        <w:rPr>
          <w:rFonts w:eastAsia="PMingLiU"/>
          <w:bCs w:val="0"/>
          <w:color w:val="000000"/>
          <w:lang w:eastAsia="zh-TW"/>
        </w:rPr>
        <w:t>.</w:t>
      </w:r>
      <w:bookmarkEnd w:id="6"/>
    </w:p>
    <w:p w14:paraId="7B3552BF" w14:textId="77777777" w:rsidR="00534626" w:rsidRDefault="00534626" w:rsidP="00534626">
      <w:pPr>
        <w:rPr>
          <w:lang w:eastAsia="zh-TW"/>
        </w:rPr>
      </w:pPr>
    </w:p>
    <w:p w14:paraId="711BD9F3" w14:textId="1AF962AE" w:rsidR="00D97692" w:rsidRPr="00534626" w:rsidRDefault="00D97692" w:rsidP="00534626">
      <w:pPr>
        <w:rPr>
          <w:lang w:eastAsia="zh-TW"/>
        </w:rPr>
      </w:pPr>
      <w:r>
        <w:rPr>
          <w:lang w:eastAsia="zh-TW"/>
        </w:rPr>
        <w:t>Then about new behaviours in R18:</w:t>
      </w:r>
    </w:p>
    <w:p w14:paraId="194EE4FF" w14:textId="77777777" w:rsidR="00D97692" w:rsidRPr="00390FB3" w:rsidRDefault="00D97692" w:rsidP="00D97692">
      <w:pPr>
        <w:pStyle w:val="ListParagraph"/>
        <w:widowControl/>
        <w:numPr>
          <w:ilvl w:val="0"/>
          <w:numId w:val="55"/>
        </w:numPr>
        <w:overflowPunct w:val="0"/>
        <w:spacing w:after="120" w:line="240" w:lineRule="auto"/>
        <w:ind w:firstLineChars="0"/>
        <w:rPr>
          <w:rFonts w:eastAsia="PMingLiU"/>
          <w:b/>
          <w:color w:val="000000"/>
          <w:lang w:eastAsia="zh-TW"/>
        </w:rPr>
      </w:pPr>
      <w:r w:rsidRPr="00390FB3">
        <w:rPr>
          <w:rFonts w:eastAsia="PMingLiU"/>
          <w:b/>
          <w:color w:val="000000"/>
          <w:lang w:eastAsia="zh-TW"/>
        </w:rPr>
        <w:t>New in Rel-18</w:t>
      </w:r>
    </w:p>
    <w:p w14:paraId="02B3D365" w14:textId="77777777" w:rsidR="00D97692" w:rsidRPr="00390FB3" w:rsidRDefault="00D97692" w:rsidP="00D97692">
      <w:pPr>
        <w:pStyle w:val="ListParagraph"/>
        <w:widowControl/>
        <w:numPr>
          <w:ilvl w:val="1"/>
          <w:numId w:val="55"/>
        </w:numPr>
        <w:overflowPunct w:val="0"/>
        <w:spacing w:after="120" w:line="240" w:lineRule="auto"/>
        <w:ind w:firstLineChars="0"/>
        <w:rPr>
          <w:rFonts w:eastAsia="PMingLiU"/>
          <w:bCs/>
          <w:color w:val="000000"/>
          <w:lang w:eastAsia="zh-TW"/>
        </w:rPr>
      </w:pPr>
      <w:r w:rsidRPr="00390FB3">
        <w:rPr>
          <w:rFonts w:eastAsia="PMingLiU"/>
          <w:bCs/>
          <w:color w:val="000000"/>
          <w:lang w:eastAsia="zh-TW"/>
        </w:rPr>
        <w:t>When Type-2 MG and NCSG are both configured, some serving cell MOs may associated to the NCSG and some are not.</w:t>
      </w:r>
    </w:p>
    <w:p w14:paraId="47C18B7A" w14:textId="77777777" w:rsidR="00D97692" w:rsidRPr="00390FB3" w:rsidRDefault="00D97692" w:rsidP="00D97692">
      <w:pPr>
        <w:pStyle w:val="ListParagraph"/>
        <w:widowControl/>
        <w:numPr>
          <w:ilvl w:val="2"/>
          <w:numId w:val="55"/>
        </w:numPr>
        <w:overflowPunct w:val="0"/>
        <w:spacing w:after="120" w:line="240" w:lineRule="auto"/>
        <w:ind w:firstLineChars="0"/>
        <w:rPr>
          <w:rFonts w:eastAsia="PMingLiU"/>
          <w:bCs/>
          <w:color w:val="000000"/>
          <w:lang w:eastAsia="zh-TW"/>
        </w:rPr>
      </w:pPr>
      <w:r w:rsidRPr="00390FB3">
        <w:rPr>
          <w:rFonts w:eastAsia="PMingLiU"/>
          <w:bCs/>
          <w:color w:val="000000"/>
          <w:lang w:eastAsia="zh-TW"/>
        </w:rPr>
        <w:t>Question 1: What is the expected UE behaviour (assume SMTC partially overlapped with NCSG)</w:t>
      </w:r>
    </w:p>
    <w:p w14:paraId="6710B398" w14:textId="77777777" w:rsidR="00D97692" w:rsidRPr="00390FB3" w:rsidRDefault="00D97692" w:rsidP="00D97692">
      <w:pPr>
        <w:pStyle w:val="ListParagraph"/>
        <w:widowControl/>
        <w:numPr>
          <w:ilvl w:val="3"/>
          <w:numId w:val="55"/>
        </w:numPr>
        <w:overflowPunct w:val="0"/>
        <w:spacing w:after="120" w:line="240" w:lineRule="auto"/>
        <w:ind w:firstLineChars="0"/>
        <w:rPr>
          <w:rFonts w:eastAsia="PMingLiU"/>
          <w:bCs/>
          <w:color w:val="000000"/>
          <w:lang w:eastAsia="zh-TW"/>
        </w:rPr>
      </w:pPr>
      <w:r w:rsidRPr="00390FB3">
        <w:rPr>
          <w:rFonts w:eastAsia="PMingLiU"/>
          <w:bCs/>
          <w:color w:val="000000"/>
          <w:lang w:eastAsia="zh-TW"/>
        </w:rPr>
        <w:t>Option 1: skip gap association, all deactivated Scells are measured within NCSG. (This implies some new rule to override the existing gap association rule)</w:t>
      </w:r>
    </w:p>
    <w:p w14:paraId="06C6AAC2" w14:textId="77777777" w:rsidR="00D97692" w:rsidRPr="00390FB3" w:rsidRDefault="00D97692" w:rsidP="00D97692">
      <w:pPr>
        <w:pStyle w:val="ListParagraph"/>
        <w:widowControl/>
        <w:numPr>
          <w:ilvl w:val="3"/>
          <w:numId w:val="55"/>
        </w:numPr>
        <w:overflowPunct w:val="0"/>
        <w:spacing w:after="120" w:line="240" w:lineRule="auto"/>
        <w:ind w:firstLineChars="0"/>
        <w:rPr>
          <w:rFonts w:eastAsia="PMingLiU"/>
          <w:bCs/>
          <w:color w:val="000000"/>
          <w:lang w:eastAsia="zh-TW"/>
        </w:rPr>
      </w:pPr>
      <w:r w:rsidRPr="00390FB3">
        <w:rPr>
          <w:rFonts w:eastAsia="PMingLiU"/>
          <w:bCs/>
          <w:color w:val="000000"/>
          <w:lang w:eastAsia="zh-TW"/>
        </w:rPr>
        <w:t>Option 2: Still follow the gap association, i.e., (This implies we follow Rel-17 gap association rule)</w:t>
      </w:r>
    </w:p>
    <w:p w14:paraId="0E919478" w14:textId="77777777" w:rsidR="00D97692" w:rsidRPr="00390FB3" w:rsidRDefault="00D97692" w:rsidP="00D97692">
      <w:pPr>
        <w:pStyle w:val="ListParagraph"/>
        <w:widowControl/>
        <w:numPr>
          <w:ilvl w:val="4"/>
          <w:numId w:val="55"/>
        </w:numPr>
        <w:overflowPunct w:val="0"/>
        <w:spacing w:after="120" w:line="240" w:lineRule="auto"/>
        <w:ind w:firstLineChars="0"/>
        <w:rPr>
          <w:rFonts w:eastAsia="PMingLiU"/>
          <w:bCs/>
          <w:color w:val="000000"/>
          <w:lang w:eastAsia="zh-TW"/>
        </w:rPr>
      </w:pPr>
      <w:r w:rsidRPr="00390FB3">
        <w:rPr>
          <w:rFonts w:eastAsia="PMingLiU"/>
          <w:bCs/>
          <w:color w:val="000000"/>
          <w:lang w:eastAsia="zh-TW"/>
        </w:rPr>
        <w:t>Deactivated Scell MO associated with NCSG is measured within NCSG</w:t>
      </w:r>
    </w:p>
    <w:p w14:paraId="01F977B8" w14:textId="77777777" w:rsidR="00D97692" w:rsidRPr="00390FB3" w:rsidRDefault="00D97692" w:rsidP="00D97692">
      <w:pPr>
        <w:pStyle w:val="ListParagraph"/>
        <w:widowControl/>
        <w:numPr>
          <w:ilvl w:val="4"/>
          <w:numId w:val="55"/>
        </w:numPr>
        <w:overflowPunct w:val="0"/>
        <w:spacing w:after="120" w:line="240" w:lineRule="auto"/>
        <w:ind w:firstLineChars="0"/>
        <w:rPr>
          <w:rFonts w:eastAsia="PMingLiU"/>
          <w:bCs/>
          <w:color w:val="000000"/>
          <w:lang w:eastAsia="zh-TW"/>
        </w:rPr>
      </w:pPr>
      <w:r w:rsidRPr="00390FB3">
        <w:rPr>
          <w:rFonts w:eastAsia="PMingLiU"/>
          <w:bCs/>
          <w:color w:val="000000"/>
          <w:lang w:eastAsia="zh-TW"/>
        </w:rPr>
        <w:t>Deactivated Scell MO not associated with NCSG is measured outside NCSG</w:t>
      </w:r>
    </w:p>
    <w:p w14:paraId="5A728331" w14:textId="77777777" w:rsidR="00D97692" w:rsidRPr="00390FB3" w:rsidRDefault="00D97692" w:rsidP="00D97692">
      <w:pPr>
        <w:pStyle w:val="ListParagraph"/>
        <w:widowControl/>
        <w:numPr>
          <w:ilvl w:val="2"/>
          <w:numId w:val="55"/>
        </w:numPr>
        <w:overflowPunct w:val="0"/>
        <w:spacing w:after="120" w:line="240" w:lineRule="auto"/>
        <w:ind w:firstLineChars="0"/>
        <w:rPr>
          <w:rFonts w:eastAsia="PMingLiU"/>
          <w:bCs/>
          <w:color w:val="000000"/>
          <w:lang w:eastAsia="zh-TW"/>
        </w:rPr>
      </w:pPr>
      <w:r w:rsidRPr="00390FB3">
        <w:rPr>
          <w:rFonts w:eastAsia="PMingLiU"/>
          <w:bCs/>
          <w:color w:val="000000"/>
          <w:lang w:eastAsia="zh-TW"/>
        </w:rPr>
        <w:t xml:space="preserve">Question 2: Whether additional UE capability indication is needed </w:t>
      </w:r>
    </w:p>
    <w:p w14:paraId="789F8DAA" w14:textId="287E69B7" w:rsidR="009D25B5" w:rsidRDefault="00E9677D" w:rsidP="006E69C8">
      <w:pPr>
        <w:pStyle w:val="ListParagraph"/>
        <w:overflowPunct w:val="0"/>
        <w:spacing w:after="120"/>
        <w:ind w:firstLineChars="0" w:firstLine="0"/>
        <w:textAlignment w:val="baseline"/>
        <w:rPr>
          <w:rFonts w:eastAsia="PMingLiU"/>
          <w:bCs/>
          <w:color w:val="000000"/>
          <w:lang w:val="en-US" w:eastAsia="zh-TW"/>
        </w:rPr>
      </w:pPr>
      <w:r>
        <w:rPr>
          <w:lang w:val="en-US"/>
        </w:rPr>
        <w:t xml:space="preserve">This issue highly depends on above discussion for proposal 1 and 2. </w:t>
      </w:r>
      <w:r w:rsidR="001A6B6F">
        <w:rPr>
          <w:lang w:val="en-US"/>
        </w:rPr>
        <w:t xml:space="preserve">If proposal 1 is agreeable, </w:t>
      </w:r>
      <w:r w:rsidR="009A048E">
        <w:rPr>
          <w:lang w:val="en-US"/>
        </w:rPr>
        <w:t>option 1 here can work</w:t>
      </w:r>
      <w:r w:rsidR="00A923C4">
        <w:rPr>
          <w:lang w:val="en-US"/>
        </w:rPr>
        <w:t>. Specifically, i</w:t>
      </w:r>
      <w:r w:rsidR="00A923C4" w:rsidRPr="00632ACA">
        <w:rPr>
          <w:lang w:val="en-US"/>
        </w:rPr>
        <w:t xml:space="preserve">f UE supports the new indication </w:t>
      </w:r>
      <w:r w:rsidR="00A923C4">
        <w:rPr>
          <w:lang w:val="en-US"/>
        </w:rPr>
        <w:t>for deactivated SCell</w:t>
      </w:r>
      <w:r w:rsidR="00A923C4" w:rsidRPr="00632ACA">
        <w:rPr>
          <w:lang w:val="en-US"/>
        </w:rPr>
        <w:t>, then the deactivated SCell’s MO will be measured within NCSG if the SMTC is partially or fully overlapped.</w:t>
      </w:r>
      <w:r w:rsidR="006E69C8">
        <w:rPr>
          <w:lang w:val="en-US"/>
        </w:rPr>
        <w:t xml:space="preserve"> Otherwise, we support to </w:t>
      </w:r>
      <w:r w:rsidR="006E69C8" w:rsidRPr="00390FB3">
        <w:rPr>
          <w:rFonts w:eastAsia="PMingLiU"/>
          <w:bCs/>
          <w:color w:val="000000"/>
          <w:lang w:eastAsia="zh-TW"/>
        </w:rPr>
        <w:t>follow the gap association</w:t>
      </w:r>
      <w:r w:rsidR="006E69C8">
        <w:rPr>
          <w:rFonts w:eastAsia="PMingLiU"/>
          <w:bCs/>
          <w:color w:val="000000"/>
          <w:lang w:val="en-US" w:eastAsia="zh-TW"/>
        </w:rPr>
        <w:t xml:space="preserve">: </w:t>
      </w:r>
      <w:r w:rsidR="006E69C8" w:rsidRPr="006E69C8">
        <w:rPr>
          <w:rFonts w:eastAsia="PMingLiU"/>
          <w:bCs/>
          <w:color w:val="000000"/>
          <w:lang w:eastAsia="zh-TW"/>
        </w:rPr>
        <w:t>Deactivated Scell MO associated with NCSG is measured within NCSG</w:t>
      </w:r>
      <w:r w:rsidR="006E69C8">
        <w:rPr>
          <w:lang w:val="en-US"/>
        </w:rPr>
        <w:t xml:space="preserve"> and </w:t>
      </w:r>
      <w:r w:rsidR="006E69C8">
        <w:rPr>
          <w:rFonts w:eastAsia="PMingLiU"/>
          <w:bCs/>
          <w:color w:val="000000"/>
          <w:lang w:val="en-US" w:eastAsia="zh-TW"/>
        </w:rPr>
        <w:t>d</w:t>
      </w:r>
      <w:r w:rsidR="006E69C8" w:rsidRPr="00390FB3">
        <w:rPr>
          <w:rFonts w:eastAsia="PMingLiU"/>
          <w:bCs/>
          <w:color w:val="000000"/>
          <w:lang w:eastAsia="zh-TW"/>
        </w:rPr>
        <w:t>eactivated Scell MO not associated with NCSG is measured outside NCSG</w:t>
      </w:r>
      <w:r w:rsidR="00DF51E6">
        <w:rPr>
          <w:rFonts w:eastAsia="PMingLiU"/>
          <w:bCs/>
          <w:color w:val="000000"/>
          <w:lang w:val="en-US" w:eastAsia="zh-TW"/>
        </w:rPr>
        <w:t>.</w:t>
      </w:r>
    </w:p>
    <w:p w14:paraId="0514941C" w14:textId="6BE1E406" w:rsidR="00164EB8" w:rsidRPr="000B5268" w:rsidRDefault="00DF51E6" w:rsidP="000B5268">
      <w:pPr>
        <w:pStyle w:val="Caption"/>
        <w:rPr>
          <w:rFonts w:eastAsia="PMingLiU"/>
          <w:bCs w:val="0"/>
          <w:color w:val="000000"/>
          <w:lang w:eastAsia="zh-TW"/>
        </w:rPr>
      </w:pPr>
      <w:bookmarkStart w:id="7" w:name="_Ref142320991"/>
      <w:r>
        <w:t xml:space="preserve">Proposal </w:t>
      </w:r>
      <w:r>
        <w:fldChar w:fldCharType="begin"/>
      </w:r>
      <w:r>
        <w:instrText xml:space="preserve"> SEQ Proposal \* ARABIC </w:instrText>
      </w:r>
      <w:r>
        <w:fldChar w:fldCharType="separate"/>
      </w:r>
      <w:r>
        <w:rPr>
          <w:noProof/>
        </w:rPr>
        <w:t>3</w:t>
      </w:r>
      <w:r>
        <w:fldChar w:fldCharType="end"/>
      </w:r>
      <w:r>
        <w:t xml:space="preserve">: </w:t>
      </w:r>
      <w:r w:rsidR="00800E11" w:rsidRPr="006F71F5">
        <w:rPr>
          <w:lang w:val="en-US"/>
        </w:rPr>
        <w:t>If UE supports the new indication of NCSG for deactivated SCell</w:t>
      </w:r>
      <w:r w:rsidR="005F3946" w:rsidRPr="006F71F5">
        <w:rPr>
          <w:lang w:val="en-US"/>
        </w:rPr>
        <w:t xml:space="preserve">, then </w:t>
      </w:r>
      <w:r w:rsidR="005F3946" w:rsidRPr="006F71F5">
        <w:rPr>
          <w:rFonts w:eastAsia="PMingLiU"/>
          <w:color w:val="000000"/>
          <w:lang w:eastAsia="zh-TW"/>
        </w:rPr>
        <w:t xml:space="preserve">skip gap association, i.e., </w:t>
      </w:r>
      <w:r w:rsidR="005F3946" w:rsidRPr="006F71F5">
        <w:rPr>
          <w:lang w:val="en-US"/>
        </w:rPr>
        <w:t>the deactivated SCell’s MO will be measured within NCSG if the SMTC is partially or fully overlapped.</w:t>
      </w:r>
      <w:r w:rsidR="005F3946" w:rsidRPr="006F71F5">
        <w:rPr>
          <w:rFonts w:eastAsia="PMingLiU"/>
          <w:color w:val="000000"/>
          <w:lang w:eastAsia="zh-TW"/>
        </w:rPr>
        <w:t xml:space="preserve"> </w:t>
      </w:r>
      <w:r w:rsidR="005F3946" w:rsidRPr="006F71F5">
        <w:rPr>
          <w:lang w:val="en-US"/>
        </w:rPr>
        <w:t xml:space="preserve">Otherwise, </w:t>
      </w:r>
      <w:r w:rsidR="005F3946" w:rsidRPr="006F71F5">
        <w:rPr>
          <w:rFonts w:eastAsia="PMingLiU"/>
          <w:color w:val="000000"/>
          <w:lang w:eastAsia="zh-TW"/>
        </w:rPr>
        <w:lastRenderedPageBreak/>
        <w:t>still follow the gap association, i.e., deactivated Scell MO associated with NCSG is measured within NCSG</w:t>
      </w:r>
      <w:r w:rsidR="005F3946" w:rsidRPr="006F71F5">
        <w:rPr>
          <w:lang w:val="en-US"/>
        </w:rPr>
        <w:t xml:space="preserve"> and </w:t>
      </w:r>
      <w:r w:rsidR="005F3946" w:rsidRPr="006F71F5">
        <w:rPr>
          <w:rFonts w:eastAsia="PMingLiU"/>
          <w:color w:val="000000"/>
          <w:lang w:val="en-US" w:eastAsia="zh-TW"/>
        </w:rPr>
        <w:t>d</w:t>
      </w:r>
      <w:r w:rsidR="005F3946" w:rsidRPr="006F71F5">
        <w:rPr>
          <w:rFonts w:eastAsia="PMingLiU"/>
          <w:color w:val="000000"/>
          <w:lang w:eastAsia="zh-TW"/>
        </w:rPr>
        <w:t>eactivated Scell MO not associated with NCSG is measured outside NCSG</w:t>
      </w:r>
      <w:bookmarkEnd w:id="7"/>
    </w:p>
    <w:p w14:paraId="04BD8A17" w14:textId="77777777" w:rsidR="00CD4479" w:rsidRPr="00927D0A" w:rsidRDefault="00CD4479" w:rsidP="004036A3">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3FE59EC8"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5D4297" w:rsidRPr="00B66FBB">
        <w:rPr>
          <w:rFonts w:cs="v4.2.0"/>
          <w:lang w:val="en-US" w:eastAsia="zh-CN"/>
        </w:rPr>
        <w:t xml:space="preserve">discussion </w:t>
      </w:r>
      <w:r w:rsidR="00AF100C" w:rsidRPr="00B66FBB">
        <w:rPr>
          <w:rFonts w:cs="v4.2.0"/>
          <w:lang w:val="en-US" w:eastAsia="zh-CN"/>
        </w:rPr>
        <w:t xml:space="preserve">on </w:t>
      </w:r>
      <w:r w:rsidR="005D3D35">
        <w:rPr>
          <w:rFonts w:cs="v4.2.0"/>
          <w:lang w:val="en-US" w:eastAsia="zh-CN"/>
        </w:rPr>
        <w:t xml:space="preserve">case </w:t>
      </w:r>
      <w:r w:rsidR="00CD4479">
        <w:rPr>
          <w:rFonts w:cs="v4.2.0"/>
          <w:lang w:val="en-US" w:eastAsia="zh-CN"/>
        </w:rPr>
        <w:t>2</w:t>
      </w:r>
      <w:r w:rsidR="005D3D35">
        <w:rPr>
          <w:rFonts w:cs="v4.2.0"/>
          <w:lang w:val="en-US" w:eastAsia="zh-CN"/>
        </w:rPr>
        <w:t xml:space="preserve"> requirements</w:t>
      </w:r>
      <w:r w:rsidR="00780A46" w:rsidRPr="00B66FBB">
        <w:rPr>
          <w:rFonts w:cs="v4.2.0"/>
          <w:lang w:val="en-US" w:eastAsia="zh-CN"/>
        </w:rPr>
        <w:t>. After discussion, the following conclusions are provided:</w:t>
      </w:r>
    </w:p>
    <w:p w14:paraId="2B1E66B9" w14:textId="48FB922B" w:rsidR="00435737" w:rsidRPr="00C67F63" w:rsidRDefault="00435737" w:rsidP="005636A6">
      <w:pPr>
        <w:jc w:val="both"/>
        <w:rPr>
          <w:rFonts w:cs="v4.2.0"/>
          <w:b/>
          <w:bCs/>
          <w:lang w:val="en-US" w:eastAsia="zh-CN"/>
        </w:rPr>
      </w:pPr>
      <w:r w:rsidRPr="00C67F63">
        <w:rPr>
          <w:rFonts w:cs="v4.2.0"/>
          <w:b/>
          <w:bCs/>
          <w:lang w:val="en-US" w:eastAsia="zh-CN"/>
        </w:rPr>
        <w:fldChar w:fldCharType="begin"/>
      </w:r>
      <w:r w:rsidRPr="00C67F63">
        <w:rPr>
          <w:rFonts w:cs="v4.2.0"/>
          <w:b/>
          <w:bCs/>
          <w:lang w:val="en-US" w:eastAsia="zh-CN"/>
        </w:rPr>
        <w:instrText xml:space="preserve"> REF _Ref134385379 \h </w:instrText>
      </w:r>
      <w:r w:rsidR="00C67F63">
        <w:rPr>
          <w:rFonts w:cs="v4.2.0"/>
          <w:b/>
          <w:bCs/>
          <w:lang w:val="en-US" w:eastAsia="zh-CN"/>
        </w:rPr>
        <w:instrText xml:space="preserve"> \* MERGEFORMAT </w:instrText>
      </w:r>
      <w:r w:rsidRPr="00C67F63">
        <w:rPr>
          <w:rFonts w:cs="v4.2.0"/>
          <w:b/>
          <w:bCs/>
          <w:lang w:val="en-US" w:eastAsia="zh-CN"/>
        </w:rPr>
      </w:r>
      <w:r w:rsidRPr="00C67F63">
        <w:rPr>
          <w:rFonts w:cs="v4.2.0"/>
          <w:b/>
          <w:bCs/>
          <w:lang w:val="en-US" w:eastAsia="zh-CN"/>
        </w:rPr>
        <w:fldChar w:fldCharType="separate"/>
      </w:r>
      <w:r w:rsidRPr="00C67F63">
        <w:rPr>
          <w:b/>
          <w:bCs/>
        </w:rPr>
        <w:t xml:space="preserve">Observation </w:t>
      </w:r>
      <w:r w:rsidRPr="00C67F63">
        <w:rPr>
          <w:b/>
          <w:bCs/>
          <w:noProof/>
        </w:rPr>
        <w:t>1</w:t>
      </w:r>
      <w:r w:rsidRPr="00C67F63">
        <w:rPr>
          <w:b/>
          <w:bCs/>
        </w:rPr>
        <w:t>: according to R17 NCSG reporting design, UE shall NOT indicate support of NCSG for the band unless UE can always perform measurement within NCSG regardless of which BWP is the active BWP. In other word, once UE indicates support of NCSG for the band, the MO within this band can always be measured within NCSG. This jeopardizes the benefit of using NCSG for measurement on SCC.</w:t>
      </w:r>
      <w:r w:rsidRPr="00C67F63">
        <w:rPr>
          <w:rFonts w:cs="v4.2.0"/>
          <w:b/>
          <w:bCs/>
          <w:lang w:val="en-US" w:eastAsia="zh-CN"/>
        </w:rPr>
        <w:fldChar w:fldCharType="end"/>
      </w:r>
    </w:p>
    <w:p w14:paraId="58A16210" w14:textId="7623693D" w:rsidR="00435737" w:rsidRPr="00C67F63" w:rsidRDefault="00435737" w:rsidP="005636A6">
      <w:pPr>
        <w:jc w:val="both"/>
        <w:rPr>
          <w:rFonts w:cs="v4.2.0"/>
          <w:b/>
          <w:bCs/>
          <w:lang w:val="en-US" w:eastAsia="zh-CN"/>
        </w:rPr>
      </w:pPr>
      <w:r w:rsidRPr="00C67F63">
        <w:rPr>
          <w:rFonts w:cs="v4.2.0"/>
          <w:b/>
          <w:bCs/>
          <w:lang w:val="en-US" w:eastAsia="zh-CN"/>
        </w:rPr>
        <w:fldChar w:fldCharType="begin"/>
      </w:r>
      <w:r w:rsidRPr="00C67F63">
        <w:rPr>
          <w:rFonts w:cs="v4.2.0"/>
          <w:b/>
          <w:bCs/>
          <w:lang w:val="en-US" w:eastAsia="zh-CN"/>
        </w:rPr>
        <w:instrText xml:space="preserve"> REF _Ref134385638 \h </w:instrText>
      </w:r>
      <w:r w:rsidR="00C67F63">
        <w:rPr>
          <w:rFonts w:cs="v4.2.0"/>
          <w:b/>
          <w:bCs/>
          <w:lang w:val="en-US" w:eastAsia="zh-CN"/>
        </w:rPr>
        <w:instrText xml:space="preserve"> \* MERGEFORMAT </w:instrText>
      </w:r>
      <w:r w:rsidRPr="00C67F63">
        <w:rPr>
          <w:rFonts w:cs="v4.2.0"/>
          <w:b/>
          <w:bCs/>
          <w:lang w:val="en-US" w:eastAsia="zh-CN"/>
        </w:rPr>
      </w:r>
      <w:r w:rsidRPr="00C67F63">
        <w:rPr>
          <w:rFonts w:cs="v4.2.0"/>
          <w:b/>
          <w:bCs/>
          <w:lang w:val="en-US" w:eastAsia="zh-CN"/>
        </w:rPr>
        <w:fldChar w:fldCharType="separate"/>
      </w:r>
      <w:r w:rsidRPr="00C67F63">
        <w:rPr>
          <w:b/>
          <w:bCs/>
        </w:rPr>
        <w:t xml:space="preserve">Proposal </w:t>
      </w:r>
      <w:r w:rsidRPr="00C67F63">
        <w:rPr>
          <w:b/>
          <w:bCs/>
          <w:noProof/>
        </w:rPr>
        <w:t>1</w:t>
      </w:r>
      <w:r w:rsidRPr="00C67F63">
        <w:rPr>
          <w:b/>
          <w:bCs/>
        </w:rPr>
        <w:t xml:space="preserve">: </w:t>
      </w:r>
      <w:r w:rsidRPr="00C67F63">
        <w:rPr>
          <w:b/>
          <w:bCs/>
          <w:lang w:val="en-US"/>
        </w:rPr>
        <w:t>a new indication shall be introduced enable support of NCSG for deactivated SCell only.</w:t>
      </w:r>
      <w:r w:rsidRPr="00C67F63">
        <w:rPr>
          <w:rFonts w:cs="v4.2.0"/>
          <w:b/>
          <w:bCs/>
          <w:lang w:val="en-US" w:eastAsia="zh-CN"/>
        </w:rPr>
        <w:fldChar w:fldCharType="end"/>
      </w:r>
    </w:p>
    <w:p w14:paraId="58C565D9" w14:textId="47893F66" w:rsidR="00C67F63" w:rsidRPr="00C67F63" w:rsidRDefault="00C67F63" w:rsidP="00C67F63">
      <w:pPr>
        <w:jc w:val="both"/>
        <w:rPr>
          <w:rFonts w:cs="v4.2.0"/>
          <w:b/>
          <w:bCs/>
          <w:lang w:val="en-US" w:eastAsia="zh-CN"/>
        </w:rPr>
      </w:pPr>
      <w:r w:rsidRPr="00C67F63">
        <w:rPr>
          <w:rFonts w:cs="v4.2.0"/>
          <w:b/>
          <w:bCs/>
          <w:lang w:val="en-US" w:eastAsia="zh-CN"/>
        </w:rPr>
        <w:fldChar w:fldCharType="begin"/>
      </w:r>
      <w:r w:rsidRPr="00C67F63">
        <w:rPr>
          <w:rFonts w:cs="v4.2.0"/>
          <w:b/>
          <w:bCs/>
          <w:lang w:val="en-US" w:eastAsia="zh-CN"/>
        </w:rPr>
        <w:instrText xml:space="preserve"> REF _Ref142320998 \h </w:instrText>
      </w:r>
      <w:r>
        <w:rPr>
          <w:rFonts w:cs="v4.2.0"/>
          <w:b/>
          <w:bCs/>
          <w:lang w:val="en-US" w:eastAsia="zh-CN"/>
        </w:rPr>
        <w:instrText xml:space="preserve"> \* MERGEFORMAT </w:instrText>
      </w:r>
      <w:r w:rsidRPr="00C67F63">
        <w:rPr>
          <w:rFonts w:cs="v4.2.0"/>
          <w:b/>
          <w:bCs/>
          <w:lang w:val="en-US" w:eastAsia="zh-CN"/>
        </w:rPr>
      </w:r>
      <w:r w:rsidRPr="00C67F63">
        <w:rPr>
          <w:rFonts w:cs="v4.2.0"/>
          <w:b/>
          <w:bCs/>
          <w:lang w:val="en-US" w:eastAsia="zh-CN"/>
        </w:rPr>
        <w:fldChar w:fldCharType="separate"/>
      </w:r>
      <w:r w:rsidRPr="00C67F63">
        <w:rPr>
          <w:b/>
          <w:bCs/>
        </w:rPr>
        <w:t xml:space="preserve">Observation </w:t>
      </w:r>
      <w:r w:rsidRPr="00C67F63">
        <w:rPr>
          <w:b/>
          <w:bCs/>
          <w:noProof/>
        </w:rPr>
        <w:t>2</w:t>
      </w:r>
      <w:r w:rsidRPr="00C67F63">
        <w:rPr>
          <w:b/>
          <w:bCs/>
        </w:rPr>
        <w:t>:</w:t>
      </w:r>
      <w:r w:rsidRPr="00C67F63">
        <w:rPr>
          <w:rFonts w:eastAsia="PMingLiU"/>
          <w:b/>
          <w:bCs/>
          <w:color w:val="000000"/>
          <w:lang w:eastAsia="zh-TW"/>
        </w:rPr>
        <w:t xml:space="preserve"> NCSG cannot always be used for measurement on deactivated SCC when UE reports ‘gap’ on the corresponding band.</w:t>
      </w:r>
      <w:r w:rsidRPr="00C67F63">
        <w:rPr>
          <w:rFonts w:cs="v4.2.0"/>
          <w:b/>
          <w:bCs/>
          <w:lang w:val="en-US" w:eastAsia="zh-CN"/>
        </w:rPr>
        <w:fldChar w:fldCharType="end"/>
      </w:r>
    </w:p>
    <w:p w14:paraId="51F92747" w14:textId="7751F7CE" w:rsidR="00435737" w:rsidRPr="00C67F63" w:rsidRDefault="00435737" w:rsidP="005636A6">
      <w:pPr>
        <w:jc w:val="both"/>
        <w:rPr>
          <w:rFonts w:cs="v4.2.0"/>
          <w:b/>
          <w:bCs/>
          <w:lang w:val="en-US" w:eastAsia="zh-CN"/>
        </w:rPr>
      </w:pPr>
      <w:r w:rsidRPr="00C67F63">
        <w:rPr>
          <w:rFonts w:cs="v4.2.0"/>
          <w:b/>
          <w:bCs/>
          <w:lang w:val="en-US" w:eastAsia="zh-CN"/>
        </w:rPr>
        <w:fldChar w:fldCharType="begin"/>
      </w:r>
      <w:r w:rsidRPr="00C67F63">
        <w:rPr>
          <w:rFonts w:cs="v4.2.0"/>
          <w:b/>
          <w:bCs/>
          <w:lang w:val="en-US" w:eastAsia="zh-CN"/>
        </w:rPr>
        <w:instrText xml:space="preserve"> REF _Ref142320989 \h </w:instrText>
      </w:r>
      <w:r w:rsidR="00C67F63">
        <w:rPr>
          <w:rFonts w:cs="v4.2.0"/>
          <w:b/>
          <w:bCs/>
          <w:lang w:val="en-US" w:eastAsia="zh-CN"/>
        </w:rPr>
        <w:instrText xml:space="preserve"> \* MERGEFORMAT </w:instrText>
      </w:r>
      <w:r w:rsidRPr="00C67F63">
        <w:rPr>
          <w:rFonts w:cs="v4.2.0"/>
          <w:b/>
          <w:bCs/>
          <w:lang w:val="en-US" w:eastAsia="zh-CN"/>
        </w:rPr>
      </w:r>
      <w:r w:rsidRPr="00C67F63">
        <w:rPr>
          <w:rFonts w:cs="v4.2.0"/>
          <w:b/>
          <w:bCs/>
          <w:lang w:val="en-US" w:eastAsia="zh-CN"/>
        </w:rPr>
        <w:fldChar w:fldCharType="separate"/>
      </w:r>
      <w:r w:rsidRPr="00C67F63">
        <w:rPr>
          <w:b/>
          <w:bCs/>
        </w:rPr>
        <w:t xml:space="preserve">Proposal </w:t>
      </w:r>
      <w:r w:rsidRPr="00C67F63">
        <w:rPr>
          <w:b/>
          <w:bCs/>
          <w:noProof/>
        </w:rPr>
        <w:t>2</w:t>
      </w:r>
      <w:r w:rsidRPr="00C67F63">
        <w:rPr>
          <w:b/>
          <w:bCs/>
        </w:rPr>
        <w:t xml:space="preserve">: </w:t>
      </w:r>
      <w:r w:rsidRPr="00C67F63">
        <w:rPr>
          <w:rFonts w:eastAsia="PMingLiU"/>
          <w:b/>
          <w:bCs/>
          <w:color w:val="000000"/>
          <w:lang w:eastAsia="zh-TW"/>
        </w:rPr>
        <w:t>RAN4 cannot simply assume “all deactivated Scell be measured via NCSG regardless the UE capability report of intraFreq-needForNCSG”.</w:t>
      </w:r>
      <w:r w:rsidRPr="00C67F63">
        <w:rPr>
          <w:rFonts w:cs="v4.2.0"/>
          <w:b/>
          <w:bCs/>
          <w:lang w:val="en-US" w:eastAsia="zh-CN"/>
        </w:rPr>
        <w:fldChar w:fldCharType="end"/>
      </w:r>
    </w:p>
    <w:p w14:paraId="1D9D81EF" w14:textId="1E9C8C2E" w:rsidR="00435737" w:rsidRPr="00C67F63" w:rsidRDefault="00435737" w:rsidP="005636A6">
      <w:pPr>
        <w:jc w:val="both"/>
        <w:rPr>
          <w:rFonts w:cs="v4.2.0"/>
          <w:b/>
          <w:bCs/>
          <w:lang w:val="en-US" w:eastAsia="zh-CN"/>
        </w:rPr>
      </w:pPr>
      <w:r w:rsidRPr="00C67F63">
        <w:rPr>
          <w:rFonts w:cs="v4.2.0"/>
          <w:b/>
          <w:bCs/>
          <w:lang w:val="en-US" w:eastAsia="zh-CN"/>
        </w:rPr>
        <w:fldChar w:fldCharType="begin"/>
      </w:r>
      <w:r w:rsidRPr="00C67F63">
        <w:rPr>
          <w:rFonts w:cs="v4.2.0"/>
          <w:b/>
          <w:bCs/>
          <w:lang w:val="en-US" w:eastAsia="zh-CN"/>
        </w:rPr>
        <w:instrText xml:space="preserve"> REF _Ref142320991 \h </w:instrText>
      </w:r>
      <w:r w:rsidR="00C67F63">
        <w:rPr>
          <w:rFonts w:cs="v4.2.0"/>
          <w:b/>
          <w:bCs/>
          <w:lang w:val="en-US" w:eastAsia="zh-CN"/>
        </w:rPr>
        <w:instrText xml:space="preserve"> \* MERGEFORMAT </w:instrText>
      </w:r>
      <w:r w:rsidRPr="00C67F63">
        <w:rPr>
          <w:rFonts w:cs="v4.2.0"/>
          <w:b/>
          <w:bCs/>
          <w:lang w:val="en-US" w:eastAsia="zh-CN"/>
        </w:rPr>
      </w:r>
      <w:r w:rsidRPr="00C67F63">
        <w:rPr>
          <w:rFonts w:cs="v4.2.0"/>
          <w:b/>
          <w:bCs/>
          <w:lang w:val="en-US" w:eastAsia="zh-CN"/>
        </w:rPr>
        <w:fldChar w:fldCharType="separate"/>
      </w:r>
      <w:r w:rsidRPr="00C67F63">
        <w:rPr>
          <w:b/>
          <w:bCs/>
        </w:rPr>
        <w:t xml:space="preserve">Proposal </w:t>
      </w:r>
      <w:r w:rsidRPr="00C67F63">
        <w:rPr>
          <w:b/>
          <w:bCs/>
          <w:noProof/>
        </w:rPr>
        <w:t>3</w:t>
      </w:r>
      <w:r w:rsidRPr="00C67F63">
        <w:rPr>
          <w:b/>
          <w:bCs/>
        </w:rPr>
        <w:t xml:space="preserve">: </w:t>
      </w:r>
      <w:r w:rsidRPr="00C67F63">
        <w:rPr>
          <w:b/>
          <w:bCs/>
          <w:lang w:val="en-US"/>
        </w:rPr>
        <w:t xml:space="preserve">If UE supports the new indication of NCSG for deactivated SCell, then </w:t>
      </w:r>
      <w:r w:rsidRPr="00C67F63">
        <w:rPr>
          <w:rFonts w:eastAsia="PMingLiU"/>
          <w:b/>
          <w:bCs/>
          <w:color w:val="000000"/>
          <w:lang w:eastAsia="zh-TW"/>
        </w:rPr>
        <w:t xml:space="preserve">skip gap association, i.e., </w:t>
      </w:r>
      <w:r w:rsidRPr="00C67F63">
        <w:rPr>
          <w:b/>
          <w:bCs/>
          <w:lang w:val="en-US"/>
        </w:rPr>
        <w:t>the deactivated SCell’s MO will be measured within NCSG if the SMTC is partially or fully overlapped.</w:t>
      </w:r>
      <w:r w:rsidRPr="00C67F63">
        <w:rPr>
          <w:rFonts w:eastAsia="PMingLiU"/>
          <w:b/>
          <w:bCs/>
          <w:color w:val="000000"/>
          <w:lang w:eastAsia="zh-TW"/>
        </w:rPr>
        <w:t xml:space="preserve"> </w:t>
      </w:r>
      <w:r w:rsidRPr="00C67F63">
        <w:rPr>
          <w:b/>
          <w:bCs/>
          <w:lang w:val="en-US"/>
        </w:rPr>
        <w:t xml:space="preserve">Otherwise, </w:t>
      </w:r>
      <w:r w:rsidRPr="00C67F63">
        <w:rPr>
          <w:rFonts w:eastAsia="PMingLiU"/>
          <w:b/>
          <w:bCs/>
          <w:color w:val="000000"/>
          <w:lang w:eastAsia="zh-TW"/>
        </w:rPr>
        <w:t>still follow the gap association, i.e., deactivated Scell MO associated with NCSG is measured within NCSG</w:t>
      </w:r>
      <w:r w:rsidRPr="00C67F63">
        <w:rPr>
          <w:b/>
          <w:bCs/>
          <w:lang w:val="en-US"/>
        </w:rPr>
        <w:t xml:space="preserve"> and </w:t>
      </w:r>
      <w:r w:rsidRPr="00C67F63">
        <w:rPr>
          <w:rFonts w:eastAsia="PMingLiU"/>
          <w:b/>
          <w:bCs/>
          <w:color w:val="000000"/>
          <w:lang w:val="en-US" w:eastAsia="zh-TW"/>
        </w:rPr>
        <w:t>d</w:t>
      </w:r>
      <w:r w:rsidRPr="00C67F63">
        <w:rPr>
          <w:rFonts w:eastAsia="PMingLiU"/>
          <w:b/>
          <w:bCs/>
          <w:color w:val="000000"/>
          <w:lang w:eastAsia="zh-TW"/>
        </w:rPr>
        <w:t>eactivated Scell MO not associated with NCSG is measured outside NCSG</w:t>
      </w:r>
      <w:r w:rsidRPr="00C67F63">
        <w:rPr>
          <w:rFonts w:cs="v4.2.0"/>
          <w:b/>
          <w:bCs/>
          <w:lang w:val="en-US" w:eastAsia="zh-CN"/>
        </w:rPr>
        <w:fldChar w:fldCharType="end"/>
      </w:r>
      <w:r w:rsidR="00C67F63" w:rsidRPr="00C67F63">
        <w:rPr>
          <w:rFonts w:cs="v4.2.0"/>
          <w:b/>
          <w:bCs/>
          <w:lang w:val="en-US" w:eastAsia="zh-CN"/>
        </w:rPr>
        <w:t>.</w:t>
      </w:r>
    </w:p>
    <w:p w14:paraId="08138880" w14:textId="77777777" w:rsidR="0074781B" w:rsidRPr="00B66FBB" w:rsidRDefault="0074781B"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0E7BE4B8" w14:textId="40FF257D" w:rsidR="001612B9" w:rsidRPr="00223F72" w:rsidRDefault="00223F72" w:rsidP="001612B9">
      <w:pPr>
        <w:pStyle w:val="Reference"/>
        <w:keepLines/>
        <w:numPr>
          <w:ilvl w:val="0"/>
          <w:numId w:val="12"/>
        </w:numPr>
        <w:rPr>
          <w:bCs/>
          <w:lang w:val="en-US"/>
        </w:rPr>
      </w:pPr>
      <w:r w:rsidRPr="00223F72">
        <w:rPr>
          <w:bCs/>
        </w:rPr>
        <w:t>R4-2310175, WF on NR MG enhancements, MediaTek inc.</w:t>
      </w:r>
    </w:p>
    <w:p w14:paraId="200E2C55" w14:textId="77777777" w:rsidR="002C7938" w:rsidRPr="00E165F6" w:rsidRDefault="002C7938" w:rsidP="002C7938">
      <w:pPr>
        <w:pStyle w:val="Reference"/>
        <w:keepLines/>
        <w:numPr>
          <w:ilvl w:val="0"/>
          <w:numId w:val="12"/>
        </w:numPr>
        <w:rPr>
          <w:bCs/>
          <w:lang w:val="en-CN"/>
        </w:rPr>
      </w:pPr>
      <w:r w:rsidRPr="00E165F6">
        <w:rPr>
          <w:bCs/>
        </w:rPr>
        <w:t>R4-2306330, WF on Rel-18 NR MG enhancements, MediaTek inc.</w:t>
      </w:r>
    </w:p>
    <w:p w14:paraId="5AC77D70" w14:textId="77777777" w:rsidR="002C7938" w:rsidRPr="0012525E" w:rsidRDefault="002C7938" w:rsidP="002C7938">
      <w:pPr>
        <w:pStyle w:val="Reference"/>
        <w:keepLines/>
        <w:numPr>
          <w:ilvl w:val="0"/>
          <w:numId w:val="12"/>
        </w:numPr>
        <w:rPr>
          <w:lang w:val="en-CN"/>
        </w:rPr>
      </w:pPr>
      <w:r w:rsidRPr="0012525E">
        <w:rPr>
          <w:lang w:val="en-CN"/>
        </w:rPr>
        <w:t>R4-</w:t>
      </w:r>
      <w:r w:rsidRPr="0012525E">
        <w:t>2220359</w:t>
      </w:r>
      <w:r w:rsidRPr="0012525E">
        <w:rPr>
          <w:lang w:val="en-US" w:eastAsia="zh-CN"/>
        </w:rPr>
        <w:t xml:space="preserve">, </w:t>
      </w:r>
      <w:r w:rsidRPr="0012525E">
        <w:rPr>
          <w:lang w:eastAsia="zh-CN"/>
        </w:rPr>
        <w:t>WF on NR_MG_enh2 Part 1, MediaTek inc.</w:t>
      </w:r>
    </w:p>
    <w:p w14:paraId="3224133F" w14:textId="77777777" w:rsidR="002C7938" w:rsidRPr="00E83DC0" w:rsidRDefault="002C7938" w:rsidP="002C7938">
      <w:pPr>
        <w:pStyle w:val="Reference"/>
        <w:keepLines/>
        <w:numPr>
          <w:ilvl w:val="0"/>
          <w:numId w:val="12"/>
        </w:numPr>
        <w:rPr>
          <w:lang w:val="en-CN"/>
        </w:rPr>
      </w:pPr>
      <w:r w:rsidRPr="0012525E">
        <w:rPr>
          <w:lang w:eastAsia="zh-CN"/>
        </w:rPr>
        <w:t>R4-2217251, WF on further enhancements on measurement gaps and measurements without gaps, MediaTek inc.</w:t>
      </w:r>
    </w:p>
    <w:p w14:paraId="2D031E65" w14:textId="77777777" w:rsidR="002C7938" w:rsidRPr="009D36FF" w:rsidRDefault="002C7938" w:rsidP="002C7938">
      <w:pPr>
        <w:pStyle w:val="Reference"/>
        <w:keepLines/>
        <w:numPr>
          <w:ilvl w:val="0"/>
          <w:numId w:val="12"/>
        </w:numPr>
        <w:rPr>
          <w:lang w:val="en-CN"/>
        </w:rPr>
      </w:pPr>
      <w:r w:rsidRPr="00E83DC0">
        <w:rPr>
          <w:lang w:val="en-CN"/>
        </w:rPr>
        <w:t>R4-2202604</w:t>
      </w:r>
      <w:r>
        <w:rPr>
          <w:lang w:val="en-US"/>
        </w:rPr>
        <w:t xml:space="preserve">, </w:t>
      </w:r>
      <w:r w:rsidRPr="00E83DC0">
        <w:rPr>
          <w:bCs/>
        </w:rPr>
        <w:t>Further reply LS on R17 NR MG enhancements – Concurrent MG</w:t>
      </w:r>
      <w:r>
        <w:rPr>
          <w:bCs/>
        </w:rPr>
        <w:t xml:space="preserve">, </w:t>
      </w:r>
      <w:r w:rsidRPr="0012525E">
        <w:rPr>
          <w:lang w:eastAsia="zh-CN"/>
        </w:rPr>
        <w:t>MediaTek inc.</w:t>
      </w:r>
    </w:p>
    <w:p w14:paraId="57499ED9" w14:textId="75BB1F06" w:rsidR="00737DBF" w:rsidRPr="002C7938" w:rsidRDefault="002C7938" w:rsidP="002C7938">
      <w:pPr>
        <w:pStyle w:val="Reference"/>
        <w:keepLines/>
        <w:numPr>
          <w:ilvl w:val="0"/>
          <w:numId w:val="12"/>
        </w:numPr>
        <w:rPr>
          <w:bCs/>
          <w:lang w:val="en-CN"/>
        </w:rPr>
      </w:pPr>
      <w:r w:rsidRPr="009D36FF">
        <w:rPr>
          <w:bCs/>
          <w:lang w:eastAsia="zh-CN"/>
        </w:rPr>
        <w:t xml:space="preserve">RP-230755, New WID: Further Enhancements on NR and MR-DC Measurement Gaps and Measurements without Gaps, </w:t>
      </w:r>
      <w:r w:rsidRPr="009D36FF">
        <w:rPr>
          <w:bCs/>
          <w:lang w:val="en-US" w:eastAsia="zh-CN"/>
        </w:rPr>
        <w:t>MediaTek Inc, Intel Corporation</w:t>
      </w:r>
    </w:p>
    <w:sectPr w:rsidR="00737DBF" w:rsidRPr="002C7938"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24CCA" w14:textId="77777777" w:rsidR="00E303E9" w:rsidRDefault="00E303E9">
      <w:pPr>
        <w:spacing w:after="0"/>
      </w:pPr>
      <w:r>
        <w:separator/>
      </w:r>
    </w:p>
  </w:endnote>
  <w:endnote w:type="continuationSeparator" w:id="0">
    <w:p w14:paraId="102FB312" w14:textId="77777777" w:rsidR="00E303E9" w:rsidRDefault="00E303E9">
      <w:pPr>
        <w:spacing w:after="0"/>
      </w:pPr>
      <w:r>
        <w:continuationSeparator/>
      </w:r>
    </w:p>
  </w:endnote>
  <w:endnote w:type="continuationNotice" w:id="1">
    <w:p w14:paraId="313351D6" w14:textId="77777777" w:rsidR="00E303E9" w:rsidRDefault="00E303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8DED9" w14:textId="77777777" w:rsidR="00E303E9" w:rsidRDefault="00E303E9">
      <w:pPr>
        <w:spacing w:after="0"/>
      </w:pPr>
      <w:r>
        <w:separator/>
      </w:r>
    </w:p>
  </w:footnote>
  <w:footnote w:type="continuationSeparator" w:id="0">
    <w:p w14:paraId="69E8D535" w14:textId="77777777" w:rsidR="00E303E9" w:rsidRDefault="00E303E9">
      <w:pPr>
        <w:spacing w:after="0"/>
      </w:pPr>
      <w:r>
        <w:continuationSeparator/>
      </w:r>
    </w:p>
  </w:footnote>
  <w:footnote w:type="continuationNotice" w:id="1">
    <w:p w14:paraId="02BBC4C5" w14:textId="77777777" w:rsidR="00E303E9" w:rsidRDefault="00E303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625877"/>
    <w:multiLevelType w:val="hybridMultilevel"/>
    <w:tmpl w:val="B4CEFB8E"/>
    <w:lvl w:ilvl="0" w:tplc="A43ABCFC">
      <w:start w:val="2"/>
      <w:numFmt w:val="bullet"/>
      <w:lvlText w:val="-"/>
      <w:lvlJc w:val="left"/>
      <w:pPr>
        <w:ind w:left="720" w:hanging="360"/>
      </w:pPr>
      <w:rPr>
        <w:rFonts w:ascii="Times New Roman" w:eastAsia="PMingLiU"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6"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8"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16392F99"/>
    <w:multiLevelType w:val="hybridMultilevel"/>
    <w:tmpl w:val="95706D6A"/>
    <w:lvl w:ilvl="0" w:tplc="E328177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2C154E8D"/>
    <w:multiLevelType w:val="hybridMultilevel"/>
    <w:tmpl w:val="E0B64B10"/>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2"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AC2565E"/>
    <w:multiLevelType w:val="hybridMultilevel"/>
    <w:tmpl w:val="690EB69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6"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7"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1"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2"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3"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4"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0"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4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4"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6"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9"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51"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52"/>
  </w:num>
  <w:num w:numId="5" w16cid:durableId="648827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5"/>
  </w:num>
  <w:num w:numId="8" w16cid:durableId="1925916492">
    <w:abstractNumId w:val="5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6"/>
  </w:num>
  <w:num w:numId="10" w16cid:durableId="1145391555">
    <w:abstractNumId w:val="10"/>
  </w:num>
  <w:num w:numId="11" w16cid:durableId="115023289">
    <w:abstractNumId w:val="45"/>
  </w:num>
  <w:num w:numId="12" w16cid:durableId="1175027039">
    <w:abstractNumId w:val="28"/>
  </w:num>
  <w:num w:numId="13" w16cid:durableId="665591870">
    <w:abstractNumId w:val="1"/>
  </w:num>
  <w:num w:numId="14" w16cid:durableId="1820999206">
    <w:abstractNumId w:val="33"/>
  </w:num>
  <w:num w:numId="15" w16cid:durableId="27068971">
    <w:abstractNumId w:val="16"/>
  </w:num>
  <w:num w:numId="16" w16cid:durableId="1673684540">
    <w:abstractNumId w:val="26"/>
  </w:num>
  <w:num w:numId="17" w16cid:durableId="689647860">
    <w:abstractNumId w:val="5"/>
  </w:num>
  <w:num w:numId="18" w16cid:durableId="836766221">
    <w:abstractNumId w:val="13"/>
  </w:num>
  <w:num w:numId="19" w16cid:durableId="2067408291">
    <w:abstractNumId w:val="39"/>
  </w:num>
  <w:num w:numId="20" w16cid:durableId="648173420">
    <w:abstractNumId w:val="30"/>
  </w:num>
  <w:num w:numId="21" w16cid:durableId="864829629">
    <w:abstractNumId w:val="34"/>
  </w:num>
  <w:num w:numId="22" w16cid:durableId="2002073984">
    <w:abstractNumId w:val="36"/>
  </w:num>
  <w:num w:numId="23" w16cid:durableId="1372269391">
    <w:abstractNumId w:val="2"/>
  </w:num>
  <w:num w:numId="24" w16cid:durableId="86540056">
    <w:abstractNumId w:val="29"/>
  </w:num>
  <w:num w:numId="25" w16cid:durableId="1848398925">
    <w:abstractNumId w:val="0"/>
  </w:num>
  <w:num w:numId="26" w16cid:durableId="268200992">
    <w:abstractNumId w:val="38"/>
  </w:num>
  <w:num w:numId="27" w16cid:durableId="1199899444">
    <w:abstractNumId w:val="7"/>
  </w:num>
  <w:num w:numId="28" w16cid:durableId="2124037151">
    <w:abstractNumId w:val="31"/>
  </w:num>
  <w:num w:numId="29" w16cid:durableId="1176505110">
    <w:abstractNumId w:val="40"/>
  </w:num>
  <w:num w:numId="30" w16cid:durableId="1879048688">
    <w:abstractNumId w:val="27"/>
  </w:num>
  <w:num w:numId="31" w16cid:durableId="1398741903">
    <w:abstractNumId w:val="12"/>
  </w:num>
  <w:num w:numId="32" w16cid:durableId="1789276309">
    <w:abstractNumId w:val="24"/>
  </w:num>
  <w:num w:numId="33" w16cid:durableId="193614665">
    <w:abstractNumId w:val="49"/>
  </w:num>
  <w:num w:numId="34" w16cid:durableId="23554501">
    <w:abstractNumId w:val="21"/>
  </w:num>
  <w:num w:numId="35" w16cid:durableId="57362482">
    <w:abstractNumId w:val="37"/>
  </w:num>
  <w:num w:numId="36" w16cid:durableId="747653175">
    <w:abstractNumId w:val="23"/>
  </w:num>
  <w:num w:numId="37" w16cid:durableId="1645423610">
    <w:abstractNumId w:val="50"/>
  </w:num>
  <w:num w:numId="38" w16cid:durableId="228196596">
    <w:abstractNumId w:val="8"/>
  </w:num>
  <w:num w:numId="39" w16cid:durableId="1155074632">
    <w:abstractNumId w:val="19"/>
  </w:num>
  <w:num w:numId="40" w16cid:durableId="76371087">
    <w:abstractNumId w:val="22"/>
  </w:num>
  <w:num w:numId="41" w16cid:durableId="883561841">
    <w:abstractNumId w:val="3"/>
  </w:num>
  <w:num w:numId="42" w16cid:durableId="1150681096">
    <w:abstractNumId w:val="44"/>
  </w:num>
  <w:num w:numId="43" w16cid:durableId="2099281399">
    <w:abstractNumId w:val="32"/>
  </w:num>
  <w:num w:numId="44" w16cid:durableId="98457571">
    <w:abstractNumId w:val="47"/>
  </w:num>
  <w:num w:numId="45" w16cid:durableId="1426607444">
    <w:abstractNumId w:val="46"/>
  </w:num>
  <w:num w:numId="46" w16cid:durableId="1847361239">
    <w:abstractNumId w:val="48"/>
  </w:num>
  <w:num w:numId="47" w16cid:durableId="1813063487">
    <w:abstractNumId w:val="11"/>
  </w:num>
  <w:num w:numId="48" w16cid:durableId="678047203">
    <w:abstractNumId w:val="17"/>
  </w:num>
  <w:num w:numId="49" w16cid:durableId="1638143581">
    <w:abstractNumId w:val="51"/>
  </w:num>
  <w:num w:numId="50" w16cid:durableId="2068676076">
    <w:abstractNumId w:val="25"/>
  </w:num>
  <w:num w:numId="51" w16cid:durableId="967973878">
    <w:abstractNumId w:val="14"/>
  </w:num>
  <w:num w:numId="52" w16cid:durableId="2092922003">
    <w:abstractNumId w:val="18"/>
  </w:num>
  <w:num w:numId="53" w16cid:durableId="978614604">
    <w:abstractNumId w:val="41"/>
  </w:num>
  <w:num w:numId="54" w16cid:durableId="937834853">
    <w:abstractNumId w:val="42"/>
  </w:num>
  <w:num w:numId="55" w16cid:durableId="527913786">
    <w:abstractNumId w:val="15"/>
  </w:num>
  <w:num w:numId="56" w16cid:durableId="567957818">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2D2"/>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5BB"/>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3EA"/>
    <w:rsid w:val="00077C54"/>
    <w:rsid w:val="00077D4A"/>
    <w:rsid w:val="0008005D"/>
    <w:rsid w:val="000800DC"/>
    <w:rsid w:val="00080175"/>
    <w:rsid w:val="000808D2"/>
    <w:rsid w:val="00080CB3"/>
    <w:rsid w:val="00080CD6"/>
    <w:rsid w:val="00081275"/>
    <w:rsid w:val="00081E65"/>
    <w:rsid w:val="00082D9A"/>
    <w:rsid w:val="00082E3C"/>
    <w:rsid w:val="00083194"/>
    <w:rsid w:val="00083331"/>
    <w:rsid w:val="00083811"/>
    <w:rsid w:val="00083C45"/>
    <w:rsid w:val="00083FF9"/>
    <w:rsid w:val="000844CC"/>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268"/>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2699"/>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1719"/>
    <w:rsid w:val="00102195"/>
    <w:rsid w:val="00102C01"/>
    <w:rsid w:val="00103AD5"/>
    <w:rsid w:val="0010478B"/>
    <w:rsid w:val="00104EFB"/>
    <w:rsid w:val="00105280"/>
    <w:rsid w:val="00105513"/>
    <w:rsid w:val="00105CD5"/>
    <w:rsid w:val="0010647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0D1C"/>
    <w:rsid w:val="001612B9"/>
    <w:rsid w:val="001614E2"/>
    <w:rsid w:val="00161C57"/>
    <w:rsid w:val="00161E5F"/>
    <w:rsid w:val="001623E4"/>
    <w:rsid w:val="001629DA"/>
    <w:rsid w:val="00163FF3"/>
    <w:rsid w:val="001642E3"/>
    <w:rsid w:val="001643A5"/>
    <w:rsid w:val="001643D5"/>
    <w:rsid w:val="00164789"/>
    <w:rsid w:val="00164EB8"/>
    <w:rsid w:val="001650A1"/>
    <w:rsid w:val="001662C9"/>
    <w:rsid w:val="00166B14"/>
    <w:rsid w:val="00166EB5"/>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4EE"/>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B6F"/>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BFF"/>
    <w:rsid w:val="001F715B"/>
    <w:rsid w:val="001F7FC7"/>
    <w:rsid w:val="00201588"/>
    <w:rsid w:val="002018D3"/>
    <w:rsid w:val="00201E08"/>
    <w:rsid w:val="00201EF2"/>
    <w:rsid w:val="0020274C"/>
    <w:rsid w:val="00202ADF"/>
    <w:rsid w:val="0020359D"/>
    <w:rsid w:val="0020371B"/>
    <w:rsid w:val="00203C24"/>
    <w:rsid w:val="00203FC0"/>
    <w:rsid w:val="0020425C"/>
    <w:rsid w:val="0020474B"/>
    <w:rsid w:val="00204FAE"/>
    <w:rsid w:val="00205501"/>
    <w:rsid w:val="00205952"/>
    <w:rsid w:val="00205CC9"/>
    <w:rsid w:val="00205E99"/>
    <w:rsid w:val="00206DEC"/>
    <w:rsid w:val="002104DB"/>
    <w:rsid w:val="00210573"/>
    <w:rsid w:val="002107EF"/>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3F72"/>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4F83"/>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967"/>
    <w:rsid w:val="00270B01"/>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A6853"/>
    <w:rsid w:val="002B05CE"/>
    <w:rsid w:val="002B092F"/>
    <w:rsid w:val="002B0A1B"/>
    <w:rsid w:val="002B1452"/>
    <w:rsid w:val="002B15A0"/>
    <w:rsid w:val="002B3BDA"/>
    <w:rsid w:val="002B4B48"/>
    <w:rsid w:val="002B5728"/>
    <w:rsid w:val="002B5B5D"/>
    <w:rsid w:val="002B607F"/>
    <w:rsid w:val="002C0629"/>
    <w:rsid w:val="002C0884"/>
    <w:rsid w:val="002C0AE8"/>
    <w:rsid w:val="002C10A6"/>
    <w:rsid w:val="002C112F"/>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38"/>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D7F44"/>
    <w:rsid w:val="002E01CC"/>
    <w:rsid w:val="002E0919"/>
    <w:rsid w:val="002E20BA"/>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4758F"/>
    <w:rsid w:val="0035099A"/>
    <w:rsid w:val="003514E0"/>
    <w:rsid w:val="003519AF"/>
    <w:rsid w:val="00352314"/>
    <w:rsid w:val="003527DD"/>
    <w:rsid w:val="00352C9D"/>
    <w:rsid w:val="00352E1F"/>
    <w:rsid w:val="003531A0"/>
    <w:rsid w:val="003542FC"/>
    <w:rsid w:val="00354AC7"/>
    <w:rsid w:val="00354E97"/>
    <w:rsid w:val="00355BEF"/>
    <w:rsid w:val="003568C6"/>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393F"/>
    <w:rsid w:val="00394928"/>
    <w:rsid w:val="00394C7B"/>
    <w:rsid w:val="00394CE7"/>
    <w:rsid w:val="00396F74"/>
    <w:rsid w:val="00397052"/>
    <w:rsid w:val="0039790A"/>
    <w:rsid w:val="003A04E3"/>
    <w:rsid w:val="003A187E"/>
    <w:rsid w:val="003A1B84"/>
    <w:rsid w:val="003A1D36"/>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168"/>
    <w:rsid w:val="003D753D"/>
    <w:rsid w:val="003E09AF"/>
    <w:rsid w:val="003E112F"/>
    <w:rsid w:val="003E17F2"/>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235"/>
    <w:rsid w:val="003F566F"/>
    <w:rsid w:val="003F5AB2"/>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5737"/>
    <w:rsid w:val="0043632F"/>
    <w:rsid w:val="0043648C"/>
    <w:rsid w:val="00437054"/>
    <w:rsid w:val="00437403"/>
    <w:rsid w:val="004405DB"/>
    <w:rsid w:val="00440AC3"/>
    <w:rsid w:val="00440D73"/>
    <w:rsid w:val="00440D7A"/>
    <w:rsid w:val="00440EA2"/>
    <w:rsid w:val="00441909"/>
    <w:rsid w:val="00441AC0"/>
    <w:rsid w:val="00442549"/>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6BC8"/>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3BC"/>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2C3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626"/>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0686"/>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6F7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A9B"/>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97932"/>
    <w:rsid w:val="005A14E3"/>
    <w:rsid w:val="005A2898"/>
    <w:rsid w:val="005A3799"/>
    <w:rsid w:val="005A384E"/>
    <w:rsid w:val="005A3AD7"/>
    <w:rsid w:val="005A419B"/>
    <w:rsid w:val="005A4591"/>
    <w:rsid w:val="005A4E2F"/>
    <w:rsid w:val="005A540F"/>
    <w:rsid w:val="005A566F"/>
    <w:rsid w:val="005A5DAE"/>
    <w:rsid w:val="005A5E8D"/>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A5E"/>
    <w:rsid w:val="005D3D35"/>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3946"/>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BF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210"/>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B2C"/>
    <w:rsid w:val="00674E21"/>
    <w:rsid w:val="00674EEF"/>
    <w:rsid w:val="00675157"/>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36C"/>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9B"/>
    <w:rsid w:val="00695FEA"/>
    <w:rsid w:val="0069618B"/>
    <w:rsid w:val="00696C66"/>
    <w:rsid w:val="00697BEB"/>
    <w:rsid w:val="00697C73"/>
    <w:rsid w:val="006A05A5"/>
    <w:rsid w:val="006A0CBB"/>
    <w:rsid w:val="006A156C"/>
    <w:rsid w:val="006A1726"/>
    <w:rsid w:val="006A2394"/>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CE9"/>
    <w:rsid w:val="006E64EB"/>
    <w:rsid w:val="006E6706"/>
    <w:rsid w:val="006E673E"/>
    <w:rsid w:val="006E6789"/>
    <w:rsid w:val="006E6835"/>
    <w:rsid w:val="006E68F7"/>
    <w:rsid w:val="006E69C8"/>
    <w:rsid w:val="006E6B0E"/>
    <w:rsid w:val="006E6F13"/>
    <w:rsid w:val="006E70D7"/>
    <w:rsid w:val="006E7BA8"/>
    <w:rsid w:val="006E7C54"/>
    <w:rsid w:val="006F02FC"/>
    <w:rsid w:val="006F0A12"/>
    <w:rsid w:val="006F0BA8"/>
    <w:rsid w:val="006F0D1F"/>
    <w:rsid w:val="006F0EB1"/>
    <w:rsid w:val="006F0F10"/>
    <w:rsid w:val="006F112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6F71F5"/>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6D2"/>
    <w:rsid w:val="00741C0B"/>
    <w:rsid w:val="0074274A"/>
    <w:rsid w:val="00743D37"/>
    <w:rsid w:val="0074402B"/>
    <w:rsid w:val="00744C1F"/>
    <w:rsid w:val="007456A3"/>
    <w:rsid w:val="00745705"/>
    <w:rsid w:val="007465BA"/>
    <w:rsid w:val="0074781B"/>
    <w:rsid w:val="007504E2"/>
    <w:rsid w:val="00751650"/>
    <w:rsid w:val="00751D8B"/>
    <w:rsid w:val="007525FD"/>
    <w:rsid w:val="0075271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A01"/>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8EA"/>
    <w:rsid w:val="00775CBF"/>
    <w:rsid w:val="007768AA"/>
    <w:rsid w:val="00776DC6"/>
    <w:rsid w:val="00777681"/>
    <w:rsid w:val="00777880"/>
    <w:rsid w:val="00780A46"/>
    <w:rsid w:val="00781085"/>
    <w:rsid w:val="007815D3"/>
    <w:rsid w:val="0078209F"/>
    <w:rsid w:val="007822A0"/>
    <w:rsid w:val="00782390"/>
    <w:rsid w:val="0078387B"/>
    <w:rsid w:val="00784C00"/>
    <w:rsid w:val="00784C37"/>
    <w:rsid w:val="00784C82"/>
    <w:rsid w:val="00784D10"/>
    <w:rsid w:val="0078528E"/>
    <w:rsid w:val="00785EA1"/>
    <w:rsid w:val="007866E5"/>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20D1"/>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4E"/>
    <w:rsid w:val="007C37EC"/>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8B"/>
    <w:rsid w:val="008007CD"/>
    <w:rsid w:val="00800E11"/>
    <w:rsid w:val="00801062"/>
    <w:rsid w:val="00801150"/>
    <w:rsid w:val="00801318"/>
    <w:rsid w:val="00801426"/>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8A7"/>
    <w:rsid w:val="0080792C"/>
    <w:rsid w:val="0080793F"/>
    <w:rsid w:val="00807AE8"/>
    <w:rsid w:val="00807CCA"/>
    <w:rsid w:val="00807CE3"/>
    <w:rsid w:val="0081031F"/>
    <w:rsid w:val="00810499"/>
    <w:rsid w:val="008108E9"/>
    <w:rsid w:val="00812447"/>
    <w:rsid w:val="008125C3"/>
    <w:rsid w:val="00812F8E"/>
    <w:rsid w:val="0081300B"/>
    <w:rsid w:val="008132A0"/>
    <w:rsid w:val="00813427"/>
    <w:rsid w:val="0081521E"/>
    <w:rsid w:val="00815484"/>
    <w:rsid w:val="008168A3"/>
    <w:rsid w:val="00816A9A"/>
    <w:rsid w:val="00816B18"/>
    <w:rsid w:val="00816F20"/>
    <w:rsid w:val="008179BD"/>
    <w:rsid w:val="00817B5C"/>
    <w:rsid w:val="00817D40"/>
    <w:rsid w:val="00820069"/>
    <w:rsid w:val="00820426"/>
    <w:rsid w:val="00821319"/>
    <w:rsid w:val="0082143E"/>
    <w:rsid w:val="00821556"/>
    <w:rsid w:val="00821EE8"/>
    <w:rsid w:val="008224DD"/>
    <w:rsid w:val="008225D7"/>
    <w:rsid w:val="00822F5F"/>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64FD"/>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B8D"/>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A00"/>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7E0"/>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947"/>
    <w:rsid w:val="00905954"/>
    <w:rsid w:val="00905DDB"/>
    <w:rsid w:val="0090612D"/>
    <w:rsid w:val="00906506"/>
    <w:rsid w:val="00906BFC"/>
    <w:rsid w:val="00906C45"/>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37D91"/>
    <w:rsid w:val="009400FD"/>
    <w:rsid w:val="00940649"/>
    <w:rsid w:val="0094098C"/>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189"/>
    <w:rsid w:val="0099263F"/>
    <w:rsid w:val="00993A7E"/>
    <w:rsid w:val="00995042"/>
    <w:rsid w:val="00995174"/>
    <w:rsid w:val="0099609D"/>
    <w:rsid w:val="0099740F"/>
    <w:rsid w:val="0099762E"/>
    <w:rsid w:val="00997922"/>
    <w:rsid w:val="00997ABB"/>
    <w:rsid w:val="00997E95"/>
    <w:rsid w:val="009A048E"/>
    <w:rsid w:val="009A08AF"/>
    <w:rsid w:val="009A0BDE"/>
    <w:rsid w:val="009A0CB6"/>
    <w:rsid w:val="009A10CD"/>
    <w:rsid w:val="009A14DC"/>
    <w:rsid w:val="009A1A67"/>
    <w:rsid w:val="009A1CE7"/>
    <w:rsid w:val="009A1EE8"/>
    <w:rsid w:val="009A2304"/>
    <w:rsid w:val="009A3385"/>
    <w:rsid w:val="009A43E9"/>
    <w:rsid w:val="009A5000"/>
    <w:rsid w:val="009A5102"/>
    <w:rsid w:val="009A7384"/>
    <w:rsid w:val="009A7955"/>
    <w:rsid w:val="009B0FF4"/>
    <w:rsid w:val="009B1815"/>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5B5"/>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501"/>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23C4"/>
    <w:rsid w:val="00A936EC"/>
    <w:rsid w:val="00A93ACC"/>
    <w:rsid w:val="00A94508"/>
    <w:rsid w:val="00A95101"/>
    <w:rsid w:val="00A9510B"/>
    <w:rsid w:val="00A954CB"/>
    <w:rsid w:val="00A95662"/>
    <w:rsid w:val="00A95906"/>
    <w:rsid w:val="00A95D33"/>
    <w:rsid w:val="00A95FF1"/>
    <w:rsid w:val="00A963C3"/>
    <w:rsid w:val="00A9648E"/>
    <w:rsid w:val="00A967D7"/>
    <w:rsid w:val="00A9764B"/>
    <w:rsid w:val="00AA1097"/>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24D2"/>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3C0C"/>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19"/>
    <w:rsid w:val="00B502A8"/>
    <w:rsid w:val="00B50457"/>
    <w:rsid w:val="00B50594"/>
    <w:rsid w:val="00B50847"/>
    <w:rsid w:val="00B50A36"/>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BC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A42"/>
    <w:rsid w:val="00B74FC7"/>
    <w:rsid w:val="00B75004"/>
    <w:rsid w:val="00B75B41"/>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4FE6"/>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88E"/>
    <w:rsid w:val="00BE4AEE"/>
    <w:rsid w:val="00BE4B9B"/>
    <w:rsid w:val="00BE4EC8"/>
    <w:rsid w:val="00BE5C1E"/>
    <w:rsid w:val="00BE5E81"/>
    <w:rsid w:val="00BE64A0"/>
    <w:rsid w:val="00BE6DE9"/>
    <w:rsid w:val="00BE703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2BF5"/>
    <w:rsid w:val="00C1306F"/>
    <w:rsid w:val="00C13140"/>
    <w:rsid w:val="00C1339D"/>
    <w:rsid w:val="00C13777"/>
    <w:rsid w:val="00C139DD"/>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6C7"/>
    <w:rsid w:val="00C30887"/>
    <w:rsid w:val="00C30E4D"/>
    <w:rsid w:val="00C3288A"/>
    <w:rsid w:val="00C3294A"/>
    <w:rsid w:val="00C33AAC"/>
    <w:rsid w:val="00C33CB5"/>
    <w:rsid w:val="00C33FBB"/>
    <w:rsid w:val="00C34106"/>
    <w:rsid w:val="00C3497F"/>
    <w:rsid w:val="00C34E41"/>
    <w:rsid w:val="00C3546E"/>
    <w:rsid w:val="00C35CFA"/>
    <w:rsid w:val="00C35E15"/>
    <w:rsid w:val="00C37113"/>
    <w:rsid w:val="00C40A22"/>
    <w:rsid w:val="00C40DC2"/>
    <w:rsid w:val="00C4156D"/>
    <w:rsid w:val="00C41ADF"/>
    <w:rsid w:val="00C423B9"/>
    <w:rsid w:val="00C423F7"/>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67F63"/>
    <w:rsid w:val="00C708AB"/>
    <w:rsid w:val="00C70C2A"/>
    <w:rsid w:val="00C70DE2"/>
    <w:rsid w:val="00C71854"/>
    <w:rsid w:val="00C72A48"/>
    <w:rsid w:val="00C72CCA"/>
    <w:rsid w:val="00C73028"/>
    <w:rsid w:val="00C73ED4"/>
    <w:rsid w:val="00C743E9"/>
    <w:rsid w:val="00C74CEB"/>
    <w:rsid w:val="00C763E2"/>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0FCC"/>
    <w:rsid w:val="00C9165A"/>
    <w:rsid w:val="00C92353"/>
    <w:rsid w:val="00C928BD"/>
    <w:rsid w:val="00C92917"/>
    <w:rsid w:val="00C92C9A"/>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72AB"/>
    <w:rsid w:val="00CC0435"/>
    <w:rsid w:val="00CC0620"/>
    <w:rsid w:val="00CC0A82"/>
    <w:rsid w:val="00CC0AAD"/>
    <w:rsid w:val="00CC103C"/>
    <w:rsid w:val="00CC1F5F"/>
    <w:rsid w:val="00CC271E"/>
    <w:rsid w:val="00CC29B9"/>
    <w:rsid w:val="00CC2ADF"/>
    <w:rsid w:val="00CC3169"/>
    <w:rsid w:val="00CC449F"/>
    <w:rsid w:val="00CC484F"/>
    <w:rsid w:val="00CC4B01"/>
    <w:rsid w:val="00CC54F4"/>
    <w:rsid w:val="00CC559C"/>
    <w:rsid w:val="00CC565C"/>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79"/>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158"/>
    <w:rsid w:val="00CF3459"/>
    <w:rsid w:val="00CF34BC"/>
    <w:rsid w:val="00CF35A1"/>
    <w:rsid w:val="00CF373E"/>
    <w:rsid w:val="00CF3853"/>
    <w:rsid w:val="00CF3C3A"/>
    <w:rsid w:val="00CF3FB6"/>
    <w:rsid w:val="00CF4D15"/>
    <w:rsid w:val="00CF500A"/>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54A0"/>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B8D"/>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3CA2"/>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692"/>
    <w:rsid w:val="00D97B2D"/>
    <w:rsid w:val="00D97F85"/>
    <w:rsid w:val="00D97FC3"/>
    <w:rsid w:val="00DA0718"/>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E29"/>
    <w:rsid w:val="00DC716E"/>
    <w:rsid w:val="00DC75E6"/>
    <w:rsid w:val="00DC771B"/>
    <w:rsid w:val="00DC7C3D"/>
    <w:rsid w:val="00DD0337"/>
    <w:rsid w:val="00DD119B"/>
    <w:rsid w:val="00DD2A39"/>
    <w:rsid w:val="00DD36F8"/>
    <w:rsid w:val="00DD3A99"/>
    <w:rsid w:val="00DD4105"/>
    <w:rsid w:val="00DD4798"/>
    <w:rsid w:val="00DD502C"/>
    <w:rsid w:val="00DD58FE"/>
    <w:rsid w:val="00DD5F39"/>
    <w:rsid w:val="00DD655B"/>
    <w:rsid w:val="00DD7051"/>
    <w:rsid w:val="00DD74DA"/>
    <w:rsid w:val="00DD7AE0"/>
    <w:rsid w:val="00DE0260"/>
    <w:rsid w:val="00DE0E20"/>
    <w:rsid w:val="00DE1847"/>
    <w:rsid w:val="00DE1A20"/>
    <w:rsid w:val="00DE2285"/>
    <w:rsid w:val="00DE2826"/>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3E34"/>
    <w:rsid w:val="00DF4286"/>
    <w:rsid w:val="00DF48E5"/>
    <w:rsid w:val="00DF4C9C"/>
    <w:rsid w:val="00DF51E6"/>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4"/>
    <w:rsid w:val="00E03285"/>
    <w:rsid w:val="00E036BA"/>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7A2"/>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4A08"/>
    <w:rsid w:val="00E25719"/>
    <w:rsid w:val="00E25818"/>
    <w:rsid w:val="00E25BF5"/>
    <w:rsid w:val="00E266FD"/>
    <w:rsid w:val="00E26DB3"/>
    <w:rsid w:val="00E27166"/>
    <w:rsid w:val="00E27B13"/>
    <w:rsid w:val="00E300E6"/>
    <w:rsid w:val="00E302B0"/>
    <w:rsid w:val="00E303E9"/>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967"/>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B8A"/>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677D"/>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3A"/>
    <w:rsid w:val="00FA5459"/>
    <w:rsid w:val="00FA55B3"/>
    <w:rsid w:val="00FA586A"/>
    <w:rsid w:val="00FA5A94"/>
    <w:rsid w:val="00FA5DEC"/>
    <w:rsid w:val="00FA6571"/>
    <w:rsid w:val="00FA6DBB"/>
    <w:rsid w:val="00FA7093"/>
    <w:rsid w:val="00FA710D"/>
    <w:rsid w:val="00FA7DC4"/>
    <w:rsid w:val="00FA7F41"/>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081"/>
    <w:rsid w:val="00FC6D49"/>
    <w:rsid w:val="00FC6F12"/>
    <w:rsid w:val="00FC755B"/>
    <w:rsid w:val="00FC7612"/>
    <w:rsid w:val="00FC7C99"/>
    <w:rsid w:val="00FC7D6C"/>
    <w:rsid w:val="00FC7E97"/>
    <w:rsid w:val="00FC7F44"/>
    <w:rsid w:val="00FD152C"/>
    <w:rsid w:val="00FD2C4F"/>
    <w:rsid w:val="00FD2E6E"/>
    <w:rsid w:val="00FD5169"/>
    <w:rsid w:val="00FD70FC"/>
    <w:rsid w:val="00FD7941"/>
    <w:rsid w:val="00FE02C6"/>
    <w:rsid w:val="00FE067F"/>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70845694">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26209132">
      <w:bodyDiv w:val="1"/>
      <w:marLeft w:val="0"/>
      <w:marRight w:val="0"/>
      <w:marTop w:val="0"/>
      <w:marBottom w:val="0"/>
      <w:divBdr>
        <w:top w:val="none" w:sz="0" w:space="0" w:color="auto"/>
        <w:left w:val="none" w:sz="0" w:space="0" w:color="auto"/>
        <w:bottom w:val="none" w:sz="0" w:space="0" w:color="auto"/>
        <w:right w:val="none" w:sz="0" w:space="0" w:color="auto"/>
      </w:divBdr>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281</TotalTime>
  <Pages>4</Pages>
  <Words>1243</Words>
  <Characters>7090</Characters>
  <Application>Microsoft Office Word</Application>
  <DocSecurity>0</DocSecurity>
  <Lines>59</Lines>
  <Paragraphs>16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292</cp:revision>
  <cp:lastPrinted>2016-08-05T18:54:00Z</cp:lastPrinted>
  <dcterms:created xsi:type="dcterms:W3CDTF">2023-03-28T04:42:00Z</dcterms:created>
  <dcterms:modified xsi:type="dcterms:W3CDTF">2023-08-11T10:58:00Z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