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2925ECED" w:rsidR="00940649" w:rsidRPr="0010300B"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0300B" w:rsidRPr="0010300B">
        <w:rPr>
          <w:rFonts w:ascii="Arial" w:hAnsi="Arial" w:cs="Arial"/>
          <w:b/>
          <w:noProof/>
          <w:sz w:val="24"/>
          <w:lang w:val="en-CN"/>
        </w:rPr>
        <w:t>R4-2311363</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081E028F"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w:t>
      </w:r>
      <w:r w:rsidR="005A5E8D">
        <w:rPr>
          <w:rFonts w:ascii="Arial" w:hAnsi="Arial" w:cs="Arial"/>
          <w:b/>
          <w:sz w:val="22"/>
          <w:szCs w:val="22"/>
          <w:lang w:val="en-US"/>
        </w:rPr>
        <w:t>9.2</w:t>
      </w:r>
      <w:r w:rsidR="00265A85" w:rsidRPr="00B66FBB">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56D6180E"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674B2C" w:rsidRPr="00674B2C">
        <w:rPr>
          <w:rFonts w:ascii="Arial" w:hAnsi="Arial" w:cs="Arial"/>
          <w:b/>
          <w:sz w:val="22"/>
          <w:szCs w:val="22"/>
          <w:lang w:val="en-US"/>
        </w:rPr>
        <w:t>Discussion on scope and general issues of R18 gap enhancement</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23BE2BE" w14:textId="77777777" w:rsidR="00580A9B" w:rsidRDefault="00580A9B" w:rsidP="00580A9B">
      <w:r>
        <w:t>The scope and general issues of R18 gap enhancement was discussed during the previous RAN4 and RANP meetings. The last agreements can be found in [1], duplicated here for information:</w:t>
      </w:r>
    </w:p>
    <w:tbl>
      <w:tblPr>
        <w:tblStyle w:val="TableGrid"/>
        <w:tblW w:w="0" w:type="auto"/>
        <w:tblLook w:val="04A0" w:firstRow="1" w:lastRow="0" w:firstColumn="1" w:lastColumn="0" w:noHBand="0" w:noVBand="1"/>
      </w:tblPr>
      <w:tblGrid>
        <w:gridCol w:w="9629"/>
      </w:tblGrid>
      <w:tr w:rsidR="00580A9B" w14:paraId="05280AE7" w14:textId="77777777" w:rsidTr="00632ACA">
        <w:tc>
          <w:tcPr>
            <w:tcW w:w="9629" w:type="dxa"/>
          </w:tcPr>
          <w:p w14:paraId="553DD6B4" w14:textId="77777777" w:rsidR="00695F9B" w:rsidRPr="00390FB3" w:rsidRDefault="00695F9B" w:rsidP="00695F9B">
            <w:pPr>
              <w:pStyle w:val="Heading2"/>
              <w:rPr>
                <w:b/>
                <w:bCs/>
                <w:sz w:val="24"/>
                <w:szCs w:val="24"/>
              </w:rPr>
            </w:pPr>
            <w:r w:rsidRPr="00390FB3">
              <w:rPr>
                <w:b/>
                <w:bCs/>
                <w:sz w:val="24"/>
                <w:szCs w:val="24"/>
              </w:rPr>
              <w:t>Sub-topic 2-1: Scope and general issues</w:t>
            </w:r>
          </w:p>
          <w:p w14:paraId="4062ACA7" w14:textId="77777777" w:rsidR="00695F9B" w:rsidRPr="00390FB3" w:rsidRDefault="00695F9B" w:rsidP="00695F9B">
            <w:pPr>
              <w:pStyle w:val="Heading3"/>
              <w:rPr>
                <w:b/>
                <w:bCs/>
                <w:sz w:val="24"/>
                <w:szCs w:val="24"/>
              </w:rPr>
            </w:pPr>
            <w:r w:rsidRPr="00390FB3">
              <w:rPr>
                <w:b/>
                <w:bCs/>
                <w:sz w:val="24"/>
                <w:szCs w:val="24"/>
                <w:u w:val="single"/>
              </w:rPr>
              <w:t>Issue 2-1-1: Which Type of MG is considered together with Pre-MG/NCSG in the WI?</w:t>
            </w:r>
          </w:p>
          <w:p w14:paraId="248666C6" w14:textId="77777777" w:rsidR="00695F9B" w:rsidRPr="00390FB3" w:rsidRDefault="00695F9B" w:rsidP="00695F9B">
            <w:pPr>
              <w:spacing w:afterLines="50" w:after="120"/>
              <w:ind w:leftChars="200" w:left="400"/>
              <w:rPr>
                <w:lang w:eastAsia="zh-CN"/>
              </w:rPr>
            </w:pPr>
            <w:r w:rsidRPr="00390FB3">
              <w:rPr>
                <w:b/>
                <w:lang w:eastAsia="zh-CN"/>
              </w:rPr>
              <w:t>&lt; Way forward &gt;</w:t>
            </w:r>
            <w:r w:rsidRPr="00390FB3">
              <w:rPr>
                <w:lang w:eastAsia="zh-CN"/>
              </w:rPr>
              <w:t>:</w:t>
            </w:r>
          </w:p>
          <w:p w14:paraId="5321872E" w14:textId="77777777" w:rsidR="00695F9B" w:rsidRPr="00390FB3" w:rsidRDefault="00695F9B" w:rsidP="00695F9B">
            <w:pPr>
              <w:pStyle w:val="ListParagraph"/>
              <w:widowControl/>
              <w:numPr>
                <w:ilvl w:val="0"/>
                <w:numId w:val="26"/>
              </w:numPr>
              <w:overflowPunct w:val="0"/>
              <w:spacing w:after="120" w:line="240" w:lineRule="auto"/>
              <w:ind w:firstLineChars="0"/>
              <w:textAlignment w:val="baseline"/>
              <w:rPr>
                <w:szCs w:val="24"/>
                <w:lang w:eastAsia="zh-CN"/>
              </w:rPr>
            </w:pPr>
            <w:r w:rsidRPr="00390FB3">
              <w:rPr>
                <w:szCs w:val="24"/>
                <w:lang w:eastAsia="zh-CN"/>
              </w:rPr>
              <w:t xml:space="preserve">Option 1: Type-1 MG </w:t>
            </w:r>
            <w:r w:rsidRPr="00390FB3">
              <w:rPr>
                <w:b/>
                <w:bCs/>
                <w:szCs w:val="24"/>
                <w:lang w:eastAsia="zh-CN"/>
              </w:rPr>
              <w:t>is not considered</w:t>
            </w:r>
            <w:r w:rsidRPr="00390FB3">
              <w:rPr>
                <w:szCs w:val="24"/>
                <w:lang w:eastAsia="zh-CN"/>
              </w:rPr>
              <w:t xml:space="preserve"> with Pre-MG/NCSG in the WI.</w:t>
            </w:r>
          </w:p>
          <w:p w14:paraId="484BD3F7" w14:textId="77777777" w:rsidR="00695F9B" w:rsidRPr="00390FB3" w:rsidRDefault="00695F9B" w:rsidP="00695F9B">
            <w:pPr>
              <w:pStyle w:val="ListParagraph"/>
              <w:widowControl/>
              <w:numPr>
                <w:ilvl w:val="0"/>
                <w:numId w:val="26"/>
              </w:numPr>
              <w:overflowPunct w:val="0"/>
              <w:spacing w:after="120" w:line="240" w:lineRule="auto"/>
              <w:ind w:firstLineChars="0"/>
              <w:textAlignment w:val="baseline"/>
              <w:rPr>
                <w:szCs w:val="24"/>
                <w:lang w:eastAsia="zh-CN"/>
              </w:rPr>
            </w:pPr>
            <w:r w:rsidRPr="00390FB3">
              <w:rPr>
                <w:szCs w:val="24"/>
                <w:lang w:eastAsia="zh-CN"/>
              </w:rPr>
              <w:t xml:space="preserve">Option 2a: Type-1 MG </w:t>
            </w:r>
            <w:r w:rsidRPr="00390FB3">
              <w:rPr>
                <w:b/>
                <w:bCs/>
                <w:szCs w:val="24"/>
                <w:lang w:eastAsia="zh-CN"/>
              </w:rPr>
              <w:t>can be considered</w:t>
            </w:r>
            <w:r w:rsidRPr="00390FB3">
              <w:rPr>
                <w:szCs w:val="24"/>
                <w:lang w:eastAsia="zh-CN"/>
              </w:rPr>
              <w:t xml:space="preserve"> with Pre-MG/NCSG in the WI, but there is no requirement when type 1 MG is colliding with pre-MG or NCSG in the same FR.</w:t>
            </w:r>
          </w:p>
          <w:p w14:paraId="200F85EC" w14:textId="77777777" w:rsidR="00695F9B" w:rsidRPr="00390FB3" w:rsidRDefault="00695F9B" w:rsidP="00695F9B">
            <w:pPr>
              <w:pStyle w:val="ListParagraph"/>
              <w:overflowPunct w:val="0"/>
              <w:spacing w:after="120"/>
              <w:ind w:firstLineChars="0"/>
              <w:textAlignment w:val="baseline"/>
              <w:rPr>
                <w:szCs w:val="24"/>
                <w:lang w:eastAsia="zh-CN"/>
              </w:rPr>
            </w:pPr>
          </w:p>
          <w:p w14:paraId="0E916463" w14:textId="77777777" w:rsidR="00695F9B" w:rsidRPr="00390FB3" w:rsidRDefault="00695F9B" w:rsidP="00695F9B">
            <w:pPr>
              <w:pStyle w:val="Heading3"/>
              <w:rPr>
                <w:b/>
                <w:bCs/>
                <w:sz w:val="24"/>
                <w:szCs w:val="24"/>
              </w:rPr>
            </w:pPr>
            <w:r w:rsidRPr="00390FB3">
              <w:rPr>
                <w:b/>
                <w:bCs/>
                <w:sz w:val="24"/>
                <w:szCs w:val="24"/>
                <w:u w:val="single"/>
              </w:rPr>
              <w:t>Issue 2-1-2: If Type-1 MG is considered in this WI, which RRM requirements shall be applied?</w:t>
            </w:r>
          </w:p>
          <w:p w14:paraId="7AC4DF89" w14:textId="77777777" w:rsidR="00695F9B" w:rsidRPr="00390FB3" w:rsidRDefault="00695F9B" w:rsidP="00695F9B">
            <w:pPr>
              <w:spacing w:afterLines="50" w:after="120"/>
              <w:ind w:leftChars="200" w:left="400"/>
              <w:rPr>
                <w:lang w:eastAsia="zh-CN"/>
              </w:rPr>
            </w:pPr>
            <w:r w:rsidRPr="00390FB3">
              <w:rPr>
                <w:b/>
                <w:lang w:eastAsia="zh-CN"/>
              </w:rPr>
              <w:t>&lt; Agreement from [R4-2306330]&gt;</w:t>
            </w:r>
            <w:r w:rsidRPr="00390FB3">
              <w:rPr>
                <w:lang w:eastAsia="zh-CN"/>
              </w:rPr>
              <w:t xml:space="preserve">:  </w:t>
            </w:r>
          </w:p>
          <w:p w14:paraId="6DC08619" w14:textId="77777777" w:rsidR="00695F9B" w:rsidRPr="00390FB3" w:rsidRDefault="00695F9B" w:rsidP="00695F9B">
            <w:pPr>
              <w:numPr>
                <w:ilvl w:val="0"/>
                <w:numId w:val="37"/>
              </w:numPr>
              <w:overflowPunct/>
              <w:autoSpaceDE/>
              <w:autoSpaceDN/>
              <w:adjustRightInd/>
              <w:spacing w:afterLines="50" w:after="120"/>
              <w:textAlignment w:val="auto"/>
              <w:rPr>
                <w:lang w:eastAsia="zh-CN"/>
              </w:rPr>
            </w:pPr>
            <w:r w:rsidRPr="00390FB3">
              <w:rPr>
                <w:szCs w:val="24"/>
                <w:lang w:eastAsia="zh-CN"/>
              </w:rPr>
              <w:t xml:space="preserve">If Type-1 MG is considered in this WI, </w:t>
            </w:r>
            <w:proofErr w:type="gramStart"/>
            <w:r w:rsidRPr="00390FB3">
              <w:rPr>
                <w:szCs w:val="24"/>
                <w:lang w:eastAsia="zh-CN"/>
              </w:rPr>
              <w:t>similar to</w:t>
            </w:r>
            <w:proofErr w:type="gramEnd"/>
            <w:r w:rsidRPr="00390FB3">
              <w:rPr>
                <w:szCs w:val="24"/>
                <w:lang w:eastAsia="zh-CN"/>
              </w:rPr>
              <w:t xml:space="preserve"> that of Rel-17 Concurrent MG WI, “no requirements” could be applied for the scenario when Type-1 MG is colliding with Pre-MG/ NCSG in the same FR</w:t>
            </w:r>
            <w:r w:rsidRPr="00390FB3">
              <w:rPr>
                <w:lang w:eastAsia="zh-CN"/>
              </w:rPr>
              <w:t>.</w:t>
            </w:r>
          </w:p>
          <w:p w14:paraId="3A525F8A" w14:textId="77777777" w:rsidR="00580A9B" w:rsidRDefault="00580A9B" w:rsidP="00580A9B">
            <w:pPr>
              <w:overflowPunct/>
              <w:autoSpaceDE/>
              <w:autoSpaceDN/>
              <w:adjustRightInd/>
              <w:spacing w:afterLines="50" w:after="120"/>
              <w:textAlignment w:val="auto"/>
              <w:rPr>
                <w:lang w:eastAsia="zh-CN"/>
              </w:rPr>
            </w:pPr>
          </w:p>
        </w:tc>
      </w:tr>
    </w:tbl>
    <w:p w14:paraId="05B02C4F" w14:textId="13390AFE" w:rsidR="0075271D" w:rsidRPr="000844CC" w:rsidRDefault="00580A9B" w:rsidP="00CA0B7B">
      <w:r>
        <w:t>In this contribution, we continue discussing the open issue.</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D13592A" w14:textId="467AEC34" w:rsidR="000844CC" w:rsidRPr="00AA75FE" w:rsidRDefault="000844CC" w:rsidP="000844CC">
      <w:pPr>
        <w:pStyle w:val="Caption"/>
        <w:rPr>
          <w:b w:val="0"/>
          <w:bCs w:val="0"/>
          <w:lang w:eastAsia="zh-CN"/>
        </w:rPr>
      </w:pPr>
      <w:r>
        <w:rPr>
          <w:b w:val="0"/>
          <w:bCs w:val="0"/>
          <w:lang w:eastAsia="zh-CN"/>
        </w:rPr>
        <w:t xml:space="preserve">The remaining issue is whether </w:t>
      </w:r>
      <w:r w:rsidRPr="00602E23">
        <w:rPr>
          <w:b w:val="0"/>
          <w:bCs w:val="0"/>
          <w:lang w:eastAsia="zh-CN"/>
        </w:rPr>
        <w:t>Type-1 MG can be considered with Pre-MG/NCSG in the WI</w:t>
      </w:r>
      <w:r>
        <w:rPr>
          <w:b w:val="0"/>
          <w:bCs w:val="0"/>
          <w:lang w:eastAsia="zh-CN"/>
        </w:rPr>
        <w:t xml:space="preserve">. </w:t>
      </w:r>
      <w:r w:rsidRPr="00AA75FE">
        <w:rPr>
          <w:b w:val="0"/>
          <w:bCs w:val="0"/>
          <w:lang w:val="en-US" w:eastAsia="zh-CN"/>
        </w:rPr>
        <w:t xml:space="preserve">Take type-1 MG in case 1 for example, </w:t>
      </w:r>
      <w:proofErr w:type="gramStart"/>
      <w:r w:rsidRPr="00AA75FE">
        <w:rPr>
          <w:b w:val="0"/>
          <w:bCs w:val="0"/>
          <w:lang w:val="en-US" w:eastAsia="zh-CN"/>
        </w:rPr>
        <w:t>i.e.</w:t>
      </w:r>
      <w:proofErr w:type="gramEnd"/>
      <w:r w:rsidRPr="00AA75FE">
        <w:rPr>
          <w:b w:val="0"/>
          <w:bCs w:val="0"/>
          <w:lang w:val="en-US" w:eastAsia="zh-CN"/>
        </w:rPr>
        <w:t xml:space="preserve"> </w:t>
      </w:r>
      <w:r w:rsidRPr="00AA75FE">
        <w:rPr>
          <w:b w:val="0"/>
          <w:bCs w:val="0"/>
          <w:szCs w:val="24"/>
          <w:lang w:eastAsia="zh-CN"/>
        </w:rPr>
        <w:t xml:space="preserve">Gap(s) configured via </w:t>
      </w:r>
      <w:proofErr w:type="spellStart"/>
      <w:r w:rsidRPr="00AA75FE">
        <w:rPr>
          <w:b w:val="0"/>
          <w:bCs w:val="0"/>
          <w:szCs w:val="24"/>
          <w:lang w:eastAsia="zh-CN"/>
        </w:rPr>
        <w:t>GapConfig</w:t>
      </w:r>
      <w:proofErr w:type="spellEnd"/>
      <w:r w:rsidRPr="00AA75FE">
        <w:rPr>
          <w:b w:val="0"/>
          <w:bCs w:val="0"/>
          <w:szCs w:val="24"/>
          <w:lang w:eastAsia="zh-CN"/>
        </w:rPr>
        <w:t xml:space="preserve"> without suffix plus Pre-MG, when the Pre-MG is activated, the configuration is effectively same as ‘concurrent gap + legacy gap’. Note that this issue has already been discussed in R17 in RAN4#101-bis-e. RAN4 agreed in the approved LS to RAN2.</w:t>
      </w:r>
      <w:r>
        <w:rPr>
          <w:szCs w:val="24"/>
          <w:lang w:eastAsia="zh-CN"/>
        </w:rPr>
        <w:t xml:space="preserve"> </w:t>
      </w:r>
    </w:p>
    <w:p w14:paraId="5A506497" w14:textId="77777777" w:rsidR="000844CC" w:rsidRDefault="000844CC" w:rsidP="000844CC">
      <w:pPr>
        <w:rPr>
          <w:rFonts w:ascii="Arial" w:hAnsi="Arial" w:cs="Arial"/>
        </w:rPr>
      </w:pPr>
      <w:r w:rsidRPr="00497F02">
        <w:rPr>
          <w:rFonts w:ascii="Arial" w:hAnsi="Arial" w:cs="Arial"/>
          <w:b/>
          <w:bCs/>
        </w:rPr>
        <w:t>Q1 –</w:t>
      </w:r>
      <w:r>
        <w:rPr>
          <w:rFonts w:ascii="Arial" w:hAnsi="Arial" w:cs="Arial"/>
        </w:rPr>
        <w:t xml:space="preserve"> Can Rel-17 </w:t>
      </w:r>
      <w:r w:rsidRPr="00A64AC4">
        <w:rPr>
          <w:rFonts w:ascii="Arial" w:hAnsi="Arial" w:cs="Arial"/>
        </w:rPr>
        <w:t>concurrent gap</w:t>
      </w:r>
      <w:r>
        <w:rPr>
          <w:rFonts w:ascii="Arial" w:hAnsi="Arial" w:cs="Arial"/>
        </w:rPr>
        <w:t>s</w:t>
      </w:r>
      <w:r w:rsidRPr="00A64AC4">
        <w:rPr>
          <w:rFonts w:ascii="Arial" w:hAnsi="Arial" w:cs="Arial"/>
        </w:rPr>
        <w:t xml:space="preserve"> be configured together with legacy gap</w:t>
      </w:r>
      <w:r>
        <w:rPr>
          <w:rFonts w:ascii="Arial" w:hAnsi="Arial" w:cs="Arial"/>
        </w:rPr>
        <w:t>? I</w:t>
      </w:r>
      <w:r w:rsidRPr="00A64AC4">
        <w:rPr>
          <w:rFonts w:ascii="Arial" w:hAnsi="Arial" w:cs="Arial"/>
        </w:rPr>
        <w:t xml:space="preserve">f </w:t>
      </w:r>
      <w:r>
        <w:rPr>
          <w:rFonts w:ascii="Arial" w:hAnsi="Arial" w:cs="Arial"/>
        </w:rPr>
        <w:t>‘yes’</w:t>
      </w:r>
      <w:r w:rsidRPr="00A64AC4">
        <w:rPr>
          <w:rFonts w:ascii="Arial" w:hAnsi="Arial" w:cs="Arial"/>
        </w:rPr>
        <w:t xml:space="preserve">, what </w:t>
      </w:r>
      <w:r>
        <w:rPr>
          <w:rFonts w:ascii="Arial" w:hAnsi="Arial" w:cs="Arial"/>
        </w:rPr>
        <w:t>would be</w:t>
      </w:r>
      <w:r w:rsidRPr="00A64AC4">
        <w:rPr>
          <w:rFonts w:ascii="Arial" w:hAnsi="Arial" w:cs="Arial"/>
        </w:rPr>
        <w:t xml:space="preserve"> the UE </w:t>
      </w:r>
      <w:proofErr w:type="spellStart"/>
      <w:r>
        <w:rPr>
          <w:rFonts w:ascii="Arial" w:hAnsi="Arial" w:cs="Arial"/>
        </w:rPr>
        <w:t>behavior</w:t>
      </w:r>
      <w:proofErr w:type="spellEnd"/>
      <w:r w:rsidRPr="00A64AC4">
        <w:rPr>
          <w:rFonts w:ascii="Arial" w:hAnsi="Arial" w:cs="Arial"/>
        </w:rPr>
        <w:t>?</w:t>
      </w:r>
      <w:r>
        <w:rPr>
          <w:rFonts w:ascii="Arial" w:hAnsi="Arial" w:cs="Arial"/>
        </w:rPr>
        <w:t xml:space="preserve"> </w:t>
      </w:r>
    </w:p>
    <w:p w14:paraId="592FE7DF" w14:textId="77777777" w:rsidR="000844CC" w:rsidRDefault="000844CC" w:rsidP="000844CC">
      <w:pPr>
        <w:pStyle w:val="ListParagraph"/>
        <w:widowControl/>
        <w:numPr>
          <w:ilvl w:val="0"/>
          <w:numId w:val="38"/>
        </w:numPr>
        <w:autoSpaceDE/>
        <w:autoSpaceDN/>
        <w:adjustRightInd/>
        <w:spacing w:after="180" w:line="240" w:lineRule="auto"/>
        <w:ind w:firstLineChars="0"/>
        <w:contextualSpacing/>
        <w:rPr>
          <w:rFonts w:ascii="Arial" w:hAnsi="Arial" w:cs="Arial"/>
        </w:rPr>
      </w:pPr>
      <w:r w:rsidRPr="00471785">
        <w:rPr>
          <w:rFonts w:ascii="Arial" w:hAnsi="Arial" w:cs="Arial" w:hint="eastAsia"/>
          <w:lang w:eastAsia="zh-TW"/>
        </w:rPr>
        <w:t>R</w:t>
      </w:r>
      <w:r w:rsidRPr="00471785">
        <w:rPr>
          <w:rFonts w:ascii="Arial" w:hAnsi="Arial" w:cs="Arial"/>
          <w:lang w:eastAsia="zh-TW"/>
        </w:rPr>
        <w:t xml:space="preserve">AN4 response: </w:t>
      </w:r>
      <w:r>
        <w:rPr>
          <w:rFonts w:ascii="Arial" w:hAnsi="Arial" w:cs="Arial"/>
          <w:lang w:eastAsia="zh-TW"/>
        </w:rPr>
        <w:t>From RAN4 requirement perspective, RAN4 would like to ensure that the association of frequency layers or dedicated use cases to measurement gaps shall be clearly understood by both UE and Network for all configured measurements. H</w:t>
      </w:r>
      <w:r w:rsidRPr="00CD49B5">
        <w:rPr>
          <w:rFonts w:ascii="Arial" w:hAnsi="Arial" w:cs="Arial"/>
          <w:lang w:eastAsia="zh-TW"/>
        </w:rPr>
        <w:t xml:space="preserve">ow the association is up to RAN2. </w:t>
      </w:r>
    </w:p>
    <w:p w14:paraId="1DDF28E3" w14:textId="77777777" w:rsidR="000844CC" w:rsidRDefault="000844CC" w:rsidP="000844CC">
      <w:pPr>
        <w:rPr>
          <w:lang w:val="en-US" w:eastAsia="zh-CN"/>
        </w:rPr>
      </w:pPr>
      <w:r>
        <w:rPr>
          <w:lang w:val="en-US" w:eastAsia="zh-CN"/>
        </w:rPr>
        <w:lastRenderedPageBreak/>
        <w:t xml:space="preserve">Since network can configure Pre-MG or NCSG and association between MO and gap, network shall be able to provide configuration of type-2 MG as well. In other word, the network has been upgraded to R17 (at least for this feature). Therefore, we don’t see too much value for network to configure type-1 MG in this case. On the other hand, existing concurrent gaps requirements in R17 only applies when </w:t>
      </w:r>
      <w:r>
        <w:t>each frequency layer is only associated with one concurrent measurement gap.</w:t>
      </w:r>
      <w:r>
        <w:rPr>
          <w:lang w:val="en-US" w:eastAsia="zh-CN"/>
        </w:rPr>
        <w:t xml:space="preserve"> Besides, implicit association is being discussed in case 1 requirements. It would be more challenging for UE and network to align understanding on which MO shall be measured within each MG occasion if both implicit association and type-1 MG are considered.</w:t>
      </w:r>
    </w:p>
    <w:p w14:paraId="4DA64C54" w14:textId="457FC51F" w:rsidR="00244F83" w:rsidRDefault="00244F83" w:rsidP="000844CC">
      <w:pPr>
        <w:rPr>
          <w:lang w:val="en-US" w:eastAsia="zh-CN"/>
        </w:rPr>
      </w:pPr>
      <w:r>
        <w:rPr>
          <w:lang w:val="en-US" w:eastAsia="zh-CN"/>
        </w:rPr>
        <w:t>F</w:t>
      </w:r>
      <w:r>
        <w:rPr>
          <w:rFonts w:hint="eastAsia"/>
          <w:lang w:val="en-US" w:eastAsia="zh-CN"/>
        </w:rPr>
        <w:t>rom</w:t>
      </w:r>
      <w:r>
        <w:rPr>
          <w:lang w:val="en-US" w:eastAsia="zh-CN"/>
        </w:rPr>
        <w:t xml:space="preserve"> requirements perspective, the following two options are quite similar:</w:t>
      </w:r>
    </w:p>
    <w:p w14:paraId="4CA703E1" w14:textId="77777777" w:rsidR="00244F83" w:rsidRPr="00390FB3" w:rsidRDefault="00244F83" w:rsidP="00244F83">
      <w:pPr>
        <w:pStyle w:val="ListParagraph"/>
        <w:widowControl/>
        <w:numPr>
          <w:ilvl w:val="0"/>
          <w:numId w:val="26"/>
        </w:numPr>
        <w:overflowPunct w:val="0"/>
        <w:spacing w:after="120" w:line="240" w:lineRule="auto"/>
        <w:ind w:firstLineChars="0"/>
        <w:textAlignment w:val="baseline"/>
        <w:rPr>
          <w:szCs w:val="24"/>
          <w:lang w:eastAsia="zh-CN"/>
        </w:rPr>
      </w:pPr>
      <w:r w:rsidRPr="00390FB3">
        <w:rPr>
          <w:szCs w:val="24"/>
          <w:lang w:eastAsia="zh-CN"/>
        </w:rPr>
        <w:t xml:space="preserve">Option 1: Type-1 MG </w:t>
      </w:r>
      <w:r w:rsidRPr="00390FB3">
        <w:rPr>
          <w:b/>
          <w:bCs/>
          <w:szCs w:val="24"/>
          <w:lang w:eastAsia="zh-CN"/>
        </w:rPr>
        <w:t>is not considered</w:t>
      </w:r>
      <w:r w:rsidRPr="00390FB3">
        <w:rPr>
          <w:szCs w:val="24"/>
          <w:lang w:eastAsia="zh-CN"/>
        </w:rPr>
        <w:t xml:space="preserve"> with Pre-MG/NCSG in the WI.</w:t>
      </w:r>
    </w:p>
    <w:p w14:paraId="3E4CB398" w14:textId="77777777" w:rsidR="00244F83" w:rsidRPr="00390FB3" w:rsidRDefault="00244F83" w:rsidP="00244F83">
      <w:pPr>
        <w:pStyle w:val="ListParagraph"/>
        <w:widowControl/>
        <w:numPr>
          <w:ilvl w:val="0"/>
          <w:numId w:val="26"/>
        </w:numPr>
        <w:overflowPunct w:val="0"/>
        <w:spacing w:after="120" w:line="240" w:lineRule="auto"/>
        <w:ind w:firstLineChars="0"/>
        <w:textAlignment w:val="baseline"/>
        <w:rPr>
          <w:szCs w:val="24"/>
          <w:lang w:eastAsia="zh-CN"/>
        </w:rPr>
      </w:pPr>
      <w:r w:rsidRPr="00390FB3">
        <w:rPr>
          <w:szCs w:val="24"/>
          <w:lang w:eastAsia="zh-CN"/>
        </w:rPr>
        <w:t xml:space="preserve">Option 2a: Type-1 MG </w:t>
      </w:r>
      <w:r w:rsidRPr="00390FB3">
        <w:rPr>
          <w:b/>
          <w:bCs/>
          <w:szCs w:val="24"/>
          <w:lang w:eastAsia="zh-CN"/>
        </w:rPr>
        <w:t>can be considered</w:t>
      </w:r>
      <w:r w:rsidRPr="00390FB3">
        <w:rPr>
          <w:szCs w:val="24"/>
          <w:lang w:eastAsia="zh-CN"/>
        </w:rPr>
        <w:t xml:space="preserve"> with Pre-MG/NCSG in the WI, but there is no requirement when type 1 MG is colliding with pre-MG or NCSG in the same FR.</w:t>
      </w:r>
    </w:p>
    <w:p w14:paraId="698FCC8C" w14:textId="0D26F0A9" w:rsidR="00244F83" w:rsidRDefault="00244F83" w:rsidP="000844CC">
      <w:pPr>
        <w:rPr>
          <w:lang w:val="en-US" w:eastAsia="zh-CN"/>
        </w:rPr>
      </w:pPr>
      <w:r>
        <w:rPr>
          <w:lang w:val="en-US" w:eastAsia="zh-CN"/>
        </w:rPr>
        <w:t>RAN4 doesn’t need to define requirements for neither of them.</w:t>
      </w:r>
    </w:p>
    <w:p w14:paraId="39EBFB45" w14:textId="1D340639" w:rsidR="000844CC" w:rsidRDefault="00244F83" w:rsidP="00244F83">
      <w:pPr>
        <w:pStyle w:val="Caption"/>
        <w:rPr>
          <w:szCs w:val="24"/>
          <w:lang w:eastAsia="zh-CN"/>
        </w:rPr>
      </w:pPr>
      <w:bookmarkStart w:id="3" w:name="_Ref142302780"/>
      <w:r>
        <w:t xml:space="preserve">Observation </w:t>
      </w:r>
      <w:r>
        <w:fldChar w:fldCharType="begin"/>
      </w:r>
      <w:r>
        <w:instrText xml:space="preserve"> SEQ Observation \* ARABIC </w:instrText>
      </w:r>
      <w:r>
        <w:fldChar w:fldCharType="separate"/>
      </w:r>
      <w:r>
        <w:rPr>
          <w:noProof/>
        </w:rPr>
        <w:t>1</w:t>
      </w:r>
      <w:r>
        <w:fldChar w:fldCharType="end"/>
      </w:r>
      <w:r>
        <w:t xml:space="preserve">: </w:t>
      </w:r>
      <w:r>
        <w:rPr>
          <w:szCs w:val="24"/>
          <w:lang w:eastAsia="zh-CN"/>
        </w:rPr>
        <w:t>option 1 and 2a are quite similar from RAN4 requirement point of view.</w:t>
      </w:r>
      <w:bookmarkEnd w:id="3"/>
    </w:p>
    <w:p w14:paraId="58C917AC" w14:textId="77777777" w:rsidR="00566F7C" w:rsidRPr="00566F7C" w:rsidRDefault="00566F7C" w:rsidP="00566F7C">
      <w:pPr>
        <w:pStyle w:val="ListParagraph"/>
        <w:widowControl/>
        <w:numPr>
          <w:ilvl w:val="0"/>
          <w:numId w:val="26"/>
        </w:numPr>
        <w:overflowPunct w:val="0"/>
        <w:spacing w:after="120" w:line="240" w:lineRule="auto"/>
        <w:ind w:firstLineChars="0"/>
        <w:textAlignment w:val="baseline"/>
        <w:rPr>
          <w:b/>
          <w:bCs/>
          <w:szCs w:val="24"/>
          <w:lang w:eastAsia="zh-CN"/>
        </w:rPr>
      </w:pPr>
      <w:r w:rsidRPr="00566F7C">
        <w:rPr>
          <w:b/>
          <w:bCs/>
          <w:szCs w:val="24"/>
          <w:lang w:eastAsia="zh-CN"/>
        </w:rPr>
        <w:t>Option 1: Type-1 MG is not considered with Pre-MG/NCSG in the WI.</w:t>
      </w:r>
    </w:p>
    <w:p w14:paraId="359E0E35" w14:textId="77777777" w:rsidR="00566F7C" w:rsidRPr="00566F7C" w:rsidRDefault="00566F7C" w:rsidP="00566F7C">
      <w:pPr>
        <w:pStyle w:val="ListParagraph"/>
        <w:widowControl/>
        <w:numPr>
          <w:ilvl w:val="0"/>
          <w:numId w:val="26"/>
        </w:numPr>
        <w:overflowPunct w:val="0"/>
        <w:spacing w:after="120" w:line="240" w:lineRule="auto"/>
        <w:ind w:firstLineChars="0"/>
        <w:textAlignment w:val="baseline"/>
        <w:rPr>
          <w:b/>
          <w:bCs/>
          <w:szCs w:val="24"/>
          <w:lang w:eastAsia="zh-CN"/>
        </w:rPr>
      </w:pPr>
      <w:r w:rsidRPr="00566F7C">
        <w:rPr>
          <w:b/>
          <w:bCs/>
          <w:szCs w:val="24"/>
          <w:lang w:eastAsia="zh-CN"/>
        </w:rPr>
        <w:t>Option 2a: Type-1 MG can be considered with Pre-MG/NCSG in the WI, but there is no requirement when type 1 MG is colliding with pre-MG or NCSG in the same FR.</w:t>
      </w:r>
    </w:p>
    <w:p w14:paraId="13E1CED9" w14:textId="77777777" w:rsidR="00566F7C" w:rsidRPr="00566F7C" w:rsidRDefault="00566F7C" w:rsidP="00566F7C">
      <w:pPr>
        <w:rPr>
          <w:lang w:val="x-none" w:eastAsia="zh-CN"/>
        </w:rPr>
      </w:pPr>
    </w:p>
    <w:p w14:paraId="43B63FF9" w14:textId="5E85FCD9" w:rsidR="00FD2E6E" w:rsidRPr="00FD2E6E" w:rsidRDefault="00FD2E6E" w:rsidP="00FD2E6E">
      <w:pPr>
        <w:pStyle w:val="Caption"/>
        <w:rPr>
          <w:lang w:val="en-US" w:eastAsia="zh-CN"/>
        </w:rPr>
      </w:pPr>
      <w:bookmarkStart w:id="4" w:name="_Ref142302771"/>
      <w:r>
        <w:t xml:space="preserve">Proposal </w:t>
      </w:r>
      <w:r>
        <w:fldChar w:fldCharType="begin"/>
      </w:r>
      <w:r>
        <w:instrText xml:space="preserve"> SEQ Proposal \* ARABIC </w:instrText>
      </w:r>
      <w:r>
        <w:fldChar w:fldCharType="separate"/>
      </w:r>
      <w:r>
        <w:rPr>
          <w:noProof/>
        </w:rPr>
        <w:t>1</w:t>
      </w:r>
      <w:r>
        <w:fldChar w:fldCharType="end"/>
      </w:r>
      <w:r>
        <w:t xml:space="preserve">: </w:t>
      </w:r>
      <w:r w:rsidR="00566F7C">
        <w:rPr>
          <w:szCs w:val="24"/>
          <w:lang w:eastAsia="zh-CN"/>
        </w:rPr>
        <w:t xml:space="preserve">not define RRM requirements when </w:t>
      </w:r>
      <w:r w:rsidR="00566F7C" w:rsidRPr="008B7D1D">
        <w:rPr>
          <w:szCs w:val="24"/>
          <w:lang w:eastAsia="zh-CN"/>
        </w:rPr>
        <w:t>type 1 MG is colliding with pre-MG or NCSG in the same FR</w:t>
      </w:r>
      <w:r w:rsidR="00566F7C">
        <w:rPr>
          <w:szCs w:val="24"/>
          <w:lang w:eastAsia="zh-CN"/>
        </w:rPr>
        <w:t>.</w:t>
      </w:r>
      <w:bookmarkEnd w:id="4"/>
    </w:p>
    <w:p w14:paraId="12B8C37E" w14:textId="77777777" w:rsidR="002107EF" w:rsidRPr="00927D0A" w:rsidRDefault="002107EF"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40BE7584"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2D7F44" w:rsidRPr="002D7F44">
        <w:rPr>
          <w:rFonts w:cs="v4.2.0"/>
          <w:bCs/>
          <w:lang w:val="en-US" w:eastAsia="zh-CN"/>
        </w:rPr>
        <w:t>scope and general issues of R18 gap enhancement</w:t>
      </w:r>
      <w:r w:rsidR="00780A46" w:rsidRPr="00B66FBB">
        <w:rPr>
          <w:rFonts w:cs="v4.2.0"/>
          <w:lang w:val="en-US" w:eastAsia="zh-CN"/>
        </w:rPr>
        <w:t>. After discussion, the following conclusions are provided:</w:t>
      </w:r>
    </w:p>
    <w:p w14:paraId="61732073" w14:textId="44F3E758" w:rsidR="00205501" w:rsidRPr="00205501" w:rsidRDefault="00205501" w:rsidP="005636A6">
      <w:pPr>
        <w:jc w:val="both"/>
        <w:rPr>
          <w:rFonts w:cs="v4.2.0"/>
          <w:b/>
          <w:bCs/>
          <w:lang w:val="en-US" w:eastAsia="zh-CN"/>
        </w:rPr>
      </w:pPr>
      <w:r w:rsidRPr="00205501">
        <w:rPr>
          <w:rFonts w:cs="v4.2.0"/>
          <w:b/>
          <w:bCs/>
          <w:lang w:val="en-US" w:eastAsia="zh-CN"/>
        </w:rPr>
        <w:fldChar w:fldCharType="begin"/>
      </w:r>
      <w:r w:rsidRPr="00205501">
        <w:rPr>
          <w:rFonts w:cs="v4.2.0"/>
          <w:b/>
          <w:bCs/>
          <w:lang w:val="en-US" w:eastAsia="zh-CN"/>
        </w:rPr>
        <w:instrText xml:space="preserve"> REF _Ref142302780 \h </w:instrText>
      </w:r>
      <w:r>
        <w:rPr>
          <w:rFonts w:cs="v4.2.0"/>
          <w:b/>
          <w:bCs/>
          <w:lang w:val="en-US" w:eastAsia="zh-CN"/>
        </w:rPr>
        <w:instrText xml:space="preserve"> \* MERGEFORMAT </w:instrText>
      </w:r>
      <w:r w:rsidRPr="00205501">
        <w:rPr>
          <w:rFonts w:cs="v4.2.0"/>
          <w:b/>
          <w:bCs/>
          <w:lang w:val="en-US" w:eastAsia="zh-CN"/>
        </w:rPr>
      </w:r>
      <w:r w:rsidRPr="00205501">
        <w:rPr>
          <w:rFonts w:cs="v4.2.0"/>
          <w:b/>
          <w:bCs/>
          <w:lang w:val="en-US" w:eastAsia="zh-CN"/>
        </w:rPr>
        <w:fldChar w:fldCharType="separate"/>
      </w:r>
      <w:r w:rsidRPr="00205501">
        <w:rPr>
          <w:b/>
          <w:bCs/>
        </w:rPr>
        <w:t xml:space="preserve">Observation </w:t>
      </w:r>
      <w:r w:rsidRPr="00205501">
        <w:rPr>
          <w:b/>
          <w:bCs/>
          <w:noProof/>
        </w:rPr>
        <w:t>1</w:t>
      </w:r>
      <w:r w:rsidRPr="00205501">
        <w:rPr>
          <w:b/>
          <w:bCs/>
        </w:rPr>
        <w:t xml:space="preserve">: </w:t>
      </w:r>
      <w:r w:rsidRPr="00205501">
        <w:rPr>
          <w:b/>
          <w:bCs/>
          <w:szCs w:val="24"/>
          <w:lang w:eastAsia="zh-CN"/>
        </w:rPr>
        <w:t>option 1 and 2a are quite similar from RAN4 requirement point of view.</w:t>
      </w:r>
      <w:r w:rsidRPr="00205501">
        <w:rPr>
          <w:rFonts w:cs="v4.2.0"/>
          <w:b/>
          <w:bCs/>
          <w:lang w:val="en-US" w:eastAsia="zh-CN"/>
        </w:rPr>
        <w:fldChar w:fldCharType="end"/>
      </w:r>
    </w:p>
    <w:p w14:paraId="33F6DD00" w14:textId="77777777" w:rsidR="00205501" w:rsidRPr="00205501" w:rsidRDefault="00205501" w:rsidP="00205501">
      <w:pPr>
        <w:pStyle w:val="ListParagraph"/>
        <w:widowControl/>
        <w:numPr>
          <w:ilvl w:val="0"/>
          <w:numId w:val="26"/>
        </w:numPr>
        <w:overflowPunct w:val="0"/>
        <w:spacing w:after="120" w:line="240" w:lineRule="auto"/>
        <w:ind w:firstLineChars="0"/>
        <w:textAlignment w:val="baseline"/>
        <w:rPr>
          <w:b/>
          <w:bCs/>
          <w:szCs w:val="24"/>
          <w:lang w:eastAsia="zh-CN"/>
        </w:rPr>
      </w:pPr>
      <w:r w:rsidRPr="00205501">
        <w:rPr>
          <w:b/>
          <w:bCs/>
          <w:szCs w:val="24"/>
          <w:lang w:eastAsia="zh-CN"/>
        </w:rPr>
        <w:t>Option 1: Type-1 MG is not considered with Pre-MG/NCSG in the WI.</w:t>
      </w:r>
    </w:p>
    <w:p w14:paraId="20890E3C" w14:textId="77777777" w:rsidR="00205501" w:rsidRPr="00205501" w:rsidRDefault="00205501" w:rsidP="00205501">
      <w:pPr>
        <w:pStyle w:val="ListParagraph"/>
        <w:widowControl/>
        <w:numPr>
          <w:ilvl w:val="0"/>
          <w:numId w:val="26"/>
        </w:numPr>
        <w:overflowPunct w:val="0"/>
        <w:spacing w:after="120" w:line="240" w:lineRule="auto"/>
        <w:ind w:firstLineChars="0"/>
        <w:textAlignment w:val="baseline"/>
        <w:rPr>
          <w:b/>
          <w:bCs/>
          <w:szCs w:val="24"/>
          <w:lang w:eastAsia="zh-CN"/>
        </w:rPr>
      </w:pPr>
      <w:r w:rsidRPr="00205501">
        <w:rPr>
          <w:b/>
          <w:bCs/>
          <w:szCs w:val="24"/>
          <w:lang w:eastAsia="zh-CN"/>
        </w:rPr>
        <w:t>Option 2a: Type-1 MG can be considered with Pre-MG/NCSG in the WI, but there is no requirement when type 1 MG is colliding with pre-MG or NCSG in the same FR.</w:t>
      </w:r>
    </w:p>
    <w:p w14:paraId="382E50E9" w14:textId="5BFEE2C0" w:rsidR="00205501" w:rsidRPr="00205501" w:rsidRDefault="00205501" w:rsidP="005636A6">
      <w:pPr>
        <w:jc w:val="both"/>
        <w:rPr>
          <w:rFonts w:cs="v4.2.0"/>
          <w:b/>
          <w:bCs/>
          <w:lang w:val="en-US" w:eastAsia="zh-CN"/>
        </w:rPr>
      </w:pPr>
      <w:r w:rsidRPr="00205501">
        <w:rPr>
          <w:rFonts w:cs="v4.2.0"/>
          <w:b/>
          <w:bCs/>
          <w:lang w:val="en-US" w:eastAsia="zh-CN"/>
        </w:rPr>
        <w:fldChar w:fldCharType="begin"/>
      </w:r>
      <w:r w:rsidRPr="00205501">
        <w:rPr>
          <w:rFonts w:cs="v4.2.0"/>
          <w:b/>
          <w:bCs/>
          <w:lang w:val="en-US" w:eastAsia="zh-CN"/>
        </w:rPr>
        <w:instrText xml:space="preserve"> REF _Ref142302771 \h </w:instrText>
      </w:r>
      <w:r>
        <w:rPr>
          <w:rFonts w:cs="v4.2.0"/>
          <w:b/>
          <w:bCs/>
          <w:lang w:val="en-US" w:eastAsia="zh-CN"/>
        </w:rPr>
        <w:instrText xml:space="preserve"> \* MERGEFORMAT </w:instrText>
      </w:r>
      <w:r w:rsidRPr="00205501">
        <w:rPr>
          <w:rFonts w:cs="v4.2.0"/>
          <w:b/>
          <w:bCs/>
          <w:lang w:val="en-US" w:eastAsia="zh-CN"/>
        </w:rPr>
      </w:r>
      <w:r w:rsidRPr="00205501">
        <w:rPr>
          <w:rFonts w:cs="v4.2.0"/>
          <w:b/>
          <w:bCs/>
          <w:lang w:val="en-US" w:eastAsia="zh-CN"/>
        </w:rPr>
        <w:fldChar w:fldCharType="separate"/>
      </w:r>
      <w:r w:rsidRPr="00205501">
        <w:rPr>
          <w:b/>
          <w:bCs/>
        </w:rPr>
        <w:t xml:space="preserve">Proposal </w:t>
      </w:r>
      <w:r w:rsidRPr="00205501">
        <w:rPr>
          <w:b/>
          <w:bCs/>
          <w:noProof/>
        </w:rPr>
        <w:t>1</w:t>
      </w:r>
      <w:r w:rsidRPr="00205501">
        <w:rPr>
          <w:b/>
          <w:bCs/>
        </w:rPr>
        <w:t xml:space="preserve">: </w:t>
      </w:r>
      <w:r w:rsidRPr="00205501">
        <w:rPr>
          <w:b/>
          <w:bCs/>
          <w:szCs w:val="24"/>
          <w:lang w:eastAsia="zh-CN"/>
        </w:rPr>
        <w:t>not define RRM requirements when type 1 MG is colliding with pre-MG or NCSG in the same FR.</w:t>
      </w:r>
      <w:r w:rsidRPr="00205501">
        <w:rPr>
          <w:rFonts w:cs="v4.2.0"/>
          <w:b/>
          <w:bCs/>
          <w:lang w:val="en-US" w:eastAsia="zh-CN"/>
        </w:rPr>
        <w:fldChar w:fldCharType="end"/>
      </w:r>
    </w:p>
    <w:p w14:paraId="35B35B5C" w14:textId="77777777" w:rsidR="00205501" w:rsidRPr="00B66FBB" w:rsidRDefault="00205501" w:rsidP="005636A6">
      <w:pPr>
        <w:jc w:val="both"/>
        <w:rPr>
          <w:rFonts w:cs="v4.2.0"/>
          <w:lang w:val="en-US" w:eastAsia="zh-CN"/>
        </w:rPr>
      </w:pPr>
    </w:p>
    <w:p w14:paraId="08138880" w14:textId="77777777" w:rsidR="0074781B" w:rsidRPr="00B66FBB" w:rsidRDefault="0074781B"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E7BE4B8" w14:textId="40FF257D" w:rsidR="001612B9" w:rsidRPr="00223F72" w:rsidRDefault="00223F72" w:rsidP="001612B9">
      <w:pPr>
        <w:pStyle w:val="Reference"/>
        <w:keepLines/>
        <w:numPr>
          <w:ilvl w:val="0"/>
          <w:numId w:val="12"/>
        </w:numPr>
        <w:rPr>
          <w:bCs/>
          <w:lang w:val="en-US"/>
        </w:rPr>
      </w:pPr>
      <w:r w:rsidRPr="00223F72">
        <w:rPr>
          <w:bCs/>
        </w:rPr>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1CB69" w14:textId="77777777" w:rsidR="001C370E" w:rsidRDefault="001C370E">
      <w:pPr>
        <w:spacing w:after="0"/>
      </w:pPr>
      <w:r>
        <w:separator/>
      </w:r>
    </w:p>
  </w:endnote>
  <w:endnote w:type="continuationSeparator" w:id="0">
    <w:p w14:paraId="08DBB59E" w14:textId="77777777" w:rsidR="001C370E" w:rsidRDefault="001C370E">
      <w:pPr>
        <w:spacing w:after="0"/>
      </w:pPr>
      <w:r>
        <w:continuationSeparator/>
      </w:r>
    </w:p>
  </w:endnote>
  <w:endnote w:type="continuationNotice" w:id="1">
    <w:p w14:paraId="12AA75D5" w14:textId="77777777" w:rsidR="001C370E" w:rsidRDefault="001C3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87552" w14:textId="77777777" w:rsidR="001C370E" w:rsidRDefault="001C370E">
      <w:pPr>
        <w:spacing w:after="0"/>
      </w:pPr>
      <w:r>
        <w:separator/>
      </w:r>
    </w:p>
  </w:footnote>
  <w:footnote w:type="continuationSeparator" w:id="0">
    <w:p w14:paraId="425DA11E" w14:textId="77777777" w:rsidR="001C370E" w:rsidRDefault="001C370E">
      <w:pPr>
        <w:spacing w:after="0"/>
      </w:pPr>
      <w:r>
        <w:continuationSeparator/>
      </w:r>
    </w:p>
  </w:footnote>
  <w:footnote w:type="continuationNotice" w:id="1">
    <w:p w14:paraId="5CBE72A7" w14:textId="77777777" w:rsidR="001C370E" w:rsidRDefault="001C37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7"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5"/>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0"/>
  </w:num>
  <w:num w:numId="8" w16cid:durableId="1925916492">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38"/>
  </w:num>
  <w:num w:numId="12" w16cid:durableId="1175027039">
    <w:abstractNumId w:val="23"/>
  </w:num>
  <w:num w:numId="13" w16cid:durableId="665591870">
    <w:abstractNumId w:val="1"/>
  </w:num>
  <w:num w:numId="14" w16cid:durableId="1820999206">
    <w:abstractNumId w:val="28"/>
  </w:num>
  <w:num w:numId="15" w16cid:durableId="27068971">
    <w:abstractNumId w:val="13"/>
  </w:num>
  <w:num w:numId="16" w16cid:durableId="1673684540">
    <w:abstractNumId w:val="21"/>
  </w:num>
  <w:num w:numId="17" w16cid:durableId="689647860">
    <w:abstractNumId w:val="4"/>
  </w:num>
  <w:num w:numId="18" w16cid:durableId="836766221">
    <w:abstractNumId w:val="12"/>
  </w:num>
  <w:num w:numId="19" w16cid:durableId="2067408291">
    <w:abstractNumId w:val="34"/>
  </w:num>
  <w:num w:numId="20" w16cid:durableId="648173420">
    <w:abstractNumId w:val="25"/>
  </w:num>
  <w:num w:numId="21" w16cid:durableId="864829629">
    <w:abstractNumId w:val="29"/>
  </w:num>
  <w:num w:numId="22" w16cid:durableId="2002073984">
    <w:abstractNumId w:val="31"/>
  </w:num>
  <w:num w:numId="23" w16cid:durableId="1372269391">
    <w:abstractNumId w:val="2"/>
  </w:num>
  <w:num w:numId="24" w16cid:durableId="86540056">
    <w:abstractNumId w:val="24"/>
  </w:num>
  <w:num w:numId="25" w16cid:durableId="1848398925">
    <w:abstractNumId w:val="0"/>
  </w:num>
  <w:num w:numId="26" w16cid:durableId="268200992">
    <w:abstractNumId w:val="33"/>
  </w:num>
  <w:num w:numId="27" w16cid:durableId="1199899444">
    <w:abstractNumId w:val="6"/>
  </w:num>
  <w:num w:numId="28" w16cid:durableId="2124037151">
    <w:abstractNumId w:val="26"/>
  </w:num>
  <w:num w:numId="29" w16cid:durableId="1176505110">
    <w:abstractNumId w:val="35"/>
  </w:num>
  <w:num w:numId="30" w16cid:durableId="1879048688">
    <w:abstractNumId w:val="22"/>
  </w:num>
  <w:num w:numId="31" w16cid:durableId="1398741903">
    <w:abstractNumId w:val="11"/>
  </w:num>
  <w:num w:numId="32" w16cid:durableId="1789276309">
    <w:abstractNumId w:val="20"/>
  </w:num>
  <w:num w:numId="33" w16cid:durableId="193614665">
    <w:abstractNumId w:val="42"/>
  </w:num>
  <w:num w:numId="34" w16cid:durableId="23554501">
    <w:abstractNumId w:val="17"/>
  </w:num>
  <w:num w:numId="35" w16cid:durableId="57362482">
    <w:abstractNumId w:val="32"/>
  </w:num>
  <w:num w:numId="36" w16cid:durableId="747653175">
    <w:abstractNumId w:val="19"/>
  </w:num>
  <w:num w:numId="37" w16cid:durableId="1645423610">
    <w:abstractNumId w:val="43"/>
  </w:num>
  <w:num w:numId="38" w16cid:durableId="228196596">
    <w:abstractNumId w:val="7"/>
  </w:num>
  <w:num w:numId="39" w16cid:durableId="1155074632">
    <w:abstractNumId w:val="15"/>
  </w:num>
  <w:num w:numId="40" w16cid:durableId="76371087">
    <w:abstractNumId w:val="18"/>
  </w:num>
  <w:num w:numId="41" w16cid:durableId="883561841">
    <w:abstractNumId w:val="3"/>
  </w:num>
  <w:num w:numId="42" w16cid:durableId="1150681096">
    <w:abstractNumId w:val="37"/>
  </w:num>
  <w:num w:numId="43" w16cid:durableId="2099281399">
    <w:abstractNumId w:val="27"/>
  </w:num>
  <w:num w:numId="44" w16cid:durableId="98457571">
    <w:abstractNumId w:val="40"/>
  </w:num>
  <w:num w:numId="45" w16cid:durableId="1426607444">
    <w:abstractNumId w:val="39"/>
  </w:num>
  <w:num w:numId="46" w16cid:durableId="1847361239">
    <w:abstractNumId w:val="41"/>
  </w:num>
  <w:num w:numId="47" w16cid:durableId="1813063487">
    <w:abstractNumId w:val="10"/>
  </w:num>
  <w:num w:numId="48" w16cid:durableId="678047203">
    <w:abstractNumId w:val="14"/>
  </w:num>
  <w:num w:numId="49" w16cid:durableId="1638143581">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300B"/>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370E"/>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2811508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223</TotalTime>
  <Pages>2</Pages>
  <Words>706</Words>
  <Characters>4025</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202</cp:revision>
  <cp:lastPrinted>2016-08-05T18:54:00Z</cp:lastPrinted>
  <dcterms:created xsi:type="dcterms:W3CDTF">2023-03-28T04:42:00Z</dcterms:created>
  <dcterms:modified xsi:type="dcterms:W3CDTF">2023-08-11T10:57:00Z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