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D42E" w14:textId="1C15F1AE" w:rsidR="00150A23" w:rsidRDefault="00150A23" w:rsidP="00150A2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bookmarkStart w:id="0" w:name="_Ref399006623"/>
      <w:bookmarkStart w:id="1" w:name="_Toc92513360"/>
      <w:r>
        <w:rPr>
          <w:rFonts w:cs="Arial"/>
          <w:b/>
          <w:sz w:val="24"/>
          <w:lang w:val="en-US" w:eastAsia="zh-CN"/>
        </w:rPr>
        <w:t>3GPP TSG-RAN WG4 Meeting #10</w:t>
      </w:r>
      <w:r w:rsidR="00AD2ADF">
        <w:rPr>
          <w:rFonts w:cs="Arial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Pr="006F3633">
        <w:rPr>
          <w:rFonts w:cs="Arial"/>
          <w:b/>
          <w:sz w:val="24"/>
          <w:lang w:val="en-US" w:eastAsia="zh-CN"/>
        </w:rPr>
        <w:t>R4-2</w:t>
      </w:r>
      <w:r>
        <w:rPr>
          <w:rFonts w:cs="Arial"/>
          <w:b/>
          <w:sz w:val="24"/>
          <w:lang w:val="en-US" w:eastAsia="zh-CN"/>
        </w:rPr>
        <w:t>3</w:t>
      </w:r>
      <w:r w:rsidR="00AD2ADF">
        <w:rPr>
          <w:rFonts w:cs="Arial"/>
          <w:b/>
          <w:sz w:val="24"/>
          <w:lang w:val="en-US" w:eastAsia="zh-CN"/>
        </w:rPr>
        <w:t>11307</w:t>
      </w:r>
    </w:p>
    <w:p w14:paraId="6D45D32E" w14:textId="6822C4C0" w:rsidR="00150A23" w:rsidRDefault="00AD2ADF" w:rsidP="00150A23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Toulouse</w:t>
      </w:r>
      <w:r w:rsidR="00150A23" w:rsidRPr="00D648CD">
        <w:rPr>
          <w:sz w:val="24"/>
        </w:rPr>
        <w:t xml:space="preserve">, </w:t>
      </w:r>
      <w:r>
        <w:rPr>
          <w:sz w:val="24"/>
        </w:rPr>
        <w:t xml:space="preserve">France, </w:t>
      </w:r>
      <w:r w:rsidR="00150A23">
        <w:rPr>
          <w:sz w:val="24"/>
        </w:rPr>
        <w:t>2</w:t>
      </w:r>
      <w:r>
        <w:rPr>
          <w:sz w:val="24"/>
        </w:rPr>
        <w:t>1</w:t>
      </w:r>
      <w:r w:rsidR="00150A23" w:rsidRPr="00D13916">
        <w:rPr>
          <w:sz w:val="24"/>
          <w:vertAlign w:val="superscript"/>
        </w:rPr>
        <w:t>th</w:t>
      </w:r>
      <w:r w:rsidR="00150A23">
        <w:rPr>
          <w:sz w:val="24"/>
        </w:rPr>
        <w:t xml:space="preserve"> ~ 2</w:t>
      </w:r>
      <w:r>
        <w:rPr>
          <w:sz w:val="24"/>
        </w:rPr>
        <w:t>5</w:t>
      </w:r>
      <w:r w:rsidR="00150A23">
        <w:rPr>
          <w:sz w:val="24"/>
          <w:vertAlign w:val="superscript"/>
        </w:rPr>
        <w:t>th</w:t>
      </w:r>
      <w:r w:rsidR="00150A23">
        <w:rPr>
          <w:sz w:val="24"/>
        </w:rPr>
        <w:t xml:space="preserve"> </w:t>
      </w:r>
      <w:r>
        <w:rPr>
          <w:sz w:val="24"/>
        </w:rPr>
        <w:t>Aug</w:t>
      </w:r>
      <w:r w:rsidR="00150A23">
        <w:rPr>
          <w:sz w:val="24"/>
        </w:rPr>
        <w:t xml:space="preserve"> </w:t>
      </w:r>
      <w:r w:rsidR="00150A23">
        <w:rPr>
          <w:rFonts w:cs="Arial"/>
          <w:sz w:val="24"/>
        </w:rPr>
        <w:t>2023</w:t>
      </w:r>
    </w:p>
    <w:p w14:paraId="1228D842" w14:textId="77777777" w:rsidR="005929A6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8488F07" w14:textId="77777777" w:rsidR="00BF21EC" w:rsidRPr="00EE53AA" w:rsidRDefault="00BF21EC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3195530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D3E0A" w:rsidRPr="00FD3E0A">
        <w:rPr>
          <w:rFonts w:ascii="Arial" w:hAnsi="Arial" w:cs="Arial"/>
          <w:sz w:val="22"/>
        </w:rPr>
        <w:t>On dynamic configuration for Type 2 UE</w:t>
      </w:r>
    </w:p>
    <w:p w14:paraId="47A7A0E8" w14:textId="7C1F30BD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D2ADF">
        <w:rPr>
          <w:rFonts w:ascii="Arial" w:hAnsi="Arial" w:cs="Arial"/>
          <w:sz w:val="22"/>
        </w:rPr>
        <w:t>8.11.2</w:t>
      </w:r>
    </w:p>
    <w:p w14:paraId="04D4C05F" w14:textId="6F4F3A86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7288C">
        <w:rPr>
          <w:rFonts w:ascii="Arial" w:eastAsia="SimSun" w:hAnsi="Arial" w:cs="Arial"/>
          <w:sz w:val="22"/>
          <w:lang w:eastAsia="zh-CN"/>
        </w:rPr>
        <w:t>Discussion</w:t>
      </w:r>
    </w:p>
    <w:bookmarkEnd w:id="0"/>
    <w:bookmarkEnd w:id="1"/>
    <w:p w14:paraId="70E4B90D" w14:textId="0DA9D94D" w:rsidR="00FC0076" w:rsidRPr="00B16EEF" w:rsidRDefault="007726F1" w:rsidP="004065E5">
      <w:pPr>
        <w:pStyle w:val="Heading1"/>
      </w:pPr>
      <w:r w:rsidRPr="00B16EEF">
        <w:t>Introduction</w:t>
      </w:r>
    </w:p>
    <w:p w14:paraId="37F411DD" w14:textId="3BF9254B" w:rsidR="0001347A" w:rsidRDefault="0001347A" w:rsidP="00EC26CA">
      <w:pPr>
        <w:jc w:val="both"/>
        <w:rPr>
          <w:noProof/>
          <w:kern w:val="2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664CA8" wp14:editId="362EDD6F">
                <wp:simplePos x="0" y="0"/>
                <wp:positionH relativeFrom="column">
                  <wp:posOffset>0</wp:posOffset>
                </wp:positionH>
                <wp:positionV relativeFrom="paragraph">
                  <wp:posOffset>413720</wp:posOffset>
                </wp:positionV>
                <wp:extent cx="6022975" cy="1828800"/>
                <wp:effectExtent l="0" t="0" r="9525" b="152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297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5E2DAB" w14:textId="77777777" w:rsidR="0001347A" w:rsidRPr="00851E65" w:rsidRDefault="0001347A" w:rsidP="0001347A">
                            <w:r w:rsidRPr="00851E65">
                              <w:t>&lt; Issue 2-2-2: How UE supporting Type 2 NR-CA/EN-DC behaves between Type 1 and Type 2 &gt;</w:t>
                            </w:r>
                          </w:p>
                          <w:p w14:paraId="1D0ABF8E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autoSpaceDN w:val="0"/>
                              <w:spacing w:after="120"/>
                              <w:ind w:left="720"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Proposals</w:t>
                            </w:r>
                          </w:p>
                          <w:p w14:paraId="40637A89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autoSpaceDN w:val="0"/>
                              <w:spacing w:after="120"/>
                              <w:ind w:left="1440"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1</w:t>
                            </w: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-1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360AC57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(Common for all options) Default UE configuration is Type 1 UE if new UE capability is not signaled or supported. </w:t>
                            </w:r>
                          </w:p>
                          <w:p w14:paraId="6EC065E3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Default UE configuration shall be 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u w:val="single"/>
                              </w:rPr>
                              <w:t>Type 1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UE if capable to support new UE capability for NR-CA.</w:t>
                            </w:r>
                          </w:p>
                          <w:p w14:paraId="66119EF6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Configure UE between Type 1 and Type 2 with </w:t>
                            </w: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 xml:space="preserve">the existing </w:t>
                            </w:r>
                            <w:r w:rsidRPr="00851E65">
                              <w:rPr>
                                <w:rFonts w:ascii="Times New Roman" w:eastAsia="Yu Mincho" w:hAnsi="Times New Roman" w:cs="Times New Roman"/>
                                <w:i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RRC Reconf.</w:t>
                            </w:r>
                          </w:p>
                          <w:p w14:paraId="4D0C39FA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2"/>
                                <w:numId w:val="5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BS can switch between Type 1 and Type 2 using by setting 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ServingCellConfig.maxMIMO-Layers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= 4, and 2, respectively during existing 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RRC 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Reconf.</w:t>
                            </w:r>
                          </w:p>
                          <w:p w14:paraId="69191A43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2"/>
                                <w:numId w:val="5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If there are critical and technical issues on reusing existing 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0"/>
                                <w:szCs w:val="20"/>
                              </w:rPr>
                              <w:t>RRC Reconf.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, RAN4 will discuss them in the future release or the maintenance part (i.e. Rel-18 for NR-CA and Rel-16 for EN-DC).</w:t>
                            </w:r>
                          </w:p>
                          <w:p w14:paraId="03117281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autoSpaceDN w:val="0"/>
                              <w:spacing w:after="120"/>
                              <w:ind w:left="1440"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 2</w:t>
                            </w: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-2</w:t>
                            </w:r>
                            <w:r w:rsidRPr="00851E6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F62837F" w14:textId="77777777" w:rsidR="0001347A" w:rsidRPr="002A3E41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A3E41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(Common for all options) Default UE configuration is Type 1 UE if new UE capability is not signaled or supported. </w:t>
                            </w:r>
                          </w:p>
                          <w:p w14:paraId="115B87AB" w14:textId="77777777" w:rsidR="0001347A" w:rsidRPr="002A3E41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2A3E41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>Default UE configuration shall be Type 2 UE if capable to support new UE capability for NR-CA.</w:t>
                            </w:r>
                          </w:p>
                          <w:p w14:paraId="7F705E25" w14:textId="77777777" w:rsidR="0001347A" w:rsidRPr="00851E65" w:rsidRDefault="0001347A" w:rsidP="003769D4">
                            <w:pPr>
                              <w:pStyle w:val="ListParagraph"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 w:hanging="357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lang w:eastAsia="ja-JP"/>
                              </w:rPr>
                              <w:t xml:space="preserve">Configure UE between Type 1 and Type 2 with </w:t>
                            </w:r>
                            <w:r w:rsidRPr="00851E65">
                              <w:rPr>
                                <w:rFonts w:ascii="Times New Roman" w:eastAsia="Yu Mincho" w:hAnsi="Times New Roman" w:cs="Times New Roman"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  <w:t>a new BS signaling.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664CA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2.6pt;width:474.2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" filled="f" strokeweight=".5pt">
                <v:textbox style="mso-fit-shape-to-text:t">
                  <w:txbxContent>
                    <w:p w14:paraId="295E2DAB" w14:textId="77777777" w:rsidR="0001347A" w:rsidRPr="00851E65" w:rsidRDefault="0001347A" w:rsidP="0001347A">
                      <w:r w:rsidRPr="00851E65">
                        <w:t>&lt; Issue 2-2-2: How UE supporting Type 2 NR-CA/EN-DC behaves between Type 1 and Type 2 &gt;</w:t>
                      </w:r>
                    </w:p>
                    <w:p w14:paraId="1D0ABF8E" w14:textId="77777777" w:rsidR="0001347A" w:rsidRPr="00851E65" w:rsidRDefault="0001347A" w:rsidP="003769D4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autoSpaceDN w:val="0"/>
                        <w:spacing w:after="120"/>
                        <w:ind w:left="720"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Proposals</w:t>
                      </w:r>
                    </w:p>
                    <w:p w14:paraId="40637A89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autoSpaceDN w:val="0"/>
                        <w:spacing w:after="120"/>
                        <w:ind w:left="1440"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1</w:t>
                      </w: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-1</w:t>
                      </w: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4360AC57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(Common for all options) Default UE configuration is Type 1 UE if new UE capability is not signaled or supported. </w:t>
                      </w:r>
                    </w:p>
                    <w:p w14:paraId="6EC065E3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Default UE configuration shall be </w:t>
                      </w: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  <w:u w:val="single"/>
                        </w:rPr>
                        <w:t>Type 1</w:t>
                      </w: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UE if capable to support new UE capability for NR-CA.</w:t>
                      </w:r>
                    </w:p>
                    <w:p w14:paraId="66119EF6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Configure UE between Type 1 and Type 2 with </w:t>
                      </w: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u w:val="single"/>
                          <w:lang w:eastAsia="ja-JP"/>
                        </w:rPr>
                        <w:t xml:space="preserve">the existing </w:t>
                      </w:r>
                      <w:r w:rsidRPr="00851E65">
                        <w:rPr>
                          <w:rFonts w:ascii="Times New Roman" w:eastAsia="Yu Mincho" w:hAnsi="Times New Roman" w:cs="Times New Roman"/>
                          <w:i/>
                          <w:sz w:val="20"/>
                          <w:szCs w:val="20"/>
                          <w:u w:val="single"/>
                          <w:lang w:eastAsia="ja-JP"/>
                        </w:rPr>
                        <w:t xml:space="preserve">RRC </w:t>
                      </w:r>
                      <w:proofErr w:type="spellStart"/>
                      <w:r w:rsidRPr="00851E65">
                        <w:rPr>
                          <w:rFonts w:ascii="Times New Roman" w:eastAsia="Yu Mincho" w:hAnsi="Times New Roman" w:cs="Times New Roman"/>
                          <w:i/>
                          <w:sz w:val="20"/>
                          <w:szCs w:val="20"/>
                          <w:u w:val="single"/>
                          <w:lang w:eastAsia="ja-JP"/>
                        </w:rPr>
                        <w:t>Reconf</w:t>
                      </w:r>
                      <w:proofErr w:type="spellEnd"/>
                      <w:r w:rsidRPr="00851E65">
                        <w:rPr>
                          <w:rFonts w:ascii="Times New Roman" w:eastAsia="Yu Mincho" w:hAnsi="Times New Roman" w:cs="Times New Roman"/>
                          <w:i/>
                          <w:sz w:val="20"/>
                          <w:szCs w:val="20"/>
                          <w:u w:val="single"/>
                          <w:lang w:eastAsia="ja-JP"/>
                        </w:rPr>
                        <w:t>.</w:t>
                      </w:r>
                    </w:p>
                    <w:p w14:paraId="4D0C39FA" w14:textId="77777777" w:rsidR="0001347A" w:rsidRPr="00851E65" w:rsidRDefault="0001347A" w:rsidP="003769D4">
                      <w:pPr>
                        <w:pStyle w:val="ListParagraph"/>
                        <w:numPr>
                          <w:ilvl w:val="2"/>
                          <w:numId w:val="5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BS can switch between Type 1 and Type 2 using by setting </w:t>
                      </w:r>
                      <w:proofErr w:type="spellStart"/>
                      <w:r w:rsidRPr="00851E65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ServingCellConfig.maxMIMO</w:t>
                      </w:r>
                      <w:proofErr w:type="spellEnd"/>
                      <w:r w:rsidRPr="00851E65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-Layers</w:t>
                      </w: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= 4, and 2, respectively during existing </w:t>
                      </w:r>
                      <w:r w:rsidRPr="00851E65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RRC </w:t>
                      </w:r>
                      <w:proofErr w:type="spellStart"/>
                      <w:r w:rsidRPr="00851E6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Reconf</w:t>
                      </w:r>
                      <w:proofErr w:type="spellEnd"/>
                      <w:r w:rsidRPr="00851E6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</w:p>
                    <w:p w14:paraId="69191A43" w14:textId="77777777" w:rsidR="0001347A" w:rsidRPr="00851E65" w:rsidRDefault="0001347A" w:rsidP="003769D4">
                      <w:pPr>
                        <w:pStyle w:val="ListParagraph"/>
                        <w:numPr>
                          <w:ilvl w:val="2"/>
                          <w:numId w:val="5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If there are critical and technical issues on reusing existing </w:t>
                      </w:r>
                      <w:r w:rsidRPr="00851E6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 xml:space="preserve">RRC </w:t>
                      </w:r>
                      <w:proofErr w:type="spellStart"/>
                      <w:r w:rsidRPr="00851E6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Reconf</w:t>
                      </w:r>
                      <w:proofErr w:type="spellEnd"/>
                      <w:r w:rsidRPr="00851E65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0"/>
                          <w:szCs w:val="20"/>
                        </w:rPr>
                        <w:t>.</w:t>
                      </w:r>
                      <w:r w:rsidRPr="00851E6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, RAN4 will discuss them in the future release or the maintenance part (</w:t>
                      </w:r>
                      <w:proofErr w:type="gramStart"/>
                      <w:r w:rsidRPr="00851E6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i.e.</w:t>
                      </w:r>
                      <w:proofErr w:type="gramEnd"/>
                      <w:r w:rsidRPr="00851E65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Rel-18 for NR-CA and Rel-16 for EN-DC).</w:t>
                      </w:r>
                    </w:p>
                    <w:p w14:paraId="03117281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autoSpaceDN w:val="0"/>
                        <w:spacing w:after="120"/>
                        <w:ind w:left="1440"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 2</w:t>
                      </w: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-2</w:t>
                      </w:r>
                      <w:r w:rsidRPr="00851E6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4F62837F" w14:textId="77777777" w:rsidR="0001347A" w:rsidRPr="002A3E41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2A3E41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(Common for all options) Default UE configuration is Type 1 UE if new UE capability is not signaled or supported. </w:t>
                      </w:r>
                    </w:p>
                    <w:p w14:paraId="115B87AB" w14:textId="77777777" w:rsidR="0001347A" w:rsidRPr="002A3E41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</w:pPr>
                      <w:r w:rsidRPr="002A3E41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>Default UE configuration shall be Type 2 UE if capable to support new UE capability for NR-CA.</w:t>
                      </w:r>
                    </w:p>
                    <w:p w14:paraId="7F705E25" w14:textId="77777777" w:rsidR="0001347A" w:rsidRPr="00851E65" w:rsidRDefault="0001347A" w:rsidP="003769D4">
                      <w:pPr>
                        <w:pStyle w:val="ListParagraph"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 w:hanging="357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lang w:eastAsia="ja-JP"/>
                        </w:rPr>
                        <w:t xml:space="preserve">Configure UE between Type 1 and Type 2 with </w:t>
                      </w:r>
                      <w:r w:rsidRPr="00851E65">
                        <w:rPr>
                          <w:rFonts w:ascii="Times New Roman" w:eastAsia="Yu Mincho" w:hAnsi="Times New Roman" w:cs="Times New Roman"/>
                          <w:sz w:val="20"/>
                          <w:szCs w:val="20"/>
                          <w:u w:val="single"/>
                          <w:lang w:eastAsia="ja-JP"/>
                        </w:rPr>
                        <w:t>a new BS signaling.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5E36">
        <w:rPr>
          <w:noProof/>
          <w:kern w:val="2"/>
          <w:lang w:val="en-US" w:eastAsia="zh-CN"/>
        </w:rPr>
        <w:t xml:space="preserve">The issue on dynamic configuration for NR CA type 2 UE was discussed in the last meeting </w:t>
      </w:r>
      <w:r w:rsidR="00AD2ADF">
        <w:rPr>
          <w:noProof/>
          <w:kern w:val="2"/>
          <w:lang w:val="en-US" w:eastAsia="zh-CN"/>
        </w:rPr>
        <w:t>but no consensus has been reached.</w:t>
      </w:r>
      <w:r w:rsidR="00555E36">
        <w:rPr>
          <w:noProof/>
          <w:kern w:val="2"/>
          <w:lang w:val="en-US" w:eastAsia="zh-CN"/>
        </w:rPr>
        <w:t xml:space="preserve"> The agreements and open issues were cap</w:t>
      </w:r>
      <w:r w:rsidR="00142D20">
        <w:rPr>
          <w:noProof/>
          <w:kern w:val="2"/>
          <w:lang w:val="en-US" w:eastAsia="zh-CN"/>
        </w:rPr>
        <w:t>t</w:t>
      </w:r>
      <w:r w:rsidR="00555E36">
        <w:rPr>
          <w:noProof/>
          <w:kern w:val="2"/>
          <w:lang w:val="en-US" w:eastAsia="zh-CN"/>
        </w:rPr>
        <w:t>u</w:t>
      </w:r>
      <w:r w:rsidR="00142D20">
        <w:rPr>
          <w:noProof/>
          <w:kern w:val="2"/>
          <w:lang w:val="en-US" w:eastAsia="zh-CN"/>
        </w:rPr>
        <w:t>r</w:t>
      </w:r>
      <w:r w:rsidR="00555E36">
        <w:rPr>
          <w:noProof/>
          <w:kern w:val="2"/>
          <w:lang w:val="en-US" w:eastAsia="zh-CN"/>
        </w:rPr>
        <w:t>e</w:t>
      </w:r>
      <w:r w:rsidR="00142D20">
        <w:rPr>
          <w:noProof/>
          <w:kern w:val="2"/>
          <w:lang w:val="en-US" w:eastAsia="zh-CN"/>
        </w:rPr>
        <w:t>d</w:t>
      </w:r>
      <w:r w:rsidR="00555E36">
        <w:rPr>
          <w:noProof/>
          <w:kern w:val="2"/>
          <w:lang w:val="en-US" w:eastAsia="zh-CN"/>
        </w:rPr>
        <w:t xml:space="preserve"> in [</w:t>
      </w:r>
      <w:r w:rsidR="00AD2ADF">
        <w:rPr>
          <w:noProof/>
          <w:kern w:val="2"/>
          <w:lang w:val="en-US" w:eastAsia="zh-CN"/>
        </w:rPr>
        <w:t>1</w:t>
      </w:r>
      <w:r w:rsidR="00555E36">
        <w:rPr>
          <w:noProof/>
          <w:kern w:val="2"/>
          <w:lang w:val="en-US" w:eastAsia="zh-CN"/>
        </w:rPr>
        <w:t>]</w:t>
      </w:r>
      <w:r>
        <w:rPr>
          <w:noProof/>
          <w:kern w:val="2"/>
          <w:lang w:val="en-US" w:eastAsia="zh-CN"/>
        </w:rPr>
        <w:t xml:space="preserve"> as following</w:t>
      </w:r>
      <w:r w:rsidR="00555E36">
        <w:rPr>
          <w:noProof/>
          <w:kern w:val="2"/>
          <w:lang w:val="en-US" w:eastAsia="zh-CN"/>
        </w:rPr>
        <w:t>.</w:t>
      </w:r>
      <w:r w:rsidR="00F91C7B">
        <w:rPr>
          <w:noProof/>
          <w:kern w:val="2"/>
          <w:lang w:val="en-US" w:eastAsia="zh-CN"/>
        </w:rPr>
        <w:t xml:space="preserve"> </w:t>
      </w:r>
    </w:p>
    <w:p w14:paraId="548EFDDD" w14:textId="21B90532" w:rsidR="00555E36" w:rsidRDefault="00F91C7B" w:rsidP="00EC26CA">
      <w:pPr>
        <w:jc w:val="both"/>
        <w:rPr>
          <w:noProof/>
          <w:kern w:val="2"/>
          <w:lang w:val="en-US" w:eastAsia="zh-CN"/>
        </w:rPr>
      </w:pPr>
      <w:r>
        <w:rPr>
          <w:noProof/>
          <w:kern w:val="2"/>
          <w:lang w:val="en-US" w:eastAsia="zh-CN"/>
        </w:rPr>
        <w:t xml:space="preserve">This contribuion will </w:t>
      </w:r>
      <w:r w:rsidR="003862A1">
        <w:rPr>
          <w:noProof/>
          <w:kern w:val="2"/>
          <w:lang w:val="en-US" w:eastAsia="zh-CN"/>
        </w:rPr>
        <w:t>give our considerations for</w:t>
      </w:r>
      <w:r>
        <w:rPr>
          <w:noProof/>
          <w:kern w:val="2"/>
          <w:lang w:val="en-US" w:eastAsia="zh-CN"/>
        </w:rPr>
        <w:t xml:space="preserve"> th</w:t>
      </w:r>
      <w:r w:rsidR="0001347A">
        <w:rPr>
          <w:noProof/>
          <w:kern w:val="2"/>
          <w:lang w:val="en-US" w:eastAsia="zh-CN"/>
        </w:rPr>
        <w:t xml:space="preserve">e open </w:t>
      </w:r>
      <w:r>
        <w:rPr>
          <w:noProof/>
          <w:kern w:val="2"/>
          <w:lang w:val="en-US" w:eastAsia="zh-CN"/>
        </w:rPr>
        <w:t>issue</w:t>
      </w:r>
      <w:r w:rsidR="0001347A">
        <w:rPr>
          <w:noProof/>
          <w:kern w:val="2"/>
          <w:lang w:val="en-US" w:eastAsia="zh-CN"/>
        </w:rPr>
        <w:t>s</w:t>
      </w:r>
      <w:r>
        <w:rPr>
          <w:noProof/>
          <w:kern w:val="2"/>
          <w:lang w:val="en-US" w:eastAsia="zh-CN"/>
        </w:rPr>
        <w:t xml:space="preserve"> </w:t>
      </w:r>
      <w:r w:rsidR="00CB5741">
        <w:rPr>
          <w:noProof/>
          <w:kern w:val="2"/>
          <w:lang w:val="en-US" w:eastAsia="zh-CN"/>
        </w:rPr>
        <w:t xml:space="preserve">and </w:t>
      </w:r>
      <w:r w:rsidR="0001347A">
        <w:rPr>
          <w:noProof/>
          <w:kern w:val="2"/>
          <w:lang w:val="en-US" w:eastAsia="zh-CN"/>
        </w:rPr>
        <w:t>give our proposals.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704200BE" w14:textId="207D1247" w:rsidR="00145724" w:rsidRDefault="00A63386" w:rsidP="00633FB3">
      <w:pPr>
        <w:pStyle w:val="Heading2"/>
        <w:spacing w:after="240"/>
        <w:rPr>
          <w:lang w:val="en-US" w:eastAsia="zh-CN"/>
        </w:rPr>
      </w:pPr>
      <w:r>
        <w:rPr>
          <w:lang w:eastAsia="zh-CN"/>
        </w:rPr>
        <w:t>Type 2 UE capab</w:t>
      </w:r>
      <w:r w:rsidR="000E734F">
        <w:rPr>
          <w:lang w:eastAsia="zh-CN"/>
        </w:rPr>
        <w:t>i</w:t>
      </w:r>
      <w:r>
        <w:rPr>
          <w:lang w:eastAsia="zh-CN"/>
        </w:rPr>
        <w:t>lity</w:t>
      </w:r>
    </w:p>
    <w:p w14:paraId="52381B76" w14:textId="67EFBD87" w:rsidR="00A63386" w:rsidRDefault="00A63386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iCs/>
          <w:lang w:val="en-US" w:eastAsia="zh-CN"/>
        </w:rPr>
      </w:pPr>
      <w:r w:rsidRPr="00A63386">
        <w:rPr>
          <w:lang w:val="en-US"/>
        </w:rPr>
        <w:t xml:space="preserve">From hardware perspective, </w:t>
      </w:r>
      <w:r w:rsidRPr="00A63386">
        <w:rPr>
          <w:rFonts w:eastAsia="MS Mincho"/>
          <w:color w:val="000000"/>
          <w:lang w:val="en-US" w:eastAsia="zh-CN"/>
        </w:rPr>
        <w:t xml:space="preserve">Type 2 UE </w:t>
      </w:r>
      <w:r w:rsidR="0001347A">
        <w:rPr>
          <w:rFonts w:eastAsia="MS Mincho"/>
          <w:color w:val="000000"/>
          <w:lang w:val="en-US" w:eastAsia="zh-CN"/>
        </w:rPr>
        <w:t>can be implemented by splitting</w:t>
      </w:r>
      <w:r w:rsidRPr="00A63386">
        <w:rPr>
          <w:rFonts w:eastAsia="MS Mincho"/>
          <w:color w:val="000000"/>
          <w:lang w:val="en-US" w:eastAsia="zh-CN"/>
        </w:rPr>
        <w:t xml:space="preserve"> 4 RF chains of Type-1 UE into 2x2 chains and each set of 2 RF chains can be optimized in gain/timing for receiving one of the CCs involved. </w:t>
      </w:r>
      <w:r>
        <w:rPr>
          <w:lang w:val="en-US"/>
        </w:rPr>
        <w:t>Based on the hardware capability</w:t>
      </w:r>
      <w:r w:rsidR="007C44FA">
        <w:rPr>
          <w:lang w:val="en-US"/>
        </w:rPr>
        <w:t xml:space="preserve"> assumption </w:t>
      </w:r>
      <w:r w:rsidR="0001347A">
        <w:rPr>
          <w:lang w:val="en-US"/>
        </w:rPr>
        <w:t>as such</w:t>
      </w:r>
      <w:r>
        <w:rPr>
          <w:lang w:val="en-US"/>
        </w:rPr>
        <w:t xml:space="preserve">, </w:t>
      </w:r>
      <w:r w:rsidR="007C44FA">
        <w:rPr>
          <w:lang w:val="en-US"/>
        </w:rPr>
        <w:t>it should be feasible for Type 2 UE to fall back to Type 1 UE</w:t>
      </w:r>
      <w:r w:rsidR="0041611C">
        <w:rPr>
          <w:lang w:val="en-US"/>
        </w:rPr>
        <w:t xml:space="preserve"> when collocation condition is met</w:t>
      </w:r>
      <w:r w:rsidR="007C44FA">
        <w:rPr>
          <w:lang w:val="en-US"/>
        </w:rPr>
        <w:t xml:space="preserve">. </w:t>
      </w:r>
      <w:r w:rsidR="0001347A">
        <w:rPr>
          <w:lang w:val="en-US"/>
        </w:rPr>
        <w:t xml:space="preserve">In this case type 2 UE also need to satisfy the type 1 UE requirement, e.g. 4Rx on each CC. </w:t>
      </w:r>
      <w:r w:rsidR="00851E65">
        <w:rPr>
          <w:iCs/>
          <w:lang w:val="en-US" w:eastAsia="zh-CN"/>
        </w:rPr>
        <w:t>S</w:t>
      </w:r>
      <w:r w:rsidR="009473D7">
        <w:rPr>
          <w:iCs/>
          <w:lang w:val="en-US" w:eastAsia="zh-CN"/>
        </w:rPr>
        <w:t xml:space="preserve">ome clarification on the requirement applicability is needed </w:t>
      </w:r>
      <w:r w:rsidR="0001347A">
        <w:rPr>
          <w:iCs/>
          <w:lang w:val="en-US" w:eastAsia="zh-CN"/>
        </w:rPr>
        <w:t xml:space="preserve">in 38.101-1 </w:t>
      </w:r>
      <w:r w:rsidR="0041611C">
        <w:rPr>
          <w:iCs/>
          <w:lang w:val="en-US" w:eastAsia="zh-CN"/>
        </w:rPr>
        <w:t>for type 2 UE</w:t>
      </w:r>
      <w:r w:rsidR="0094304A">
        <w:rPr>
          <w:iCs/>
          <w:lang w:val="en-US" w:eastAsia="zh-CN"/>
        </w:rPr>
        <w:t xml:space="preserve">, e.g. both </w:t>
      </w:r>
      <w:r w:rsidR="0001347A">
        <w:rPr>
          <w:iCs/>
          <w:lang w:val="en-US" w:eastAsia="zh-CN"/>
        </w:rPr>
        <w:t>legacy intra-band CA</w:t>
      </w:r>
      <w:r w:rsidR="0094304A">
        <w:rPr>
          <w:iCs/>
          <w:lang w:val="en-US" w:eastAsia="zh-CN"/>
        </w:rPr>
        <w:t xml:space="preserve"> requirement for </w:t>
      </w:r>
      <w:r w:rsidR="0094304A">
        <w:rPr>
          <w:iCs/>
          <w:lang w:val="en-US" w:eastAsia="zh-CN"/>
        </w:rPr>
        <w:lastRenderedPageBreak/>
        <w:t xml:space="preserve">type 1 UE and </w:t>
      </w:r>
      <w:r w:rsidR="0001347A">
        <w:rPr>
          <w:iCs/>
          <w:lang w:val="en-US" w:eastAsia="zh-CN"/>
        </w:rPr>
        <w:t xml:space="preserve">new power imbalance </w:t>
      </w:r>
      <w:r w:rsidR="0094304A">
        <w:rPr>
          <w:iCs/>
          <w:lang w:val="en-US" w:eastAsia="zh-CN"/>
        </w:rPr>
        <w:t xml:space="preserve">requirement </w:t>
      </w:r>
      <w:r w:rsidR="0001347A">
        <w:rPr>
          <w:iCs/>
          <w:lang w:val="en-US" w:eastAsia="zh-CN"/>
        </w:rPr>
        <w:t xml:space="preserve">(7.10A) </w:t>
      </w:r>
      <w:r w:rsidR="0094304A">
        <w:rPr>
          <w:iCs/>
          <w:lang w:val="en-US" w:eastAsia="zh-CN"/>
        </w:rPr>
        <w:t xml:space="preserve">specific to type 2 UE apply for a UE indicating </w:t>
      </w:r>
      <w:r w:rsidR="0094304A" w:rsidRPr="0094304A">
        <w:rPr>
          <w:iCs/>
          <w:lang w:val="en-US" w:eastAsia="zh-CN"/>
        </w:rPr>
        <w:t>“</w:t>
      </w:r>
      <w:r w:rsidR="0094304A" w:rsidRPr="0094304A">
        <w:rPr>
          <w:i/>
          <w:lang w:val="en-US" w:eastAsia="zh-CN"/>
        </w:rPr>
        <w:t xml:space="preserve">intraBandNonColocatedCA-r18” </w:t>
      </w:r>
      <w:r w:rsidR="0094304A" w:rsidRPr="0094304A">
        <w:rPr>
          <w:iCs/>
          <w:lang w:val="en-US" w:eastAsia="zh-CN"/>
        </w:rPr>
        <w:t>in 38.101-1.</w:t>
      </w:r>
    </w:p>
    <w:p w14:paraId="06C47AF5" w14:textId="5F782DAC" w:rsidR="00851E65" w:rsidRPr="0094304A" w:rsidRDefault="00851E65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 w:rsidRPr="00A6338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A6338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From hardware perspective, i</w:t>
      </w:r>
      <w:r w:rsidRPr="00A63386">
        <w:rPr>
          <w:b/>
          <w:bCs/>
          <w:lang w:val="en-US"/>
        </w:rPr>
        <w:t>t is feasible for Type 2 UE to fall back to work as Type 1 UE.</w:t>
      </w:r>
    </w:p>
    <w:p w14:paraId="15803AD2" w14:textId="4276E9EA" w:rsidR="0094304A" w:rsidRDefault="00195CE1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iCs/>
          <w:lang w:val="en-US" w:eastAsia="zh-CN"/>
        </w:rPr>
      </w:pPr>
      <w:r>
        <w:rPr>
          <w:b/>
          <w:bCs/>
          <w:lang w:val="en-US"/>
        </w:rPr>
        <w:t xml:space="preserve">Observation </w:t>
      </w:r>
      <w:r w:rsidR="00851E65">
        <w:rPr>
          <w:b/>
          <w:bCs/>
          <w:lang w:val="en-US"/>
        </w:rPr>
        <w:t>2</w:t>
      </w:r>
      <w:r w:rsidR="009473D7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To enable dynamic configuration of Type 2 UE, r</w:t>
      </w:r>
      <w:r w:rsidR="009473D7" w:rsidRPr="009473D7">
        <w:rPr>
          <w:b/>
          <w:bCs/>
          <w:lang w:val="en-US"/>
        </w:rPr>
        <w:t xml:space="preserve">equirement applicability </w:t>
      </w:r>
      <w:r>
        <w:rPr>
          <w:b/>
          <w:bCs/>
          <w:lang w:val="en-US"/>
        </w:rPr>
        <w:t xml:space="preserve">needs to be clarified </w:t>
      </w:r>
      <w:r w:rsidR="000B3770">
        <w:rPr>
          <w:b/>
          <w:bCs/>
          <w:lang w:val="en-US"/>
        </w:rPr>
        <w:t xml:space="preserve">in 38.101-1 </w:t>
      </w:r>
      <w:r w:rsidR="009473D7" w:rsidRPr="009473D7">
        <w:rPr>
          <w:b/>
          <w:bCs/>
          <w:lang w:val="en-US"/>
        </w:rPr>
        <w:t xml:space="preserve">for a UE indicating </w:t>
      </w:r>
      <w:r w:rsidR="009473D7" w:rsidRPr="009473D7">
        <w:rPr>
          <w:b/>
          <w:bCs/>
          <w:i/>
          <w:lang w:val="en-US" w:eastAsia="zh-CN"/>
        </w:rPr>
        <w:t>intraBandNonColocatedCA-r18</w:t>
      </w:r>
      <w:r w:rsidR="00851E65">
        <w:rPr>
          <w:b/>
          <w:bCs/>
          <w:i/>
          <w:lang w:val="en-US" w:eastAsia="zh-CN"/>
        </w:rPr>
        <w:t xml:space="preserve">. </w:t>
      </w:r>
      <w:r>
        <w:rPr>
          <w:b/>
          <w:bCs/>
          <w:iCs/>
          <w:lang w:val="en-US" w:eastAsia="zh-CN"/>
        </w:rPr>
        <w:t>E.g.</w:t>
      </w:r>
    </w:p>
    <w:p w14:paraId="318B53A2" w14:textId="290AF9CF" w:rsidR="00851E65" w:rsidRPr="0001347A" w:rsidRDefault="0001347A" w:rsidP="00851E65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B</w:t>
      </w:r>
      <w:r w:rsidRPr="0001347A">
        <w:rPr>
          <w:rFonts w:ascii="Times New Roman" w:hAnsi="Times New Roman" w:cs="Times New Roman"/>
          <w:b/>
          <w:bCs/>
          <w:iCs/>
          <w:sz w:val="20"/>
          <w:szCs w:val="20"/>
        </w:rPr>
        <w:t>oth legacy intra-band CA requirement for type 1 UE and new power imbalance requirement (7.10A) specific to type 2 UE apply for a UE indicating “</w:t>
      </w:r>
      <w:r w:rsidRPr="0001347A">
        <w:rPr>
          <w:rFonts w:ascii="Times New Roman" w:hAnsi="Times New Roman" w:cs="Times New Roman"/>
          <w:b/>
          <w:bCs/>
          <w:i/>
          <w:sz w:val="20"/>
          <w:szCs w:val="20"/>
        </w:rPr>
        <w:t>intraBandNonColocatedCA-r18</w:t>
      </w:r>
      <w:r w:rsidRPr="0001347A">
        <w:rPr>
          <w:rFonts w:ascii="Times New Roman" w:hAnsi="Times New Roman" w:cs="Times New Roman"/>
          <w:b/>
          <w:bCs/>
          <w:iCs/>
          <w:sz w:val="20"/>
          <w:szCs w:val="20"/>
        </w:rPr>
        <w:t>” in 38.101-1.</w:t>
      </w:r>
    </w:p>
    <w:p w14:paraId="17C73297" w14:textId="09B46727" w:rsidR="0001347A" w:rsidRDefault="00FB7E06" w:rsidP="0001347A">
      <w:pPr>
        <w:tabs>
          <w:tab w:val="left" w:pos="1900"/>
          <w:tab w:val="left" w:pos="2637"/>
        </w:tabs>
        <w:spacing w:after="120" w:line="252" w:lineRule="auto"/>
        <w:rPr>
          <w:iCs/>
        </w:rPr>
      </w:pPr>
      <w:r>
        <w:rPr>
          <w:iCs/>
        </w:rPr>
        <w:t xml:space="preserve">In the last RAN4 meeting, it </w:t>
      </w:r>
      <w:r w:rsidR="000B3770">
        <w:rPr>
          <w:iCs/>
        </w:rPr>
        <w:t xml:space="preserve">was </w:t>
      </w:r>
      <w:r>
        <w:rPr>
          <w:iCs/>
        </w:rPr>
        <w:t>agreed to i</w:t>
      </w:r>
      <w:r w:rsidRPr="00FB7E06">
        <w:rPr>
          <w:iCs/>
        </w:rPr>
        <w:t>ntroduce an optional new IE for NR CA, [</w:t>
      </w:r>
      <w:r w:rsidRPr="00FB7E06">
        <w:rPr>
          <w:i/>
        </w:rPr>
        <w:t>intraBandNonColocatedCA-r18</w:t>
      </w:r>
      <w:r w:rsidRPr="00FB7E06">
        <w:rPr>
          <w:iCs/>
        </w:rPr>
        <w:t>] for UE supporting type 2 UE capability on NR CA operation</w:t>
      </w:r>
      <w:r>
        <w:rPr>
          <w:iCs/>
        </w:rPr>
        <w:t xml:space="preserve"> [1]. I</w:t>
      </w:r>
      <w:r w:rsidR="008B0AB5">
        <w:rPr>
          <w:iCs/>
        </w:rPr>
        <w:t>f the group decides to support dynamic configuration of type 2 UE in Rel-18, t</w:t>
      </w:r>
      <w:r w:rsidR="0001347A" w:rsidRPr="0001347A">
        <w:rPr>
          <w:iCs/>
        </w:rPr>
        <w:t>he signalling description also needs to reflect this applicability</w:t>
      </w:r>
      <w:r w:rsidR="008B0AB5">
        <w:rPr>
          <w:iCs/>
        </w:rPr>
        <w:t xml:space="preserve">. That is to say, the IE should indicate that CA type 2 UE is capable of both type 2 and type 1 requirement </w:t>
      </w:r>
      <w:r>
        <w:rPr>
          <w:iCs/>
        </w:rPr>
        <w:t xml:space="preserve">(as shown in the table below) </w:t>
      </w:r>
      <w:r w:rsidR="008B0AB5">
        <w:rPr>
          <w:iCs/>
        </w:rPr>
        <w:t>instead of only capable of type 2 requirement as discussed [2] in previous meeting.</w:t>
      </w:r>
      <w:r>
        <w:rPr>
          <w:iCs/>
        </w:rPr>
        <w:t xml:space="preserve"> </w:t>
      </w:r>
    </w:p>
    <w:p w14:paraId="77D27D92" w14:textId="24B4D31E" w:rsidR="00FB7E06" w:rsidRPr="00FB7E06" w:rsidRDefault="00FB7E06" w:rsidP="00FB7E06">
      <w:pPr>
        <w:tabs>
          <w:tab w:val="left" w:pos="1900"/>
          <w:tab w:val="left" w:pos="2637"/>
        </w:tabs>
        <w:spacing w:after="120" w:line="252" w:lineRule="auto"/>
        <w:jc w:val="center"/>
        <w:rPr>
          <w:b/>
          <w:bCs/>
          <w:iCs/>
        </w:rPr>
      </w:pPr>
      <w:r w:rsidRPr="00FB7E06">
        <w:rPr>
          <w:b/>
          <w:bCs/>
          <w:iCs/>
        </w:rPr>
        <w:t>Table 2.1-1: Signalling support for type 2 UE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B0AB5" w:rsidRPr="00D11B2F" w14:paraId="70B0584F" w14:textId="77777777" w:rsidTr="00D83177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C4162E" w14:textId="77777777" w:rsidR="008B0AB5" w:rsidRPr="00D11B2F" w:rsidRDefault="008B0AB5" w:rsidP="00D8317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D11B2F">
              <w:rPr>
                <w:rFonts w:cs="Arial"/>
                <w:b/>
                <w:bCs/>
                <w:i/>
                <w:iCs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3B7E7" w14:textId="77777777" w:rsidR="008B0AB5" w:rsidRPr="00D11B2F" w:rsidRDefault="008B0AB5" w:rsidP="00D83177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0306EA" w14:textId="77777777" w:rsidR="008B0AB5" w:rsidRPr="00D11B2F" w:rsidRDefault="008B0AB5" w:rsidP="00D83177">
            <w:pPr>
              <w:pStyle w:val="TAL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D0B5C" w14:textId="77777777" w:rsidR="008B0AB5" w:rsidRPr="00D11B2F" w:rsidRDefault="008B0AB5" w:rsidP="00D831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FDD-TDD</w:t>
            </w:r>
          </w:p>
          <w:p w14:paraId="6B19A5C8" w14:textId="77777777" w:rsidR="008B0AB5" w:rsidRPr="00D11B2F" w:rsidRDefault="008B0AB5" w:rsidP="00D831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F9CFEF" w14:textId="77777777" w:rsidR="008B0AB5" w:rsidRPr="00D11B2F" w:rsidRDefault="008B0AB5" w:rsidP="00D831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FR1-FR2</w:t>
            </w:r>
          </w:p>
          <w:p w14:paraId="77AADB6A" w14:textId="77777777" w:rsidR="008B0AB5" w:rsidRPr="00D11B2F" w:rsidRDefault="008B0AB5" w:rsidP="00D8317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DIFF</w:t>
            </w:r>
          </w:p>
        </w:tc>
      </w:tr>
      <w:tr w:rsidR="008B0AB5" w:rsidRPr="00D11B2F" w14:paraId="774A4A93" w14:textId="77777777" w:rsidTr="00D83177">
        <w:trPr>
          <w:cantSplit/>
          <w:trHeight w:val="1227"/>
          <w:tblHeader/>
        </w:trPr>
        <w:tc>
          <w:tcPr>
            <w:tcW w:w="6917" w:type="dxa"/>
          </w:tcPr>
          <w:p w14:paraId="3838B0A2" w14:textId="77777777" w:rsidR="008B0AB5" w:rsidRPr="00D11B2F" w:rsidRDefault="008B0AB5" w:rsidP="00D83177">
            <w:pPr>
              <w:pStyle w:val="TAL"/>
              <w:rPr>
                <w:rFonts w:cs="Arial"/>
                <w:szCs w:val="18"/>
              </w:rPr>
            </w:pPr>
            <w:r w:rsidRPr="009A56D7">
              <w:rPr>
                <w:rFonts w:cs="Arial"/>
                <w:b/>
                <w:bCs/>
                <w:i/>
                <w:iCs/>
                <w:szCs w:val="18"/>
              </w:rPr>
              <w:t>intraBandNonColocatedCA-r18</w:t>
            </w:r>
          </w:p>
          <w:p w14:paraId="71DCF9E9" w14:textId="7DE89A42" w:rsidR="008B0AB5" w:rsidRDefault="008B0AB5" w:rsidP="00D831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 w:rsidRPr="009A56D7">
              <w:t>t</w:t>
            </w:r>
            <w:r w:rsidRPr="00D11B2F">
              <w:rPr>
                <w:rFonts w:cs="Arial"/>
                <w:szCs w:val="18"/>
              </w:rPr>
              <w:t xml:space="preserve">he UE supports </w:t>
            </w:r>
            <w:r w:rsidRPr="00D11B2F">
              <w:rPr>
                <w:rFonts w:cs="Arial"/>
                <w:szCs w:val="18"/>
                <w:lang w:eastAsia="zh-CN"/>
              </w:rPr>
              <w:t>TDD-TDD intr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1B2F">
              <w:rPr>
                <w:rFonts w:cs="Arial"/>
                <w:szCs w:val="18"/>
                <w:lang w:eastAsia="zh-CN"/>
              </w:rPr>
              <w:t xml:space="preserve">-band </w:t>
            </w:r>
            <w:r>
              <w:rPr>
                <w:rFonts w:cs="Arial"/>
                <w:szCs w:val="18"/>
                <w:lang w:eastAsia="zh-CN"/>
              </w:rPr>
              <w:t>non-collocated CA</w:t>
            </w:r>
            <w:r w:rsidRPr="00D11B2F">
              <w:rPr>
                <w:rFonts w:cs="Arial"/>
                <w:szCs w:val="18"/>
                <w:lang w:eastAsia="zh-CN"/>
              </w:rPr>
              <w:t xml:space="preserve"> operation with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>
              <w:rPr>
                <w:rFonts w:cs="Arial"/>
                <w:szCs w:val="18"/>
                <w:lang w:eastAsia="zh-CN"/>
              </w:rPr>
              <w:t>Table 7.6.4-2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</w:t>
            </w:r>
            <w:r>
              <w:rPr>
                <w:rFonts w:cs="Arial"/>
                <w:szCs w:val="18"/>
                <w:lang w:eastAsia="zh-CN"/>
              </w:rPr>
              <w:t xml:space="preserve">UE </w:t>
            </w:r>
            <w:r w:rsidRPr="00D11B2F">
              <w:rPr>
                <w:rFonts w:cs="Arial"/>
                <w:szCs w:val="18"/>
                <w:lang w:eastAsia="zh-CN"/>
              </w:rPr>
              <w:t>RF requirements</w:t>
            </w:r>
            <w:r>
              <w:rPr>
                <w:rFonts w:cs="Arial"/>
                <w:szCs w:val="18"/>
                <w:lang w:eastAsia="zh-CN"/>
              </w:rPr>
              <w:t xml:space="preserve"> for intra-band non-collocated CA in 7.10A in 38.101-1</w:t>
            </w:r>
            <w:r w:rsidR="00FB7E06">
              <w:rPr>
                <w:rFonts w:cs="Arial"/>
                <w:szCs w:val="18"/>
                <w:lang w:eastAsia="zh-CN"/>
              </w:rPr>
              <w:t xml:space="preserve"> in additional to legacy intra-band CA RF requirement</w:t>
            </w:r>
            <w:r w:rsidRPr="00D11B2F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7A2F0A19" w14:textId="77777777" w:rsidR="008B0AB5" w:rsidRDefault="008B0AB5" w:rsidP="00D8317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6C4F4A" w14:textId="44D97CD4" w:rsidR="008B0AB5" w:rsidRPr="00D11B2F" w:rsidRDefault="008B0AB5" w:rsidP="00D83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1B2F">
              <w:rPr>
                <w:rFonts w:cs="Arial"/>
                <w:szCs w:val="18"/>
              </w:rPr>
              <w:t xml:space="preserve">If the capability is not reported, the UE </w:t>
            </w:r>
            <w:r w:rsidR="00FB7E06">
              <w:rPr>
                <w:rFonts w:cs="Arial"/>
                <w:szCs w:val="18"/>
              </w:rPr>
              <w:t xml:space="preserve">only </w:t>
            </w:r>
            <w:r w:rsidRPr="00D11B2F">
              <w:rPr>
                <w:rFonts w:cs="Arial"/>
                <w:szCs w:val="18"/>
                <w:lang w:eastAsia="zh-CN"/>
              </w:rPr>
              <w:t>supports TDD-TDD intr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1B2F">
              <w:rPr>
                <w:rFonts w:cs="Arial"/>
                <w:szCs w:val="18"/>
                <w:lang w:eastAsia="zh-CN"/>
              </w:rPr>
              <w:t xml:space="preserve">-band </w:t>
            </w:r>
            <w:r>
              <w:rPr>
                <w:rFonts w:cs="Arial"/>
                <w:szCs w:val="18"/>
                <w:lang w:eastAsia="zh-CN"/>
              </w:rPr>
              <w:t xml:space="preserve">CA </w:t>
            </w:r>
            <w:r w:rsidR="00FB7E06">
              <w:rPr>
                <w:rFonts w:cs="Arial"/>
                <w:szCs w:val="18"/>
                <w:lang w:eastAsia="zh-CN"/>
              </w:rPr>
              <w:t xml:space="preserve">RF requirement, e.g. </w:t>
            </w:r>
            <w:r>
              <w:rPr>
                <w:rFonts w:cs="Arial"/>
                <w:szCs w:val="18"/>
                <w:lang w:eastAsia="zh-CN"/>
              </w:rPr>
              <w:t>NR carrier aggregation</w:t>
            </w:r>
            <w:r w:rsidRPr="00D11B2F">
              <w:rPr>
                <w:rFonts w:cs="Arial"/>
                <w:szCs w:val="18"/>
                <w:lang w:eastAsia="zh-CN"/>
              </w:rPr>
              <w:t xml:space="preserve"> MRTD according to </w:t>
            </w:r>
            <w:r>
              <w:rPr>
                <w:rFonts w:cs="Arial"/>
                <w:szCs w:val="18"/>
                <w:lang w:eastAsia="zh-CN"/>
              </w:rPr>
              <w:t>Table</w:t>
            </w:r>
            <w:r w:rsidRPr="00D11B2F">
              <w:rPr>
                <w:rFonts w:cs="Arial"/>
                <w:szCs w:val="18"/>
                <w:lang w:eastAsia="zh-CN"/>
              </w:rPr>
              <w:t xml:space="preserve"> 7.6.</w:t>
            </w:r>
            <w:r>
              <w:rPr>
                <w:rFonts w:cs="Arial"/>
                <w:szCs w:val="18"/>
                <w:lang w:eastAsia="zh-CN"/>
              </w:rPr>
              <w:t>4-1</w:t>
            </w:r>
            <w:r w:rsidRPr="00D11B2F">
              <w:rPr>
                <w:rFonts w:cs="Arial"/>
                <w:szCs w:val="18"/>
                <w:lang w:eastAsia="zh-CN"/>
              </w:rPr>
              <w:t xml:space="preserve"> in 38.133 [5] and intra-band </w:t>
            </w:r>
            <w:r w:rsidR="00FB7E06">
              <w:rPr>
                <w:rFonts w:cs="Arial"/>
                <w:szCs w:val="18"/>
                <w:lang w:eastAsia="zh-CN"/>
              </w:rPr>
              <w:t xml:space="preserve">CA </w:t>
            </w:r>
            <w:r w:rsidRPr="00D11B2F">
              <w:rPr>
                <w:rFonts w:cs="Arial"/>
                <w:szCs w:val="18"/>
                <w:lang w:eastAsia="zh-CN"/>
              </w:rPr>
              <w:t xml:space="preserve">RF requirements </w:t>
            </w:r>
            <w:r>
              <w:rPr>
                <w:rFonts w:cs="Arial"/>
                <w:szCs w:val="18"/>
                <w:lang w:eastAsia="zh-CN"/>
              </w:rPr>
              <w:t>except for 7.10A in 38.101-1</w:t>
            </w:r>
            <w:r w:rsidR="00FB7E0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72A9615" w14:textId="77777777" w:rsidR="008B0AB5" w:rsidRPr="00D11B2F" w:rsidRDefault="008B0AB5" w:rsidP="00D83177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7CC996A" w14:textId="77777777" w:rsidR="008B0AB5" w:rsidRPr="00D11B2F" w:rsidRDefault="008B0AB5" w:rsidP="00D83177">
            <w:pPr>
              <w:pStyle w:val="TAL"/>
              <w:jc w:val="center"/>
              <w:rPr>
                <w:rFonts w:cs="Arial"/>
                <w:szCs w:val="18"/>
              </w:rPr>
            </w:pPr>
            <w:r w:rsidRPr="00D11B2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F266607" w14:textId="77777777" w:rsidR="008B0AB5" w:rsidRPr="008E6043" w:rsidRDefault="008B0AB5" w:rsidP="00D8317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6F24F14F" w14:textId="77777777" w:rsidR="008B0AB5" w:rsidRPr="00D11B2F" w:rsidRDefault="008B0AB5" w:rsidP="00D8317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D11B2F">
              <w:rPr>
                <w:rFonts w:cs="Arial"/>
                <w:bCs/>
                <w:iCs/>
                <w:szCs w:val="18"/>
              </w:rPr>
              <w:t>FR1 only</w:t>
            </w:r>
          </w:p>
        </w:tc>
      </w:tr>
    </w:tbl>
    <w:p w14:paraId="637FED73" w14:textId="548FA1BD" w:rsidR="0001347A" w:rsidRPr="000B3770" w:rsidRDefault="00FB7E06" w:rsidP="000B3770">
      <w:pPr>
        <w:tabs>
          <w:tab w:val="left" w:pos="1900"/>
          <w:tab w:val="left" w:pos="2637"/>
        </w:tabs>
        <w:spacing w:before="120" w:after="120" w:line="252" w:lineRule="auto"/>
        <w:rPr>
          <w:b/>
          <w:bCs/>
          <w:iCs/>
        </w:rPr>
      </w:pPr>
      <w:r w:rsidRPr="000B3770">
        <w:rPr>
          <w:b/>
          <w:bCs/>
          <w:iCs/>
        </w:rPr>
        <w:t xml:space="preserve">Proposal </w:t>
      </w:r>
      <w:r w:rsidR="000B3770">
        <w:rPr>
          <w:b/>
          <w:bCs/>
          <w:iCs/>
        </w:rPr>
        <w:t>1</w:t>
      </w:r>
      <w:r w:rsidRPr="000B3770">
        <w:rPr>
          <w:b/>
          <w:bCs/>
          <w:iCs/>
        </w:rPr>
        <w:t xml:space="preserve">: </w:t>
      </w:r>
      <w:r w:rsidR="000B3770">
        <w:rPr>
          <w:b/>
          <w:bCs/>
          <w:iCs/>
        </w:rPr>
        <w:t>If the group agreed to support dynamic configuration of type 2 UE, t</w:t>
      </w:r>
      <w:r w:rsidRPr="000B3770">
        <w:rPr>
          <w:b/>
          <w:bCs/>
          <w:iCs/>
        </w:rPr>
        <w:t>he new IE [</w:t>
      </w:r>
      <w:r w:rsidRPr="000B3770">
        <w:rPr>
          <w:b/>
          <w:bCs/>
          <w:i/>
        </w:rPr>
        <w:t>intraBandNonColocatedCA-r18</w:t>
      </w:r>
      <w:r w:rsidRPr="000B3770">
        <w:rPr>
          <w:b/>
          <w:bCs/>
          <w:iCs/>
        </w:rPr>
        <w:t xml:space="preserve">] should </w:t>
      </w:r>
      <w:r w:rsidR="000B3770" w:rsidRPr="000B3770">
        <w:rPr>
          <w:b/>
          <w:bCs/>
          <w:iCs/>
        </w:rPr>
        <w:t>indicate that CA type 2 UE is capable of both type 2 and type 1 requirement</w:t>
      </w:r>
      <w:r w:rsidR="00AD6385">
        <w:rPr>
          <w:b/>
          <w:bCs/>
          <w:iCs/>
        </w:rPr>
        <w:t>s</w:t>
      </w:r>
      <w:r w:rsidR="000B3770" w:rsidRPr="000B3770">
        <w:rPr>
          <w:b/>
          <w:bCs/>
          <w:iCs/>
        </w:rPr>
        <w:t xml:space="preserve"> (</w:t>
      </w:r>
      <w:r w:rsidR="000B3770">
        <w:rPr>
          <w:b/>
          <w:bCs/>
          <w:iCs/>
        </w:rPr>
        <w:t xml:space="preserve">e.g. </w:t>
      </w:r>
      <w:r w:rsidR="00AD6385">
        <w:rPr>
          <w:b/>
          <w:bCs/>
          <w:iCs/>
        </w:rPr>
        <w:t xml:space="preserve">as </w:t>
      </w:r>
      <w:r w:rsidR="000B3770">
        <w:rPr>
          <w:b/>
          <w:bCs/>
          <w:iCs/>
        </w:rPr>
        <w:t>the description in Table 2.1-1</w:t>
      </w:r>
      <w:r w:rsidR="000B3770" w:rsidRPr="000B3770">
        <w:rPr>
          <w:b/>
          <w:bCs/>
          <w:iCs/>
        </w:rPr>
        <w:t>)</w:t>
      </w:r>
    </w:p>
    <w:p w14:paraId="2C41913E" w14:textId="758E1548" w:rsidR="0001347A" w:rsidRPr="0001347A" w:rsidRDefault="00B61473" w:rsidP="00B95754">
      <w:pPr>
        <w:pStyle w:val="Heading2"/>
        <w:spacing w:after="240"/>
        <w:rPr>
          <w:lang w:val="en-US" w:eastAsia="zh-CN"/>
        </w:rPr>
      </w:pPr>
      <w:r>
        <w:t>D</w:t>
      </w:r>
      <w:r w:rsidR="0001347A">
        <w:t xml:space="preserve">efault UE configuration </w:t>
      </w:r>
    </w:p>
    <w:p w14:paraId="0C9BE64C" w14:textId="2B70231B" w:rsidR="000E5716" w:rsidRDefault="000E5716" w:rsidP="000E5716">
      <w:pPr>
        <w:tabs>
          <w:tab w:val="left" w:pos="1900"/>
          <w:tab w:val="left" w:pos="2637"/>
        </w:tabs>
        <w:spacing w:after="120" w:line="252" w:lineRule="auto"/>
        <w:rPr>
          <w:iCs/>
        </w:rPr>
      </w:pPr>
      <w:r>
        <w:rPr>
          <w:iCs/>
        </w:rPr>
        <w:t>The UE</w:t>
      </w:r>
      <w:r w:rsidR="000B3770" w:rsidRPr="000E5716">
        <w:rPr>
          <w:iCs/>
        </w:rPr>
        <w:t xml:space="preserve"> will report its capability to network as inquired</w:t>
      </w:r>
      <w:r>
        <w:rPr>
          <w:iCs/>
        </w:rPr>
        <w:t xml:space="preserve"> after power on</w:t>
      </w:r>
      <w:r w:rsidR="000B3770" w:rsidRPr="000E5716">
        <w:rPr>
          <w:iCs/>
        </w:rPr>
        <w:t xml:space="preserve">. For a UE not </w:t>
      </w:r>
      <w:r>
        <w:rPr>
          <w:iCs/>
        </w:rPr>
        <w:t xml:space="preserve">indicating support of </w:t>
      </w:r>
      <w:r w:rsidRPr="000E5716">
        <w:rPr>
          <w:iCs/>
        </w:rPr>
        <w:t>[</w:t>
      </w:r>
      <w:r w:rsidRPr="000E5716">
        <w:rPr>
          <w:i/>
        </w:rPr>
        <w:t>intraBandNonColocatedCA-r18</w:t>
      </w:r>
      <w:r w:rsidRPr="000E5716">
        <w:rPr>
          <w:iCs/>
        </w:rPr>
        <w:t xml:space="preserve">], </w:t>
      </w:r>
      <w:r>
        <w:rPr>
          <w:iCs/>
        </w:rPr>
        <w:t xml:space="preserve">the default configuration </w:t>
      </w:r>
      <w:r w:rsidR="005D0C8C">
        <w:rPr>
          <w:iCs/>
        </w:rPr>
        <w:t>is</w:t>
      </w:r>
      <w:r>
        <w:rPr>
          <w:iCs/>
        </w:rPr>
        <w:t xml:space="preserve"> type 1. </w:t>
      </w:r>
    </w:p>
    <w:p w14:paraId="3E6877D6" w14:textId="3FAF2099" w:rsidR="000E5716" w:rsidRDefault="000E5716" w:rsidP="000E5716">
      <w:pPr>
        <w:tabs>
          <w:tab w:val="left" w:pos="1900"/>
          <w:tab w:val="left" w:pos="2637"/>
        </w:tabs>
        <w:spacing w:after="120" w:line="252" w:lineRule="auto"/>
        <w:rPr>
          <w:iCs/>
        </w:rPr>
      </w:pPr>
      <w:r>
        <w:rPr>
          <w:iCs/>
        </w:rPr>
        <w:t xml:space="preserve">For UE indicating support of </w:t>
      </w:r>
      <w:r w:rsidRPr="000E5716">
        <w:rPr>
          <w:iCs/>
        </w:rPr>
        <w:t>[</w:t>
      </w:r>
      <w:r w:rsidRPr="000E5716">
        <w:rPr>
          <w:i/>
        </w:rPr>
        <w:t>intraBandNonColocatedCA-r18</w:t>
      </w:r>
      <w:r w:rsidRPr="000E5716">
        <w:rPr>
          <w:iCs/>
        </w:rPr>
        <w:t>]</w:t>
      </w:r>
      <w:r>
        <w:rPr>
          <w:iCs/>
        </w:rPr>
        <w:t>, it depends</w:t>
      </w:r>
      <w:r w:rsidR="005D0C8C">
        <w:rPr>
          <w:iCs/>
        </w:rPr>
        <w:t xml:space="preserve"> on </w:t>
      </w:r>
      <w:r>
        <w:rPr>
          <w:iCs/>
        </w:rPr>
        <w:t xml:space="preserve">how we define the UE capability </w:t>
      </w:r>
      <w:r w:rsidR="005D0C8C">
        <w:rPr>
          <w:iCs/>
        </w:rPr>
        <w:t xml:space="preserve">in the </w:t>
      </w:r>
      <w:r>
        <w:rPr>
          <w:iCs/>
        </w:rPr>
        <w:t xml:space="preserve">IE </w:t>
      </w:r>
      <w:r w:rsidRPr="000E5716">
        <w:rPr>
          <w:iCs/>
        </w:rPr>
        <w:t>[</w:t>
      </w:r>
      <w:r w:rsidRPr="000E5716">
        <w:rPr>
          <w:i/>
        </w:rPr>
        <w:t>intraBandNonColocatedCA-r18</w:t>
      </w:r>
      <w:r w:rsidRPr="000E5716">
        <w:rPr>
          <w:iCs/>
        </w:rPr>
        <w:t>]</w:t>
      </w:r>
      <w:r>
        <w:rPr>
          <w:iCs/>
        </w:rPr>
        <w:t xml:space="preserve">. </w:t>
      </w:r>
    </w:p>
    <w:p w14:paraId="1C27FB77" w14:textId="76BFAFA4" w:rsidR="000E5716" w:rsidRPr="00B82A74" w:rsidRDefault="000E5716" w:rsidP="000E5716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iCs/>
          <w:sz w:val="20"/>
          <w:szCs w:val="20"/>
        </w:rPr>
      </w:pPr>
      <w:r w:rsidRPr="00B82A74">
        <w:rPr>
          <w:rFonts w:ascii="Times New Roman" w:hAnsi="Times New Roman" w:cs="Times New Roman"/>
          <w:iCs/>
          <w:sz w:val="20"/>
          <w:szCs w:val="20"/>
        </w:rPr>
        <w:t xml:space="preserve">If proposal 1 is agreeable and type 2 UE is defined as capable of both type 1 and type 2, then the default configuration can be type 1 or type 2. </w:t>
      </w:r>
      <w:r w:rsidR="004F7D5D" w:rsidRPr="00B82A74">
        <w:rPr>
          <w:rFonts w:ascii="Times New Roman" w:hAnsi="Times New Roman" w:cs="Times New Roman"/>
          <w:iCs/>
          <w:sz w:val="20"/>
          <w:szCs w:val="20"/>
        </w:rPr>
        <w:t xml:space="preserve">The default UE type can be further reflected in the IE. </w:t>
      </w:r>
      <w:r w:rsidRPr="00B82A74">
        <w:rPr>
          <w:rFonts w:ascii="Times New Roman" w:hAnsi="Times New Roman" w:cs="Times New Roman"/>
          <w:iCs/>
          <w:sz w:val="20"/>
          <w:szCs w:val="20"/>
        </w:rPr>
        <w:t>Then it will further impact the network indication interpretation,</w:t>
      </w:r>
    </w:p>
    <w:p w14:paraId="2BA68A4F" w14:textId="7D6D0AD9" w:rsidR="000E5716" w:rsidRPr="00B82A74" w:rsidRDefault="000E5716" w:rsidP="000E5716">
      <w:pPr>
        <w:pStyle w:val="ListParagraph"/>
        <w:numPr>
          <w:ilvl w:val="1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iCs/>
          <w:sz w:val="20"/>
          <w:szCs w:val="20"/>
        </w:rPr>
      </w:pPr>
      <w:r w:rsidRPr="00B82A74">
        <w:rPr>
          <w:rFonts w:ascii="Times New Roman" w:hAnsi="Times New Roman" w:cs="Times New Roman"/>
          <w:iCs/>
          <w:sz w:val="20"/>
          <w:szCs w:val="20"/>
        </w:rPr>
        <w:t xml:space="preserve">Assuming UE default configuration is type 1, the network will indicate type 2 UE to reconfigure its Rx to type 2 when it is a non-collocated deployment. </w:t>
      </w:r>
    </w:p>
    <w:p w14:paraId="630BAEF1" w14:textId="33BD3586" w:rsidR="000E5716" w:rsidRPr="00B82A74" w:rsidRDefault="000E5716" w:rsidP="000E5716">
      <w:pPr>
        <w:pStyle w:val="ListParagraph"/>
        <w:numPr>
          <w:ilvl w:val="1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iCs/>
          <w:sz w:val="20"/>
          <w:szCs w:val="20"/>
        </w:rPr>
      </w:pPr>
      <w:r w:rsidRPr="00B82A74">
        <w:rPr>
          <w:rFonts w:ascii="Times New Roman" w:hAnsi="Times New Roman" w:cs="Times New Roman"/>
          <w:iCs/>
          <w:sz w:val="20"/>
          <w:szCs w:val="20"/>
        </w:rPr>
        <w:t>Assuming UE default configuration is type 2, the network will indicate type 2 UE to reconfigure its Rx to type 1 when it is a collocated deployment.</w:t>
      </w:r>
    </w:p>
    <w:p w14:paraId="2FA02FEB" w14:textId="4AF46449" w:rsidR="000E5716" w:rsidRPr="000E5716" w:rsidRDefault="004F7D5D" w:rsidP="000E5716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If proposal 1 is not agreeable and type 2 UE is defined as only capable of type 2, then the default configuration is type 2</w:t>
      </w:r>
      <w:r w:rsidR="00AD6385">
        <w:rPr>
          <w:rFonts w:ascii="Times New Roman" w:hAnsi="Times New Roman" w:cs="Times New Roman"/>
          <w:iCs/>
          <w:sz w:val="20"/>
          <w:szCs w:val="20"/>
        </w:rPr>
        <w:t xml:space="preserve"> and no</w:t>
      </w:r>
      <w:r>
        <w:rPr>
          <w:rFonts w:ascii="Times New Roman" w:hAnsi="Times New Roman" w:cs="Times New Roman"/>
          <w:iCs/>
          <w:sz w:val="20"/>
          <w:szCs w:val="20"/>
        </w:rPr>
        <w:t xml:space="preserve"> dynamic configuration is supported</w:t>
      </w:r>
      <w:r w:rsidR="005D0C8C">
        <w:rPr>
          <w:rFonts w:ascii="Times New Roman" w:hAnsi="Times New Roman" w:cs="Times New Roman"/>
          <w:iCs/>
          <w:sz w:val="20"/>
          <w:szCs w:val="20"/>
        </w:rPr>
        <w:t>. The UE always work as a type 2 UE with maximum 2Rx on each CC.</w:t>
      </w:r>
    </w:p>
    <w:p w14:paraId="0F6DAC56" w14:textId="1F84A780" w:rsidR="0001347A" w:rsidRPr="004F7D5D" w:rsidRDefault="004F7D5D" w:rsidP="004F7D5D">
      <w:pPr>
        <w:tabs>
          <w:tab w:val="left" w:pos="1900"/>
          <w:tab w:val="left" w:pos="2637"/>
        </w:tabs>
        <w:spacing w:after="120" w:line="252" w:lineRule="auto"/>
        <w:rPr>
          <w:b/>
          <w:bCs/>
          <w:iCs/>
        </w:rPr>
      </w:pPr>
      <w:r w:rsidRPr="004F7D5D">
        <w:rPr>
          <w:b/>
          <w:bCs/>
          <w:iCs/>
        </w:rPr>
        <w:t>Proposal 2: the default configuration of type 2 UE can be consider based on the UE capability indicated in [intraBandNonColocatedCA-r18],</w:t>
      </w:r>
    </w:p>
    <w:p w14:paraId="0FFE6ABE" w14:textId="52589EBF" w:rsidR="004F7D5D" w:rsidRPr="004F7D5D" w:rsidRDefault="004F7D5D" w:rsidP="004F7D5D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If type 2 UE is defined as both type 1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capable 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and type 2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capable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, then the default configuration can be type 1 or type 2.</w:t>
      </w:r>
    </w:p>
    <w:p w14:paraId="7CAFB5AC" w14:textId="5542B871" w:rsidR="004F7D5D" w:rsidRPr="004F7D5D" w:rsidRDefault="004F7D5D" w:rsidP="004F7D5D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Cs/>
          <w:sz w:val="20"/>
          <w:szCs w:val="20"/>
          <w:lang w:val="en-GB" w:eastAsia="en-US"/>
        </w:rPr>
      </w:pP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If type 2 UE is defined as only type 2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capable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, then the default configuration is type 2. No dynamic configuration is supported</w:t>
      </w:r>
      <w:r w:rsidR="0085105A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in Rel-18.</w:t>
      </w:r>
    </w:p>
    <w:p w14:paraId="1983E11B" w14:textId="042B7D8A" w:rsidR="00B23087" w:rsidRPr="00B95754" w:rsidRDefault="004F7D5D" w:rsidP="00B95754">
      <w:pPr>
        <w:pStyle w:val="Heading2"/>
        <w:spacing w:after="240"/>
        <w:rPr>
          <w:lang w:val="en-US" w:eastAsia="zh-CN"/>
        </w:rPr>
      </w:pPr>
      <w:r>
        <w:lastRenderedPageBreak/>
        <w:t>Network indication</w:t>
      </w:r>
    </w:p>
    <w:p w14:paraId="78D861D7" w14:textId="1F2BB2C7" w:rsidR="00AD6385" w:rsidRDefault="00AD6385" w:rsidP="0041611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As has been discussed in last meeting, the motivation for such discussion is that for</w:t>
      </w:r>
      <w:r w:rsidR="001D28BC">
        <w:rPr>
          <w:lang w:val="en-US"/>
        </w:rPr>
        <w:t xml:space="preserve"> CA_n77(2A), CA78(2A), EN-DC_42-n77/n78</w:t>
      </w:r>
      <w:r>
        <w:rPr>
          <w:lang w:val="en-US"/>
        </w:rPr>
        <w:t xml:space="preserve">, </w:t>
      </w:r>
      <w:r w:rsidR="008A7F5A">
        <w:rPr>
          <w:lang w:val="en-US"/>
        </w:rPr>
        <w:t>t</w:t>
      </w:r>
      <w:r w:rsidR="00B23087" w:rsidRPr="00B23087">
        <w:rPr>
          <w:lang w:val="en-US"/>
        </w:rPr>
        <w:t xml:space="preserve">here are operators who will deploy CA/DC in </w:t>
      </w:r>
      <w:r w:rsidR="001D28BC">
        <w:rPr>
          <w:lang w:val="en-US"/>
        </w:rPr>
        <w:t>non-</w:t>
      </w:r>
      <w:r w:rsidR="00B23087" w:rsidRPr="00B23087">
        <w:rPr>
          <w:lang w:val="en-US"/>
        </w:rPr>
        <w:t>collocated manner</w:t>
      </w:r>
      <w:r w:rsidR="0092516C">
        <w:rPr>
          <w:lang w:val="en-US"/>
        </w:rPr>
        <w:t xml:space="preserve"> and t</w:t>
      </w:r>
      <w:r w:rsidR="001D28BC">
        <w:rPr>
          <w:lang w:val="en-US"/>
        </w:rPr>
        <w:t xml:space="preserve">here are also operators who will deploy CA/DC in collocated manner. </w:t>
      </w:r>
      <w:r w:rsidR="008A7F5A">
        <w:rPr>
          <w:lang w:val="en-US"/>
        </w:rPr>
        <w:t xml:space="preserve">It would be expect to dynamically configure UE according to the network deployment. And </w:t>
      </w:r>
      <w:r w:rsidR="009473D7">
        <w:rPr>
          <w:lang w:val="en-US"/>
        </w:rPr>
        <w:t>Type 2 UE</w:t>
      </w:r>
      <w:r>
        <w:rPr>
          <w:lang w:val="en-US"/>
        </w:rPr>
        <w:t>, if defined as in proposal 1,</w:t>
      </w:r>
      <w:r w:rsidR="009473D7">
        <w:rPr>
          <w:lang w:val="en-US"/>
        </w:rPr>
        <w:t xml:space="preserve"> can work in both deployment scenarios. </w:t>
      </w:r>
    </w:p>
    <w:p w14:paraId="454605C1" w14:textId="0853BA76" w:rsidR="008A7F5A" w:rsidRDefault="005112B5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 xml:space="preserve">After </w:t>
      </w:r>
      <w:r w:rsidR="008A7F5A">
        <w:rPr>
          <w:lang w:val="en-US"/>
        </w:rPr>
        <w:t xml:space="preserve">power on, </w:t>
      </w:r>
      <w:r>
        <w:rPr>
          <w:lang w:val="en-US"/>
        </w:rPr>
        <w:t xml:space="preserve">Type 2 UE </w:t>
      </w:r>
      <w:r w:rsidR="008A7F5A">
        <w:rPr>
          <w:lang w:val="en-US"/>
        </w:rPr>
        <w:t xml:space="preserve">will report </w:t>
      </w:r>
      <w:r>
        <w:rPr>
          <w:lang w:val="en-US"/>
        </w:rPr>
        <w:t xml:space="preserve">its capability </w:t>
      </w:r>
      <w:r w:rsidR="00E03184">
        <w:rPr>
          <w:lang w:val="en-US"/>
        </w:rPr>
        <w:t>to network</w:t>
      </w:r>
      <w:r w:rsidR="008A7F5A">
        <w:rPr>
          <w:lang w:val="en-US"/>
        </w:rPr>
        <w:t xml:space="preserve"> as inquired. I</w:t>
      </w:r>
      <w:r>
        <w:rPr>
          <w:lang w:val="en-US"/>
        </w:rPr>
        <w:t>f</w:t>
      </w:r>
      <w:r w:rsidR="009473D7">
        <w:rPr>
          <w:lang w:val="en-US"/>
        </w:rPr>
        <w:t xml:space="preserve"> there is no </w:t>
      </w:r>
      <w:r>
        <w:rPr>
          <w:lang w:val="en-US"/>
        </w:rPr>
        <w:t xml:space="preserve">further </w:t>
      </w:r>
      <w:r w:rsidR="009473D7">
        <w:rPr>
          <w:lang w:val="en-US"/>
        </w:rPr>
        <w:t xml:space="preserve">information exchange between network and UE, the network should </w:t>
      </w:r>
      <w:r w:rsidR="0094304A">
        <w:rPr>
          <w:lang w:val="en-US"/>
        </w:rPr>
        <w:t xml:space="preserve">only </w:t>
      </w:r>
      <w:r w:rsidR="009473D7">
        <w:rPr>
          <w:lang w:val="en-US"/>
        </w:rPr>
        <w:t xml:space="preserve">schedule </w:t>
      </w:r>
      <w:r w:rsidR="0092516C">
        <w:rPr>
          <w:lang w:val="en-US"/>
        </w:rPr>
        <w:t>T</w:t>
      </w:r>
      <w:r w:rsidR="009473D7">
        <w:rPr>
          <w:lang w:val="en-US"/>
        </w:rPr>
        <w:t xml:space="preserve">ype 2 UE </w:t>
      </w:r>
      <w:r w:rsidR="0094304A">
        <w:rPr>
          <w:lang w:val="en-US"/>
        </w:rPr>
        <w:t>based on UE capability reporting</w:t>
      </w:r>
      <w:r w:rsidR="00686C76">
        <w:rPr>
          <w:lang w:val="en-US"/>
        </w:rPr>
        <w:t xml:space="preserve"> and the default UE type. </w:t>
      </w:r>
      <w:r w:rsidR="008A7F5A">
        <w:rPr>
          <w:lang w:val="en-US"/>
        </w:rPr>
        <w:t>In our view, e</w:t>
      </w:r>
      <w:r w:rsidR="0092516C">
        <w:rPr>
          <w:lang w:val="en-US"/>
        </w:rPr>
        <w:t xml:space="preserve">xplicit indication from network </w:t>
      </w:r>
      <w:r w:rsidR="00C81055">
        <w:rPr>
          <w:lang w:val="en-US"/>
        </w:rPr>
        <w:t>is the cleanest way to trigger dynamic configuration for type 2 UE. P</w:t>
      </w:r>
      <w:r w:rsidR="0092516C">
        <w:rPr>
          <w:lang w:val="en-US"/>
        </w:rPr>
        <w:t xml:space="preserve">reparation time is needed for UE to perform hardware reconfiguration </w:t>
      </w:r>
      <w:r w:rsidR="00C81055">
        <w:rPr>
          <w:lang w:val="en-US"/>
        </w:rPr>
        <w:t>to</w:t>
      </w:r>
      <w:r w:rsidR="008A7F5A">
        <w:rPr>
          <w:lang w:val="en-US"/>
        </w:rPr>
        <w:t xml:space="preserve"> type 1 or type 2 depending on the deployment type</w:t>
      </w:r>
      <w:r w:rsidR="0092516C">
        <w:rPr>
          <w:lang w:val="en-US"/>
        </w:rPr>
        <w:t>.</w:t>
      </w:r>
      <w:r>
        <w:rPr>
          <w:lang w:val="en-US"/>
        </w:rPr>
        <w:t xml:space="preserve"> </w:t>
      </w:r>
      <w:r w:rsidR="008A7F5A">
        <w:rPr>
          <w:lang w:val="en-US"/>
        </w:rPr>
        <w:t>(Solution in option 2-2)</w:t>
      </w:r>
    </w:p>
    <w:p w14:paraId="70E820ED" w14:textId="1D21E5A7" w:rsidR="008A7F5A" w:rsidRDefault="008A7F5A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>
        <w:rPr>
          <w:lang w:val="en-US"/>
        </w:rPr>
        <w:t>There were also discussions on using the existing RRC Reconf as descripted in option 1-1. The thinking</w:t>
      </w:r>
      <w:r w:rsidR="00C81055">
        <w:rPr>
          <w:lang w:val="en-US"/>
        </w:rPr>
        <w:t xml:space="preserve"> for this solution</w:t>
      </w:r>
      <w:r>
        <w:rPr>
          <w:lang w:val="en-US"/>
        </w:rPr>
        <w:t xml:space="preserve"> is that BS can switch between Type 1 and Type 2 by setting </w:t>
      </w:r>
      <w:r w:rsidRPr="00851E65">
        <w:rPr>
          <w:i/>
          <w:lang w:eastAsia="zh-CN"/>
        </w:rPr>
        <w:t>ServingCellConfig.maxMIMO-Layers</w:t>
      </w:r>
      <w:r w:rsidRPr="00851E65">
        <w:rPr>
          <w:lang w:eastAsia="zh-CN"/>
        </w:rPr>
        <w:t>= 4</w:t>
      </w:r>
      <w:r>
        <w:rPr>
          <w:lang w:eastAsia="zh-CN"/>
        </w:rPr>
        <w:t xml:space="preserve"> or </w:t>
      </w:r>
      <w:r w:rsidRPr="00851E65">
        <w:rPr>
          <w:lang w:eastAsia="zh-CN"/>
        </w:rPr>
        <w:t>2</w:t>
      </w:r>
      <w:r>
        <w:rPr>
          <w:lang w:eastAsia="zh-CN"/>
        </w:rPr>
        <w:t xml:space="preserve"> respectively during RRC Reconf. </w:t>
      </w:r>
      <w:r w:rsidR="00C81055">
        <w:rPr>
          <w:lang w:eastAsia="zh-CN"/>
        </w:rPr>
        <w:t xml:space="preserve">More clarifications are needed from the proponent of this solution, e.g. the work flow, </w:t>
      </w:r>
      <w:r w:rsidR="00984359">
        <w:rPr>
          <w:lang w:eastAsia="zh-CN"/>
        </w:rPr>
        <w:t xml:space="preserve">whether UE need to report to the network and how to report, how dynamic it could be, how to address the reconfiguration delay and potential interruption etc. </w:t>
      </w:r>
    </w:p>
    <w:p w14:paraId="41F55C90" w14:textId="19056123" w:rsidR="00B82A74" w:rsidRPr="00984359" w:rsidRDefault="00984359" w:rsidP="006B1D3C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984359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New </w:t>
      </w:r>
      <w:r w:rsidRPr="00984359">
        <w:rPr>
          <w:b/>
          <w:bCs/>
          <w:lang w:val="en-US"/>
        </w:rPr>
        <w:t xml:space="preserve">network </w:t>
      </w:r>
      <w:r>
        <w:rPr>
          <w:b/>
          <w:bCs/>
          <w:lang w:val="en-US"/>
        </w:rPr>
        <w:t xml:space="preserve">signaling </w:t>
      </w:r>
      <w:r w:rsidRPr="00984359">
        <w:rPr>
          <w:b/>
          <w:bCs/>
          <w:lang w:val="en-US"/>
        </w:rPr>
        <w:t>indication of collocation/non-collocation condition is the preferred solution</w:t>
      </w:r>
      <w:r>
        <w:rPr>
          <w:b/>
          <w:bCs/>
          <w:lang w:val="en-US"/>
        </w:rPr>
        <w:t xml:space="preserve"> for dynamic configuration of Type 2 UE (as defined by proposal 1)</w:t>
      </w:r>
    </w:p>
    <w:p w14:paraId="1ED63DB9" w14:textId="77777777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27960F9A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</w:t>
      </w:r>
      <w:r w:rsidR="00C64299">
        <w:rPr>
          <w:lang w:eastAsia="zh-CN"/>
        </w:rPr>
        <w:t xml:space="preserve">views on </w:t>
      </w:r>
      <w:r w:rsidR="00700119">
        <w:rPr>
          <w:lang w:eastAsia="zh-CN"/>
        </w:rPr>
        <w:t>dynamic configuration for Type 2 UE.</w:t>
      </w:r>
      <w:r w:rsidR="000537FA">
        <w:rPr>
          <w:lang w:eastAsia="zh-CN"/>
        </w:rPr>
        <w:t xml:space="preserve"> The following observations </w:t>
      </w:r>
      <w:r w:rsidR="00984359">
        <w:rPr>
          <w:lang w:eastAsia="zh-CN"/>
        </w:rPr>
        <w:t xml:space="preserve">and proposals </w:t>
      </w:r>
      <w:r w:rsidR="000537FA">
        <w:rPr>
          <w:lang w:eastAsia="zh-CN"/>
        </w:rPr>
        <w:t>are concluded.</w:t>
      </w:r>
    </w:p>
    <w:p w14:paraId="4111031F" w14:textId="77777777" w:rsidR="00984359" w:rsidRPr="0094304A" w:rsidRDefault="00984359" w:rsidP="0098435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lang w:val="en-US"/>
        </w:rPr>
      </w:pPr>
      <w:r w:rsidRPr="00A63386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A63386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From hardware perspective, i</w:t>
      </w:r>
      <w:r w:rsidRPr="00A63386">
        <w:rPr>
          <w:b/>
          <w:bCs/>
          <w:lang w:val="en-US"/>
        </w:rPr>
        <w:t>t is feasible for Type 2 UE to fall back to work as Type 1 UE.</w:t>
      </w:r>
    </w:p>
    <w:p w14:paraId="44B181B8" w14:textId="77777777" w:rsidR="00984359" w:rsidRDefault="00984359" w:rsidP="0098435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iCs/>
          <w:lang w:val="en-US" w:eastAsia="zh-CN"/>
        </w:rPr>
      </w:pPr>
      <w:r>
        <w:rPr>
          <w:b/>
          <w:bCs/>
          <w:lang w:val="en-US"/>
        </w:rPr>
        <w:t>Observation 2: To enable dynamic configuration of Type 2 UE, r</w:t>
      </w:r>
      <w:r w:rsidRPr="009473D7">
        <w:rPr>
          <w:b/>
          <w:bCs/>
          <w:lang w:val="en-US"/>
        </w:rPr>
        <w:t xml:space="preserve">equirement applicability </w:t>
      </w:r>
      <w:r>
        <w:rPr>
          <w:b/>
          <w:bCs/>
          <w:lang w:val="en-US"/>
        </w:rPr>
        <w:t xml:space="preserve">needs to be clarified in 38.101-1 </w:t>
      </w:r>
      <w:r w:rsidRPr="009473D7">
        <w:rPr>
          <w:b/>
          <w:bCs/>
          <w:lang w:val="en-US"/>
        </w:rPr>
        <w:t xml:space="preserve">for a UE indicating </w:t>
      </w:r>
      <w:r w:rsidRPr="009473D7">
        <w:rPr>
          <w:b/>
          <w:bCs/>
          <w:i/>
          <w:lang w:val="en-US" w:eastAsia="zh-CN"/>
        </w:rPr>
        <w:t>intraBandNonColocatedCA-r18</w:t>
      </w:r>
      <w:r>
        <w:rPr>
          <w:b/>
          <w:bCs/>
          <w:i/>
          <w:lang w:val="en-US" w:eastAsia="zh-CN"/>
        </w:rPr>
        <w:t xml:space="preserve">. </w:t>
      </w:r>
      <w:r>
        <w:rPr>
          <w:b/>
          <w:bCs/>
          <w:iCs/>
          <w:lang w:val="en-US" w:eastAsia="zh-CN"/>
        </w:rPr>
        <w:t>E.g.</w:t>
      </w:r>
    </w:p>
    <w:p w14:paraId="68CA584B" w14:textId="77777777" w:rsidR="00984359" w:rsidRPr="0001347A" w:rsidRDefault="00984359" w:rsidP="00984359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/>
          <w:sz w:val="20"/>
          <w:szCs w:val="20"/>
        </w:rPr>
      </w:pPr>
      <w:r>
        <w:rPr>
          <w:rFonts w:ascii="Times New Roman" w:hAnsi="Times New Roman" w:cs="Times New Roman"/>
          <w:b/>
          <w:bCs/>
          <w:iCs/>
          <w:sz w:val="20"/>
          <w:szCs w:val="20"/>
        </w:rPr>
        <w:t>B</w:t>
      </w:r>
      <w:r w:rsidRPr="0001347A">
        <w:rPr>
          <w:rFonts w:ascii="Times New Roman" w:hAnsi="Times New Roman" w:cs="Times New Roman"/>
          <w:b/>
          <w:bCs/>
          <w:iCs/>
          <w:sz w:val="20"/>
          <w:szCs w:val="20"/>
        </w:rPr>
        <w:t>oth legacy intra-band CA requirement for type 1 UE and new power imbalance requirement (7.10A) specific to type 2 UE apply for a UE indicating “</w:t>
      </w:r>
      <w:r w:rsidRPr="0001347A">
        <w:rPr>
          <w:rFonts w:ascii="Times New Roman" w:hAnsi="Times New Roman" w:cs="Times New Roman"/>
          <w:b/>
          <w:bCs/>
          <w:i/>
          <w:sz w:val="20"/>
          <w:szCs w:val="20"/>
        </w:rPr>
        <w:t>intraBandNonColocatedCA-r18</w:t>
      </w:r>
      <w:r w:rsidRPr="0001347A">
        <w:rPr>
          <w:rFonts w:ascii="Times New Roman" w:hAnsi="Times New Roman" w:cs="Times New Roman"/>
          <w:b/>
          <w:bCs/>
          <w:iCs/>
          <w:sz w:val="20"/>
          <w:szCs w:val="20"/>
        </w:rPr>
        <w:t>” in 38.101-1.</w:t>
      </w:r>
    </w:p>
    <w:p w14:paraId="43DD9BB0" w14:textId="77777777" w:rsidR="00984359" w:rsidRPr="000B3770" w:rsidRDefault="00984359" w:rsidP="00984359">
      <w:pPr>
        <w:tabs>
          <w:tab w:val="left" w:pos="1900"/>
          <w:tab w:val="left" w:pos="2637"/>
        </w:tabs>
        <w:spacing w:before="120" w:after="120" w:line="252" w:lineRule="auto"/>
        <w:rPr>
          <w:b/>
          <w:bCs/>
          <w:iCs/>
        </w:rPr>
      </w:pPr>
      <w:r w:rsidRPr="000B3770">
        <w:rPr>
          <w:b/>
          <w:bCs/>
          <w:iCs/>
        </w:rPr>
        <w:t xml:space="preserve">Proposal </w:t>
      </w:r>
      <w:r>
        <w:rPr>
          <w:b/>
          <w:bCs/>
          <w:iCs/>
        </w:rPr>
        <w:t>1</w:t>
      </w:r>
      <w:r w:rsidRPr="000B3770">
        <w:rPr>
          <w:b/>
          <w:bCs/>
          <w:iCs/>
        </w:rPr>
        <w:t xml:space="preserve">: </w:t>
      </w:r>
      <w:r>
        <w:rPr>
          <w:b/>
          <w:bCs/>
          <w:iCs/>
        </w:rPr>
        <w:t>If the group agreed to support dynamic configuration of type 2 UE, t</w:t>
      </w:r>
      <w:r w:rsidRPr="000B3770">
        <w:rPr>
          <w:b/>
          <w:bCs/>
          <w:iCs/>
        </w:rPr>
        <w:t>he new IE [</w:t>
      </w:r>
      <w:r w:rsidRPr="000B3770">
        <w:rPr>
          <w:b/>
          <w:bCs/>
          <w:i/>
        </w:rPr>
        <w:t>intraBandNonColocatedCA-r18</w:t>
      </w:r>
      <w:r w:rsidRPr="000B3770">
        <w:rPr>
          <w:b/>
          <w:bCs/>
          <w:iCs/>
        </w:rPr>
        <w:t>] should indicate that CA type 2 UE is capable of both type 2 and type 1 requirement</w:t>
      </w:r>
      <w:r>
        <w:rPr>
          <w:b/>
          <w:bCs/>
          <w:iCs/>
        </w:rPr>
        <w:t>s</w:t>
      </w:r>
      <w:r w:rsidRPr="000B3770">
        <w:rPr>
          <w:b/>
          <w:bCs/>
          <w:iCs/>
        </w:rPr>
        <w:t xml:space="preserve"> (</w:t>
      </w:r>
      <w:r>
        <w:rPr>
          <w:b/>
          <w:bCs/>
          <w:iCs/>
        </w:rPr>
        <w:t>e.g. as the description in Table 2.1-1</w:t>
      </w:r>
      <w:r w:rsidRPr="000B3770">
        <w:rPr>
          <w:b/>
          <w:bCs/>
          <w:iCs/>
        </w:rPr>
        <w:t>)</w:t>
      </w:r>
    </w:p>
    <w:p w14:paraId="27AA98D0" w14:textId="77777777" w:rsidR="00984359" w:rsidRPr="004F7D5D" w:rsidRDefault="00984359" w:rsidP="00984359">
      <w:pPr>
        <w:tabs>
          <w:tab w:val="left" w:pos="1900"/>
          <w:tab w:val="left" w:pos="2637"/>
        </w:tabs>
        <w:spacing w:after="120" w:line="252" w:lineRule="auto"/>
        <w:rPr>
          <w:b/>
          <w:bCs/>
          <w:iCs/>
        </w:rPr>
      </w:pPr>
      <w:r w:rsidRPr="004F7D5D">
        <w:rPr>
          <w:b/>
          <w:bCs/>
          <w:iCs/>
        </w:rPr>
        <w:t>Proposal 2: the default configuration of type 2 UE can be consider based on the UE capability indicated in [intraBandNonColocatedCA-r18],</w:t>
      </w:r>
    </w:p>
    <w:p w14:paraId="56B5304A" w14:textId="77777777" w:rsidR="00984359" w:rsidRPr="004F7D5D" w:rsidRDefault="00984359" w:rsidP="00984359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If type 2 UE is defined as both type 1 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capable 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and type 2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capable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, then the default configuration can be type 1 or type 2.</w:t>
      </w:r>
    </w:p>
    <w:p w14:paraId="000A60BA" w14:textId="61492F9E" w:rsidR="00984359" w:rsidRPr="004F7D5D" w:rsidRDefault="00984359" w:rsidP="00984359">
      <w:pPr>
        <w:pStyle w:val="ListParagraph"/>
        <w:numPr>
          <w:ilvl w:val="0"/>
          <w:numId w:val="47"/>
        </w:numPr>
        <w:tabs>
          <w:tab w:val="left" w:pos="1900"/>
          <w:tab w:val="left" w:pos="2637"/>
        </w:tabs>
        <w:spacing w:after="120" w:line="252" w:lineRule="auto"/>
        <w:ind w:firstLineChars="0"/>
        <w:rPr>
          <w:rFonts w:ascii="Times New Roman" w:hAnsi="Times New Roman" w:cs="Times New Roman"/>
          <w:b/>
          <w:bCs/>
          <w:iCs/>
          <w:sz w:val="20"/>
          <w:szCs w:val="20"/>
          <w:lang w:val="en-GB" w:eastAsia="en-US"/>
        </w:rPr>
      </w:pP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If type 2 UE is defined as only type 2</w:t>
      </w:r>
      <w:r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capable</w:t>
      </w:r>
      <w:r w:rsidRPr="004F7D5D">
        <w:rPr>
          <w:rFonts w:ascii="Times New Roman" w:hAnsi="Times New Roman" w:cs="Times New Roman"/>
          <w:b/>
          <w:bCs/>
          <w:iCs/>
          <w:sz w:val="20"/>
          <w:szCs w:val="20"/>
        </w:rPr>
        <w:t>, then the default configuration is type 2. No dynamic configuration is supported</w:t>
      </w:r>
      <w:r w:rsidR="0085105A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in Rel-18.</w:t>
      </w:r>
    </w:p>
    <w:p w14:paraId="292D6AE1" w14:textId="77777777" w:rsidR="00984359" w:rsidRPr="00984359" w:rsidRDefault="00984359" w:rsidP="00984359">
      <w:pPr>
        <w:tabs>
          <w:tab w:val="left" w:pos="1900"/>
          <w:tab w:val="left" w:pos="2637"/>
        </w:tabs>
        <w:overflowPunct/>
        <w:spacing w:after="120" w:line="252" w:lineRule="auto"/>
        <w:textAlignment w:val="auto"/>
        <w:rPr>
          <w:b/>
          <w:bCs/>
          <w:lang w:val="en-US"/>
        </w:rPr>
      </w:pPr>
      <w:r w:rsidRPr="00984359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New </w:t>
      </w:r>
      <w:r w:rsidRPr="00984359">
        <w:rPr>
          <w:b/>
          <w:bCs/>
          <w:lang w:val="en-US"/>
        </w:rPr>
        <w:t xml:space="preserve">network </w:t>
      </w:r>
      <w:r>
        <w:rPr>
          <w:b/>
          <w:bCs/>
          <w:lang w:val="en-US"/>
        </w:rPr>
        <w:t xml:space="preserve">signaling </w:t>
      </w:r>
      <w:r w:rsidRPr="00984359">
        <w:rPr>
          <w:b/>
          <w:bCs/>
          <w:lang w:val="en-US"/>
        </w:rPr>
        <w:t>indication of collocation/non-collocation condition is the preferred solution</w:t>
      </w:r>
      <w:r>
        <w:rPr>
          <w:b/>
          <w:bCs/>
          <w:lang w:val="en-US"/>
        </w:rPr>
        <w:t xml:space="preserve"> for dynamic configuration of Type 2 UE (as defined by proposal 1)</w:t>
      </w:r>
    </w:p>
    <w:p w14:paraId="560AD0E1" w14:textId="420ABB19" w:rsidR="00B02AE0" w:rsidRDefault="00AB1C99" w:rsidP="00572A4C">
      <w:pPr>
        <w:pStyle w:val="Heading1"/>
        <w:numPr>
          <w:ilvl w:val="0"/>
          <w:numId w:val="0"/>
        </w:numPr>
      </w:pPr>
      <w:r>
        <w:t>4</w:t>
      </w:r>
      <w:r>
        <w:tab/>
      </w:r>
      <w:r w:rsidR="00B02AE0">
        <w:t>References</w:t>
      </w:r>
    </w:p>
    <w:p w14:paraId="5D76A3C9" w14:textId="6F222283" w:rsidR="00445AE6" w:rsidRDefault="00F91C7B" w:rsidP="00445AE6">
      <w:pPr>
        <w:rPr>
          <w:lang w:eastAsia="zh-CN"/>
        </w:rPr>
      </w:pPr>
      <w:r w:rsidRPr="00F91C7B">
        <w:rPr>
          <w:lang w:eastAsia="zh-CN"/>
        </w:rPr>
        <w:t>[</w:t>
      </w:r>
      <w:r>
        <w:rPr>
          <w:lang w:eastAsia="zh-CN"/>
        </w:rPr>
        <w:t>1</w:t>
      </w:r>
      <w:r w:rsidRPr="00F91C7B">
        <w:rPr>
          <w:lang w:eastAsia="zh-CN"/>
        </w:rPr>
        <w:t>] R4-23</w:t>
      </w:r>
      <w:r w:rsidR="00851E65">
        <w:rPr>
          <w:lang w:eastAsia="zh-CN"/>
        </w:rPr>
        <w:t>10300</w:t>
      </w:r>
      <w:r w:rsidRPr="00F91C7B">
        <w:rPr>
          <w:lang w:eastAsia="zh-CN"/>
        </w:rPr>
        <w:t xml:space="preserve">, </w:t>
      </w:r>
      <w:r w:rsidR="00851E65" w:rsidRPr="00851E65">
        <w:rPr>
          <w:lang w:eastAsia="zh-CN"/>
        </w:rPr>
        <w:t>WF on NonCol_intraB</w:t>
      </w:r>
      <w:r>
        <w:rPr>
          <w:lang w:eastAsia="zh-CN"/>
        </w:rPr>
        <w:t>,</w:t>
      </w:r>
      <w:r w:rsidR="00851E65">
        <w:rPr>
          <w:lang w:eastAsia="zh-CN"/>
        </w:rPr>
        <w:t xml:space="preserve"> KDDI,</w:t>
      </w:r>
      <w:r>
        <w:rPr>
          <w:lang w:eastAsia="zh-CN"/>
        </w:rPr>
        <w:t xml:space="preserve"> RAN4#10</w:t>
      </w:r>
      <w:r w:rsidR="00851E65">
        <w:rPr>
          <w:lang w:eastAsia="zh-CN"/>
        </w:rPr>
        <w:t>8</w:t>
      </w:r>
    </w:p>
    <w:p w14:paraId="52B89A67" w14:textId="77777777" w:rsidR="00F91C7B" w:rsidRPr="00445AE6" w:rsidRDefault="00F91C7B" w:rsidP="00445AE6">
      <w:pPr>
        <w:rPr>
          <w:lang w:eastAsia="zh-CN"/>
        </w:rPr>
      </w:pPr>
    </w:p>
    <w:sectPr w:rsidR="00F91C7B" w:rsidRPr="00445AE6" w:rsidSect="00D20179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FDA2" w14:textId="77777777" w:rsidR="008C1AA4" w:rsidRDefault="008C1AA4">
      <w:r>
        <w:separator/>
      </w:r>
    </w:p>
  </w:endnote>
  <w:endnote w:type="continuationSeparator" w:id="0">
    <w:p w14:paraId="2467B5B1" w14:textId="77777777" w:rsidR="008C1AA4" w:rsidRDefault="008C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5BCD" w14:textId="77777777" w:rsidR="008C1AA4" w:rsidRDefault="008C1AA4">
      <w:r>
        <w:separator/>
      </w:r>
    </w:p>
  </w:footnote>
  <w:footnote w:type="continuationSeparator" w:id="0">
    <w:p w14:paraId="04D1B773" w14:textId="77777777" w:rsidR="008C1AA4" w:rsidRDefault="008C1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B5594"/>
    <w:multiLevelType w:val="hybridMultilevel"/>
    <w:tmpl w:val="444810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A020FE"/>
    <w:multiLevelType w:val="hybridMultilevel"/>
    <w:tmpl w:val="943C2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37232A3"/>
    <w:multiLevelType w:val="hybridMultilevel"/>
    <w:tmpl w:val="461CF7E2"/>
    <w:lvl w:ilvl="0" w:tplc="29CA6F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C326DF3"/>
    <w:multiLevelType w:val="hybridMultilevel"/>
    <w:tmpl w:val="8F703B74"/>
    <w:lvl w:ilvl="0" w:tplc="68ECB41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3D27FD"/>
    <w:multiLevelType w:val="hybridMultilevel"/>
    <w:tmpl w:val="2FAE9C32"/>
    <w:lvl w:ilvl="0" w:tplc="AE9648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94A05"/>
    <w:multiLevelType w:val="hybridMultilevel"/>
    <w:tmpl w:val="5D8643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171FA9"/>
    <w:multiLevelType w:val="hybridMultilevel"/>
    <w:tmpl w:val="141E3642"/>
    <w:lvl w:ilvl="0" w:tplc="20E66650">
      <w:numFmt w:val="bullet"/>
      <w:lvlText w:val="•"/>
      <w:lvlJc w:val="left"/>
      <w:pPr>
        <w:ind w:left="108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F21FAB"/>
    <w:multiLevelType w:val="hybridMultilevel"/>
    <w:tmpl w:val="275C816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467AA"/>
    <w:multiLevelType w:val="hybridMultilevel"/>
    <w:tmpl w:val="7DFA50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71150"/>
    <w:multiLevelType w:val="hybridMultilevel"/>
    <w:tmpl w:val="CE38E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AFF0F6A"/>
    <w:multiLevelType w:val="hybridMultilevel"/>
    <w:tmpl w:val="943C2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E298E"/>
    <w:multiLevelType w:val="hybridMultilevel"/>
    <w:tmpl w:val="7F0A3FF2"/>
    <w:lvl w:ilvl="0" w:tplc="0D4447E0">
      <w:start w:val="2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0007DE"/>
    <w:multiLevelType w:val="hybridMultilevel"/>
    <w:tmpl w:val="55364C18"/>
    <w:lvl w:ilvl="0" w:tplc="04090003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5" w15:restartNumberingAfterBreak="0">
    <w:nsid w:val="413B2AC3"/>
    <w:multiLevelType w:val="hybridMultilevel"/>
    <w:tmpl w:val="694E5C24"/>
    <w:lvl w:ilvl="0" w:tplc="22F8CF32">
      <w:start w:val="2"/>
      <w:numFmt w:val="bullet"/>
      <w:lvlText w:val="-"/>
      <w:lvlJc w:val="left"/>
      <w:pPr>
        <w:ind w:left="1212" w:hanging="360"/>
      </w:pPr>
      <w:rPr>
        <w:rFonts w:ascii="Helvetica Neue" w:eastAsia="MS Mincho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7DE63D4"/>
    <w:multiLevelType w:val="hybridMultilevel"/>
    <w:tmpl w:val="122A3F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7E5161"/>
    <w:multiLevelType w:val="hybridMultilevel"/>
    <w:tmpl w:val="15A251CC"/>
    <w:lvl w:ilvl="0" w:tplc="FECA3B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13D4824"/>
    <w:multiLevelType w:val="hybridMultilevel"/>
    <w:tmpl w:val="0D5622D0"/>
    <w:lvl w:ilvl="0" w:tplc="6846D2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283029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7E0504"/>
    <w:multiLevelType w:val="hybridMultilevel"/>
    <w:tmpl w:val="0B4CC640"/>
    <w:lvl w:ilvl="0" w:tplc="1A9ACD1A">
      <w:start w:val="2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7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4129994">
    <w:abstractNumId w:val="39"/>
  </w:num>
  <w:num w:numId="2" w16cid:durableId="2022120795">
    <w:abstractNumId w:val="9"/>
  </w:num>
  <w:num w:numId="3" w16cid:durableId="1743016714">
    <w:abstractNumId w:val="20"/>
  </w:num>
  <w:num w:numId="4" w16cid:durableId="936059377">
    <w:abstractNumId w:val="27"/>
  </w:num>
  <w:num w:numId="5" w16cid:durableId="238949770">
    <w:abstractNumId w:val="5"/>
  </w:num>
  <w:num w:numId="6" w16cid:durableId="1084885530">
    <w:abstractNumId w:val="34"/>
  </w:num>
  <w:num w:numId="7" w16cid:durableId="1615013665">
    <w:abstractNumId w:val="9"/>
  </w:num>
  <w:num w:numId="8" w16cid:durableId="825124775">
    <w:abstractNumId w:val="9"/>
  </w:num>
  <w:num w:numId="9" w16cid:durableId="781607879">
    <w:abstractNumId w:val="23"/>
  </w:num>
  <w:num w:numId="10" w16cid:durableId="200674332">
    <w:abstractNumId w:val="26"/>
  </w:num>
  <w:num w:numId="11" w16cid:durableId="2053767489">
    <w:abstractNumId w:val="30"/>
  </w:num>
  <w:num w:numId="12" w16cid:durableId="1876768467">
    <w:abstractNumId w:val="9"/>
  </w:num>
  <w:num w:numId="13" w16cid:durableId="1274895905">
    <w:abstractNumId w:val="4"/>
  </w:num>
  <w:num w:numId="14" w16cid:durableId="620963921">
    <w:abstractNumId w:val="19"/>
  </w:num>
  <w:num w:numId="15" w16cid:durableId="1056127646">
    <w:abstractNumId w:val="9"/>
  </w:num>
  <w:num w:numId="16" w16cid:durableId="224801515">
    <w:abstractNumId w:val="9"/>
  </w:num>
  <w:num w:numId="17" w16cid:durableId="1751730325">
    <w:abstractNumId w:val="24"/>
  </w:num>
  <w:num w:numId="18" w16cid:durableId="1613125168">
    <w:abstractNumId w:val="22"/>
  </w:num>
  <w:num w:numId="19" w16cid:durableId="959994500">
    <w:abstractNumId w:val="9"/>
  </w:num>
  <w:num w:numId="20" w16cid:durableId="1971671611">
    <w:abstractNumId w:val="31"/>
  </w:num>
  <w:num w:numId="21" w16cid:durableId="1228153018">
    <w:abstractNumId w:val="0"/>
  </w:num>
  <w:num w:numId="22" w16cid:durableId="1340502878">
    <w:abstractNumId w:val="16"/>
  </w:num>
  <w:num w:numId="23" w16cid:durableId="1965380037">
    <w:abstractNumId w:val="14"/>
  </w:num>
  <w:num w:numId="24" w16cid:durableId="968247858">
    <w:abstractNumId w:val="1"/>
  </w:num>
  <w:num w:numId="25" w16cid:durableId="536166974">
    <w:abstractNumId w:val="28"/>
  </w:num>
  <w:num w:numId="26" w16cid:durableId="461504978">
    <w:abstractNumId w:val="25"/>
  </w:num>
  <w:num w:numId="27" w16cid:durableId="1716195096">
    <w:abstractNumId w:val="18"/>
  </w:num>
  <w:num w:numId="28" w16cid:durableId="763570527">
    <w:abstractNumId w:val="13"/>
  </w:num>
  <w:num w:numId="29" w16cid:durableId="1519393616">
    <w:abstractNumId w:val="2"/>
  </w:num>
  <w:num w:numId="30" w16cid:durableId="986131066">
    <w:abstractNumId w:val="38"/>
  </w:num>
  <w:num w:numId="31" w16cid:durableId="1089540804">
    <w:abstractNumId w:val="41"/>
  </w:num>
  <w:num w:numId="32" w16cid:durableId="1231622312">
    <w:abstractNumId w:val="40"/>
  </w:num>
  <w:num w:numId="33" w16cid:durableId="1198354289">
    <w:abstractNumId w:val="36"/>
  </w:num>
  <w:num w:numId="34" w16cid:durableId="1250581090">
    <w:abstractNumId w:val="10"/>
  </w:num>
  <w:num w:numId="35" w16cid:durableId="1164129302">
    <w:abstractNumId w:val="17"/>
  </w:num>
  <w:num w:numId="36" w16cid:durableId="1581678252">
    <w:abstractNumId w:val="32"/>
  </w:num>
  <w:num w:numId="37" w16cid:durableId="1994261627">
    <w:abstractNumId w:val="8"/>
  </w:num>
  <w:num w:numId="38" w16cid:durableId="1210803925">
    <w:abstractNumId w:val="3"/>
  </w:num>
  <w:num w:numId="39" w16cid:durableId="236407162">
    <w:abstractNumId w:val="21"/>
  </w:num>
  <w:num w:numId="40" w16cid:durableId="988484866">
    <w:abstractNumId w:val="9"/>
  </w:num>
  <w:num w:numId="41" w16cid:durableId="1070467296">
    <w:abstractNumId w:val="9"/>
  </w:num>
  <w:num w:numId="42" w16cid:durableId="1988628234">
    <w:abstractNumId w:val="15"/>
  </w:num>
  <w:num w:numId="43" w16cid:durableId="1833373659">
    <w:abstractNumId w:val="35"/>
  </w:num>
  <w:num w:numId="44" w16cid:durableId="62803751">
    <w:abstractNumId w:val="11"/>
  </w:num>
  <w:num w:numId="45" w16cid:durableId="259485129">
    <w:abstractNumId w:val="7"/>
  </w:num>
  <w:num w:numId="46" w16cid:durableId="1976911345">
    <w:abstractNumId w:val="29"/>
  </w:num>
  <w:num w:numId="47" w16cid:durableId="1046416339">
    <w:abstractNumId w:val="12"/>
  </w:num>
  <w:num w:numId="48" w16cid:durableId="1816221392">
    <w:abstractNumId w:val="33"/>
  </w:num>
  <w:num w:numId="49" w16cid:durableId="999192684">
    <w:abstractNumId w:val="6"/>
  </w:num>
  <w:num w:numId="50" w16cid:durableId="623582508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8E6"/>
    <w:rsid w:val="00002C5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47A"/>
    <w:rsid w:val="000137DF"/>
    <w:rsid w:val="00013C47"/>
    <w:rsid w:val="00014963"/>
    <w:rsid w:val="00014C47"/>
    <w:rsid w:val="00015093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0A8"/>
    <w:rsid w:val="0002455B"/>
    <w:rsid w:val="0002475A"/>
    <w:rsid w:val="00026904"/>
    <w:rsid w:val="00026A59"/>
    <w:rsid w:val="00026F5D"/>
    <w:rsid w:val="00030919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6D"/>
    <w:rsid w:val="000368DA"/>
    <w:rsid w:val="000402AB"/>
    <w:rsid w:val="000405A4"/>
    <w:rsid w:val="000418A1"/>
    <w:rsid w:val="00041AF5"/>
    <w:rsid w:val="0004406F"/>
    <w:rsid w:val="00044123"/>
    <w:rsid w:val="00044985"/>
    <w:rsid w:val="0004559D"/>
    <w:rsid w:val="00045776"/>
    <w:rsid w:val="00045975"/>
    <w:rsid w:val="00045EEA"/>
    <w:rsid w:val="00045FD7"/>
    <w:rsid w:val="0004676D"/>
    <w:rsid w:val="00047059"/>
    <w:rsid w:val="0004729B"/>
    <w:rsid w:val="00047A83"/>
    <w:rsid w:val="000503DF"/>
    <w:rsid w:val="000504D0"/>
    <w:rsid w:val="000505B8"/>
    <w:rsid w:val="00050DA6"/>
    <w:rsid w:val="00050DBE"/>
    <w:rsid w:val="00053109"/>
    <w:rsid w:val="000531C3"/>
    <w:rsid w:val="0005366B"/>
    <w:rsid w:val="000537FA"/>
    <w:rsid w:val="00053F3E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FAF"/>
    <w:rsid w:val="00073C50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C36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770"/>
    <w:rsid w:val="000B3B5B"/>
    <w:rsid w:val="000B3F62"/>
    <w:rsid w:val="000B43C4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691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407"/>
    <w:rsid w:val="000D760C"/>
    <w:rsid w:val="000D765D"/>
    <w:rsid w:val="000D79E1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41B"/>
    <w:rsid w:val="000E5716"/>
    <w:rsid w:val="000E5BC4"/>
    <w:rsid w:val="000E66B8"/>
    <w:rsid w:val="000E692C"/>
    <w:rsid w:val="000E734F"/>
    <w:rsid w:val="000F031A"/>
    <w:rsid w:val="000F0576"/>
    <w:rsid w:val="000F0F33"/>
    <w:rsid w:val="000F0F55"/>
    <w:rsid w:val="000F22EB"/>
    <w:rsid w:val="000F271E"/>
    <w:rsid w:val="000F283B"/>
    <w:rsid w:val="000F328C"/>
    <w:rsid w:val="000F42D3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3AF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9F0"/>
    <w:rsid w:val="00133EB9"/>
    <w:rsid w:val="0013512A"/>
    <w:rsid w:val="00135141"/>
    <w:rsid w:val="00135794"/>
    <w:rsid w:val="00135808"/>
    <w:rsid w:val="00135898"/>
    <w:rsid w:val="00135C70"/>
    <w:rsid w:val="00136106"/>
    <w:rsid w:val="00136568"/>
    <w:rsid w:val="00136B9F"/>
    <w:rsid w:val="00136ECA"/>
    <w:rsid w:val="00137173"/>
    <w:rsid w:val="001401D8"/>
    <w:rsid w:val="00140CB7"/>
    <w:rsid w:val="00140F21"/>
    <w:rsid w:val="001420CF"/>
    <w:rsid w:val="00142938"/>
    <w:rsid w:val="00142D20"/>
    <w:rsid w:val="00143488"/>
    <w:rsid w:val="00143759"/>
    <w:rsid w:val="00143C8B"/>
    <w:rsid w:val="00143F56"/>
    <w:rsid w:val="001446B1"/>
    <w:rsid w:val="001448B7"/>
    <w:rsid w:val="00145724"/>
    <w:rsid w:val="00146015"/>
    <w:rsid w:val="001460BE"/>
    <w:rsid w:val="001462C7"/>
    <w:rsid w:val="0015024B"/>
    <w:rsid w:val="00150A23"/>
    <w:rsid w:val="00151161"/>
    <w:rsid w:val="0015196F"/>
    <w:rsid w:val="00151A13"/>
    <w:rsid w:val="00152BC7"/>
    <w:rsid w:val="001544AE"/>
    <w:rsid w:val="00155F39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A47"/>
    <w:rsid w:val="00177C30"/>
    <w:rsid w:val="00181AD5"/>
    <w:rsid w:val="001822D6"/>
    <w:rsid w:val="001824D1"/>
    <w:rsid w:val="001825E9"/>
    <w:rsid w:val="00182AC1"/>
    <w:rsid w:val="00182D6C"/>
    <w:rsid w:val="001830FD"/>
    <w:rsid w:val="0018314E"/>
    <w:rsid w:val="001841B0"/>
    <w:rsid w:val="001848FF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5CE1"/>
    <w:rsid w:val="00197843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457"/>
    <w:rsid w:val="001C0E2A"/>
    <w:rsid w:val="001C1BB3"/>
    <w:rsid w:val="001C23E8"/>
    <w:rsid w:val="001C34DC"/>
    <w:rsid w:val="001C37A9"/>
    <w:rsid w:val="001C389D"/>
    <w:rsid w:val="001C41A0"/>
    <w:rsid w:val="001C427E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28B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2A3"/>
    <w:rsid w:val="001F09BA"/>
    <w:rsid w:val="001F0B5F"/>
    <w:rsid w:val="001F1161"/>
    <w:rsid w:val="001F193C"/>
    <w:rsid w:val="001F1E6B"/>
    <w:rsid w:val="001F2087"/>
    <w:rsid w:val="001F21D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5B4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379AB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200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374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1F21"/>
    <w:rsid w:val="00272254"/>
    <w:rsid w:val="0027298C"/>
    <w:rsid w:val="00273EBD"/>
    <w:rsid w:val="0027421E"/>
    <w:rsid w:val="002749A5"/>
    <w:rsid w:val="00274AFD"/>
    <w:rsid w:val="00274F83"/>
    <w:rsid w:val="0027520E"/>
    <w:rsid w:val="00275788"/>
    <w:rsid w:val="00275A3A"/>
    <w:rsid w:val="00275B69"/>
    <w:rsid w:val="0027699C"/>
    <w:rsid w:val="00276A44"/>
    <w:rsid w:val="00277123"/>
    <w:rsid w:val="00277DDF"/>
    <w:rsid w:val="00280251"/>
    <w:rsid w:val="00280B47"/>
    <w:rsid w:val="002816B9"/>
    <w:rsid w:val="002823E3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4A2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41"/>
    <w:rsid w:val="002A3E86"/>
    <w:rsid w:val="002A5A27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37F"/>
    <w:rsid w:val="002C3755"/>
    <w:rsid w:val="002C3D43"/>
    <w:rsid w:val="002C3EC5"/>
    <w:rsid w:val="002C4051"/>
    <w:rsid w:val="002C43AB"/>
    <w:rsid w:val="002C497E"/>
    <w:rsid w:val="002C4D24"/>
    <w:rsid w:val="002C54E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51AE"/>
    <w:rsid w:val="002F5338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4F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BD5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1771"/>
    <w:rsid w:val="00343FAF"/>
    <w:rsid w:val="003442B0"/>
    <w:rsid w:val="00345E5B"/>
    <w:rsid w:val="0034618E"/>
    <w:rsid w:val="003465C1"/>
    <w:rsid w:val="003475CD"/>
    <w:rsid w:val="00347818"/>
    <w:rsid w:val="00350F17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9D4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ADB"/>
    <w:rsid w:val="003862A1"/>
    <w:rsid w:val="003865CA"/>
    <w:rsid w:val="00386D01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EF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7D4E"/>
    <w:rsid w:val="003E1296"/>
    <w:rsid w:val="003E1309"/>
    <w:rsid w:val="003E162A"/>
    <w:rsid w:val="003E203F"/>
    <w:rsid w:val="003E3700"/>
    <w:rsid w:val="003E3882"/>
    <w:rsid w:val="003E3F54"/>
    <w:rsid w:val="003E4724"/>
    <w:rsid w:val="003E5407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1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AC4"/>
    <w:rsid w:val="00413CB5"/>
    <w:rsid w:val="00414B81"/>
    <w:rsid w:val="00414DE3"/>
    <w:rsid w:val="00415298"/>
    <w:rsid w:val="00415D8B"/>
    <w:rsid w:val="0041611C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3FEA"/>
    <w:rsid w:val="00434395"/>
    <w:rsid w:val="004345F3"/>
    <w:rsid w:val="00434855"/>
    <w:rsid w:val="004354E2"/>
    <w:rsid w:val="00436BD2"/>
    <w:rsid w:val="00436F3A"/>
    <w:rsid w:val="00436FD6"/>
    <w:rsid w:val="00437177"/>
    <w:rsid w:val="004378D5"/>
    <w:rsid w:val="0044060B"/>
    <w:rsid w:val="0044085B"/>
    <w:rsid w:val="00440BE8"/>
    <w:rsid w:val="00440C47"/>
    <w:rsid w:val="00440EDD"/>
    <w:rsid w:val="0044266C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A50"/>
    <w:rsid w:val="00445AE6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00AD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0ED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56C1"/>
    <w:rsid w:val="0047795F"/>
    <w:rsid w:val="004819D9"/>
    <w:rsid w:val="00482EA7"/>
    <w:rsid w:val="004835A3"/>
    <w:rsid w:val="00484FBF"/>
    <w:rsid w:val="00485C7E"/>
    <w:rsid w:val="00485F39"/>
    <w:rsid w:val="00486982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E61"/>
    <w:rsid w:val="00496534"/>
    <w:rsid w:val="00496DEB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43DC"/>
    <w:rsid w:val="004A6954"/>
    <w:rsid w:val="004A72C0"/>
    <w:rsid w:val="004A7A2C"/>
    <w:rsid w:val="004B0004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B794A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8B"/>
    <w:rsid w:val="004D3ADB"/>
    <w:rsid w:val="004D3C23"/>
    <w:rsid w:val="004D41F8"/>
    <w:rsid w:val="004D4538"/>
    <w:rsid w:val="004D498B"/>
    <w:rsid w:val="004D4A9F"/>
    <w:rsid w:val="004D4FB6"/>
    <w:rsid w:val="004D572F"/>
    <w:rsid w:val="004D5EBE"/>
    <w:rsid w:val="004D7610"/>
    <w:rsid w:val="004D7FB1"/>
    <w:rsid w:val="004E1344"/>
    <w:rsid w:val="004E1CA6"/>
    <w:rsid w:val="004E1CB3"/>
    <w:rsid w:val="004E23A7"/>
    <w:rsid w:val="004E2453"/>
    <w:rsid w:val="004E2554"/>
    <w:rsid w:val="004E3222"/>
    <w:rsid w:val="004E482C"/>
    <w:rsid w:val="004E5418"/>
    <w:rsid w:val="004E5C63"/>
    <w:rsid w:val="004E5D84"/>
    <w:rsid w:val="004E6B02"/>
    <w:rsid w:val="004E76F5"/>
    <w:rsid w:val="004E7C97"/>
    <w:rsid w:val="004F0C3C"/>
    <w:rsid w:val="004F16E2"/>
    <w:rsid w:val="004F21EE"/>
    <w:rsid w:val="004F2EF1"/>
    <w:rsid w:val="004F6373"/>
    <w:rsid w:val="004F6E37"/>
    <w:rsid w:val="004F7D5D"/>
    <w:rsid w:val="004F7D71"/>
    <w:rsid w:val="0050101A"/>
    <w:rsid w:val="005013B4"/>
    <w:rsid w:val="00501A1A"/>
    <w:rsid w:val="00502279"/>
    <w:rsid w:val="00502710"/>
    <w:rsid w:val="00502C94"/>
    <w:rsid w:val="005033F5"/>
    <w:rsid w:val="00503B86"/>
    <w:rsid w:val="00503D5E"/>
    <w:rsid w:val="00503E57"/>
    <w:rsid w:val="00503ECC"/>
    <w:rsid w:val="00505528"/>
    <w:rsid w:val="005059E2"/>
    <w:rsid w:val="00505C31"/>
    <w:rsid w:val="00505CC2"/>
    <w:rsid w:val="00505E78"/>
    <w:rsid w:val="0051016B"/>
    <w:rsid w:val="00510AD9"/>
    <w:rsid w:val="00510B56"/>
    <w:rsid w:val="005112B5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09"/>
    <w:rsid w:val="00517B5C"/>
    <w:rsid w:val="005211C4"/>
    <w:rsid w:val="00522156"/>
    <w:rsid w:val="00522C81"/>
    <w:rsid w:val="00524F35"/>
    <w:rsid w:val="00525BF0"/>
    <w:rsid w:val="00525C2F"/>
    <w:rsid w:val="005264A6"/>
    <w:rsid w:val="00526671"/>
    <w:rsid w:val="00527F6C"/>
    <w:rsid w:val="00530791"/>
    <w:rsid w:val="00531152"/>
    <w:rsid w:val="00531682"/>
    <w:rsid w:val="005332D7"/>
    <w:rsid w:val="005334D5"/>
    <w:rsid w:val="005346E8"/>
    <w:rsid w:val="0053569A"/>
    <w:rsid w:val="00536850"/>
    <w:rsid w:val="00537430"/>
    <w:rsid w:val="005374E4"/>
    <w:rsid w:val="005407EF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A3B"/>
    <w:rsid w:val="00550C47"/>
    <w:rsid w:val="00550D1C"/>
    <w:rsid w:val="00550FDA"/>
    <w:rsid w:val="00551E2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5E36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F1E"/>
    <w:rsid w:val="005761F2"/>
    <w:rsid w:val="00577606"/>
    <w:rsid w:val="0058033C"/>
    <w:rsid w:val="00581A68"/>
    <w:rsid w:val="00581B00"/>
    <w:rsid w:val="0058281D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190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25A"/>
    <w:rsid w:val="005A6AD0"/>
    <w:rsid w:val="005A774A"/>
    <w:rsid w:val="005B0376"/>
    <w:rsid w:val="005B05C2"/>
    <w:rsid w:val="005B15C2"/>
    <w:rsid w:val="005B25EB"/>
    <w:rsid w:val="005B2E8E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48A"/>
    <w:rsid w:val="005C4B21"/>
    <w:rsid w:val="005C4BC9"/>
    <w:rsid w:val="005C5490"/>
    <w:rsid w:val="005C66F0"/>
    <w:rsid w:val="005C6B9F"/>
    <w:rsid w:val="005C7286"/>
    <w:rsid w:val="005C7407"/>
    <w:rsid w:val="005C7699"/>
    <w:rsid w:val="005C7F18"/>
    <w:rsid w:val="005D01DA"/>
    <w:rsid w:val="005D0696"/>
    <w:rsid w:val="005D0C8C"/>
    <w:rsid w:val="005D124A"/>
    <w:rsid w:val="005D1CF3"/>
    <w:rsid w:val="005D2118"/>
    <w:rsid w:val="005D2AD3"/>
    <w:rsid w:val="005D2B9B"/>
    <w:rsid w:val="005D3412"/>
    <w:rsid w:val="005D34A1"/>
    <w:rsid w:val="005D3963"/>
    <w:rsid w:val="005D3A7A"/>
    <w:rsid w:val="005D59BB"/>
    <w:rsid w:val="005D6CA2"/>
    <w:rsid w:val="005D6F36"/>
    <w:rsid w:val="005D725D"/>
    <w:rsid w:val="005D7343"/>
    <w:rsid w:val="005D758A"/>
    <w:rsid w:val="005D7590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96D"/>
    <w:rsid w:val="005F1E65"/>
    <w:rsid w:val="005F202B"/>
    <w:rsid w:val="005F2943"/>
    <w:rsid w:val="005F3D66"/>
    <w:rsid w:val="005F5A62"/>
    <w:rsid w:val="005F6B1E"/>
    <w:rsid w:val="005F6D76"/>
    <w:rsid w:val="005F6E26"/>
    <w:rsid w:val="006000FF"/>
    <w:rsid w:val="006003B7"/>
    <w:rsid w:val="00601082"/>
    <w:rsid w:val="006010A4"/>
    <w:rsid w:val="006020E1"/>
    <w:rsid w:val="006034A7"/>
    <w:rsid w:val="00604275"/>
    <w:rsid w:val="00604847"/>
    <w:rsid w:val="00604CD6"/>
    <w:rsid w:val="00604D12"/>
    <w:rsid w:val="00606DD8"/>
    <w:rsid w:val="00607C77"/>
    <w:rsid w:val="00607D29"/>
    <w:rsid w:val="00607E94"/>
    <w:rsid w:val="00610135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065"/>
    <w:rsid w:val="0062322C"/>
    <w:rsid w:val="00626841"/>
    <w:rsid w:val="00626C0D"/>
    <w:rsid w:val="00627034"/>
    <w:rsid w:val="00627285"/>
    <w:rsid w:val="00627325"/>
    <w:rsid w:val="006274B4"/>
    <w:rsid w:val="0062751C"/>
    <w:rsid w:val="006275A3"/>
    <w:rsid w:val="006276A9"/>
    <w:rsid w:val="00630229"/>
    <w:rsid w:val="00630372"/>
    <w:rsid w:val="00630A00"/>
    <w:rsid w:val="00631C31"/>
    <w:rsid w:val="0063224E"/>
    <w:rsid w:val="00632E8A"/>
    <w:rsid w:val="00633CB5"/>
    <w:rsid w:val="00633FB3"/>
    <w:rsid w:val="00634B66"/>
    <w:rsid w:val="00635498"/>
    <w:rsid w:val="006358D6"/>
    <w:rsid w:val="006365C0"/>
    <w:rsid w:val="006368D3"/>
    <w:rsid w:val="00637384"/>
    <w:rsid w:val="00637A9A"/>
    <w:rsid w:val="00640A55"/>
    <w:rsid w:val="00640D88"/>
    <w:rsid w:val="00640DFF"/>
    <w:rsid w:val="00641BD1"/>
    <w:rsid w:val="00642066"/>
    <w:rsid w:val="006424E5"/>
    <w:rsid w:val="006428A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BFC"/>
    <w:rsid w:val="00653279"/>
    <w:rsid w:val="006550A4"/>
    <w:rsid w:val="006550F5"/>
    <w:rsid w:val="006551B4"/>
    <w:rsid w:val="00656666"/>
    <w:rsid w:val="0065692A"/>
    <w:rsid w:val="00657928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6C76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DFE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24E"/>
    <w:rsid w:val="006B06D5"/>
    <w:rsid w:val="006B1CCC"/>
    <w:rsid w:val="006B1D3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D8F"/>
    <w:rsid w:val="006C146A"/>
    <w:rsid w:val="006C181B"/>
    <w:rsid w:val="006C252A"/>
    <w:rsid w:val="006C2711"/>
    <w:rsid w:val="006C344A"/>
    <w:rsid w:val="006C369D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DAB"/>
    <w:rsid w:val="006D0E20"/>
    <w:rsid w:val="006D1AB2"/>
    <w:rsid w:val="006D239C"/>
    <w:rsid w:val="006D25C7"/>
    <w:rsid w:val="006D31C3"/>
    <w:rsid w:val="006D408E"/>
    <w:rsid w:val="006D637C"/>
    <w:rsid w:val="006D69F9"/>
    <w:rsid w:val="006D7219"/>
    <w:rsid w:val="006E0CC1"/>
    <w:rsid w:val="006E0CCB"/>
    <w:rsid w:val="006E159E"/>
    <w:rsid w:val="006E21C9"/>
    <w:rsid w:val="006E2A66"/>
    <w:rsid w:val="006E3403"/>
    <w:rsid w:val="006E3408"/>
    <w:rsid w:val="006E3A57"/>
    <w:rsid w:val="006E3D1B"/>
    <w:rsid w:val="006E54E1"/>
    <w:rsid w:val="006E5756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A9B"/>
    <w:rsid w:val="006F2E00"/>
    <w:rsid w:val="006F38FF"/>
    <w:rsid w:val="006F4807"/>
    <w:rsid w:val="006F529E"/>
    <w:rsid w:val="006F5548"/>
    <w:rsid w:val="006F5576"/>
    <w:rsid w:val="006F65C9"/>
    <w:rsid w:val="006F73DC"/>
    <w:rsid w:val="00700119"/>
    <w:rsid w:val="007002D7"/>
    <w:rsid w:val="0070082F"/>
    <w:rsid w:val="0070084C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8EC"/>
    <w:rsid w:val="00704900"/>
    <w:rsid w:val="00704BDA"/>
    <w:rsid w:val="00704DB3"/>
    <w:rsid w:val="0070533D"/>
    <w:rsid w:val="00705345"/>
    <w:rsid w:val="00705848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07E"/>
    <w:rsid w:val="00713785"/>
    <w:rsid w:val="00713A8A"/>
    <w:rsid w:val="00713DBF"/>
    <w:rsid w:val="00713F0D"/>
    <w:rsid w:val="00715F29"/>
    <w:rsid w:val="00716909"/>
    <w:rsid w:val="00716A22"/>
    <w:rsid w:val="00717AF6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5486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45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24B"/>
    <w:rsid w:val="007444F7"/>
    <w:rsid w:val="0074451B"/>
    <w:rsid w:val="00744E19"/>
    <w:rsid w:val="0074553D"/>
    <w:rsid w:val="0074615B"/>
    <w:rsid w:val="00746750"/>
    <w:rsid w:val="00746FD1"/>
    <w:rsid w:val="00747D27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F65"/>
    <w:rsid w:val="00754414"/>
    <w:rsid w:val="00754F02"/>
    <w:rsid w:val="00754FA9"/>
    <w:rsid w:val="00755668"/>
    <w:rsid w:val="0075603F"/>
    <w:rsid w:val="00756E3A"/>
    <w:rsid w:val="007605E9"/>
    <w:rsid w:val="00761471"/>
    <w:rsid w:val="007619AD"/>
    <w:rsid w:val="00761F36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3D7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011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87E98"/>
    <w:rsid w:val="00790228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342"/>
    <w:rsid w:val="007A7A0E"/>
    <w:rsid w:val="007A7ACB"/>
    <w:rsid w:val="007B0234"/>
    <w:rsid w:val="007B138B"/>
    <w:rsid w:val="007B2470"/>
    <w:rsid w:val="007B34A4"/>
    <w:rsid w:val="007B3D7D"/>
    <w:rsid w:val="007B3E89"/>
    <w:rsid w:val="007B692F"/>
    <w:rsid w:val="007B74A3"/>
    <w:rsid w:val="007B75FE"/>
    <w:rsid w:val="007C103D"/>
    <w:rsid w:val="007C14EE"/>
    <w:rsid w:val="007C1537"/>
    <w:rsid w:val="007C178D"/>
    <w:rsid w:val="007C2D23"/>
    <w:rsid w:val="007C3E78"/>
    <w:rsid w:val="007C427E"/>
    <w:rsid w:val="007C44FA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806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482"/>
    <w:rsid w:val="00801A7B"/>
    <w:rsid w:val="008021B6"/>
    <w:rsid w:val="00802C2D"/>
    <w:rsid w:val="008031CE"/>
    <w:rsid w:val="00804A2A"/>
    <w:rsid w:val="00804EC6"/>
    <w:rsid w:val="00805355"/>
    <w:rsid w:val="00805B99"/>
    <w:rsid w:val="00805D18"/>
    <w:rsid w:val="00806376"/>
    <w:rsid w:val="00807ED4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9F5"/>
    <w:rsid w:val="00822CDE"/>
    <w:rsid w:val="00822EB2"/>
    <w:rsid w:val="008238C5"/>
    <w:rsid w:val="008258E0"/>
    <w:rsid w:val="008263F4"/>
    <w:rsid w:val="008273B3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136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290"/>
    <w:rsid w:val="00842FE0"/>
    <w:rsid w:val="008444F9"/>
    <w:rsid w:val="00844C57"/>
    <w:rsid w:val="00844EA3"/>
    <w:rsid w:val="00844ED4"/>
    <w:rsid w:val="0084586C"/>
    <w:rsid w:val="00845B66"/>
    <w:rsid w:val="00846A61"/>
    <w:rsid w:val="0084709C"/>
    <w:rsid w:val="0084720C"/>
    <w:rsid w:val="00847930"/>
    <w:rsid w:val="00847C8B"/>
    <w:rsid w:val="00847DEC"/>
    <w:rsid w:val="00850FF1"/>
    <w:rsid w:val="0085105A"/>
    <w:rsid w:val="00851E65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04DF"/>
    <w:rsid w:val="008A0F6E"/>
    <w:rsid w:val="008A1036"/>
    <w:rsid w:val="008A145A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A7F5A"/>
    <w:rsid w:val="008B0584"/>
    <w:rsid w:val="008B0AB5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2DC"/>
    <w:rsid w:val="008C05A9"/>
    <w:rsid w:val="008C0D9B"/>
    <w:rsid w:val="008C0EBD"/>
    <w:rsid w:val="008C125E"/>
    <w:rsid w:val="008C13C6"/>
    <w:rsid w:val="008C1AA4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813"/>
    <w:rsid w:val="008C6DB7"/>
    <w:rsid w:val="008C7CC9"/>
    <w:rsid w:val="008C7D8A"/>
    <w:rsid w:val="008D0F24"/>
    <w:rsid w:val="008D169B"/>
    <w:rsid w:val="008D2180"/>
    <w:rsid w:val="008D2E61"/>
    <w:rsid w:val="008D36AB"/>
    <w:rsid w:val="008D436F"/>
    <w:rsid w:val="008D469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541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AF4"/>
    <w:rsid w:val="008F4C3C"/>
    <w:rsid w:val="008F4E65"/>
    <w:rsid w:val="008F53DC"/>
    <w:rsid w:val="008F5EC8"/>
    <w:rsid w:val="008F63D5"/>
    <w:rsid w:val="008F63E4"/>
    <w:rsid w:val="008F67B0"/>
    <w:rsid w:val="008F7A87"/>
    <w:rsid w:val="008F7F50"/>
    <w:rsid w:val="009008D9"/>
    <w:rsid w:val="00900923"/>
    <w:rsid w:val="00900932"/>
    <w:rsid w:val="00900D27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2B01"/>
    <w:rsid w:val="0091369A"/>
    <w:rsid w:val="00913BC7"/>
    <w:rsid w:val="009145CC"/>
    <w:rsid w:val="00914F2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16C"/>
    <w:rsid w:val="00925E77"/>
    <w:rsid w:val="0092635A"/>
    <w:rsid w:val="009271B9"/>
    <w:rsid w:val="0093032D"/>
    <w:rsid w:val="0093035B"/>
    <w:rsid w:val="0093061F"/>
    <w:rsid w:val="00930A38"/>
    <w:rsid w:val="009317C3"/>
    <w:rsid w:val="00931BF5"/>
    <w:rsid w:val="00931F3E"/>
    <w:rsid w:val="009322F0"/>
    <w:rsid w:val="00933A2D"/>
    <w:rsid w:val="00934920"/>
    <w:rsid w:val="009349A5"/>
    <w:rsid w:val="00934AC5"/>
    <w:rsid w:val="009350AF"/>
    <w:rsid w:val="00935661"/>
    <w:rsid w:val="00935E4C"/>
    <w:rsid w:val="00936046"/>
    <w:rsid w:val="009361D6"/>
    <w:rsid w:val="00936502"/>
    <w:rsid w:val="00936A27"/>
    <w:rsid w:val="00937885"/>
    <w:rsid w:val="00937D62"/>
    <w:rsid w:val="0094034B"/>
    <w:rsid w:val="009414CE"/>
    <w:rsid w:val="00942029"/>
    <w:rsid w:val="009427EC"/>
    <w:rsid w:val="00942F29"/>
    <w:rsid w:val="0094304A"/>
    <w:rsid w:val="009435E6"/>
    <w:rsid w:val="00943765"/>
    <w:rsid w:val="00944791"/>
    <w:rsid w:val="00947093"/>
    <w:rsid w:val="009473D7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88C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31C4"/>
    <w:rsid w:val="00984359"/>
    <w:rsid w:val="009845C3"/>
    <w:rsid w:val="009848B8"/>
    <w:rsid w:val="00985FFE"/>
    <w:rsid w:val="009865DF"/>
    <w:rsid w:val="00986C52"/>
    <w:rsid w:val="009878D3"/>
    <w:rsid w:val="00987DF6"/>
    <w:rsid w:val="0099056B"/>
    <w:rsid w:val="009913D0"/>
    <w:rsid w:val="00991450"/>
    <w:rsid w:val="00992728"/>
    <w:rsid w:val="009928DF"/>
    <w:rsid w:val="00993D71"/>
    <w:rsid w:val="00994B39"/>
    <w:rsid w:val="009961C4"/>
    <w:rsid w:val="009967F4"/>
    <w:rsid w:val="00996A33"/>
    <w:rsid w:val="00997705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F4F"/>
    <w:rsid w:val="009A6EA0"/>
    <w:rsid w:val="009A70B3"/>
    <w:rsid w:val="009A780E"/>
    <w:rsid w:val="009A78F4"/>
    <w:rsid w:val="009B097E"/>
    <w:rsid w:val="009B1168"/>
    <w:rsid w:val="009B16F2"/>
    <w:rsid w:val="009B1A96"/>
    <w:rsid w:val="009B2412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0B32"/>
    <w:rsid w:val="009C13D4"/>
    <w:rsid w:val="009C2052"/>
    <w:rsid w:val="009C23C5"/>
    <w:rsid w:val="009C2445"/>
    <w:rsid w:val="009C313C"/>
    <w:rsid w:val="009C3492"/>
    <w:rsid w:val="009C3558"/>
    <w:rsid w:val="009C4109"/>
    <w:rsid w:val="009C4A88"/>
    <w:rsid w:val="009C5320"/>
    <w:rsid w:val="009C5C1F"/>
    <w:rsid w:val="009C5CFD"/>
    <w:rsid w:val="009C71B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2E9D"/>
    <w:rsid w:val="009D35BD"/>
    <w:rsid w:val="009D35EC"/>
    <w:rsid w:val="009D3A23"/>
    <w:rsid w:val="009D530B"/>
    <w:rsid w:val="009D5854"/>
    <w:rsid w:val="009D5855"/>
    <w:rsid w:val="009D58F3"/>
    <w:rsid w:val="009D61BE"/>
    <w:rsid w:val="009D647B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B06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3A9C"/>
    <w:rsid w:val="00A041D3"/>
    <w:rsid w:val="00A0428D"/>
    <w:rsid w:val="00A051E3"/>
    <w:rsid w:val="00A05753"/>
    <w:rsid w:val="00A06253"/>
    <w:rsid w:val="00A06276"/>
    <w:rsid w:val="00A0638E"/>
    <w:rsid w:val="00A07369"/>
    <w:rsid w:val="00A0747A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2ED6"/>
    <w:rsid w:val="00A235F9"/>
    <w:rsid w:val="00A2482D"/>
    <w:rsid w:val="00A24C79"/>
    <w:rsid w:val="00A24E40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30E"/>
    <w:rsid w:val="00A40542"/>
    <w:rsid w:val="00A40E24"/>
    <w:rsid w:val="00A413CA"/>
    <w:rsid w:val="00A4196D"/>
    <w:rsid w:val="00A42C7F"/>
    <w:rsid w:val="00A447FE"/>
    <w:rsid w:val="00A44E9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0CA3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386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5CF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C44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9AB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6D37"/>
    <w:rsid w:val="00AA7B89"/>
    <w:rsid w:val="00AA7CE3"/>
    <w:rsid w:val="00AA7F08"/>
    <w:rsid w:val="00AB0900"/>
    <w:rsid w:val="00AB1016"/>
    <w:rsid w:val="00AB1C99"/>
    <w:rsid w:val="00AB3CFA"/>
    <w:rsid w:val="00AB43C0"/>
    <w:rsid w:val="00AB44C2"/>
    <w:rsid w:val="00AB552C"/>
    <w:rsid w:val="00AB5591"/>
    <w:rsid w:val="00AB564D"/>
    <w:rsid w:val="00AB6C08"/>
    <w:rsid w:val="00AB6EC1"/>
    <w:rsid w:val="00AB6EF6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5EC7"/>
    <w:rsid w:val="00AC6016"/>
    <w:rsid w:val="00AC6756"/>
    <w:rsid w:val="00AC72B2"/>
    <w:rsid w:val="00AC7788"/>
    <w:rsid w:val="00AD0141"/>
    <w:rsid w:val="00AD01A3"/>
    <w:rsid w:val="00AD0B21"/>
    <w:rsid w:val="00AD1D7A"/>
    <w:rsid w:val="00AD2ADF"/>
    <w:rsid w:val="00AD2FE8"/>
    <w:rsid w:val="00AD3782"/>
    <w:rsid w:val="00AD3819"/>
    <w:rsid w:val="00AD39D7"/>
    <w:rsid w:val="00AD57DD"/>
    <w:rsid w:val="00AD611F"/>
    <w:rsid w:val="00AD6249"/>
    <w:rsid w:val="00AD6385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387E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5AB7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087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67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473"/>
    <w:rsid w:val="00B6280C"/>
    <w:rsid w:val="00B62B5B"/>
    <w:rsid w:val="00B63FC6"/>
    <w:rsid w:val="00B642D7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0BB9"/>
    <w:rsid w:val="00B814EE"/>
    <w:rsid w:val="00B81802"/>
    <w:rsid w:val="00B82295"/>
    <w:rsid w:val="00B82750"/>
    <w:rsid w:val="00B82A74"/>
    <w:rsid w:val="00B82FA8"/>
    <w:rsid w:val="00B83694"/>
    <w:rsid w:val="00B83EAB"/>
    <w:rsid w:val="00B83FF6"/>
    <w:rsid w:val="00B84179"/>
    <w:rsid w:val="00B84388"/>
    <w:rsid w:val="00B845D3"/>
    <w:rsid w:val="00B8500F"/>
    <w:rsid w:val="00B8532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754"/>
    <w:rsid w:val="00B958D8"/>
    <w:rsid w:val="00B95E0B"/>
    <w:rsid w:val="00B973B5"/>
    <w:rsid w:val="00B97422"/>
    <w:rsid w:val="00B97766"/>
    <w:rsid w:val="00BA105E"/>
    <w:rsid w:val="00BA16C8"/>
    <w:rsid w:val="00BA16F6"/>
    <w:rsid w:val="00BA180F"/>
    <w:rsid w:val="00BA22AA"/>
    <w:rsid w:val="00BA27FC"/>
    <w:rsid w:val="00BA3D64"/>
    <w:rsid w:val="00BA4081"/>
    <w:rsid w:val="00BA411B"/>
    <w:rsid w:val="00BA4225"/>
    <w:rsid w:val="00BA55DD"/>
    <w:rsid w:val="00BA616D"/>
    <w:rsid w:val="00BA69EC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627"/>
    <w:rsid w:val="00BC1714"/>
    <w:rsid w:val="00BC1C4B"/>
    <w:rsid w:val="00BC1FA1"/>
    <w:rsid w:val="00BC218D"/>
    <w:rsid w:val="00BC2290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1EC"/>
    <w:rsid w:val="00BF21FF"/>
    <w:rsid w:val="00BF2A5A"/>
    <w:rsid w:val="00BF3052"/>
    <w:rsid w:val="00BF3DD1"/>
    <w:rsid w:val="00BF4572"/>
    <w:rsid w:val="00BF5534"/>
    <w:rsid w:val="00BF5B6E"/>
    <w:rsid w:val="00BF6B8A"/>
    <w:rsid w:val="00BF720B"/>
    <w:rsid w:val="00BF7F4B"/>
    <w:rsid w:val="00C0008A"/>
    <w:rsid w:val="00C00352"/>
    <w:rsid w:val="00C00919"/>
    <w:rsid w:val="00C02611"/>
    <w:rsid w:val="00C029D7"/>
    <w:rsid w:val="00C02D64"/>
    <w:rsid w:val="00C03D11"/>
    <w:rsid w:val="00C0443F"/>
    <w:rsid w:val="00C04B37"/>
    <w:rsid w:val="00C05247"/>
    <w:rsid w:val="00C058F0"/>
    <w:rsid w:val="00C05B24"/>
    <w:rsid w:val="00C05F98"/>
    <w:rsid w:val="00C06DF4"/>
    <w:rsid w:val="00C07A1B"/>
    <w:rsid w:val="00C10BB2"/>
    <w:rsid w:val="00C11EA4"/>
    <w:rsid w:val="00C127B9"/>
    <w:rsid w:val="00C127DA"/>
    <w:rsid w:val="00C1391C"/>
    <w:rsid w:val="00C13972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904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436"/>
    <w:rsid w:val="00C46D24"/>
    <w:rsid w:val="00C476F3"/>
    <w:rsid w:val="00C477DC"/>
    <w:rsid w:val="00C5049E"/>
    <w:rsid w:val="00C50ED7"/>
    <w:rsid w:val="00C51773"/>
    <w:rsid w:val="00C51BBE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9DC"/>
    <w:rsid w:val="00C62FB4"/>
    <w:rsid w:val="00C634B9"/>
    <w:rsid w:val="00C63AE3"/>
    <w:rsid w:val="00C63BBA"/>
    <w:rsid w:val="00C64299"/>
    <w:rsid w:val="00C64439"/>
    <w:rsid w:val="00C64E32"/>
    <w:rsid w:val="00C6560C"/>
    <w:rsid w:val="00C65B3E"/>
    <w:rsid w:val="00C67D98"/>
    <w:rsid w:val="00C702C6"/>
    <w:rsid w:val="00C70619"/>
    <w:rsid w:val="00C7083F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055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1F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C11"/>
    <w:rsid w:val="00CB5115"/>
    <w:rsid w:val="00CB5177"/>
    <w:rsid w:val="00CB5741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4439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AFD"/>
    <w:rsid w:val="00D13F51"/>
    <w:rsid w:val="00D154C1"/>
    <w:rsid w:val="00D161E1"/>
    <w:rsid w:val="00D176E9"/>
    <w:rsid w:val="00D17D95"/>
    <w:rsid w:val="00D20179"/>
    <w:rsid w:val="00D218A0"/>
    <w:rsid w:val="00D231ED"/>
    <w:rsid w:val="00D23C52"/>
    <w:rsid w:val="00D26043"/>
    <w:rsid w:val="00D26A8F"/>
    <w:rsid w:val="00D26E94"/>
    <w:rsid w:val="00D27340"/>
    <w:rsid w:val="00D30271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E13"/>
    <w:rsid w:val="00D406AD"/>
    <w:rsid w:val="00D41A63"/>
    <w:rsid w:val="00D41FE7"/>
    <w:rsid w:val="00D43096"/>
    <w:rsid w:val="00D4347B"/>
    <w:rsid w:val="00D461CD"/>
    <w:rsid w:val="00D46B2A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224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461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0E01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5E1B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0DA"/>
    <w:rsid w:val="00DD4D95"/>
    <w:rsid w:val="00DD4F6D"/>
    <w:rsid w:val="00DD58F8"/>
    <w:rsid w:val="00DD63F4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B5E"/>
    <w:rsid w:val="00DF5E57"/>
    <w:rsid w:val="00DF66BA"/>
    <w:rsid w:val="00DF66D9"/>
    <w:rsid w:val="00DF718E"/>
    <w:rsid w:val="00DF7572"/>
    <w:rsid w:val="00DF7684"/>
    <w:rsid w:val="00DF7EA4"/>
    <w:rsid w:val="00DF7F08"/>
    <w:rsid w:val="00E00404"/>
    <w:rsid w:val="00E0195D"/>
    <w:rsid w:val="00E02B3D"/>
    <w:rsid w:val="00E02C24"/>
    <w:rsid w:val="00E030C0"/>
    <w:rsid w:val="00E03184"/>
    <w:rsid w:val="00E0364D"/>
    <w:rsid w:val="00E0420A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70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377A7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46B"/>
    <w:rsid w:val="00E46D16"/>
    <w:rsid w:val="00E47799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9DA"/>
    <w:rsid w:val="00E72FF2"/>
    <w:rsid w:val="00E73464"/>
    <w:rsid w:val="00E73D6F"/>
    <w:rsid w:val="00E74147"/>
    <w:rsid w:val="00E74DAD"/>
    <w:rsid w:val="00E7508D"/>
    <w:rsid w:val="00E75137"/>
    <w:rsid w:val="00E75441"/>
    <w:rsid w:val="00E75931"/>
    <w:rsid w:val="00E76965"/>
    <w:rsid w:val="00E76FF0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753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6FA"/>
    <w:rsid w:val="00EA5768"/>
    <w:rsid w:val="00EA5CF6"/>
    <w:rsid w:val="00EA72AD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6CA"/>
    <w:rsid w:val="00EC28D1"/>
    <w:rsid w:val="00EC363B"/>
    <w:rsid w:val="00EC3F40"/>
    <w:rsid w:val="00EC3FEB"/>
    <w:rsid w:val="00EC444E"/>
    <w:rsid w:val="00EC6DC7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5B1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3FB4"/>
    <w:rsid w:val="00F040E7"/>
    <w:rsid w:val="00F048A7"/>
    <w:rsid w:val="00F05069"/>
    <w:rsid w:val="00F05F67"/>
    <w:rsid w:val="00F062B5"/>
    <w:rsid w:val="00F06324"/>
    <w:rsid w:val="00F06728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5FA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0CFD"/>
    <w:rsid w:val="00F3100B"/>
    <w:rsid w:val="00F31D3C"/>
    <w:rsid w:val="00F32D9E"/>
    <w:rsid w:val="00F33320"/>
    <w:rsid w:val="00F34156"/>
    <w:rsid w:val="00F34B44"/>
    <w:rsid w:val="00F3521D"/>
    <w:rsid w:val="00F359FA"/>
    <w:rsid w:val="00F363F3"/>
    <w:rsid w:val="00F364F2"/>
    <w:rsid w:val="00F36769"/>
    <w:rsid w:val="00F36CB5"/>
    <w:rsid w:val="00F36EA7"/>
    <w:rsid w:val="00F371C9"/>
    <w:rsid w:val="00F37442"/>
    <w:rsid w:val="00F37E21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677"/>
    <w:rsid w:val="00F53BC0"/>
    <w:rsid w:val="00F550FD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F0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4776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87BFF"/>
    <w:rsid w:val="00F87C26"/>
    <w:rsid w:val="00F9033D"/>
    <w:rsid w:val="00F90DFC"/>
    <w:rsid w:val="00F91C7B"/>
    <w:rsid w:val="00F91E13"/>
    <w:rsid w:val="00F931FC"/>
    <w:rsid w:val="00F93F28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4CCF"/>
    <w:rsid w:val="00FA5297"/>
    <w:rsid w:val="00FA537E"/>
    <w:rsid w:val="00FA5653"/>
    <w:rsid w:val="00FA588B"/>
    <w:rsid w:val="00FA632A"/>
    <w:rsid w:val="00FA72AC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E06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3E0A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19F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chartTrackingRefBased/>
  <w15:docId w15:val="{AE787A88-52E2-46FD-B27F-92DBCE66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link w:val="MTDisplayEquation0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4378D5"/>
    <w:rPr>
      <w:rFonts w:eastAsia="Times New Roman"/>
      <w:lang w:val="en-GB" w:eastAsia="en-US"/>
    </w:rPr>
  </w:style>
  <w:style w:type="character" w:customStyle="1" w:styleId="MTDisplayEquation0">
    <w:name w:val="MTDisplayEquation 字符"/>
    <w:basedOn w:val="DefaultParagraphFont"/>
    <w:link w:val="MTDisplayEquation"/>
    <w:rsid w:val="00177A47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277123"/>
    <w:pPr>
      <w:numPr>
        <w:numId w:val="32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3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9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7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66156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5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17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850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303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18354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876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4257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830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6137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606565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3418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641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56285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75579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6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6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9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54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28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05477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8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498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55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3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745367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1968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132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327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371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84042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3023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8367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5909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7566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4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7853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Apple</cp:lastModifiedBy>
  <cp:revision>6</cp:revision>
  <cp:lastPrinted>2010-01-07T02:23:00Z</cp:lastPrinted>
  <dcterms:created xsi:type="dcterms:W3CDTF">2023-08-10T12:04:00Z</dcterms:created>
  <dcterms:modified xsi:type="dcterms:W3CDTF">2023-08-11T15:03:00Z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