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4EA4D59A" w:rsidR="009A1C0D" w:rsidRPr="00062030" w:rsidRDefault="006577D2"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773E9B">
        <w:rPr>
          <w:rFonts w:cs="Arial"/>
          <w:sz w:val="24"/>
          <w:szCs w:val="24"/>
        </w:rPr>
        <w:t>8</w:t>
      </w:r>
      <w:r w:rsidR="009A1C0D" w:rsidRPr="00062030">
        <w:rPr>
          <w:rFonts w:cs="Arial"/>
          <w:sz w:val="24"/>
          <w:szCs w:val="24"/>
        </w:rPr>
        <w:tab/>
      </w:r>
      <w:r w:rsidR="009A1C0D" w:rsidRPr="00062030">
        <w:rPr>
          <w:rFonts w:cs="Arial"/>
          <w:sz w:val="24"/>
          <w:szCs w:val="24"/>
        </w:rPr>
        <w:tab/>
      </w:r>
      <w:r w:rsidR="005F75A5" w:rsidRPr="005F75A5">
        <w:rPr>
          <w:rFonts w:cs="Arial"/>
          <w:sz w:val="24"/>
          <w:szCs w:val="24"/>
        </w:rPr>
        <w:t>R4-2311053</w:t>
      </w:r>
    </w:p>
    <w:p w14:paraId="6D88917A" w14:textId="77777777" w:rsidR="00236978" w:rsidRDefault="00236978" w:rsidP="006577D2">
      <w:pPr>
        <w:tabs>
          <w:tab w:val="left" w:pos="1985"/>
        </w:tabs>
        <w:spacing w:before="60" w:after="60"/>
        <w:rPr>
          <w:rFonts w:ascii="Arial" w:eastAsia="SimSun" w:hAnsi="Arial" w:cs="Arial"/>
          <w:b/>
          <w:noProof/>
          <w:sz w:val="24"/>
          <w:szCs w:val="24"/>
          <w:lang w:val="en-US" w:eastAsia="zh-CN"/>
        </w:rPr>
      </w:pPr>
      <w:r w:rsidRPr="00236978">
        <w:rPr>
          <w:rFonts w:ascii="Arial" w:eastAsia="SimSun" w:hAnsi="Arial" w:cs="Arial"/>
          <w:b/>
          <w:noProof/>
          <w:sz w:val="24"/>
          <w:szCs w:val="24"/>
          <w:lang w:val="en-US" w:eastAsia="zh-CN"/>
        </w:rPr>
        <w:t>Toulouse, France, August 21 – August 25, 2023</w:t>
      </w:r>
    </w:p>
    <w:p w14:paraId="613DE7B2" w14:textId="59FDE0F1"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Agenda Item:</w:t>
      </w:r>
      <w:r w:rsidRPr="006577D2">
        <w:rPr>
          <w:rFonts w:ascii="Arial" w:eastAsia="SimSun" w:hAnsi="Arial" w:cs="Arial"/>
          <w:b/>
          <w:sz w:val="24"/>
          <w:szCs w:val="24"/>
          <w:lang w:val="en-US" w:eastAsia="zh-CN"/>
        </w:rPr>
        <w:tab/>
      </w:r>
      <w:r w:rsidR="00675E9E">
        <w:rPr>
          <w:rFonts w:ascii="Arial" w:eastAsia="SimSun" w:hAnsi="Arial" w:cs="Arial"/>
          <w:b/>
          <w:sz w:val="24"/>
          <w:szCs w:val="24"/>
          <w:lang w:val="en-US" w:eastAsia="zh-CN"/>
        </w:rPr>
        <w:t>8.</w:t>
      </w:r>
      <w:r w:rsidR="00E729CB">
        <w:rPr>
          <w:rFonts w:ascii="Arial" w:eastAsia="SimSun" w:hAnsi="Arial" w:cs="Arial"/>
          <w:b/>
          <w:sz w:val="24"/>
          <w:szCs w:val="24"/>
          <w:lang w:val="en-US" w:eastAsia="zh-CN"/>
        </w:rPr>
        <w:t>4</w:t>
      </w:r>
      <w:r w:rsidR="00675E9E">
        <w:rPr>
          <w:rFonts w:ascii="Arial" w:eastAsia="SimSun" w:hAnsi="Arial" w:cs="Arial"/>
          <w:b/>
          <w:sz w:val="24"/>
          <w:szCs w:val="24"/>
          <w:lang w:val="en-US" w:eastAsia="zh-CN"/>
        </w:rPr>
        <w:t>.1.</w:t>
      </w:r>
      <w:r w:rsidR="005F75A5">
        <w:rPr>
          <w:rFonts w:ascii="Arial" w:eastAsia="SimSun" w:hAnsi="Arial" w:cs="Arial"/>
          <w:b/>
          <w:sz w:val="24"/>
          <w:szCs w:val="24"/>
          <w:lang w:val="en-US" w:eastAsia="zh-CN"/>
        </w:rPr>
        <w:t>3.</w:t>
      </w:r>
      <w:r w:rsidR="00675E9E">
        <w:rPr>
          <w:rFonts w:ascii="Arial" w:eastAsia="SimSun" w:hAnsi="Arial" w:cs="Arial"/>
          <w:b/>
          <w:sz w:val="24"/>
          <w:szCs w:val="24"/>
          <w:lang w:val="en-US" w:eastAsia="zh-CN"/>
        </w:rPr>
        <w:t>1</w:t>
      </w:r>
    </w:p>
    <w:p w14:paraId="1EEE72EE" w14:textId="55CBF957"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Source: </w:t>
      </w:r>
      <w:r w:rsidRPr="006577D2">
        <w:rPr>
          <w:rFonts w:ascii="Arial" w:eastAsia="SimSun" w:hAnsi="Arial" w:cs="Arial"/>
          <w:b/>
          <w:sz w:val="24"/>
          <w:szCs w:val="24"/>
          <w:lang w:val="en-US" w:eastAsia="zh-CN"/>
        </w:rPr>
        <w:tab/>
      </w:r>
      <w:r w:rsidR="00675E9E" w:rsidRPr="00675E9E">
        <w:rPr>
          <w:rFonts w:ascii="Arial" w:eastAsia="SimSun" w:hAnsi="Arial" w:cs="Arial"/>
          <w:b/>
          <w:sz w:val="24"/>
          <w:szCs w:val="24"/>
          <w:lang w:val="en-US" w:eastAsia="zh-CN"/>
        </w:rPr>
        <w:t>Nokia, Nokia Shanghai Bell</w:t>
      </w:r>
    </w:p>
    <w:p w14:paraId="3CBBD114" w14:textId="00423B3C"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Title: </w:t>
      </w:r>
      <w:r w:rsidRPr="006577D2">
        <w:rPr>
          <w:rFonts w:ascii="Arial" w:eastAsia="SimSun" w:hAnsi="Arial" w:cs="Arial"/>
          <w:b/>
          <w:sz w:val="24"/>
          <w:szCs w:val="24"/>
          <w:lang w:val="en-US" w:eastAsia="zh-CN"/>
        </w:rPr>
        <w:tab/>
      </w:r>
      <w:r w:rsidR="005F75A5" w:rsidRPr="005F75A5">
        <w:rPr>
          <w:rFonts w:ascii="Arial" w:eastAsia="SimSun" w:hAnsi="Arial" w:cs="Arial"/>
          <w:b/>
          <w:sz w:val="24"/>
          <w:szCs w:val="24"/>
          <w:lang w:val="en-US" w:eastAsia="zh-CN"/>
        </w:rPr>
        <w:t>Views on lower MSD signaling</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Document for:</w:t>
      </w:r>
      <w:r w:rsidRPr="006577D2">
        <w:rPr>
          <w:rFonts w:ascii="Arial" w:eastAsia="SimSun" w:hAnsi="Arial" w:cs="Arial"/>
          <w:b/>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A799B9B" w14:textId="2982F886" w:rsidR="00F67E01" w:rsidRDefault="00413810" w:rsidP="006C3DB6">
      <w:pPr>
        <w:rPr>
          <w:lang w:eastAsia="ja-JP"/>
        </w:rPr>
      </w:pPr>
      <w:r>
        <w:t xml:space="preserve">This contribution aims at sharing our views on RAN2 LS of [1] and remaining issues listed in an </w:t>
      </w:r>
      <w:r w:rsidR="00F67E01">
        <w:t xml:space="preserve">approved WF of </w:t>
      </w:r>
      <w:r w:rsidR="00675E9E">
        <w:rPr>
          <w:lang w:eastAsia="ja-JP"/>
        </w:rPr>
        <w:t>[</w:t>
      </w:r>
      <w:r>
        <w:rPr>
          <w:lang w:eastAsia="ja-JP"/>
        </w:rPr>
        <w:t>2</w:t>
      </w:r>
      <w:r w:rsidR="00675E9E">
        <w:rPr>
          <w:lang w:eastAsia="ja-JP"/>
        </w:rPr>
        <w:t>]</w:t>
      </w:r>
      <w:r>
        <w:rPr>
          <w:lang w:eastAsia="ja-JP"/>
        </w:rPr>
        <w:t xml:space="preserve"> in RAN4#107, respectively.</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637BC4CF" w14:textId="7E2A8E53" w:rsidR="007A231F" w:rsidRDefault="00413810" w:rsidP="007A231F">
      <w:pPr>
        <w:pStyle w:val="Heading2"/>
        <w:rPr>
          <w:lang w:val="en-US"/>
        </w:rPr>
      </w:pPr>
      <w:r>
        <w:rPr>
          <w:lang w:val="en-US"/>
        </w:rPr>
        <w:t>Views on LS</w:t>
      </w:r>
    </w:p>
    <w:p w14:paraId="7E9FA08C" w14:textId="78AAC721" w:rsidR="00413810" w:rsidRDefault="00413810" w:rsidP="007A231F">
      <w:pPr>
        <w:rPr>
          <w:bCs/>
          <w:lang w:eastAsia="ko-KR"/>
        </w:rPr>
      </w:pPr>
      <w:r>
        <w:rPr>
          <w:bCs/>
          <w:lang w:eastAsia="ko-KR"/>
        </w:rPr>
        <w:t xml:space="preserve">The LS </w:t>
      </w:r>
      <w:r w:rsidR="00B155EE">
        <w:rPr>
          <w:bCs/>
          <w:lang w:eastAsia="ko-KR"/>
        </w:rPr>
        <w:t xml:space="preserve">of [1] </w:t>
      </w:r>
      <w:r>
        <w:rPr>
          <w:bCs/>
          <w:lang w:eastAsia="ko-KR"/>
        </w:rPr>
        <w:t>informs RAN4 of the situation that</w:t>
      </w:r>
      <w:r w:rsidRPr="00413810">
        <w:rPr>
          <w:bCs/>
          <w:lang w:eastAsia="ko-KR"/>
        </w:rPr>
        <w:t xml:space="preserve"> lower MSD capability for higher order combination is inherited from lower order fallback combinations, is not consistent with the current RAN2 specification</w:t>
      </w:r>
      <w:r>
        <w:rPr>
          <w:bCs/>
          <w:lang w:eastAsia="ko-KR"/>
        </w:rPr>
        <w:t>. Still the LS also says that “</w:t>
      </w:r>
      <w:r w:rsidRPr="00413810">
        <w:rPr>
          <w:b/>
          <w:i/>
          <w:iCs/>
          <w:lang w:eastAsia="ko-KR"/>
        </w:rPr>
        <w:t>RAN2 will further discuss the solutions for signalling design in next meeting</w:t>
      </w:r>
      <w:r>
        <w:rPr>
          <w:bCs/>
          <w:lang w:eastAsia="ko-KR"/>
        </w:rPr>
        <w:t xml:space="preserve">”. Hence, we don’t see the reason for RAN4 to change or discuss what </w:t>
      </w:r>
      <w:r w:rsidR="004D5856">
        <w:rPr>
          <w:bCs/>
          <w:lang w:eastAsia="ko-KR"/>
        </w:rPr>
        <w:t>RAN4</w:t>
      </w:r>
      <w:r>
        <w:rPr>
          <w:bCs/>
          <w:lang w:eastAsia="ko-KR"/>
        </w:rPr>
        <w:t xml:space="preserve"> agreed </w:t>
      </w:r>
      <w:r w:rsidR="004D5856">
        <w:rPr>
          <w:bCs/>
          <w:lang w:eastAsia="ko-KR"/>
        </w:rPr>
        <w:t>before</w:t>
      </w:r>
      <w:r>
        <w:rPr>
          <w:bCs/>
          <w:lang w:eastAsia="ko-KR"/>
        </w:rPr>
        <w:t xml:space="preserve"> unless RAN2 sends an additional LS to RAN4 after their discussion.</w:t>
      </w:r>
    </w:p>
    <w:p w14:paraId="78D64295" w14:textId="52C2E51C" w:rsidR="00D544FB" w:rsidRDefault="00413810" w:rsidP="00FC619F">
      <w:pPr>
        <w:rPr>
          <w:bCs/>
          <w:lang w:eastAsia="ko-KR"/>
        </w:rPr>
      </w:pPr>
      <w:r w:rsidRPr="004D5856">
        <w:rPr>
          <w:b/>
          <w:lang w:eastAsia="ko-KR"/>
        </w:rPr>
        <w:t>Proposal 1</w:t>
      </w:r>
      <w:r>
        <w:rPr>
          <w:bCs/>
          <w:lang w:eastAsia="ko-KR"/>
        </w:rPr>
        <w:t>: No need to change or discuss what RAN4 agreed</w:t>
      </w:r>
      <w:r w:rsidR="004D5856">
        <w:rPr>
          <w:bCs/>
          <w:lang w:eastAsia="ko-KR"/>
        </w:rPr>
        <w:t xml:space="preserve"> before</w:t>
      </w:r>
      <w:r>
        <w:rPr>
          <w:bCs/>
          <w:lang w:eastAsia="ko-KR"/>
        </w:rPr>
        <w:t xml:space="preserve">, i.e., </w:t>
      </w:r>
      <w:r w:rsidR="004D5856">
        <w:rPr>
          <w:bCs/>
          <w:lang w:eastAsia="ko-KR"/>
        </w:rPr>
        <w:t>“</w:t>
      </w:r>
      <w:r w:rsidR="004D5856" w:rsidRPr="00413810">
        <w:rPr>
          <w:bCs/>
          <w:lang w:eastAsia="ko-KR"/>
        </w:rPr>
        <w:t>lower MSD capability for higher order combination is inherited from lower order fallback combinations</w:t>
      </w:r>
      <w:r w:rsidR="004D5856">
        <w:rPr>
          <w:bCs/>
          <w:lang w:eastAsia="ko-KR"/>
        </w:rPr>
        <w:t>”, unless RAN4 receives an LS from RAN2 to ask RAN4 to take a specific action on the agreement.</w:t>
      </w:r>
      <w:r w:rsidR="00D544FB">
        <w:rPr>
          <w:bCs/>
          <w:lang w:eastAsia="ko-KR"/>
        </w:rPr>
        <w:t xml:space="preserve"> </w:t>
      </w:r>
    </w:p>
    <w:p w14:paraId="64C14419" w14:textId="64B4BBAC" w:rsidR="00E556F8" w:rsidRDefault="004D5856" w:rsidP="00E556F8">
      <w:pPr>
        <w:pStyle w:val="Heading2"/>
        <w:rPr>
          <w:lang w:val="en-US"/>
        </w:rPr>
      </w:pPr>
      <w:r>
        <w:rPr>
          <w:lang w:val="en-US"/>
        </w:rPr>
        <w:t>Views on WF of [2]</w:t>
      </w:r>
    </w:p>
    <w:p w14:paraId="0B932D7C" w14:textId="2471605A" w:rsidR="004D5856" w:rsidRDefault="004A04B7" w:rsidP="004D5856">
      <w:pPr>
        <w:pStyle w:val="Heading3"/>
        <w:rPr>
          <w:lang w:val="en-US"/>
        </w:rPr>
      </w:pPr>
      <w:r w:rsidRPr="004A04B7">
        <w:rPr>
          <w:lang w:val="en-US"/>
        </w:rPr>
        <w:t>Conditions to indicate the lower MSD capability</w:t>
      </w:r>
    </w:p>
    <w:p w14:paraId="1A4F46AF" w14:textId="27962D15" w:rsidR="00746931" w:rsidRDefault="004A04B7" w:rsidP="00B155EE">
      <w:pPr>
        <w:rPr>
          <w:bCs/>
          <w:lang w:val="en-US" w:eastAsia="ja-JP"/>
        </w:rPr>
      </w:pPr>
      <w:r>
        <w:rPr>
          <w:bCs/>
          <w:lang w:val="en-US" w:eastAsia="ko-KR"/>
        </w:rPr>
        <w:t xml:space="preserve">All the options have pros and </w:t>
      </w:r>
      <w:r w:rsidR="00D9167F">
        <w:rPr>
          <w:bCs/>
          <w:lang w:val="en-US" w:eastAsia="ko-KR"/>
        </w:rPr>
        <w:t>cons,</w:t>
      </w:r>
      <w:r>
        <w:rPr>
          <w:bCs/>
          <w:lang w:val="en-US" w:eastAsia="ko-KR"/>
        </w:rPr>
        <w:t xml:space="preserve"> and the pros and cons also </w:t>
      </w:r>
      <w:r w:rsidR="00D9167F">
        <w:rPr>
          <w:bCs/>
          <w:lang w:val="en-US" w:eastAsia="ko-KR"/>
        </w:rPr>
        <w:t>depend</w:t>
      </w:r>
      <w:r>
        <w:rPr>
          <w:bCs/>
          <w:lang w:val="en-US" w:eastAsia="ko-KR"/>
        </w:rPr>
        <w:t xml:space="preserve"> on how </w:t>
      </w:r>
      <w:r w:rsidRPr="004A04B7">
        <w:rPr>
          <w:bCs/>
          <w:lang w:val="en-US" w:eastAsia="ko-KR"/>
        </w:rPr>
        <w:t>MSD thresholds</w:t>
      </w:r>
      <w:r>
        <w:rPr>
          <w:bCs/>
          <w:lang w:val="en-US" w:eastAsia="ko-KR"/>
        </w:rPr>
        <w:t xml:space="preserve"> are defined. </w:t>
      </w:r>
      <w:r w:rsidR="00746931">
        <w:rPr>
          <w:bCs/>
          <w:lang w:val="en-US" w:eastAsia="ko-KR"/>
        </w:rPr>
        <w:t xml:space="preserve">Among the options in the WF of [2], the option 1 should be </w:t>
      </w:r>
      <w:r w:rsidR="00746931">
        <w:rPr>
          <w:rFonts w:hint="eastAsia"/>
          <w:bCs/>
          <w:lang w:val="en-US" w:eastAsia="ja-JP"/>
        </w:rPr>
        <w:t>baseline</w:t>
      </w:r>
      <w:r w:rsidR="00746931">
        <w:rPr>
          <w:bCs/>
          <w:lang w:val="en-US" w:eastAsia="ja-JP"/>
        </w:rPr>
        <w:t xml:space="preserve"> since we originally raised this issue in [3] and the proposal basically follows the concept used in [3]. The following option 1 captured in the WF, however, needs still </w:t>
      </w:r>
      <w:r w:rsidR="00D9167F">
        <w:rPr>
          <w:bCs/>
          <w:lang w:val="en-US" w:eastAsia="ja-JP"/>
        </w:rPr>
        <w:t>clarification</w:t>
      </w:r>
      <w:r w:rsidR="00746931">
        <w:rPr>
          <w:bCs/>
          <w:lang w:val="en-US" w:eastAsia="ja-JP"/>
        </w:rPr>
        <w:t>.</w:t>
      </w:r>
    </w:p>
    <w:p w14:paraId="0E309E8B" w14:textId="3D803D54" w:rsidR="00746931" w:rsidRDefault="00090983" w:rsidP="00090983">
      <w:pPr>
        <w:jc w:val="center"/>
        <w:rPr>
          <w:bCs/>
          <w:lang w:val="en-US" w:eastAsia="ja-JP"/>
        </w:rPr>
      </w:pPr>
      <w:r>
        <w:rPr>
          <w:bCs/>
          <w:noProof/>
          <w:lang w:val="en-US" w:eastAsia="ja-JP"/>
        </w:rPr>
        <w:drawing>
          <wp:inline distT="0" distB="0" distL="0" distR="0" wp14:anchorId="1B7A60E7" wp14:editId="3C9E3153">
            <wp:extent cx="4859656" cy="3128820"/>
            <wp:effectExtent l="19050" t="19050" r="17145" b="146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6705" cy="3133358"/>
                    </a:xfrm>
                    <a:prstGeom prst="rect">
                      <a:avLst/>
                    </a:prstGeom>
                    <a:noFill/>
                    <a:ln>
                      <a:solidFill>
                        <a:schemeClr val="tx1"/>
                      </a:solidFill>
                    </a:ln>
                  </pic:spPr>
                </pic:pic>
              </a:graphicData>
            </a:graphic>
          </wp:inline>
        </w:drawing>
      </w:r>
    </w:p>
    <w:p w14:paraId="5D4D2355" w14:textId="460F4D5D" w:rsidR="00746931" w:rsidRPr="00DD54D1" w:rsidRDefault="00E67831" w:rsidP="00DD54D1">
      <w:pPr>
        <w:rPr>
          <w:b/>
          <w:u w:val="single"/>
          <w:lang w:val="en-US" w:eastAsia="ja-JP"/>
        </w:rPr>
      </w:pPr>
      <w:r w:rsidRPr="00DD54D1">
        <w:rPr>
          <w:b/>
          <w:u w:val="single"/>
          <w:lang w:val="en-US" w:eastAsia="ja-JP"/>
        </w:rPr>
        <w:lastRenderedPageBreak/>
        <w:t xml:space="preserve">On conditions for </w:t>
      </w:r>
      <w:r w:rsidR="00090983" w:rsidRPr="00DD54D1">
        <w:rPr>
          <w:b/>
          <w:u w:val="single"/>
          <w:lang w:val="en-US" w:eastAsia="ja-JP"/>
        </w:rPr>
        <w:t>specified MSD &gt; The maximum lower MSD threshold</w:t>
      </w:r>
    </w:p>
    <w:p w14:paraId="3AD11813" w14:textId="37D12FEB" w:rsidR="00DD54D1" w:rsidRDefault="00DD54D1" w:rsidP="00DD54D1">
      <w:pPr>
        <w:rPr>
          <w:bCs/>
          <w:lang w:val="en-US" w:eastAsia="ja-JP"/>
        </w:rPr>
      </w:pPr>
      <w:r>
        <w:rPr>
          <w:bCs/>
          <w:lang w:val="en-US" w:eastAsia="ja-JP"/>
        </w:rPr>
        <w:t xml:space="preserve">We’d like to make clear applicability of actual requirement that UE shall meet as follows. </w:t>
      </w:r>
    </w:p>
    <w:p w14:paraId="357CDAC7" w14:textId="7BF7C1B1" w:rsidR="00DD54D1" w:rsidRDefault="00DD54D1" w:rsidP="00DD54D1">
      <w:pPr>
        <w:rPr>
          <w:bCs/>
          <w:lang w:val="en-US" w:eastAsia="ja-JP"/>
        </w:rPr>
      </w:pPr>
      <w:proofErr w:type="spellStart"/>
      <w:r w:rsidRPr="00F76F51">
        <w:rPr>
          <w:b/>
          <w:lang w:val="en-US" w:eastAsia="ja-JP"/>
        </w:rPr>
        <w:t>Poposal</w:t>
      </w:r>
      <w:proofErr w:type="spellEnd"/>
      <w:r w:rsidRPr="00F76F51">
        <w:rPr>
          <w:b/>
          <w:lang w:val="en-US" w:eastAsia="ja-JP"/>
        </w:rPr>
        <w:t xml:space="preserve"> 2</w:t>
      </w:r>
      <w:r>
        <w:rPr>
          <w:bCs/>
          <w:lang w:val="en-US" w:eastAsia="ja-JP"/>
        </w:rPr>
        <w:t xml:space="preserve">: actual requirement that UE shall meet with the option </w:t>
      </w:r>
      <w:proofErr w:type="spellStart"/>
      <w:r>
        <w:rPr>
          <w:bCs/>
          <w:lang w:val="en-US" w:eastAsia="ja-JP"/>
        </w:rPr>
        <w:t>1a</w:t>
      </w:r>
      <w:proofErr w:type="spellEnd"/>
      <w:r>
        <w:rPr>
          <w:bCs/>
          <w:lang w:val="en-US" w:eastAsia="ja-JP"/>
        </w:rPr>
        <w:t xml:space="preserve"> in the WF of [3].</w:t>
      </w:r>
    </w:p>
    <w:p w14:paraId="695C21FD" w14:textId="27823966" w:rsidR="00090983" w:rsidRPr="00DD54D1" w:rsidRDefault="00090983" w:rsidP="00DD54D1">
      <w:pPr>
        <w:pStyle w:val="ListParagraph"/>
        <w:numPr>
          <w:ilvl w:val="0"/>
          <w:numId w:val="25"/>
        </w:numPr>
        <w:rPr>
          <w:bCs/>
          <w:lang w:val="en-US" w:eastAsia="ja-JP"/>
        </w:rPr>
      </w:pPr>
      <w:r w:rsidRPr="00DD54D1">
        <w:rPr>
          <w:bCs/>
          <w:lang w:val="en-US" w:eastAsia="ja-JP"/>
        </w:rPr>
        <w:t>if a specified MSD is &gt;= X + the maximum lower MSD threshold, the UE automatically</w:t>
      </w:r>
      <w:r w:rsidRPr="00DD54D1">
        <w:rPr>
          <w:rFonts w:hint="eastAsia"/>
          <w:bCs/>
          <w:lang w:val="en-US" w:eastAsia="ja-JP"/>
        </w:rPr>
        <w:t xml:space="preserve"> </w:t>
      </w:r>
      <w:r w:rsidRPr="00DD54D1">
        <w:rPr>
          <w:bCs/>
          <w:lang w:val="en-US" w:eastAsia="ja-JP"/>
        </w:rPr>
        <w:t xml:space="preserve">meets the condition 2). Hence, the actual MSD that the UE needs to meet shall be </w:t>
      </w:r>
      <w:r w:rsidR="00DF42A9">
        <w:rPr>
          <w:bCs/>
          <w:lang w:val="en-US" w:eastAsia="ja-JP"/>
        </w:rPr>
        <w:t xml:space="preserve">at least &lt;= </w:t>
      </w:r>
      <w:r w:rsidR="00D9167F">
        <w:rPr>
          <w:bCs/>
          <w:lang w:val="en-US" w:eastAsia="ja-JP"/>
        </w:rPr>
        <w:t>th</w:t>
      </w:r>
      <w:r w:rsidR="00D9167F" w:rsidRPr="00DD54D1">
        <w:rPr>
          <w:bCs/>
          <w:lang w:val="en-US" w:eastAsia="ja-JP"/>
        </w:rPr>
        <w:t>e</w:t>
      </w:r>
      <w:r w:rsidRPr="00DD54D1">
        <w:rPr>
          <w:bCs/>
          <w:lang w:val="en-US" w:eastAsia="ja-JP"/>
        </w:rPr>
        <w:t xml:space="preserve"> maximum lower MSD threshold.</w:t>
      </w:r>
    </w:p>
    <w:p w14:paraId="23BB23D2" w14:textId="64DB74F3" w:rsidR="00090983" w:rsidRDefault="00090983" w:rsidP="00DD54D1">
      <w:pPr>
        <w:pStyle w:val="ListParagraph"/>
        <w:numPr>
          <w:ilvl w:val="0"/>
          <w:numId w:val="25"/>
        </w:numPr>
        <w:rPr>
          <w:bCs/>
          <w:lang w:val="en-US" w:eastAsia="ja-JP"/>
        </w:rPr>
      </w:pPr>
      <w:r>
        <w:rPr>
          <w:bCs/>
          <w:lang w:val="en-US" w:eastAsia="ja-JP"/>
        </w:rPr>
        <w:t xml:space="preserve">if a specified MSD is &lt; X + the maximum lower MSD threshold, the actual MSD that the UE needs to meet shall be </w:t>
      </w:r>
      <w:r w:rsidR="00DF42A9">
        <w:rPr>
          <w:bCs/>
          <w:lang w:val="en-US" w:eastAsia="ja-JP"/>
        </w:rPr>
        <w:t>&lt;=</w:t>
      </w:r>
      <w:r>
        <w:rPr>
          <w:bCs/>
          <w:lang w:val="en-US" w:eastAsia="ja-JP"/>
        </w:rPr>
        <w:t xml:space="preserve"> “specified MSD – X” </w:t>
      </w:r>
      <w:proofErr w:type="spellStart"/>
      <w:r>
        <w:rPr>
          <w:bCs/>
          <w:lang w:val="en-US" w:eastAsia="ja-JP"/>
        </w:rPr>
        <w:t>dB.</w:t>
      </w:r>
      <w:proofErr w:type="spellEnd"/>
    </w:p>
    <w:p w14:paraId="2FFC7581" w14:textId="61C91B40" w:rsidR="00E67831" w:rsidRDefault="00E67831" w:rsidP="00DD54D1">
      <w:pPr>
        <w:pStyle w:val="ListParagraph"/>
        <w:numPr>
          <w:ilvl w:val="0"/>
          <w:numId w:val="25"/>
        </w:numPr>
        <w:rPr>
          <w:bCs/>
          <w:lang w:val="en-US" w:eastAsia="ja-JP"/>
        </w:rPr>
      </w:pPr>
      <w:r>
        <w:rPr>
          <w:bCs/>
          <w:lang w:val="en-US" w:eastAsia="ja-JP"/>
        </w:rPr>
        <w:t>It is noted that the same principle above applies to “Fall into the interval of two adjacent lower MSD thresholds.</w:t>
      </w:r>
    </w:p>
    <w:p w14:paraId="0C3EEE92" w14:textId="2585E72B" w:rsidR="00E67831" w:rsidRPr="00DD54D1" w:rsidRDefault="00E67831" w:rsidP="00DD54D1">
      <w:pPr>
        <w:rPr>
          <w:b/>
          <w:u w:val="single"/>
          <w:lang w:val="en-US" w:eastAsia="ja-JP"/>
        </w:rPr>
      </w:pPr>
      <w:r w:rsidRPr="00DD54D1">
        <w:rPr>
          <w:b/>
          <w:u w:val="single"/>
          <w:lang w:val="en-US" w:eastAsia="ja-JP"/>
        </w:rPr>
        <w:t>On X dB</w:t>
      </w:r>
    </w:p>
    <w:p w14:paraId="2E459F46" w14:textId="50153164" w:rsidR="00DD54D1" w:rsidRDefault="00DD54D1" w:rsidP="00DD54D1">
      <w:pPr>
        <w:rPr>
          <w:bCs/>
          <w:lang w:val="en-US" w:eastAsia="ja-JP"/>
        </w:rPr>
      </w:pPr>
      <w:r>
        <w:rPr>
          <w:bCs/>
          <w:lang w:val="en-US" w:eastAsia="ja-JP"/>
        </w:rPr>
        <w:t xml:space="preserve">With respect to X dB, value(s) may be </w:t>
      </w:r>
      <w:r w:rsidR="00D9167F">
        <w:rPr>
          <w:bCs/>
          <w:lang w:val="en-US" w:eastAsia="ja-JP"/>
        </w:rPr>
        <w:t>single</w:t>
      </w:r>
      <w:r>
        <w:rPr>
          <w:bCs/>
          <w:lang w:val="en-US" w:eastAsia="ja-JP"/>
        </w:rPr>
        <w:t xml:space="preserve"> or multiple depending on how the interval between thresholds are defined, i.e., equal distribution or gradient distribution.</w:t>
      </w:r>
    </w:p>
    <w:p w14:paraId="4A6D19EE" w14:textId="6602AAEF" w:rsidR="00DF42A9" w:rsidRPr="00DD54D1" w:rsidRDefault="00DF42A9" w:rsidP="00DD54D1">
      <w:pPr>
        <w:rPr>
          <w:bCs/>
          <w:lang w:val="en-US" w:eastAsia="ko-KR"/>
        </w:rPr>
      </w:pPr>
      <w:r>
        <w:rPr>
          <w:b/>
          <w:lang w:val="en-US" w:eastAsia="ko-KR"/>
        </w:rPr>
        <w:t>Observation 1</w:t>
      </w:r>
      <w:r>
        <w:rPr>
          <w:bCs/>
          <w:lang w:val="en-US" w:eastAsia="ko-KR"/>
        </w:rPr>
        <w:t xml:space="preserve">: Definition of X dB is affected by a </w:t>
      </w:r>
      <w:r w:rsidR="00D9167F">
        <w:rPr>
          <w:bCs/>
          <w:lang w:val="en-US" w:eastAsia="ko-KR"/>
        </w:rPr>
        <w:t>definition</w:t>
      </w:r>
      <w:r>
        <w:rPr>
          <w:bCs/>
          <w:lang w:val="en-US" w:eastAsia="ko-KR"/>
        </w:rPr>
        <w:t xml:space="preserve"> of thresholds as follows.</w:t>
      </w:r>
    </w:p>
    <w:p w14:paraId="655316CD" w14:textId="58938441" w:rsidR="00E67831" w:rsidRDefault="00E67831" w:rsidP="00DD54D1">
      <w:pPr>
        <w:pStyle w:val="ListParagraph"/>
        <w:numPr>
          <w:ilvl w:val="0"/>
          <w:numId w:val="25"/>
        </w:numPr>
        <w:rPr>
          <w:bCs/>
          <w:lang w:val="en-US" w:eastAsia="ja-JP"/>
        </w:rPr>
      </w:pPr>
      <w:r>
        <w:rPr>
          <w:bCs/>
          <w:lang w:val="en-US" w:eastAsia="ja-JP"/>
        </w:rPr>
        <w:t>X dB can be the same regardless of whether or not a specified MSD to fall into which interval in case the interval is defined with equal distribution.</w:t>
      </w:r>
    </w:p>
    <w:p w14:paraId="1F7B87F3" w14:textId="640AFF8A" w:rsidR="00090983" w:rsidRPr="00F76F51" w:rsidRDefault="00E67831" w:rsidP="00A60F5E">
      <w:pPr>
        <w:pStyle w:val="ListParagraph"/>
        <w:numPr>
          <w:ilvl w:val="0"/>
          <w:numId w:val="25"/>
        </w:numPr>
        <w:rPr>
          <w:bCs/>
          <w:lang w:val="en-US" w:eastAsia="ja-JP"/>
        </w:rPr>
      </w:pPr>
      <w:r w:rsidRPr="00F76F51">
        <w:rPr>
          <w:bCs/>
          <w:lang w:val="en-US" w:eastAsia="ja-JP"/>
        </w:rPr>
        <w:t xml:space="preserve">If the interval is defined with scaling distribution, the X must be </w:t>
      </w:r>
      <w:r w:rsidR="00D9167F" w:rsidRPr="00F76F51">
        <w:rPr>
          <w:bCs/>
          <w:lang w:val="en-US" w:eastAsia="ja-JP"/>
        </w:rPr>
        <w:t>different</w:t>
      </w:r>
      <w:r w:rsidRPr="00F76F51">
        <w:rPr>
          <w:bCs/>
          <w:lang w:val="en-US" w:eastAsia="ja-JP"/>
        </w:rPr>
        <w:t xml:space="preserve"> depending on intervals</w:t>
      </w:r>
      <w:r w:rsidR="00DD54D1" w:rsidRPr="00F76F51">
        <w:rPr>
          <w:bCs/>
          <w:lang w:val="en-US" w:eastAsia="ja-JP"/>
        </w:rPr>
        <w:t xml:space="preserve">, otherwise, the </w:t>
      </w:r>
      <w:r w:rsidR="00D9167F" w:rsidRPr="00F76F51">
        <w:rPr>
          <w:bCs/>
          <w:lang w:val="en-US" w:eastAsia="ja-JP"/>
        </w:rPr>
        <w:t>specification</w:t>
      </w:r>
      <w:r w:rsidR="00DD54D1" w:rsidRPr="00F76F51">
        <w:rPr>
          <w:bCs/>
          <w:lang w:val="en-US" w:eastAsia="ja-JP"/>
        </w:rPr>
        <w:t xml:space="preserve"> may force actual MSD to fall into not one lower level threshold, but rather two or more level </w:t>
      </w:r>
      <w:r w:rsidR="00D9167F" w:rsidRPr="00F76F51">
        <w:rPr>
          <w:bCs/>
          <w:lang w:val="en-US" w:eastAsia="ja-JP"/>
        </w:rPr>
        <w:t>thresholds</w:t>
      </w:r>
      <w:r w:rsidR="00DD54D1" w:rsidRPr="00F76F51">
        <w:rPr>
          <w:bCs/>
          <w:lang w:val="en-US" w:eastAsia="ja-JP"/>
        </w:rPr>
        <w:t xml:space="preserve">. </w:t>
      </w:r>
    </w:p>
    <w:p w14:paraId="7D5618A9" w14:textId="14FA3C22" w:rsidR="004A04B7" w:rsidRDefault="004A04B7" w:rsidP="00E556F8">
      <w:pPr>
        <w:rPr>
          <w:bCs/>
          <w:lang w:val="en-US" w:eastAsia="ko-KR"/>
        </w:rPr>
      </w:pPr>
      <w:r>
        <w:rPr>
          <w:bCs/>
          <w:lang w:val="en-US" w:eastAsia="ko-KR"/>
        </w:rPr>
        <w:t>Hence</w:t>
      </w:r>
      <w:r w:rsidR="00D9167F">
        <w:rPr>
          <w:bCs/>
          <w:lang w:val="en-US" w:eastAsia="ko-KR"/>
        </w:rPr>
        <w:t>,</w:t>
      </w:r>
      <w:r>
        <w:rPr>
          <w:bCs/>
          <w:lang w:val="en-US" w:eastAsia="ko-KR"/>
        </w:rPr>
        <w:t xml:space="preserve"> we </w:t>
      </w:r>
      <w:r w:rsidR="00DF42A9">
        <w:rPr>
          <w:bCs/>
          <w:lang w:val="en-US" w:eastAsia="ko-KR"/>
        </w:rPr>
        <w:t>propose</w:t>
      </w:r>
      <w:r>
        <w:rPr>
          <w:bCs/>
          <w:lang w:val="en-US" w:eastAsia="ko-KR"/>
        </w:rPr>
        <w:t xml:space="preserve"> a following approach.</w:t>
      </w:r>
      <w:r w:rsidR="00DF42A9">
        <w:rPr>
          <w:bCs/>
          <w:lang w:val="en-US" w:eastAsia="ko-KR"/>
        </w:rPr>
        <w:t xml:space="preserve"> Then intention is to avoid discussing X dB with a fish market approach as much as possible.</w:t>
      </w:r>
    </w:p>
    <w:p w14:paraId="4CAC7151" w14:textId="11BDD858" w:rsidR="00D22476" w:rsidRDefault="00D9167F" w:rsidP="00E556F8">
      <w:pPr>
        <w:rPr>
          <w:bCs/>
          <w:lang w:val="en-US" w:eastAsia="ko-KR"/>
        </w:rPr>
      </w:pPr>
      <w:r w:rsidRPr="00750E71">
        <w:rPr>
          <w:b/>
          <w:lang w:val="en-US" w:eastAsia="ko-KR"/>
        </w:rPr>
        <w:t>Proposal</w:t>
      </w:r>
      <w:r w:rsidR="004A04B7" w:rsidRPr="00750E71">
        <w:rPr>
          <w:b/>
          <w:lang w:val="en-US" w:eastAsia="ko-KR"/>
        </w:rPr>
        <w:t xml:space="preserve"> </w:t>
      </w:r>
      <w:r w:rsidR="00DF42A9">
        <w:rPr>
          <w:b/>
          <w:lang w:val="en-US" w:eastAsia="ko-KR"/>
        </w:rPr>
        <w:t>3</w:t>
      </w:r>
    </w:p>
    <w:p w14:paraId="21DB04E0" w14:textId="77777777" w:rsidR="00F76F51" w:rsidRDefault="00F76F51" w:rsidP="00750E71">
      <w:pPr>
        <w:pStyle w:val="ListParagraph"/>
        <w:numPr>
          <w:ilvl w:val="0"/>
          <w:numId w:val="23"/>
        </w:numPr>
        <w:rPr>
          <w:bCs/>
          <w:lang w:val="en-US" w:eastAsia="ko-KR"/>
        </w:rPr>
      </w:pPr>
      <w:r>
        <w:rPr>
          <w:bCs/>
          <w:lang w:val="en-US" w:eastAsia="ko-KR"/>
        </w:rPr>
        <w:t>In case gradient distribution is adopted for thresholds definition, X is defined as follows;</w:t>
      </w:r>
    </w:p>
    <w:p w14:paraId="03F8634C" w14:textId="0CEAAC27" w:rsidR="00F76F51" w:rsidRDefault="00F76F51" w:rsidP="00F76F51">
      <w:pPr>
        <w:pStyle w:val="ListParagraph"/>
        <w:numPr>
          <w:ilvl w:val="1"/>
          <w:numId w:val="23"/>
        </w:numPr>
        <w:rPr>
          <w:bCs/>
          <w:lang w:val="en-US" w:eastAsia="ko-KR"/>
        </w:rPr>
      </w:pPr>
      <w:r w:rsidRPr="00D44407">
        <w:rPr>
          <w:bCs/>
          <w:lang w:val="en-US" w:eastAsia="ko-KR"/>
        </w:rPr>
        <w:t xml:space="preserve">If a specified MSD is </w:t>
      </w:r>
      <w:r>
        <w:rPr>
          <w:bCs/>
          <w:lang w:val="en-US" w:eastAsia="ko-KR"/>
        </w:rPr>
        <w:t xml:space="preserve">larger than </w:t>
      </w:r>
      <w:proofErr w:type="spellStart"/>
      <w:r w:rsidRPr="00D44407">
        <w:rPr>
          <w:bCs/>
          <w:lang w:val="en-US" w:eastAsia="ko-KR"/>
        </w:rPr>
        <w:t>Th</w:t>
      </w:r>
      <w:r>
        <w:rPr>
          <w:bCs/>
          <w:vertAlign w:val="subscript"/>
          <w:lang w:val="en-US" w:eastAsia="ko-KR"/>
        </w:rPr>
        <w:t>max</w:t>
      </w:r>
      <w:proofErr w:type="spellEnd"/>
      <w:r>
        <w:rPr>
          <w:bCs/>
          <w:lang w:val="en-US" w:eastAsia="ko-KR"/>
        </w:rPr>
        <w:t>, X = “</w:t>
      </w:r>
      <w:proofErr w:type="spellStart"/>
      <w:r w:rsidRPr="00D44407">
        <w:rPr>
          <w:bCs/>
          <w:lang w:val="en-US" w:eastAsia="ko-KR"/>
        </w:rPr>
        <w:t>Th</w:t>
      </w:r>
      <w:r>
        <w:rPr>
          <w:bCs/>
          <w:vertAlign w:val="subscript"/>
          <w:lang w:val="en-US" w:eastAsia="ko-KR"/>
        </w:rPr>
        <w:t>max</w:t>
      </w:r>
      <w:proofErr w:type="spellEnd"/>
      <w:r w:rsidRPr="00D44407">
        <w:rPr>
          <w:bCs/>
          <w:lang w:val="en-US" w:eastAsia="ko-KR"/>
        </w:rPr>
        <w:t xml:space="preserve"> </w:t>
      </w:r>
      <w:r>
        <w:rPr>
          <w:bCs/>
          <w:lang w:val="en-US" w:eastAsia="ko-KR"/>
        </w:rPr>
        <w:t xml:space="preserve">- </w:t>
      </w:r>
      <w:proofErr w:type="spellStart"/>
      <w:r w:rsidRPr="00D44407">
        <w:rPr>
          <w:bCs/>
          <w:lang w:val="en-US" w:eastAsia="ko-KR"/>
        </w:rPr>
        <w:t>Th</w:t>
      </w:r>
      <w:r>
        <w:rPr>
          <w:bCs/>
          <w:vertAlign w:val="subscript"/>
          <w:lang w:val="en-US" w:eastAsia="ko-KR"/>
        </w:rPr>
        <w:t>max</w:t>
      </w:r>
      <w:proofErr w:type="spellEnd"/>
      <w:r>
        <w:rPr>
          <w:bCs/>
          <w:vertAlign w:val="subscript"/>
          <w:lang w:val="en-US" w:eastAsia="ko-KR"/>
        </w:rPr>
        <w:t>-1</w:t>
      </w:r>
      <w:r>
        <w:rPr>
          <w:bCs/>
          <w:lang w:val="en-US" w:eastAsia="ko-KR"/>
        </w:rPr>
        <w:t xml:space="preserve">“ </w:t>
      </w:r>
      <w:r w:rsidRPr="00F76F51">
        <w:rPr>
          <w:bCs/>
          <w:lang w:val="en-US" w:eastAsia="ko-KR"/>
        </w:rPr>
        <w:t>dB</w:t>
      </w:r>
      <w:r w:rsidRPr="00D44407">
        <w:rPr>
          <w:bCs/>
          <w:lang w:val="en-US" w:eastAsia="ko-KR"/>
        </w:rPr>
        <w:t xml:space="preserve"> </w:t>
      </w:r>
    </w:p>
    <w:p w14:paraId="40AC8E32" w14:textId="02099EBC" w:rsidR="00D22476" w:rsidRDefault="00D44407" w:rsidP="00F76F51">
      <w:pPr>
        <w:pStyle w:val="ListParagraph"/>
        <w:numPr>
          <w:ilvl w:val="1"/>
          <w:numId w:val="23"/>
        </w:numPr>
        <w:rPr>
          <w:bCs/>
          <w:lang w:val="en-US" w:eastAsia="ko-KR"/>
        </w:rPr>
      </w:pPr>
      <w:r w:rsidRPr="00D44407">
        <w:rPr>
          <w:bCs/>
          <w:lang w:val="en-US" w:eastAsia="ko-KR"/>
        </w:rPr>
        <w:t xml:space="preserve">If a specified MSD is between </w:t>
      </w:r>
      <w:proofErr w:type="spellStart"/>
      <w:r w:rsidR="00F76F51" w:rsidRPr="00D44407">
        <w:rPr>
          <w:bCs/>
          <w:lang w:val="en-US" w:eastAsia="ko-KR"/>
        </w:rPr>
        <w:t>Th</w:t>
      </w:r>
      <w:r w:rsidR="00F76F51" w:rsidRPr="00D44407">
        <w:rPr>
          <w:bCs/>
          <w:vertAlign w:val="subscript"/>
          <w:lang w:val="en-US" w:eastAsia="ko-KR"/>
        </w:rPr>
        <w:t>i</w:t>
      </w:r>
      <w:proofErr w:type="spellEnd"/>
      <w:r w:rsidR="00F76F51">
        <w:rPr>
          <w:bCs/>
          <w:vertAlign w:val="subscript"/>
          <w:lang w:val="en-US" w:eastAsia="ko-KR"/>
        </w:rPr>
        <w:t>-1</w:t>
      </w:r>
      <w:r w:rsidR="00F76F51" w:rsidRPr="00D44407">
        <w:rPr>
          <w:bCs/>
          <w:lang w:val="en-US" w:eastAsia="ko-KR"/>
        </w:rPr>
        <w:t xml:space="preserve"> </w:t>
      </w:r>
      <w:r w:rsidRPr="00D44407">
        <w:rPr>
          <w:bCs/>
          <w:lang w:val="en-US" w:eastAsia="ko-KR"/>
        </w:rPr>
        <w:t xml:space="preserve">and </w:t>
      </w:r>
      <w:proofErr w:type="spellStart"/>
      <w:r w:rsidRPr="00D44407">
        <w:rPr>
          <w:bCs/>
          <w:lang w:val="en-US" w:eastAsia="ko-KR"/>
        </w:rPr>
        <w:t>Th</w:t>
      </w:r>
      <w:r w:rsidRPr="00D44407">
        <w:rPr>
          <w:bCs/>
          <w:vertAlign w:val="subscript"/>
          <w:lang w:val="en-US" w:eastAsia="ko-KR"/>
        </w:rPr>
        <w:t>i</w:t>
      </w:r>
      <w:proofErr w:type="spellEnd"/>
      <w:r w:rsidRPr="00D44407">
        <w:rPr>
          <w:bCs/>
          <w:lang w:val="en-US" w:eastAsia="ko-KR"/>
        </w:rPr>
        <w:t>,</w:t>
      </w:r>
      <w:r w:rsidRPr="00D44407">
        <w:rPr>
          <w:bCs/>
          <w:vertAlign w:val="subscript"/>
          <w:lang w:val="en-US" w:eastAsia="ko-KR"/>
        </w:rPr>
        <w:t xml:space="preserve"> </w:t>
      </w:r>
      <w:r w:rsidRPr="00D44407">
        <w:rPr>
          <w:bCs/>
          <w:lang w:val="en-US" w:eastAsia="ko-KR"/>
        </w:rPr>
        <w:t xml:space="preserve"> </w:t>
      </w:r>
      <w:r w:rsidR="00F76F51">
        <w:rPr>
          <w:bCs/>
          <w:lang w:val="en-US" w:eastAsia="ko-KR"/>
        </w:rPr>
        <w:t xml:space="preserve">X = </w:t>
      </w:r>
      <w:r w:rsidR="00D22476" w:rsidRPr="00D44407">
        <w:rPr>
          <w:bCs/>
          <w:lang w:val="en-US" w:eastAsia="ko-KR"/>
        </w:rPr>
        <w:t xml:space="preserve"> </w:t>
      </w:r>
      <w:r w:rsidR="00F76F51">
        <w:rPr>
          <w:bCs/>
          <w:lang w:val="en-US" w:eastAsia="ko-KR"/>
        </w:rPr>
        <w:t>“</w:t>
      </w:r>
      <w:r w:rsidR="00F76F51" w:rsidRPr="00D44407">
        <w:rPr>
          <w:bCs/>
          <w:lang w:val="en-US" w:eastAsia="ko-KR"/>
        </w:rPr>
        <w:t>(</w:t>
      </w:r>
      <w:proofErr w:type="spellStart"/>
      <w:r w:rsidR="00F76F51" w:rsidRPr="00D44407">
        <w:rPr>
          <w:bCs/>
          <w:lang w:val="en-US" w:eastAsia="ko-KR"/>
        </w:rPr>
        <w:t>Th</w:t>
      </w:r>
      <w:r w:rsidR="00F76F51" w:rsidRPr="00D44407">
        <w:rPr>
          <w:bCs/>
          <w:vertAlign w:val="subscript"/>
          <w:lang w:val="en-US" w:eastAsia="ko-KR"/>
        </w:rPr>
        <w:t>i</w:t>
      </w:r>
      <w:proofErr w:type="spellEnd"/>
      <w:r w:rsidR="00F76F51">
        <w:rPr>
          <w:bCs/>
          <w:lang w:val="en-US" w:eastAsia="ko-KR"/>
        </w:rPr>
        <w:t xml:space="preserve"> -</w:t>
      </w:r>
      <w:r w:rsidR="00F76F51" w:rsidRPr="00D44407">
        <w:rPr>
          <w:bCs/>
          <w:lang w:val="en-US" w:eastAsia="ko-KR"/>
        </w:rPr>
        <w:t xml:space="preserve"> </w:t>
      </w:r>
      <w:proofErr w:type="spellStart"/>
      <w:r w:rsidR="00F76F51" w:rsidRPr="00D44407">
        <w:rPr>
          <w:bCs/>
          <w:lang w:val="en-US" w:eastAsia="ko-KR"/>
        </w:rPr>
        <w:t>Th</w:t>
      </w:r>
      <w:r w:rsidR="00F76F51" w:rsidRPr="00D44407">
        <w:rPr>
          <w:bCs/>
          <w:vertAlign w:val="subscript"/>
          <w:lang w:val="en-US" w:eastAsia="ko-KR"/>
        </w:rPr>
        <w:t>i</w:t>
      </w:r>
      <w:proofErr w:type="spellEnd"/>
      <w:r w:rsidR="00F76F51" w:rsidRPr="00D44407">
        <w:rPr>
          <w:bCs/>
          <w:vertAlign w:val="subscript"/>
          <w:lang w:val="en-US" w:eastAsia="ko-KR"/>
        </w:rPr>
        <w:t>-1</w:t>
      </w:r>
      <w:r w:rsidR="00F76F51" w:rsidRPr="00D44407">
        <w:rPr>
          <w:bCs/>
          <w:lang w:val="en-US" w:eastAsia="ko-KR"/>
        </w:rPr>
        <w:t>)/2</w:t>
      </w:r>
      <w:r w:rsidR="00F76F51">
        <w:rPr>
          <w:bCs/>
          <w:lang w:val="en-US" w:eastAsia="ko-KR"/>
        </w:rPr>
        <w:t>”</w:t>
      </w:r>
      <w:r w:rsidR="00F76F51" w:rsidRPr="00D44407">
        <w:rPr>
          <w:bCs/>
          <w:lang w:val="en-US" w:eastAsia="ko-KR"/>
        </w:rPr>
        <w:t xml:space="preserve"> </w:t>
      </w:r>
      <w:r w:rsidR="00F76F51">
        <w:rPr>
          <w:bCs/>
          <w:lang w:val="en-US" w:eastAsia="ko-KR"/>
        </w:rPr>
        <w:t>dB</w:t>
      </w:r>
    </w:p>
    <w:p w14:paraId="28CD0C76" w14:textId="7B2546E5" w:rsidR="00F76F51" w:rsidRPr="00F76F51" w:rsidRDefault="00F76F51" w:rsidP="00F76F51">
      <w:pPr>
        <w:pStyle w:val="ListParagraph"/>
        <w:numPr>
          <w:ilvl w:val="0"/>
          <w:numId w:val="23"/>
        </w:numPr>
        <w:rPr>
          <w:bCs/>
          <w:lang w:val="en-US" w:eastAsia="ko-KR"/>
        </w:rPr>
      </w:pPr>
      <w:r>
        <w:rPr>
          <w:bCs/>
          <w:lang w:val="en-US" w:eastAsia="ko-KR"/>
        </w:rPr>
        <w:t>In case equal distribution is adopted for thresholds definition, X = “</w:t>
      </w:r>
      <w:r w:rsidRPr="00D44407">
        <w:rPr>
          <w:bCs/>
          <w:lang w:val="en-US" w:eastAsia="ko-KR"/>
        </w:rPr>
        <w:t>(</w:t>
      </w:r>
      <w:proofErr w:type="spellStart"/>
      <w:r w:rsidRPr="00D44407">
        <w:rPr>
          <w:bCs/>
          <w:lang w:val="en-US" w:eastAsia="ko-KR"/>
        </w:rPr>
        <w:t>Th</w:t>
      </w:r>
      <w:r w:rsidRPr="00D44407">
        <w:rPr>
          <w:bCs/>
          <w:vertAlign w:val="subscript"/>
          <w:lang w:val="en-US" w:eastAsia="ko-KR"/>
        </w:rPr>
        <w:t>i</w:t>
      </w:r>
      <w:proofErr w:type="spellEnd"/>
      <w:r>
        <w:rPr>
          <w:bCs/>
          <w:lang w:val="en-US" w:eastAsia="ko-KR"/>
        </w:rPr>
        <w:t xml:space="preserve"> -</w:t>
      </w:r>
      <w:r w:rsidRPr="00D44407">
        <w:rPr>
          <w:bCs/>
          <w:lang w:val="en-US" w:eastAsia="ko-KR"/>
        </w:rPr>
        <w:t xml:space="preserve"> </w:t>
      </w:r>
      <w:proofErr w:type="spellStart"/>
      <w:r w:rsidRPr="00D44407">
        <w:rPr>
          <w:bCs/>
          <w:lang w:val="en-US" w:eastAsia="ko-KR"/>
        </w:rPr>
        <w:t>Th</w:t>
      </w:r>
      <w:r w:rsidRPr="00D44407">
        <w:rPr>
          <w:bCs/>
          <w:vertAlign w:val="subscript"/>
          <w:lang w:val="en-US" w:eastAsia="ko-KR"/>
        </w:rPr>
        <w:t>i</w:t>
      </w:r>
      <w:proofErr w:type="spellEnd"/>
      <w:r w:rsidRPr="00D44407">
        <w:rPr>
          <w:bCs/>
          <w:vertAlign w:val="subscript"/>
          <w:lang w:val="en-US" w:eastAsia="ko-KR"/>
        </w:rPr>
        <w:t>-1</w:t>
      </w:r>
      <w:r w:rsidRPr="00D44407">
        <w:rPr>
          <w:bCs/>
          <w:lang w:val="en-US" w:eastAsia="ko-KR"/>
        </w:rPr>
        <w:t>)/2</w:t>
      </w:r>
      <w:r>
        <w:rPr>
          <w:bCs/>
          <w:lang w:val="en-US" w:eastAsia="ko-KR"/>
        </w:rPr>
        <w:t>”</w:t>
      </w:r>
      <w:r w:rsidRPr="00D44407">
        <w:rPr>
          <w:bCs/>
          <w:lang w:val="en-US" w:eastAsia="ko-KR"/>
        </w:rPr>
        <w:t xml:space="preserve"> </w:t>
      </w:r>
      <w:r>
        <w:rPr>
          <w:bCs/>
          <w:lang w:val="en-US" w:eastAsia="ko-KR"/>
        </w:rPr>
        <w:t>dB regardless of where a specified MSD falls into.</w:t>
      </w:r>
    </w:p>
    <w:p w14:paraId="5AF2C451" w14:textId="77777777" w:rsidR="004C0CED" w:rsidRDefault="00F76F51" w:rsidP="004C0CED">
      <w:pPr>
        <w:spacing w:before="120" w:after="120"/>
        <w:rPr>
          <w:bCs/>
          <w:lang w:val="en-US" w:eastAsia="ko-KR"/>
        </w:rPr>
      </w:pPr>
      <w:r>
        <w:rPr>
          <w:bCs/>
          <w:lang w:val="en-US" w:eastAsia="ko-KR"/>
        </w:rPr>
        <w:t>Specific examples with</w:t>
      </w:r>
      <w:r w:rsidR="004C0CED">
        <w:rPr>
          <w:bCs/>
          <w:lang w:val="en-US" w:eastAsia="ko-KR"/>
        </w:rPr>
        <w:t xml:space="preserve"> proposal 2 and proposal 3 for </w:t>
      </w:r>
      <w:r>
        <w:rPr>
          <w:bCs/>
          <w:lang w:val="en-US" w:eastAsia="ko-KR"/>
        </w:rPr>
        <w:t>gradient distribution</w:t>
      </w:r>
      <w:r w:rsidR="004C0CED">
        <w:rPr>
          <w:bCs/>
          <w:lang w:val="en-US" w:eastAsia="ko-KR"/>
        </w:rPr>
        <w:t xml:space="preserve"> </w:t>
      </w:r>
      <w:r>
        <w:rPr>
          <w:bCs/>
          <w:lang w:val="en-US" w:eastAsia="ko-KR"/>
        </w:rPr>
        <w:t>are shown in Figure 1</w:t>
      </w:r>
      <w:r w:rsidR="004C0CED">
        <w:rPr>
          <w:bCs/>
          <w:lang w:val="en-US" w:eastAsia="ko-KR"/>
        </w:rPr>
        <w:t xml:space="preserve">, where thresholds are 0, 4, 10 and 20 </w:t>
      </w:r>
      <w:proofErr w:type="spellStart"/>
      <w:r w:rsidR="004C0CED">
        <w:rPr>
          <w:bCs/>
          <w:lang w:val="en-US" w:eastAsia="ko-KR"/>
        </w:rPr>
        <w:t>dB.</w:t>
      </w:r>
      <w:proofErr w:type="spellEnd"/>
    </w:p>
    <w:p w14:paraId="5F9CA979" w14:textId="226D6CC7" w:rsidR="00F76F51" w:rsidRPr="00750E71" w:rsidRDefault="004C0CED" w:rsidP="004C0CED">
      <w:pPr>
        <w:spacing w:before="120" w:after="120"/>
        <w:rPr>
          <w:bCs/>
          <w:lang w:val="en-US" w:eastAsia="ko-KR"/>
        </w:rPr>
      </w:pPr>
      <w:r>
        <w:rPr>
          <w:bCs/>
          <w:noProof/>
          <w:lang w:val="en-US" w:eastAsia="ko-KR"/>
        </w:rPr>
        <w:drawing>
          <wp:inline distT="0" distB="0" distL="0" distR="0" wp14:anchorId="3E8F7ECD" wp14:editId="53DAA338">
            <wp:extent cx="6115685" cy="3195955"/>
            <wp:effectExtent l="19050" t="19050" r="18415" b="23495"/>
            <wp:docPr id="5" name="Picture 5"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 shot of a computer screen&#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5685" cy="3195955"/>
                    </a:xfrm>
                    <a:prstGeom prst="rect">
                      <a:avLst/>
                    </a:prstGeom>
                    <a:ln>
                      <a:solidFill>
                        <a:schemeClr val="tx1"/>
                      </a:solidFill>
                    </a:ln>
                  </pic:spPr>
                </pic:pic>
              </a:graphicData>
            </a:graphic>
          </wp:inline>
        </w:drawing>
      </w:r>
    </w:p>
    <w:p w14:paraId="056EDA71" w14:textId="470D7EF5" w:rsidR="001171AD" w:rsidRPr="004C0CED" w:rsidRDefault="00F76F51" w:rsidP="001171AD">
      <w:pPr>
        <w:jc w:val="center"/>
        <w:rPr>
          <w:rFonts w:ascii="Arial" w:eastAsiaTheme="minorEastAsia" w:hAnsi="Arial" w:cs="Arial"/>
          <w:lang w:eastAsia="zh-CN"/>
        </w:rPr>
      </w:pPr>
      <w:r w:rsidRPr="004C0CED">
        <w:rPr>
          <w:rFonts w:ascii="Arial" w:eastAsiaTheme="minorEastAsia" w:hAnsi="Arial" w:cs="Arial"/>
          <w:lang w:eastAsia="zh-CN"/>
        </w:rPr>
        <w:t xml:space="preserve">Figure </w:t>
      </w:r>
      <w:r w:rsidR="001171AD" w:rsidRPr="004C0CED">
        <w:rPr>
          <w:rFonts w:ascii="Arial" w:eastAsiaTheme="minorEastAsia" w:hAnsi="Arial" w:cs="Arial"/>
          <w:lang w:eastAsia="zh-CN"/>
        </w:rPr>
        <w:t>1</w:t>
      </w:r>
      <w:r w:rsidRPr="004C0CED">
        <w:rPr>
          <w:rFonts w:ascii="Arial" w:eastAsiaTheme="minorEastAsia" w:hAnsi="Arial" w:cs="Arial"/>
          <w:lang w:eastAsia="zh-CN"/>
        </w:rPr>
        <w:t xml:space="preserve">: </w:t>
      </w:r>
      <w:r w:rsidR="004C0CED">
        <w:rPr>
          <w:rFonts w:ascii="Arial" w:eastAsiaTheme="minorEastAsia" w:hAnsi="Arial" w:cs="Arial"/>
          <w:lang w:eastAsia="zh-CN"/>
        </w:rPr>
        <w:t>Examples of relation between actual MSD and specified MSD with proposal 2 and proposal 3</w:t>
      </w:r>
    </w:p>
    <w:p w14:paraId="645826B1" w14:textId="77777777" w:rsidR="00494EA4" w:rsidRDefault="00494EA4" w:rsidP="00494EA4">
      <w:pPr>
        <w:pStyle w:val="Heading3"/>
        <w:rPr>
          <w:lang w:val="en-US"/>
        </w:rPr>
      </w:pPr>
      <w:r w:rsidRPr="00494EA4">
        <w:rPr>
          <w:lang w:val="en-US"/>
        </w:rPr>
        <w:lastRenderedPageBreak/>
        <w:t>Candidate MSD thresholds</w:t>
      </w:r>
    </w:p>
    <w:p w14:paraId="09BD4FCE" w14:textId="7DE8832D" w:rsidR="00FA7CB5" w:rsidRDefault="00FA7CB5" w:rsidP="00494EA4">
      <w:pPr>
        <w:rPr>
          <w:bCs/>
          <w:lang w:val="en-US" w:eastAsia="ja-JP"/>
        </w:rPr>
      </w:pPr>
      <w:r>
        <w:rPr>
          <w:bCs/>
          <w:lang w:val="en-US" w:eastAsia="ko-KR"/>
        </w:rPr>
        <w:t xml:space="preserve">As we showed in our </w:t>
      </w:r>
      <w:r w:rsidR="00D9167F">
        <w:rPr>
          <w:bCs/>
          <w:lang w:val="en-US" w:eastAsia="ko-KR"/>
        </w:rPr>
        <w:t>technical</w:t>
      </w:r>
      <w:r>
        <w:rPr>
          <w:bCs/>
          <w:lang w:val="en-US" w:eastAsia="ko-KR"/>
        </w:rPr>
        <w:t xml:space="preserve"> analysis</w:t>
      </w:r>
      <w:r w:rsidR="004C0CED">
        <w:rPr>
          <w:bCs/>
          <w:lang w:val="en-US" w:eastAsia="ko-KR"/>
        </w:rPr>
        <w:t xml:space="preserve"> (see 6.3.3 in TR 38.881)</w:t>
      </w:r>
      <w:r>
        <w:rPr>
          <w:bCs/>
          <w:lang w:val="en-US" w:eastAsia="ko-KR"/>
        </w:rPr>
        <w:t xml:space="preserve">, MSD can be reduced by improving one of the gating factors, e.g., PCB isolation, PA linearity </w:t>
      </w:r>
      <w:r w:rsidR="00D9167F">
        <w:rPr>
          <w:bCs/>
          <w:lang w:val="en-US" w:eastAsia="ko-KR"/>
        </w:rPr>
        <w:t>etc.</w:t>
      </w:r>
      <w:r>
        <w:rPr>
          <w:bCs/>
          <w:lang w:val="en-US" w:eastAsia="ko-KR"/>
        </w:rPr>
        <w:t xml:space="preserve"> at the beginning. But in the end, the improvement becomes saturated since a new gating factor appears at a point. It means that </w:t>
      </w:r>
      <w:r w:rsidR="00D9167F">
        <w:rPr>
          <w:bCs/>
          <w:lang w:val="en-US" w:eastAsia="ko-KR"/>
        </w:rPr>
        <w:t>reducing</w:t>
      </w:r>
      <w:r>
        <w:rPr>
          <w:bCs/>
          <w:lang w:val="en-US" w:eastAsia="ko-KR"/>
        </w:rPr>
        <w:t xml:space="preserve"> MSD from 30 dB to 20 dB and 5 dB to 0 dB, the required </w:t>
      </w:r>
      <w:r w:rsidR="00D9167F">
        <w:rPr>
          <w:bCs/>
          <w:lang w:val="en-US" w:eastAsia="ko-KR"/>
        </w:rPr>
        <w:t>amount</w:t>
      </w:r>
      <w:r>
        <w:rPr>
          <w:bCs/>
          <w:lang w:val="en-US" w:eastAsia="ko-KR"/>
        </w:rPr>
        <w:t xml:space="preserve"> of efforts and cost is different. Hence, it would be more suitable </w:t>
      </w:r>
      <w:r>
        <w:rPr>
          <w:bCs/>
          <w:lang w:val="en-US" w:eastAsia="ja-JP"/>
        </w:rPr>
        <w:t>to define thresholds with gradient distribution. This also matches the proposal 2 since if a specified MSD is large, accordingly, a larger amount of MSD improvement is required.</w:t>
      </w:r>
    </w:p>
    <w:p w14:paraId="59B4B119" w14:textId="66E8D634" w:rsidR="00FA7CB5" w:rsidRDefault="004C0CED" w:rsidP="004C0CED">
      <w:pPr>
        <w:rPr>
          <w:szCs w:val="24"/>
          <w:lang w:eastAsia="zh-CN"/>
        </w:rPr>
      </w:pPr>
      <w:r w:rsidRPr="004C0CED">
        <w:rPr>
          <w:b/>
          <w:lang w:val="en-US" w:eastAsia="ja-JP"/>
        </w:rPr>
        <w:t>Proposal 4</w:t>
      </w:r>
      <w:r>
        <w:rPr>
          <w:bCs/>
          <w:lang w:val="en-US" w:eastAsia="ja-JP"/>
        </w:rPr>
        <w:t>: Candidate MSD thresholds are proposed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783"/>
        <w:gridCol w:w="1978"/>
      </w:tblGrid>
      <w:tr w:rsidR="00FA7CB5" w14:paraId="6721C109" w14:textId="77777777" w:rsidTr="005264D6">
        <w:trPr>
          <w:jc w:val="center"/>
        </w:trPr>
        <w:tc>
          <w:tcPr>
            <w:tcW w:w="961" w:type="dxa"/>
            <w:hideMark/>
          </w:tcPr>
          <w:p w14:paraId="03FB0159" w14:textId="77777777" w:rsidR="00FA7CB5" w:rsidRDefault="00FA7CB5" w:rsidP="000B0E99">
            <w:pPr>
              <w:snapToGrid w:val="0"/>
              <w:spacing w:after="0"/>
              <w:jc w:val="center"/>
              <w:rPr>
                <w:b/>
              </w:rPr>
            </w:pPr>
            <w:r>
              <w:rPr>
                <w:b/>
              </w:rPr>
              <w:t>Index</w:t>
            </w:r>
          </w:p>
        </w:tc>
        <w:tc>
          <w:tcPr>
            <w:tcW w:w="0" w:type="auto"/>
            <w:hideMark/>
          </w:tcPr>
          <w:p w14:paraId="4F6F7113" w14:textId="77777777" w:rsidR="00FA7CB5" w:rsidRDefault="00FA7CB5" w:rsidP="000B0E99">
            <w:pPr>
              <w:snapToGrid w:val="0"/>
              <w:spacing w:after="0"/>
              <w:jc w:val="center"/>
              <w:rPr>
                <w:b/>
              </w:rPr>
            </w:pPr>
            <w:r>
              <w:rPr>
                <w:b/>
              </w:rPr>
              <w:t>Maximum allowed actual MSD</w:t>
            </w:r>
          </w:p>
          <w:p w14:paraId="0151B328" w14:textId="77777777" w:rsidR="00FA7CB5" w:rsidRDefault="00FA7CB5" w:rsidP="000B0E99">
            <w:pPr>
              <w:snapToGrid w:val="0"/>
              <w:spacing w:after="0"/>
              <w:jc w:val="center"/>
              <w:rPr>
                <w:b/>
              </w:rPr>
            </w:pPr>
            <w:r>
              <w:rPr>
                <w:b/>
              </w:rPr>
              <w:t xml:space="preserve"> (i.e. Thresholds)</w:t>
            </w:r>
          </w:p>
        </w:tc>
        <w:tc>
          <w:tcPr>
            <w:tcW w:w="0" w:type="auto"/>
            <w:hideMark/>
          </w:tcPr>
          <w:p w14:paraId="3652C36C" w14:textId="77777777" w:rsidR="00FA7CB5" w:rsidRDefault="00FA7CB5" w:rsidP="000B0E99">
            <w:pPr>
              <w:snapToGrid w:val="0"/>
              <w:spacing w:after="0"/>
              <w:jc w:val="center"/>
              <w:rPr>
                <w:b/>
              </w:rPr>
            </w:pPr>
            <w:r>
              <w:rPr>
                <w:b/>
              </w:rPr>
              <w:t>Lower MSD</w:t>
            </w:r>
          </w:p>
          <w:p w14:paraId="201FE16D" w14:textId="77777777" w:rsidR="00FA7CB5" w:rsidRDefault="00FA7CB5" w:rsidP="000B0E99">
            <w:pPr>
              <w:snapToGrid w:val="0"/>
              <w:spacing w:after="0"/>
              <w:jc w:val="center"/>
              <w:rPr>
                <w:b/>
              </w:rPr>
            </w:pPr>
            <w:r>
              <w:rPr>
                <w:b/>
              </w:rPr>
              <w:t xml:space="preserve"> Capability classes</w:t>
            </w:r>
          </w:p>
        </w:tc>
        <w:tc>
          <w:tcPr>
            <w:tcW w:w="1978" w:type="dxa"/>
            <w:hideMark/>
          </w:tcPr>
          <w:p w14:paraId="0217D3B7" w14:textId="77777777" w:rsidR="00FA7CB5" w:rsidRDefault="00FA7CB5" w:rsidP="000B0E99">
            <w:pPr>
              <w:snapToGrid w:val="0"/>
              <w:spacing w:after="0"/>
              <w:jc w:val="center"/>
              <w:rPr>
                <w:b/>
              </w:rPr>
            </w:pPr>
            <w:r>
              <w:rPr>
                <w:b/>
              </w:rPr>
              <w:t>Note</w:t>
            </w:r>
          </w:p>
        </w:tc>
      </w:tr>
      <w:tr w:rsidR="00FA7CB5" w14:paraId="32389A76" w14:textId="77777777" w:rsidTr="005264D6">
        <w:trPr>
          <w:trHeight w:val="20"/>
          <w:jc w:val="center"/>
        </w:trPr>
        <w:tc>
          <w:tcPr>
            <w:tcW w:w="961" w:type="dxa"/>
            <w:hideMark/>
          </w:tcPr>
          <w:p w14:paraId="14F760E6" w14:textId="77777777" w:rsidR="00FA7CB5" w:rsidRDefault="00FA7CB5" w:rsidP="000B0E99">
            <w:pPr>
              <w:snapToGrid w:val="0"/>
              <w:spacing w:after="0"/>
              <w:jc w:val="center"/>
            </w:pPr>
            <w:r>
              <w:t>0</w:t>
            </w:r>
          </w:p>
        </w:tc>
        <w:tc>
          <w:tcPr>
            <w:tcW w:w="2877" w:type="dxa"/>
            <w:hideMark/>
          </w:tcPr>
          <w:p w14:paraId="714D0DE0" w14:textId="65013E85" w:rsidR="00FA7CB5" w:rsidRDefault="00FA7CB5" w:rsidP="000B0E99">
            <w:pPr>
              <w:snapToGrid w:val="0"/>
              <w:spacing w:after="0"/>
              <w:jc w:val="center"/>
            </w:pPr>
            <w:r>
              <w:t>0</w:t>
            </w:r>
            <w:r w:rsidR="005264D6">
              <w:t xml:space="preserve"> </w:t>
            </w:r>
            <w:r>
              <w:t>dB</w:t>
            </w:r>
          </w:p>
        </w:tc>
        <w:tc>
          <w:tcPr>
            <w:tcW w:w="1783" w:type="dxa"/>
            <w:hideMark/>
          </w:tcPr>
          <w:p w14:paraId="341A3EAA" w14:textId="1E00D214" w:rsidR="00FA7CB5" w:rsidRDefault="005264D6" w:rsidP="005264D6">
            <w:pPr>
              <w:snapToGrid w:val="0"/>
              <w:spacing w:after="0"/>
              <w:jc w:val="center"/>
            </w:pPr>
            <w:r>
              <w:t>I</w:t>
            </w:r>
          </w:p>
        </w:tc>
        <w:tc>
          <w:tcPr>
            <w:tcW w:w="1978" w:type="dxa"/>
            <w:hideMark/>
          </w:tcPr>
          <w:p w14:paraId="6DE2D5FF" w14:textId="77777777" w:rsidR="00FA7CB5" w:rsidRDefault="00FA7CB5" w:rsidP="000B0E99">
            <w:pPr>
              <w:snapToGrid w:val="0"/>
              <w:spacing w:after="0"/>
              <w:jc w:val="center"/>
            </w:pPr>
            <w:r>
              <w:t>No degradation</w:t>
            </w:r>
          </w:p>
        </w:tc>
      </w:tr>
      <w:tr w:rsidR="005264D6" w14:paraId="29A13F83" w14:textId="77777777" w:rsidTr="005264D6">
        <w:trPr>
          <w:trHeight w:val="20"/>
          <w:jc w:val="center"/>
        </w:trPr>
        <w:tc>
          <w:tcPr>
            <w:tcW w:w="961" w:type="dxa"/>
            <w:hideMark/>
          </w:tcPr>
          <w:p w14:paraId="408A8067" w14:textId="77777777" w:rsidR="005264D6" w:rsidRDefault="005264D6" w:rsidP="005264D6">
            <w:pPr>
              <w:snapToGrid w:val="0"/>
              <w:spacing w:after="0"/>
              <w:jc w:val="center"/>
            </w:pPr>
            <w:r>
              <w:t>1</w:t>
            </w:r>
          </w:p>
        </w:tc>
        <w:tc>
          <w:tcPr>
            <w:tcW w:w="2877" w:type="dxa"/>
            <w:vAlign w:val="center"/>
            <w:hideMark/>
          </w:tcPr>
          <w:p w14:paraId="1C6CB999" w14:textId="7F245E8E" w:rsidR="005264D6" w:rsidRDefault="00E67831" w:rsidP="005264D6">
            <w:pPr>
              <w:snapToGrid w:val="0"/>
              <w:spacing w:after="0"/>
              <w:jc w:val="center"/>
            </w:pPr>
            <w:r>
              <w:t>4</w:t>
            </w:r>
            <w:r w:rsidR="005264D6">
              <w:t xml:space="preserve"> dB</w:t>
            </w:r>
          </w:p>
        </w:tc>
        <w:tc>
          <w:tcPr>
            <w:tcW w:w="1783" w:type="dxa"/>
            <w:vAlign w:val="center"/>
            <w:hideMark/>
          </w:tcPr>
          <w:p w14:paraId="1218F5AE" w14:textId="6BAD4D41" w:rsidR="005264D6" w:rsidRDefault="005264D6" w:rsidP="005264D6">
            <w:pPr>
              <w:snapToGrid w:val="0"/>
              <w:spacing w:after="0"/>
              <w:jc w:val="center"/>
              <w:rPr>
                <w:lang w:eastAsia="ja-JP"/>
              </w:rPr>
            </w:pPr>
            <w:r>
              <w:rPr>
                <w:rFonts w:hint="eastAsia"/>
                <w:lang w:eastAsia="ja-JP"/>
              </w:rPr>
              <w:t>I</w:t>
            </w:r>
            <w:r>
              <w:rPr>
                <w:lang w:eastAsia="ja-JP"/>
              </w:rPr>
              <w:t>I</w:t>
            </w:r>
          </w:p>
        </w:tc>
        <w:tc>
          <w:tcPr>
            <w:tcW w:w="1978" w:type="dxa"/>
            <w:hideMark/>
          </w:tcPr>
          <w:p w14:paraId="6295D88B" w14:textId="598A6DD2" w:rsidR="005264D6" w:rsidRDefault="005264D6" w:rsidP="005264D6">
            <w:pPr>
              <w:snapToGrid w:val="0"/>
              <w:spacing w:after="0"/>
              <w:jc w:val="center"/>
            </w:pPr>
            <w:r>
              <w:t xml:space="preserve">Actual MSD ≤ </w:t>
            </w:r>
            <w:r w:rsidR="00E67831">
              <w:t>4</w:t>
            </w:r>
            <w:r>
              <w:t xml:space="preserve"> dB</w:t>
            </w:r>
          </w:p>
        </w:tc>
      </w:tr>
      <w:tr w:rsidR="005264D6" w14:paraId="2A5F822F" w14:textId="77777777" w:rsidTr="005264D6">
        <w:trPr>
          <w:trHeight w:val="20"/>
          <w:jc w:val="center"/>
        </w:trPr>
        <w:tc>
          <w:tcPr>
            <w:tcW w:w="961" w:type="dxa"/>
            <w:vAlign w:val="center"/>
            <w:hideMark/>
          </w:tcPr>
          <w:p w14:paraId="2A0E5776" w14:textId="77777777" w:rsidR="005264D6" w:rsidRDefault="005264D6" w:rsidP="005264D6">
            <w:pPr>
              <w:snapToGrid w:val="0"/>
              <w:spacing w:after="0"/>
              <w:jc w:val="center"/>
            </w:pPr>
            <w:r>
              <w:t>2</w:t>
            </w:r>
          </w:p>
        </w:tc>
        <w:tc>
          <w:tcPr>
            <w:tcW w:w="2877" w:type="dxa"/>
            <w:vAlign w:val="center"/>
            <w:hideMark/>
          </w:tcPr>
          <w:p w14:paraId="033E1FAA" w14:textId="51C31865" w:rsidR="005264D6" w:rsidRDefault="005264D6" w:rsidP="005264D6">
            <w:pPr>
              <w:snapToGrid w:val="0"/>
              <w:spacing w:after="0"/>
              <w:jc w:val="center"/>
            </w:pPr>
            <w:r>
              <w:t>10 dB</w:t>
            </w:r>
          </w:p>
        </w:tc>
        <w:tc>
          <w:tcPr>
            <w:tcW w:w="1783" w:type="dxa"/>
            <w:vAlign w:val="center"/>
            <w:hideMark/>
          </w:tcPr>
          <w:p w14:paraId="01516F6A" w14:textId="0CCF0AD1" w:rsidR="005264D6" w:rsidRDefault="005264D6" w:rsidP="005264D6">
            <w:pPr>
              <w:snapToGrid w:val="0"/>
              <w:spacing w:after="0"/>
              <w:jc w:val="center"/>
              <w:rPr>
                <w:lang w:eastAsia="ja-JP"/>
              </w:rPr>
            </w:pPr>
            <w:r>
              <w:rPr>
                <w:rFonts w:hint="eastAsia"/>
                <w:lang w:eastAsia="ja-JP"/>
              </w:rPr>
              <w:t>I</w:t>
            </w:r>
            <w:r>
              <w:rPr>
                <w:lang w:eastAsia="ja-JP"/>
              </w:rPr>
              <w:t>II</w:t>
            </w:r>
          </w:p>
        </w:tc>
        <w:tc>
          <w:tcPr>
            <w:tcW w:w="1978" w:type="dxa"/>
            <w:vAlign w:val="center"/>
            <w:hideMark/>
          </w:tcPr>
          <w:p w14:paraId="2C2BE0E5" w14:textId="00037065" w:rsidR="005264D6" w:rsidRDefault="005264D6" w:rsidP="005264D6">
            <w:pPr>
              <w:snapToGrid w:val="0"/>
              <w:spacing w:after="0"/>
              <w:jc w:val="center"/>
            </w:pPr>
            <w:r>
              <w:t>Actual MSD ≤ 10 dB</w:t>
            </w:r>
          </w:p>
        </w:tc>
      </w:tr>
      <w:tr w:rsidR="005264D6" w14:paraId="0B0104C0" w14:textId="77777777" w:rsidTr="005264D6">
        <w:trPr>
          <w:trHeight w:val="20"/>
          <w:jc w:val="center"/>
        </w:trPr>
        <w:tc>
          <w:tcPr>
            <w:tcW w:w="961" w:type="dxa"/>
            <w:vAlign w:val="center"/>
            <w:hideMark/>
          </w:tcPr>
          <w:p w14:paraId="2D121955" w14:textId="77777777" w:rsidR="005264D6" w:rsidRDefault="005264D6" w:rsidP="005264D6">
            <w:pPr>
              <w:snapToGrid w:val="0"/>
              <w:spacing w:after="0"/>
              <w:jc w:val="center"/>
            </w:pPr>
            <w:r>
              <w:t>3</w:t>
            </w:r>
          </w:p>
        </w:tc>
        <w:tc>
          <w:tcPr>
            <w:tcW w:w="2877" w:type="dxa"/>
            <w:vAlign w:val="center"/>
            <w:hideMark/>
          </w:tcPr>
          <w:p w14:paraId="2A62A251" w14:textId="422BADF4" w:rsidR="005264D6" w:rsidRDefault="005264D6" w:rsidP="005264D6">
            <w:pPr>
              <w:snapToGrid w:val="0"/>
              <w:spacing w:after="0"/>
              <w:jc w:val="center"/>
            </w:pPr>
            <w:r>
              <w:t>20 dB</w:t>
            </w:r>
          </w:p>
        </w:tc>
        <w:tc>
          <w:tcPr>
            <w:tcW w:w="1783" w:type="dxa"/>
            <w:vAlign w:val="center"/>
            <w:hideMark/>
          </w:tcPr>
          <w:p w14:paraId="24F9C3BF" w14:textId="77777777" w:rsidR="005264D6" w:rsidRDefault="005264D6" w:rsidP="005264D6">
            <w:pPr>
              <w:snapToGrid w:val="0"/>
              <w:spacing w:after="0"/>
              <w:jc w:val="center"/>
            </w:pPr>
            <w:r>
              <w:t>IV</w:t>
            </w:r>
          </w:p>
        </w:tc>
        <w:tc>
          <w:tcPr>
            <w:tcW w:w="1978" w:type="dxa"/>
            <w:vAlign w:val="center"/>
            <w:hideMark/>
          </w:tcPr>
          <w:p w14:paraId="1CD74F11" w14:textId="5BFD4763" w:rsidR="005264D6" w:rsidRDefault="005264D6" w:rsidP="005264D6">
            <w:pPr>
              <w:snapToGrid w:val="0"/>
              <w:spacing w:after="0"/>
              <w:jc w:val="center"/>
            </w:pPr>
            <w:r>
              <w:t>Actual MSD ≤ 20</w:t>
            </w:r>
            <w:r w:rsidR="00D9167F">
              <w:t xml:space="preserve"> </w:t>
            </w:r>
            <w:r>
              <w:t>dB</w:t>
            </w:r>
          </w:p>
        </w:tc>
      </w:tr>
    </w:tbl>
    <w:p w14:paraId="49196742" w14:textId="041509F0" w:rsidR="00BC45AD" w:rsidRDefault="00BC45AD" w:rsidP="00BC45AD">
      <w:pPr>
        <w:pStyle w:val="Heading3"/>
        <w:rPr>
          <w:lang w:val="en-US"/>
        </w:rPr>
      </w:pPr>
      <w:r>
        <w:rPr>
          <w:lang w:val="en-US"/>
        </w:rPr>
        <w:t>A</w:t>
      </w:r>
      <w:r w:rsidRPr="00BC45AD">
        <w:rPr>
          <w:lang w:val="en-US"/>
        </w:rPr>
        <w:t xml:space="preserve"> new special lower MSD type as “ALL</w:t>
      </w:r>
      <w:r w:rsidR="005264D6">
        <w:rPr>
          <w:lang w:val="en-US"/>
        </w:rPr>
        <w:t>”</w:t>
      </w:r>
    </w:p>
    <w:p w14:paraId="2FF83110" w14:textId="77777777" w:rsidR="00BC45AD" w:rsidRDefault="00BC45AD" w:rsidP="00BC45AD">
      <w:pPr>
        <w:rPr>
          <w:bCs/>
          <w:lang w:val="en-US" w:eastAsia="ko-KR"/>
        </w:rPr>
      </w:pPr>
      <w:r>
        <w:rPr>
          <w:bCs/>
          <w:lang w:val="en-US" w:eastAsia="ko-KR"/>
        </w:rPr>
        <w:t>The introduction of this special type as “ALL” may look attractive in terms of signaling overhead perspective. RAN4, however, needs to be careful about the introduction of such a capability due to following reasons.</w:t>
      </w:r>
    </w:p>
    <w:p w14:paraId="2DB31A4C" w14:textId="349E8110" w:rsidR="00DF42A9" w:rsidRDefault="00DF42A9" w:rsidP="00BC45AD">
      <w:pPr>
        <w:rPr>
          <w:bCs/>
          <w:lang w:val="en-US" w:eastAsia="ko-KR"/>
        </w:rPr>
      </w:pPr>
      <w:r w:rsidRPr="00DF42A9">
        <w:rPr>
          <w:b/>
          <w:lang w:val="en-US" w:eastAsia="ko-KR"/>
        </w:rPr>
        <w:t>Observation 2</w:t>
      </w:r>
      <w:r>
        <w:rPr>
          <w:bCs/>
          <w:lang w:val="en-US" w:eastAsia="ko-KR"/>
        </w:rPr>
        <w:t>:</w:t>
      </w:r>
    </w:p>
    <w:p w14:paraId="1A44026C" w14:textId="77777777" w:rsidR="00BC45AD" w:rsidRDefault="00BC45AD" w:rsidP="00BC45AD">
      <w:pPr>
        <w:pStyle w:val="ListParagraph"/>
        <w:numPr>
          <w:ilvl w:val="0"/>
          <w:numId w:val="24"/>
        </w:numPr>
        <w:rPr>
          <w:bCs/>
          <w:lang w:val="en-US" w:eastAsia="ko-KR"/>
        </w:rPr>
      </w:pPr>
      <w:r>
        <w:rPr>
          <w:bCs/>
          <w:lang w:val="en-US" w:eastAsia="ko-KR"/>
        </w:rPr>
        <w:t>The definition of “ALL” will or may not be clear in the future</w:t>
      </w:r>
    </w:p>
    <w:p w14:paraId="28568866" w14:textId="2C347B7A" w:rsidR="00BC45AD" w:rsidRDefault="00BC45AD" w:rsidP="00BC45AD">
      <w:pPr>
        <w:pStyle w:val="ListParagraph"/>
        <w:numPr>
          <w:ilvl w:val="1"/>
          <w:numId w:val="24"/>
        </w:numPr>
        <w:rPr>
          <w:bCs/>
          <w:lang w:val="en-US" w:eastAsia="ko-KR"/>
        </w:rPr>
      </w:pPr>
      <w:r>
        <w:rPr>
          <w:bCs/>
          <w:lang w:val="en-US" w:eastAsia="ko-KR"/>
        </w:rPr>
        <w:t xml:space="preserve">What if a new MSD is defined for a band combination? At the beginning, RAN4 spec may have X MSDs for a band combination. Later if the number may become </w:t>
      </w:r>
      <w:proofErr w:type="spellStart"/>
      <w:r>
        <w:rPr>
          <w:bCs/>
          <w:lang w:val="en-US" w:eastAsia="ko-KR"/>
        </w:rPr>
        <w:t>X+Y</w:t>
      </w:r>
      <w:proofErr w:type="spellEnd"/>
      <w:r>
        <w:rPr>
          <w:bCs/>
          <w:lang w:val="en-US" w:eastAsia="ko-KR"/>
        </w:rPr>
        <w:t xml:space="preserve">, </w:t>
      </w:r>
      <w:r w:rsidR="001314C3">
        <w:rPr>
          <w:bCs/>
          <w:lang w:val="en-US" w:eastAsia="ko-KR"/>
        </w:rPr>
        <w:t>the meaning of “ALL” becomes ambiguous.</w:t>
      </w:r>
    </w:p>
    <w:p w14:paraId="7DE3E39D" w14:textId="7DC3328D" w:rsidR="00BC45AD" w:rsidRDefault="00BC45AD" w:rsidP="00BC45AD">
      <w:pPr>
        <w:pStyle w:val="ListParagraph"/>
        <w:numPr>
          <w:ilvl w:val="2"/>
          <w:numId w:val="24"/>
        </w:numPr>
        <w:rPr>
          <w:bCs/>
          <w:lang w:val="en-US" w:eastAsia="ko-KR"/>
        </w:rPr>
      </w:pPr>
      <w:r>
        <w:rPr>
          <w:bCs/>
          <w:lang w:val="en-US" w:eastAsia="ko-KR"/>
        </w:rPr>
        <w:t>It may be possible to distinguish them by introducing “additional” capability, though.</w:t>
      </w:r>
    </w:p>
    <w:p w14:paraId="2F1CABC7" w14:textId="1B9F917E" w:rsidR="00BC45AD" w:rsidRPr="00BC45AD" w:rsidRDefault="001314C3" w:rsidP="00BC45AD">
      <w:pPr>
        <w:pStyle w:val="ListParagraph"/>
        <w:numPr>
          <w:ilvl w:val="1"/>
          <w:numId w:val="24"/>
        </w:numPr>
        <w:rPr>
          <w:bCs/>
          <w:lang w:val="en-US" w:eastAsia="ko-KR"/>
        </w:rPr>
      </w:pPr>
      <w:r>
        <w:rPr>
          <w:bCs/>
          <w:lang w:val="en-US" w:eastAsia="ko-KR"/>
        </w:rPr>
        <w:t xml:space="preserve">If network uses UE capability enquiry like </w:t>
      </w:r>
      <w:r w:rsidRPr="00F10B4F">
        <w:rPr>
          <w:i/>
        </w:rPr>
        <w:t>UE-</w:t>
      </w:r>
      <w:proofErr w:type="spellStart"/>
      <w:r w:rsidRPr="00F10B4F">
        <w:rPr>
          <w:i/>
        </w:rPr>
        <w:t>CapabilityRequestFilterNR</w:t>
      </w:r>
      <w:proofErr w:type="spellEnd"/>
      <w:r>
        <w:rPr>
          <w:bCs/>
          <w:lang w:val="en-US" w:eastAsia="ko-KR"/>
        </w:rPr>
        <w:t xml:space="preserve">, </w:t>
      </w:r>
      <w:r>
        <w:rPr>
          <w:iCs/>
        </w:rPr>
        <w:t>the meaning of “ALL” becomes ambiguous.</w:t>
      </w:r>
    </w:p>
    <w:p w14:paraId="632DE36E" w14:textId="1962ACD1" w:rsidR="001314C3" w:rsidRDefault="001314C3" w:rsidP="00BC45AD">
      <w:pPr>
        <w:rPr>
          <w:bCs/>
          <w:lang w:val="en-US" w:eastAsia="ko-KR"/>
        </w:rPr>
      </w:pPr>
      <w:r>
        <w:rPr>
          <w:bCs/>
          <w:lang w:val="en-US" w:eastAsia="ko-KR"/>
        </w:rPr>
        <w:t>In fa</w:t>
      </w:r>
      <w:r w:rsidR="00D9167F">
        <w:rPr>
          <w:bCs/>
          <w:lang w:val="en-US" w:eastAsia="ko-KR"/>
        </w:rPr>
        <w:t>ct</w:t>
      </w:r>
      <w:r>
        <w:rPr>
          <w:bCs/>
          <w:lang w:val="en-US" w:eastAsia="ko-KR"/>
        </w:rPr>
        <w:t>, this point was raised by RAN2 by the LS of [</w:t>
      </w:r>
      <w:r w:rsidR="004C0CED">
        <w:rPr>
          <w:bCs/>
          <w:lang w:val="en-US" w:eastAsia="ko-KR"/>
        </w:rPr>
        <w:t>4</w:t>
      </w:r>
      <w:r>
        <w:rPr>
          <w:bCs/>
          <w:lang w:val="en-US" w:eastAsia="ko-KR"/>
        </w:rPr>
        <w:t>], where there is a following text.</w:t>
      </w:r>
    </w:p>
    <w:p w14:paraId="73D6440B" w14:textId="77777777" w:rsidR="001314C3" w:rsidRDefault="001314C3" w:rsidP="00BC45AD">
      <w:pPr>
        <w:rPr>
          <w:bCs/>
          <w:lang w:val="en-US" w:eastAsia="ko-KR"/>
        </w:rPr>
      </w:pPr>
      <w:r>
        <w:rPr>
          <w:bCs/>
          <w:noProof/>
          <w:lang w:val="en-US" w:eastAsia="ko-KR"/>
        </w:rPr>
        <w:drawing>
          <wp:inline distT="0" distB="0" distL="0" distR="0" wp14:anchorId="1DB8A0FF" wp14:editId="3D21DEF4">
            <wp:extent cx="6108700" cy="647700"/>
            <wp:effectExtent l="19050" t="19050" r="2540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647700"/>
                    </a:xfrm>
                    <a:prstGeom prst="rect">
                      <a:avLst/>
                    </a:prstGeom>
                    <a:noFill/>
                    <a:ln>
                      <a:solidFill>
                        <a:schemeClr val="tx1"/>
                      </a:solidFill>
                    </a:ln>
                  </pic:spPr>
                </pic:pic>
              </a:graphicData>
            </a:graphic>
          </wp:inline>
        </w:drawing>
      </w:r>
      <w:r w:rsidR="00BC45AD">
        <w:rPr>
          <w:bCs/>
          <w:lang w:val="en-US" w:eastAsia="ko-KR"/>
        </w:rPr>
        <w:t xml:space="preserve"> </w:t>
      </w:r>
    </w:p>
    <w:p w14:paraId="21636193" w14:textId="07A390C5" w:rsidR="001314C3" w:rsidRDefault="001314C3" w:rsidP="00BC45AD">
      <w:pPr>
        <w:rPr>
          <w:bCs/>
          <w:lang w:val="en-US" w:eastAsia="ko-KR"/>
        </w:rPr>
      </w:pPr>
      <w:r>
        <w:rPr>
          <w:bCs/>
          <w:lang w:val="en-US" w:eastAsia="ko-KR"/>
        </w:rPr>
        <w:t>It is noted that “absence” or not is not important here since that is just one of the ways to inform network of “all BWs”. The importance is defining a parameter to mean “ALL” will cause a problem later. We understand the motivation, but it is better not to repeat the same mistake over the releases.</w:t>
      </w:r>
    </w:p>
    <w:p w14:paraId="7B17A86D" w14:textId="1E4FFDF6" w:rsidR="00BC45AD" w:rsidRDefault="00D9167F" w:rsidP="001314C3">
      <w:pPr>
        <w:rPr>
          <w:bCs/>
          <w:lang w:val="en-US" w:eastAsia="ko-KR"/>
        </w:rPr>
      </w:pPr>
      <w:r w:rsidRPr="00750E71">
        <w:rPr>
          <w:b/>
          <w:lang w:val="en-US" w:eastAsia="ko-KR"/>
        </w:rPr>
        <w:t>Proposal</w:t>
      </w:r>
      <w:r w:rsidR="00BC45AD" w:rsidRPr="00750E71">
        <w:rPr>
          <w:b/>
          <w:lang w:val="en-US" w:eastAsia="ko-KR"/>
        </w:rPr>
        <w:t xml:space="preserve"> </w:t>
      </w:r>
      <w:r w:rsidR="004C0CED">
        <w:rPr>
          <w:b/>
          <w:lang w:val="en-US" w:eastAsia="ko-KR"/>
        </w:rPr>
        <w:t>5</w:t>
      </w:r>
      <w:r w:rsidR="00BC45AD">
        <w:rPr>
          <w:bCs/>
          <w:lang w:val="en-US" w:eastAsia="ko-KR"/>
        </w:rPr>
        <w:t xml:space="preserve">: </w:t>
      </w:r>
      <w:r w:rsidR="001314C3">
        <w:rPr>
          <w:bCs/>
          <w:lang w:val="en-US" w:eastAsia="ko-KR"/>
        </w:rPr>
        <w:t>In order not to repeat the same mistake, do not introduce “ALL” as a new type of capability.</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3BCF1A95" w:rsidR="006F4C85" w:rsidRDefault="006F4C85" w:rsidP="006F4C85">
      <w:r>
        <w:t>This document has made the following observation</w:t>
      </w:r>
      <w:r w:rsidR="007D3518">
        <w:t>s</w:t>
      </w:r>
      <w:r w:rsidR="009D17FF">
        <w:t xml:space="preserve"> and proposal</w:t>
      </w:r>
      <w:r w:rsidR="00DF42A9">
        <w:t>s</w:t>
      </w:r>
      <w:r w:rsidR="009D17FF">
        <w:t>.</w:t>
      </w:r>
    </w:p>
    <w:p w14:paraId="2220E25E" w14:textId="5AA4B213" w:rsidR="00DF42A9" w:rsidRPr="006E13D1" w:rsidRDefault="00DF42A9" w:rsidP="006F4C85">
      <w:r>
        <w:t>With respect to RAN2 LS,</w:t>
      </w:r>
    </w:p>
    <w:p w14:paraId="48154C89" w14:textId="77777777" w:rsidR="00DF42A9" w:rsidRDefault="00DF42A9" w:rsidP="00DF42A9">
      <w:pPr>
        <w:rPr>
          <w:bCs/>
          <w:lang w:eastAsia="ko-KR"/>
        </w:rPr>
      </w:pPr>
      <w:r w:rsidRPr="004D5856">
        <w:rPr>
          <w:b/>
          <w:lang w:eastAsia="ko-KR"/>
        </w:rPr>
        <w:t>Proposal 1</w:t>
      </w:r>
      <w:r>
        <w:rPr>
          <w:bCs/>
          <w:lang w:eastAsia="ko-KR"/>
        </w:rPr>
        <w:t>: No need to change or discuss what RAN4 agreed before, i.e., “</w:t>
      </w:r>
      <w:r w:rsidRPr="00413810">
        <w:rPr>
          <w:bCs/>
          <w:lang w:eastAsia="ko-KR"/>
        </w:rPr>
        <w:t>lower MSD capability for higher order combination is inherited from lower order fallback combinations</w:t>
      </w:r>
      <w:r>
        <w:rPr>
          <w:bCs/>
          <w:lang w:eastAsia="ko-KR"/>
        </w:rPr>
        <w:t xml:space="preserve">”, unless RAN4 receives an LS from RAN2 to ask RAN4 to take a specific action on the agreement. </w:t>
      </w:r>
    </w:p>
    <w:p w14:paraId="55CCF2E1" w14:textId="77777777" w:rsidR="00DF42A9" w:rsidRPr="00DD54D1" w:rsidRDefault="00DF42A9" w:rsidP="00DF42A9">
      <w:pPr>
        <w:rPr>
          <w:b/>
          <w:u w:val="single"/>
          <w:lang w:val="en-US" w:eastAsia="ja-JP"/>
        </w:rPr>
      </w:pPr>
      <w:r w:rsidRPr="00DD54D1">
        <w:rPr>
          <w:b/>
          <w:u w:val="single"/>
          <w:lang w:val="en-US" w:eastAsia="ja-JP"/>
        </w:rPr>
        <w:t>On conditions for specified MSD &gt; The maximum lower MSD threshold</w:t>
      </w:r>
    </w:p>
    <w:p w14:paraId="1DDFFD2F" w14:textId="6161A632" w:rsidR="00DF42A9" w:rsidRDefault="00D9167F" w:rsidP="00DF42A9">
      <w:pPr>
        <w:rPr>
          <w:bCs/>
          <w:lang w:val="en-US" w:eastAsia="ja-JP"/>
        </w:rPr>
      </w:pPr>
      <w:r w:rsidRPr="00F76F51">
        <w:rPr>
          <w:b/>
          <w:lang w:val="en-US" w:eastAsia="ja-JP"/>
        </w:rPr>
        <w:t>Proposal</w:t>
      </w:r>
      <w:r w:rsidR="00DF42A9" w:rsidRPr="00F76F51">
        <w:rPr>
          <w:b/>
          <w:lang w:val="en-US" w:eastAsia="ja-JP"/>
        </w:rPr>
        <w:t xml:space="preserve"> 2</w:t>
      </w:r>
      <w:r w:rsidR="00DF42A9">
        <w:rPr>
          <w:bCs/>
          <w:lang w:val="en-US" w:eastAsia="ja-JP"/>
        </w:rPr>
        <w:t xml:space="preserve">: actual requirement that UE shall meet with the option </w:t>
      </w:r>
      <w:proofErr w:type="spellStart"/>
      <w:r w:rsidR="00DF42A9">
        <w:rPr>
          <w:bCs/>
          <w:lang w:val="en-US" w:eastAsia="ja-JP"/>
        </w:rPr>
        <w:t>1a</w:t>
      </w:r>
      <w:proofErr w:type="spellEnd"/>
      <w:r w:rsidR="00DF42A9">
        <w:rPr>
          <w:bCs/>
          <w:lang w:val="en-US" w:eastAsia="ja-JP"/>
        </w:rPr>
        <w:t xml:space="preserve"> in the WF of [3].</w:t>
      </w:r>
    </w:p>
    <w:p w14:paraId="3500B08B" w14:textId="693A8E21" w:rsidR="00DF42A9" w:rsidRPr="00DD54D1" w:rsidRDefault="00DF42A9" w:rsidP="00DF42A9">
      <w:pPr>
        <w:pStyle w:val="ListParagraph"/>
        <w:numPr>
          <w:ilvl w:val="0"/>
          <w:numId w:val="25"/>
        </w:numPr>
        <w:rPr>
          <w:bCs/>
          <w:lang w:val="en-US" w:eastAsia="ja-JP"/>
        </w:rPr>
      </w:pPr>
      <w:r w:rsidRPr="00DD54D1">
        <w:rPr>
          <w:bCs/>
          <w:lang w:val="en-US" w:eastAsia="ja-JP"/>
        </w:rPr>
        <w:t>if a specified MSD is &gt;= X + the maximum lower MSD threshold, the UE automatically</w:t>
      </w:r>
      <w:r w:rsidRPr="00DD54D1">
        <w:rPr>
          <w:rFonts w:hint="eastAsia"/>
          <w:bCs/>
          <w:lang w:val="en-US" w:eastAsia="ja-JP"/>
        </w:rPr>
        <w:t xml:space="preserve"> </w:t>
      </w:r>
      <w:r w:rsidRPr="00DD54D1">
        <w:rPr>
          <w:bCs/>
          <w:lang w:val="en-US" w:eastAsia="ja-JP"/>
        </w:rPr>
        <w:t xml:space="preserve">meets the condition 2). Hence, the actual MSD that the UE needs to meet shall be </w:t>
      </w:r>
      <w:r>
        <w:rPr>
          <w:bCs/>
          <w:lang w:val="en-US" w:eastAsia="ja-JP"/>
        </w:rPr>
        <w:t xml:space="preserve">at least &lt;= </w:t>
      </w:r>
      <w:r w:rsidR="00D9167F">
        <w:rPr>
          <w:bCs/>
          <w:lang w:val="en-US" w:eastAsia="ja-JP"/>
        </w:rPr>
        <w:t>th</w:t>
      </w:r>
      <w:r w:rsidR="00D9167F" w:rsidRPr="00DD54D1">
        <w:rPr>
          <w:bCs/>
          <w:lang w:val="en-US" w:eastAsia="ja-JP"/>
        </w:rPr>
        <w:t>e</w:t>
      </w:r>
      <w:r w:rsidRPr="00DD54D1">
        <w:rPr>
          <w:bCs/>
          <w:lang w:val="en-US" w:eastAsia="ja-JP"/>
        </w:rPr>
        <w:t xml:space="preserve"> maximum lower MSD threshold.</w:t>
      </w:r>
    </w:p>
    <w:p w14:paraId="76818E5F" w14:textId="77777777" w:rsidR="00DF42A9" w:rsidRDefault="00DF42A9" w:rsidP="00DF42A9">
      <w:pPr>
        <w:pStyle w:val="ListParagraph"/>
        <w:numPr>
          <w:ilvl w:val="0"/>
          <w:numId w:val="25"/>
        </w:numPr>
        <w:rPr>
          <w:bCs/>
          <w:lang w:val="en-US" w:eastAsia="ja-JP"/>
        </w:rPr>
      </w:pPr>
      <w:r>
        <w:rPr>
          <w:bCs/>
          <w:lang w:val="en-US" w:eastAsia="ja-JP"/>
        </w:rPr>
        <w:lastRenderedPageBreak/>
        <w:t xml:space="preserve">if a specified MSD is &lt; X + the maximum lower MSD threshold, the actual MSD that the UE needs to meet shall be &lt;= “specified MSD – X” </w:t>
      </w:r>
      <w:proofErr w:type="spellStart"/>
      <w:r>
        <w:rPr>
          <w:bCs/>
          <w:lang w:val="en-US" w:eastAsia="ja-JP"/>
        </w:rPr>
        <w:t>dB.</w:t>
      </w:r>
      <w:proofErr w:type="spellEnd"/>
    </w:p>
    <w:p w14:paraId="633FD675" w14:textId="77777777" w:rsidR="00DF42A9" w:rsidRDefault="00DF42A9" w:rsidP="00DF42A9">
      <w:pPr>
        <w:pStyle w:val="ListParagraph"/>
        <w:numPr>
          <w:ilvl w:val="0"/>
          <w:numId w:val="25"/>
        </w:numPr>
        <w:rPr>
          <w:bCs/>
          <w:lang w:val="en-US" w:eastAsia="ja-JP"/>
        </w:rPr>
      </w:pPr>
      <w:r>
        <w:rPr>
          <w:bCs/>
          <w:lang w:val="en-US" w:eastAsia="ja-JP"/>
        </w:rPr>
        <w:t>It is noted that the same principle above applies to “Fall into the interval of two adjacent lower MSD thresholds.</w:t>
      </w:r>
    </w:p>
    <w:p w14:paraId="231341C3" w14:textId="77777777" w:rsidR="00DF42A9" w:rsidRPr="00DD54D1" w:rsidRDefault="00DF42A9" w:rsidP="00DF42A9">
      <w:pPr>
        <w:rPr>
          <w:b/>
          <w:u w:val="single"/>
          <w:lang w:val="en-US" w:eastAsia="ja-JP"/>
        </w:rPr>
      </w:pPr>
      <w:r w:rsidRPr="00DD54D1">
        <w:rPr>
          <w:b/>
          <w:u w:val="single"/>
          <w:lang w:val="en-US" w:eastAsia="ja-JP"/>
        </w:rPr>
        <w:t>On X dB</w:t>
      </w:r>
    </w:p>
    <w:p w14:paraId="770E6533" w14:textId="10F9C583" w:rsidR="00DF42A9" w:rsidRPr="00DD54D1" w:rsidRDefault="00DF42A9" w:rsidP="00DF42A9">
      <w:pPr>
        <w:rPr>
          <w:bCs/>
          <w:lang w:val="en-US" w:eastAsia="ko-KR"/>
        </w:rPr>
      </w:pPr>
      <w:r>
        <w:rPr>
          <w:b/>
          <w:lang w:val="en-US" w:eastAsia="ko-KR"/>
        </w:rPr>
        <w:t>Observation 1</w:t>
      </w:r>
      <w:r>
        <w:rPr>
          <w:bCs/>
          <w:lang w:val="en-US" w:eastAsia="ko-KR"/>
        </w:rPr>
        <w:t xml:space="preserve">: Definition of X dB is affected by a </w:t>
      </w:r>
      <w:r w:rsidR="00D9167F">
        <w:rPr>
          <w:bCs/>
          <w:lang w:val="en-US" w:eastAsia="ko-KR"/>
        </w:rPr>
        <w:t>definition</w:t>
      </w:r>
      <w:r>
        <w:rPr>
          <w:bCs/>
          <w:lang w:val="en-US" w:eastAsia="ko-KR"/>
        </w:rPr>
        <w:t xml:space="preserve"> of thresholds as follows.</w:t>
      </w:r>
    </w:p>
    <w:p w14:paraId="7E4D57C0" w14:textId="77777777" w:rsidR="00DF42A9" w:rsidRDefault="00DF42A9" w:rsidP="00DF42A9">
      <w:pPr>
        <w:pStyle w:val="ListParagraph"/>
        <w:numPr>
          <w:ilvl w:val="0"/>
          <w:numId w:val="25"/>
        </w:numPr>
        <w:rPr>
          <w:bCs/>
          <w:lang w:val="en-US" w:eastAsia="ja-JP"/>
        </w:rPr>
      </w:pPr>
      <w:r>
        <w:rPr>
          <w:bCs/>
          <w:lang w:val="en-US" w:eastAsia="ja-JP"/>
        </w:rPr>
        <w:t>X dB can be the same regardless of whether or not a specified MSD to fall into which interval in case the interval is defined with equal distribution.</w:t>
      </w:r>
    </w:p>
    <w:p w14:paraId="782C5543" w14:textId="28F19964" w:rsidR="00DF42A9" w:rsidRPr="00F76F51" w:rsidRDefault="00DF42A9" w:rsidP="00DF42A9">
      <w:pPr>
        <w:pStyle w:val="ListParagraph"/>
        <w:numPr>
          <w:ilvl w:val="0"/>
          <w:numId w:val="25"/>
        </w:numPr>
        <w:rPr>
          <w:bCs/>
          <w:lang w:val="en-US" w:eastAsia="ja-JP"/>
        </w:rPr>
      </w:pPr>
      <w:r w:rsidRPr="00F76F51">
        <w:rPr>
          <w:bCs/>
          <w:lang w:val="en-US" w:eastAsia="ja-JP"/>
        </w:rPr>
        <w:t xml:space="preserve">If the interval is defined with scaling distribution, the X must be </w:t>
      </w:r>
      <w:r w:rsidR="00D9167F" w:rsidRPr="00F76F51">
        <w:rPr>
          <w:bCs/>
          <w:lang w:val="en-US" w:eastAsia="ja-JP"/>
        </w:rPr>
        <w:t>different</w:t>
      </w:r>
      <w:r w:rsidRPr="00F76F51">
        <w:rPr>
          <w:bCs/>
          <w:lang w:val="en-US" w:eastAsia="ja-JP"/>
        </w:rPr>
        <w:t xml:space="preserve"> depending on intervals, otherwise, the </w:t>
      </w:r>
      <w:r w:rsidR="00D9167F" w:rsidRPr="00F76F51">
        <w:rPr>
          <w:bCs/>
          <w:lang w:val="en-US" w:eastAsia="ja-JP"/>
        </w:rPr>
        <w:t>specification</w:t>
      </w:r>
      <w:r w:rsidRPr="00F76F51">
        <w:rPr>
          <w:bCs/>
          <w:lang w:val="en-US" w:eastAsia="ja-JP"/>
        </w:rPr>
        <w:t xml:space="preserve"> may force actual MSD to fall into not one lower level threshold, but rather two or more level </w:t>
      </w:r>
      <w:r w:rsidR="00D9167F" w:rsidRPr="00F76F51">
        <w:rPr>
          <w:bCs/>
          <w:lang w:val="en-US" w:eastAsia="ja-JP"/>
        </w:rPr>
        <w:t>thresholds</w:t>
      </w:r>
      <w:r w:rsidRPr="00F76F51">
        <w:rPr>
          <w:bCs/>
          <w:lang w:val="en-US" w:eastAsia="ja-JP"/>
        </w:rPr>
        <w:t xml:space="preserve">. </w:t>
      </w:r>
    </w:p>
    <w:p w14:paraId="5B672974" w14:textId="3BB1FACF" w:rsidR="00DF42A9" w:rsidRDefault="00D9167F" w:rsidP="00DF42A9">
      <w:pPr>
        <w:rPr>
          <w:bCs/>
          <w:lang w:val="en-US" w:eastAsia="ko-KR"/>
        </w:rPr>
      </w:pPr>
      <w:r w:rsidRPr="00750E71">
        <w:rPr>
          <w:b/>
          <w:lang w:val="en-US" w:eastAsia="ko-KR"/>
        </w:rPr>
        <w:t>Proposal</w:t>
      </w:r>
      <w:r w:rsidR="00DF42A9" w:rsidRPr="00750E71">
        <w:rPr>
          <w:b/>
          <w:lang w:val="en-US" w:eastAsia="ko-KR"/>
        </w:rPr>
        <w:t xml:space="preserve"> </w:t>
      </w:r>
      <w:r w:rsidR="00DF42A9">
        <w:rPr>
          <w:b/>
          <w:lang w:val="en-US" w:eastAsia="ko-KR"/>
        </w:rPr>
        <w:t>3</w:t>
      </w:r>
    </w:p>
    <w:p w14:paraId="1FAE2A7F" w14:textId="77777777" w:rsidR="00DF42A9" w:rsidRDefault="00DF42A9" w:rsidP="00DF42A9">
      <w:pPr>
        <w:pStyle w:val="ListParagraph"/>
        <w:numPr>
          <w:ilvl w:val="0"/>
          <w:numId w:val="23"/>
        </w:numPr>
        <w:rPr>
          <w:bCs/>
          <w:lang w:val="en-US" w:eastAsia="ko-KR"/>
        </w:rPr>
      </w:pPr>
      <w:r>
        <w:rPr>
          <w:bCs/>
          <w:lang w:val="en-US" w:eastAsia="ko-KR"/>
        </w:rPr>
        <w:t>In case gradient distribution is adopted for thresholds definition, X is defined as follows;</w:t>
      </w:r>
    </w:p>
    <w:p w14:paraId="77A11E6E" w14:textId="77777777" w:rsidR="00DF42A9" w:rsidRDefault="00DF42A9" w:rsidP="00DF42A9">
      <w:pPr>
        <w:pStyle w:val="ListParagraph"/>
        <w:numPr>
          <w:ilvl w:val="1"/>
          <w:numId w:val="23"/>
        </w:numPr>
        <w:rPr>
          <w:bCs/>
          <w:lang w:val="en-US" w:eastAsia="ko-KR"/>
        </w:rPr>
      </w:pPr>
      <w:r w:rsidRPr="00D44407">
        <w:rPr>
          <w:bCs/>
          <w:lang w:val="en-US" w:eastAsia="ko-KR"/>
        </w:rPr>
        <w:t xml:space="preserve">If a specified MSD is </w:t>
      </w:r>
      <w:r>
        <w:rPr>
          <w:bCs/>
          <w:lang w:val="en-US" w:eastAsia="ko-KR"/>
        </w:rPr>
        <w:t xml:space="preserve">larger than </w:t>
      </w:r>
      <w:proofErr w:type="spellStart"/>
      <w:r w:rsidRPr="00D44407">
        <w:rPr>
          <w:bCs/>
          <w:lang w:val="en-US" w:eastAsia="ko-KR"/>
        </w:rPr>
        <w:t>Th</w:t>
      </w:r>
      <w:r>
        <w:rPr>
          <w:bCs/>
          <w:vertAlign w:val="subscript"/>
          <w:lang w:val="en-US" w:eastAsia="ko-KR"/>
        </w:rPr>
        <w:t>max</w:t>
      </w:r>
      <w:proofErr w:type="spellEnd"/>
      <w:r>
        <w:rPr>
          <w:bCs/>
          <w:lang w:val="en-US" w:eastAsia="ko-KR"/>
        </w:rPr>
        <w:t>, X = “</w:t>
      </w:r>
      <w:proofErr w:type="spellStart"/>
      <w:r w:rsidRPr="00D44407">
        <w:rPr>
          <w:bCs/>
          <w:lang w:val="en-US" w:eastAsia="ko-KR"/>
        </w:rPr>
        <w:t>Th</w:t>
      </w:r>
      <w:r>
        <w:rPr>
          <w:bCs/>
          <w:vertAlign w:val="subscript"/>
          <w:lang w:val="en-US" w:eastAsia="ko-KR"/>
        </w:rPr>
        <w:t>max</w:t>
      </w:r>
      <w:proofErr w:type="spellEnd"/>
      <w:r w:rsidRPr="00D44407">
        <w:rPr>
          <w:bCs/>
          <w:lang w:val="en-US" w:eastAsia="ko-KR"/>
        </w:rPr>
        <w:t xml:space="preserve"> </w:t>
      </w:r>
      <w:r>
        <w:rPr>
          <w:bCs/>
          <w:lang w:val="en-US" w:eastAsia="ko-KR"/>
        </w:rPr>
        <w:t xml:space="preserve">- </w:t>
      </w:r>
      <w:proofErr w:type="spellStart"/>
      <w:r w:rsidRPr="00D44407">
        <w:rPr>
          <w:bCs/>
          <w:lang w:val="en-US" w:eastAsia="ko-KR"/>
        </w:rPr>
        <w:t>Th</w:t>
      </w:r>
      <w:r>
        <w:rPr>
          <w:bCs/>
          <w:vertAlign w:val="subscript"/>
          <w:lang w:val="en-US" w:eastAsia="ko-KR"/>
        </w:rPr>
        <w:t>max</w:t>
      </w:r>
      <w:proofErr w:type="spellEnd"/>
      <w:r>
        <w:rPr>
          <w:bCs/>
          <w:vertAlign w:val="subscript"/>
          <w:lang w:val="en-US" w:eastAsia="ko-KR"/>
        </w:rPr>
        <w:t>-1</w:t>
      </w:r>
      <w:r>
        <w:rPr>
          <w:bCs/>
          <w:lang w:val="en-US" w:eastAsia="ko-KR"/>
        </w:rPr>
        <w:t xml:space="preserve">“ </w:t>
      </w:r>
      <w:r w:rsidRPr="00F76F51">
        <w:rPr>
          <w:bCs/>
          <w:lang w:val="en-US" w:eastAsia="ko-KR"/>
        </w:rPr>
        <w:t>dB</w:t>
      </w:r>
      <w:r w:rsidRPr="00D44407">
        <w:rPr>
          <w:bCs/>
          <w:lang w:val="en-US" w:eastAsia="ko-KR"/>
        </w:rPr>
        <w:t xml:space="preserve"> </w:t>
      </w:r>
    </w:p>
    <w:p w14:paraId="7B19490F" w14:textId="77777777" w:rsidR="00DF42A9" w:rsidRDefault="00DF42A9" w:rsidP="00DF42A9">
      <w:pPr>
        <w:pStyle w:val="ListParagraph"/>
        <w:numPr>
          <w:ilvl w:val="1"/>
          <w:numId w:val="23"/>
        </w:numPr>
        <w:rPr>
          <w:bCs/>
          <w:lang w:val="en-US" w:eastAsia="ko-KR"/>
        </w:rPr>
      </w:pPr>
      <w:r w:rsidRPr="00D44407">
        <w:rPr>
          <w:bCs/>
          <w:lang w:val="en-US" w:eastAsia="ko-KR"/>
        </w:rPr>
        <w:t xml:space="preserve">If a specified MSD is between </w:t>
      </w:r>
      <w:proofErr w:type="spellStart"/>
      <w:r w:rsidRPr="00D44407">
        <w:rPr>
          <w:bCs/>
          <w:lang w:val="en-US" w:eastAsia="ko-KR"/>
        </w:rPr>
        <w:t>Th</w:t>
      </w:r>
      <w:r w:rsidRPr="00D44407">
        <w:rPr>
          <w:bCs/>
          <w:vertAlign w:val="subscript"/>
          <w:lang w:val="en-US" w:eastAsia="ko-KR"/>
        </w:rPr>
        <w:t>i</w:t>
      </w:r>
      <w:proofErr w:type="spellEnd"/>
      <w:r>
        <w:rPr>
          <w:bCs/>
          <w:vertAlign w:val="subscript"/>
          <w:lang w:val="en-US" w:eastAsia="ko-KR"/>
        </w:rPr>
        <w:t>-1</w:t>
      </w:r>
      <w:r w:rsidRPr="00D44407">
        <w:rPr>
          <w:bCs/>
          <w:lang w:val="en-US" w:eastAsia="ko-KR"/>
        </w:rPr>
        <w:t xml:space="preserve"> and </w:t>
      </w:r>
      <w:proofErr w:type="spellStart"/>
      <w:r w:rsidRPr="00D44407">
        <w:rPr>
          <w:bCs/>
          <w:lang w:val="en-US" w:eastAsia="ko-KR"/>
        </w:rPr>
        <w:t>Th</w:t>
      </w:r>
      <w:r w:rsidRPr="00D44407">
        <w:rPr>
          <w:bCs/>
          <w:vertAlign w:val="subscript"/>
          <w:lang w:val="en-US" w:eastAsia="ko-KR"/>
        </w:rPr>
        <w:t>i</w:t>
      </w:r>
      <w:proofErr w:type="spellEnd"/>
      <w:r w:rsidRPr="00D44407">
        <w:rPr>
          <w:bCs/>
          <w:lang w:val="en-US" w:eastAsia="ko-KR"/>
        </w:rPr>
        <w:t>,</w:t>
      </w:r>
      <w:r w:rsidRPr="00D44407">
        <w:rPr>
          <w:bCs/>
          <w:vertAlign w:val="subscript"/>
          <w:lang w:val="en-US" w:eastAsia="ko-KR"/>
        </w:rPr>
        <w:t xml:space="preserve"> </w:t>
      </w:r>
      <w:r w:rsidRPr="00D44407">
        <w:rPr>
          <w:bCs/>
          <w:lang w:val="en-US" w:eastAsia="ko-KR"/>
        </w:rPr>
        <w:t xml:space="preserve"> </w:t>
      </w:r>
      <w:r>
        <w:rPr>
          <w:bCs/>
          <w:lang w:val="en-US" w:eastAsia="ko-KR"/>
        </w:rPr>
        <w:t xml:space="preserve">X = </w:t>
      </w:r>
      <w:r w:rsidRPr="00D44407">
        <w:rPr>
          <w:bCs/>
          <w:lang w:val="en-US" w:eastAsia="ko-KR"/>
        </w:rPr>
        <w:t xml:space="preserve"> </w:t>
      </w:r>
      <w:r>
        <w:rPr>
          <w:bCs/>
          <w:lang w:val="en-US" w:eastAsia="ko-KR"/>
        </w:rPr>
        <w:t>“</w:t>
      </w:r>
      <w:r w:rsidRPr="00D44407">
        <w:rPr>
          <w:bCs/>
          <w:lang w:val="en-US" w:eastAsia="ko-KR"/>
        </w:rPr>
        <w:t>(</w:t>
      </w:r>
      <w:proofErr w:type="spellStart"/>
      <w:r w:rsidRPr="00D44407">
        <w:rPr>
          <w:bCs/>
          <w:lang w:val="en-US" w:eastAsia="ko-KR"/>
        </w:rPr>
        <w:t>Th</w:t>
      </w:r>
      <w:r w:rsidRPr="00D44407">
        <w:rPr>
          <w:bCs/>
          <w:vertAlign w:val="subscript"/>
          <w:lang w:val="en-US" w:eastAsia="ko-KR"/>
        </w:rPr>
        <w:t>i</w:t>
      </w:r>
      <w:proofErr w:type="spellEnd"/>
      <w:r>
        <w:rPr>
          <w:bCs/>
          <w:lang w:val="en-US" w:eastAsia="ko-KR"/>
        </w:rPr>
        <w:t xml:space="preserve"> -</w:t>
      </w:r>
      <w:r w:rsidRPr="00D44407">
        <w:rPr>
          <w:bCs/>
          <w:lang w:val="en-US" w:eastAsia="ko-KR"/>
        </w:rPr>
        <w:t xml:space="preserve"> </w:t>
      </w:r>
      <w:proofErr w:type="spellStart"/>
      <w:r w:rsidRPr="00D44407">
        <w:rPr>
          <w:bCs/>
          <w:lang w:val="en-US" w:eastAsia="ko-KR"/>
        </w:rPr>
        <w:t>Th</w:t>
      </w:r>
      <w:r w:rsidRPr="00D44407">
        <w:rPr>
          <w:bCs/>
          <w:vertAlign w:val="subscript"/>
          <w:lang w:val="en-US" w:eastAsia="ko-KR"/>
        </w:rPr>
        <w:t>i</w:t>
      </w:r>
      <w:proofErr w:type="spellEnd"/>
      <w:r w:rsidRPr="00D44407">
        <w:rPr>
          <w:bCs/>
          <w:vertAlign w:val="subscript"/>
          <w:lang w:val="en-US" w:eastAsia="ko-KR"/>
        </w:rPr>
        <w:t>-1</w:t>
      </w:r>
      <w:r w:rsidRPr="00D44407">
        <w:rPr>
          <w:bCs/>
          <w:lang w:val="en-US" w:eastAsia="ko-KR"/>
        </w:rPr>
        <w:t>)/2</w:t>
      </w:r>
      <w:r>
        <w:rPr>
          <w:bCs/>
          <w:lang w:val="en-US" w:eastAsia="ko-KR"/>
        </w:rPr>
        <w:t>”</w:t>
      </w:r>
      <w:r w:rsidRPr="00D44407">
        <w:rPr>
          <w:bCs/>
          <w:lang w:val="en-US" w:eastAsia="ko-KR"/>
        </w:rPr>
        <w:t xml:space="preserve"> </w:t>
      </w:r>
      <w:r>
        <w:rPr>
          <w:bCs/>
          <w:lang w:val="en-US" w:eastAsia="ko-KR"/>
        </w:rPr>
        <w:t>dB</w:t>
      </w:r>
    </w:p>
    <w:p w14:paraId="1414C242" w14:textId="77777777" w:rsidR="00DF42A9" w:rsidRPr="00F76F51" w:rsidRDefault="00DF42A9" w:rsidP="00DF42A9">
      <w:pPr>
        <w:pStyle w:val="ListParagraph"/>
        <w:numPr>
          <w:ilvl w:val="0"/>
          <w:numId w:val="23"/>
        </w:numPr>
        <w:rPr>
          <w:bCs/>
          <w:lang w:val="en-US" w:eastAsia="ko-KR"/>
        </w:rPr>
      </w:pPr>
      <w:r>
        <w:rPr>
          <w:bCs/>
          <w:lang w:val="en-US" w:eastAsia="ko-KR"/>
        </w:rPr>
        <w:t>In case equal distribution is adopted for thresholds definition, X = “</w:t>
      </w:r>
      <w:r w:rsidRPr="00D44407">
        <w:rPr>
          <w:bCs/>
          <w:lang w:val="en-US" w:eastAsia="ko-KR"/>
        </w:rPr>
        <w:t>(</w:t>
      </w:r>
      <w:proofErr w:type="spellStart"/>
      <w:r w:rsidRPr="00D44407">
        <w:rPr>
          <w:bCs/>
          <w:lang w:val="en-US" w:eastAsia="ko-KR"/>
        </w:rPr>
        <w:t>Th</w:t>
      </w:r>
      <w:r w:rsidRPr="00D44407">
        <w:rPr>
          <w:bCs/>
          <w:vertAlign w:val="subscript"/>
          <w:lang w:val="en-US" w:eastAsia="ko-KR"/>
        </w:rPr>
        <w:t>i</w:t>
      </w:r>
      <w:proofErr w:type="spellEnd"/>
      <w:r>
        <w:rPr>
          <w:bCs/>
          <w:lang w:val="en-US" w:eastAsia="ko-KR"/>
        </w:rPr>
        <w:t xml:space="preserve"> -</w:t>
      </w:r>
      <w:r w:rsidRPr="00D44407">
        <w:rPr>
          <w:bCs/>
          <w:lang w:val="en-US" w:eastAsia="ko-KR"/>
        </w:rPr>
        <w:t xml:space="preserve"> </w:t>
      </w:r>
      <w:proofErr w:type="spellStart"/>
      <w:r w:rsidRPr="00D44407">
        <w:rPr>
          <w:bCs/>
          <w:lang w:val="en-US" w:eastAsia="ko-KR"/>
        </w:rPr>
        <w:t>Th</w:t>
      </w:r>
      <w:r w:rsidRPr="00D44407">
        <w:rPr>
          <w:bCs/>
          <w:vertAlign w:val="subscript"/>
          <w:lang w:val="en-US" w:eastAsia="ko-KR"/>
        </w:rPr>
        <w:t>i</w:t>
      </w:r>
      <w:proofErr w:type="spellEnd"/>
      <w:r w:rsidRPr="00D44407">
        <w:rPr>
          <w:bCs/>
          <w:vertAlign w:val="subscript"/>
          <w:lang w:val="en-US" w:eastAsia="ko-KR"/>
        </w:rPr>
        <w:t>-1</w:t>
      </w:r>
      <w:r w:rsidRPr="00D44407">
        <w:rPr>
          <w:bCs/>
          <w:lang w:val="en-US" w:eastAsia="ko-KR"/>
        </w:rPr>
        <w:t>)/2</w:t>
      </w:r>
      <w:r>
        <w:rPr>
          <w:bCs/>
          <w:lang w:val="en-US" w:eastAsia="ko-KR"/>
        </w:rPr>
        <w:t>”</w:t>
      </w:r>
      <w:r w:rsidRPr="00D44407">
        <w:rPr>
          <w:bCs/>
          <w:lang w:val="en-US" w:eastAsia="ko-KR"/>
        </w:rPr>
        <w:t xml:space="preserve"> </w:t>
      </w:r>
      <w:r>
        <w:rPr>
          <w:bCs/>
          <w:lang w:val="en-US" w:eastAsia="ko-KR"/>
        </w:rPr>
        <w:t>dB regardless of where a specified MSD falls into.</w:t>
      </w:r>
    </w:p>
    <w:p w14:paraId="6E2EF5FB" w14:textId="390BB7E3" w:rsidR="00DF42A9" w:rsidRPr="00DF42A9" w:rsidRDefault="00DF42A9" w:rsidP="00DF42A9">
      <w:pPr>
        <w:rPr>
          <w:b/>
          <w:u w:val="single"/>
          <w:lang w:val="en-US" w:eastAsia="ko-KR"/>
        </w:rPr>
      </w:pPr>
      <w:r w:rsidRPr="00DF42A9">
        <w:rPr>
          <w:b/>
          <w:u w:val="single"/>
          <w:lang w:val="en-US" w:eastAsia="ko-KR"/>
        </w:rPr>
        <w:t>On candidate MSD thresholds</w:t>
      </w:r>
    </w:p>
    <w:p w14:paraId="6A71E81A" w14:textId="77777777" w:rsidR="00DF42A9" w:rsidRDefault="00DF42A9" w:rsidP="00DF42A9">
      <w:pPr>
        <w:rPr>
          <w:szCs w:val="24"/>
          <w:lang w:eastAsia="zh-CN"/>
        </w:rPr>
      </w:pPr>
      <w:r w:rsidRPr="004C0CED">
        <w:rPr>
          <w:b/>
          <w:lang w:val="en-US" w:eastAsia="ja-JP"/>
        </w:rPr>
        <w:t>Proposal 4</w:t>
      </w:r>
      <w:r>
        <w:rPr>
          <w:bCs/>
          <w:lang w:val="en-US" w:eastAsia="ja-JP"/>
        </w:rPr>
        <w:t>: Candidate MSD thresholds are proposed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2877"/>
        <w:gridCol w:w="1783"/>
        <w:gridCol w:w="1978"/>
      </w:tblGrid>
      <w:tr w:rsidR="00DF42A9" w14:paraId="491BDB4B" w14:textId="77777777" w:rsidTr="000B0E99">
        <w:trPr>
          <w:jc w:val="center"/>
        </w:trPr>
        <w:tc>
          <w:tcPr>
            <w:tcW w:w="961" w:type="dxa"/>
            <w:hideMark/>
          </w:tcPr>
          <w:p w14:paraId="2EE22C9A" w14:textId="77777777" w:rsidR="00DF42A9" w:rsidRDefault="00DF42A9" w:rsidP="000B0E99">
            <w:pPr>
              <w:snapToGrid w:val="0"/>
              <w:spacing w:after="0"/>
              <w:jc w:val="center"/>
              <w:rPr>
                <w:b/>
              </w:rPr>
            </w:pPr>
            <w:r>
              <w:rPr>
                <w:b/>
              </w:rPr>
              <w:t>Index</w:t>
            </w:r>
          </w:p>
        </w:tc>
        <w:tc>
          <w:tcPr>
            <w:tcW w:w="0" w:type="auto"/>
            <w:hideMark/>
          </w:tcPr>
          <w:p w14:paraId="35D5CCCA" w14:textId="77777777" w:rsidR="00DF42A9" w:rsidRDefault="00DF42A9" w:rsidP="000B0E99">
            <w:pPr>
              <w:snapToGrid w:val="0"/>
              <w:spacing w:after="0"/>
              <w:jc w:val="center"/>
              <w:rPr>
                <w:b/>
              </w:rPr>
            </w:pPr>
            <w:r>
              <w:rPr>
                <w:b/>
              </w:rPr>
              <w:t>Maximum allowed actual MSD</w:t>
            </w:r>
          </w:p>
          <w:p w14:paraId="661E27BD" w14:textId="77777777" w:rsidR="00DF42A9" w:rsidRDefault="00DF42A9" w:rsidP="000B0E99">
            <w:pPr>
              <w:snapToGrid w:val="0"/>
              <w:spacing w:after="0"/>
              <w:jc w:val="center"/>
              <w:rPr>
                <w:b/>
              </w:rPr>
            </w:pPr>
            <w:r>
              <w:rPr>
                <w:b/>
              </w:rPr>
              <w:t xml:space="preserve"> (i.e. Thresholds)</w:t>
            </w:r>
          </w:p>
        </w:tc>
        <w:tc>
          <w:tcPr>
            <w:tcW w:w="0" w:type="auto"/>
            <w:hideMark/>
          </w:tcPr>
          <w:p w14:paraId="2DE76D01" w14:textId="77777777" w:rsidR="00DF42A9" w:rsidRDefault="00DF42A9" w:rsidP="000B0E99">
            <w:pPr>
              <w:snapToGrid w:val="0"/>
              <w:spacing w:after="0"/>
              <w:jc w:val="center"/>
              <w:rPr>
                <w:b/>
              </w:rPr>
            </w:pPr>
            <w:r>
              <w:rPr>
                <w:b/>
              </w:rPr>
              <w:t>Lower MSD</w:t>
            </w:r>
          </w:p>
          <w:p w14:paraId="224D960F" w14:textId="77777777" w:rsidR="00DF42A9" w:rsidRDefault="00DF42A9" w:rsidP="000B0E99">
            <w:pPr>
              <w:snapToGrid w:val="0"/>
              <w:spacing w:after="0"/>
              <w:jc w:val="center"/>
              <w:rPr>
                <w:b/>
              </w:rPr>
            </w:pPr>
            <w:r>
              <w:rPr>
                <w:b/>
              </w:rPr>
              <w:t xml:space="preserve"> Capability classes</w:t>
            </w:r>
          </w:p>
        </w:tc>
        <w:tc>
          <w:tcPr>
            <w:tcW w:w="1978" w:type="dxa"/>
            <w:hideMark/>
          </w:tcPr>
          <w:p w14:paraId="158276FF" w14:textId="77777777" w:rsidR="00DF42A9" w:rsidRDefault="00DF42A9" w:rsidP="000B0E99">
            <w:pPr>
              <w:snapToGrid w:val="0"/>
              <w:spacing w:after="0"/>
              <w:jc w:val="center"/>
              <w:rPr>
                <w:b/>
              </w:rPr>
            </w:pPr>
            <w:r>
              <w:rPr>
                <w:b/>
              </w:rPr>
              <w:t>Note</w:t>
            </w:r>
          </w:p>
        </w:tc>
      </w:tr>
      <w:tr w:rsidR="00DF42A9" w14:paraId="3A026BE7" w14:textId="77777777" w:rsidTr="000B0E99">
        <w:trPr>
          <w:trHeight w:val="20"/>
          <w:jc w:val="center"/>
        </w:trPr>
        <w:tc>
          <w:tcPr>
            <w:tcW w:w="961" w:type="dxa"/>
            <w:hideMark/>
          </w:tcPr>
          <w:p w14:paraId="4CB8B119" w14:textId="77777777" w:rsidR="00DF42A9" w:rsidRDefault="00DF42A9" w:rsidP="000B0E99">
            <w:pPr>
              <w:snapToGrid w:val="0"/>
              <w:spacing w:after="0"/>
              <w:jc w:val="center"/>
            </w:pPr>
            <w:r>
              <w:t>0</w:t>
            </w:r>
          </w:p>
        </w:tc>
        <w:tc>
          <w:tcPr>
            <w:tcW w:w="2877" w:type="dxa"/>
            <w:hideMark/>
          </w:tcPr>
          <w:p w14:paraId="646EF8A7" w14:textId="77777777" w:rsidR="00DF42A9" w:rsidRDefault="00DF42A9" w:rsidP="000B0E99">
            <w:pPr>
              <w:snapToGrid w:val="0"/>
              <w:spacing w:after="0"/>
              <w:jc w:val="center"/>
            </w:pPr>
            <w:r>
              <w:t>0 dB</w:t>
            </w:r>
          </w:p>
        </w:tc>
        <w:tc>
          <w:tcPr>
            <w:tcW w:w="1783" w:type="dxa"/>
            <w:hideMark/>
          </w:tcPr>
          <w:p w14:paraId="10460014" w14:textId="77777777" w:rsidR="00DF42A9" w:rsidRDefault="00DF42A9" w:rsidP="000B0E99">
            <w:pPr>
              <w:snapToGrid w:val="0"/>
              <w:spacing w:after="0"/>
              <w:jc w:val="center"/>
            </w:pPr>
            <w:r>
              <w:t>I</w:t>
            </w:r>
          </w:p>
        </w:tc>
        <w:tc>
          <w:tcPr>
            <w:tcW w:w="1978" w:type="dxa"/>
            <w:hideMark/>
          </w:tcPr>
          <w:p w14:paraId="687DB7D6" w14:textId="77777777" w:rsidR="00DF42A9" w:rsidRDefault="00DF42A9" w:rsidP="000B0E99">
            <w:pPr>
              <w:snapToGrid w:val="0"/>
              <w:spacing w:after="0"/>
              <w:jc w:val="center"/>
            </w:pPr>
            <w:r>
              <w:t>No degradation</w:t>
            </w:r>
          </w:p>
        </w:tc>
      </w:tr>
      <w:tr w:rsidR="00DF42A9" w14:paraId="778CE74D" w14:textId="77777777" w:rsidTr="000B0E99">
        <w:trPr>
          <w:trHeight w:val="20"/>
          <w:jc w:val="center"/>
        </w:trPr>
        <w:tc>
          <w:tcPr>
            <w:tcW w:w="961" w:type="dxa"/>
            <w:hideMark/>
          </w:tcPr>
          <w:p w14:paraId="09F24A9F" w14:textId="77777777" w:rsidR="00DF42A9" w:rsidRDefault="00DF42A9" w:rsidP="000B0E99">
            <w:pPr>
              <w:snapToGrid w:val="0"/>
              <w:spacing w:after="0"/>
              <w:jc w:val="center"/>
            </w:pPr>
            <w:r>
              <w:t>1</w:t>
            </w:r>
          </w:p>
        </w:tc>
        <w:tc>
          <w:tcPr>
            <w:tcW w:w="2877" w:type="dxa"/>
            <w:vAlign w:val="center"/>
            <w:hideMark/>
          </w:tcPr>
          <w:p w14:paraId="2F25771A" w14:textId="77777777" w:rsidR="00DF42A9" w:rsidRDefault="00DF42A9" w:rsidP="000B0E99">
            <w:pPr>
              <w:snapToGrid w:val="0"/>
              <w:spacing w:after="0"/>
              <w:jc w:val="center"/>
            </w:pPr>
            <w:r>
              <w:t>4 dB</w:t>
            </w:r>
          </w:p>
        </w:tc>
        <w:tc>
          <w:tcPr>
            <w:tcW w:w="1783" w:type="dxa"/>
            <w:vAlign w:val="center"/>
            <w:hideMark/>
          </w:tcPr>
          <w:p w14:paraId="4B56E2E8" w14:textId="77777777" w:rsidR="00DF42A9" w:rsidRDefault="00DF42A9" w:rsidP="000B0E99">
            <w:pPr>
              <w:snapToGrid w:val="0"/>
              <w:spacing w:after="0"/>
              <w:jc w:val="center"/>
              <w:rPr>
                <w:lang w:eastAsia="ja-JP"/>
              </w:rPr>
            </w:pPr>
            <w:r>
              <w:rPr>
                <w:rFonts w:hint="eastAsia"/>
                <w:lang w:eastAsia="ja-JP"/>
              </w:rPr>
              <w:t>I</w:t>
            </w:r>
            <w:r>
              <w:rPr>
                <w:lang w:eastAsia="ja-JP"/>
              </w:rPr>
              <w:t>I</w:t>
            </w:r>
          </w:p>
        </w:tc>
        <w:tc>
          <w:tcPr>
            <w:tcW w:w="1978" w:type="dxa"/>
            <w:hideMark/>
          </w:tcPr>
          <w:p w14:paraId="5F4BBC8A" w14:textId="77777777" w:rsidR="00DF42A9" w:rsidRDefault="00DF42A9" w:rsidP="000B0E99">
            <w:pPr>
              <w:snapToGrid w:val="0"/>
              <w:spacing w:after="0"/>
              <w:jc w:val="center"/>
            </w:pPr>
            <w:r>
              <w:t>Actual MSD ≤ 4 dB</w:t>
            </w:r>
          </w:p>
        </w:tc>
      </w:tr>
      <w:tr w:rsidR="00DF42A9" w14:paraId="27FAE647" w14:textId="77777777" w:rsidTr="000B0E99">
        <w:trPr>
          <w:trHeight w:val="20"/>
          <w:jc w:val="center"/>
        </w:trPr>
        <w:tc>
          <w:tcPr>
            <w:tcW w:w="961" w:type="dxa"/>
            <w:vAlign w:val="center"/>
            <w:hideMark/>
          </w:tcPr>
          <w:p w14:paraId="739267C3" w14:textId="77777777" w:rsidR="00DF42A9" w:rsidRDefault="00DF42A9" w:rsidP="000B0E99">
            <w:pPr>
              <w:snapToGrid w:val="0"/>
              <w:spacing w:after="0"/>
              <w:jc w:val="center"/>
            </w:pPr>
            <w:r>
              <w:t>2</w:t>
            </w:r>
          </w:p>
        </w:tc>
        <w:tc>
          <w:tcPr>
            <w:tcW w:w="2877" w:type="dxa"/>
            <w:vAlign w:val="center"/>
            <w:hideMark/>
          </w:tcPr>
          <w:p w14:paraId="52A3882B" w14:textId="77777777" w:rsidR="00DF42A9" w:rsidRDefault="00DF42A9" w:rsidP="000B0E99">
            <w:pPr>
              <w:snapToGrid w:val="0"/>
              <w:spacing w:after="0"/>
              <w:jc w:val="center"/>
            </w:pPr>
            <w:r>
              <w:t>10 dB</w:t>
            </w:r>
          </w:p>
        </w:tc>
        <w:tc>
          <w:tcPr>
            <w:tcW w:w="1783" w:type="dxa"/>
            <w:vAlign w:val="center"/>
            <w:hideMark/>
          </w:tcPr>
          <w:p w14:paraId="66ABBBDA" w14:textId="77777777" w:rsidR="00DF42A9" w:rsidRDefault="00DF42A9" w:rsidP="000B0E99">
            <w:pPr>
              <w:snapToGrid w:val="0"/>
              <w:spacing w:after="0"/>
              <w:jc w:val="center"/>
              <w:rPr>
                <w:lang w:eastAsia="ja-JP"/>
              </w:rPr>
            </w:pPr>
            <w:r>
              <w:rPr>
                <w:rFonts w:hint="eastAsia"/>
                <w:lang w:eastAsia="ja-JP"/>
              </w:rPr>
              <w:t>I</w:t>
            </w:r>
            <w:r>
              <w:rPr>
                <w:lang w:eastAsia="ja-JP"/>
              </w:rPr>
              <w:t>II</w:t>
            </w:r>
          </w:p>
        </w:tc>
        <w:tc>
          <w:tcPr>
            <w:tcW w:w="1978" w:type="dxa"/>
            <w:vAlign w:val="center"/>
            <w:hideMark/>
          </w:tcPr>
          <w:p w14:paraId="6552790D" w14:textId="77777777" w:rsidR="00DF42A9" w:rsidRDefault="00DF42A9" w:rsidP="000B0E99">
            <w:pPr>
              <w:snapToGrid w:val="0"/>
              <w:spacing w:after="0"/>
              <w:jc w:val="center"/>
            </w:pPr>
            <w:r>
              <w:t>Actual MSD ≤ 10 dB</w:t>
            </w:r>
          </w:p>
        </w:tc>
      </w:tr>
      <w:tr w:rsidR="00DF42A9" w14:paraId="3A42F779" w14:textId="77777777" w:rsidTr="000B0E99">
        <w:trPr>
          <w:trHeight w:val="20"/>
          <w:jc w:val="center"/>
        </w:trPr>
        <w:tc>
          <w:tcPr>
            <w:tcW w:w="961" w:type="dxa"/>
            <w:vAlign w:val="center"/>
            <w:hideMark/>
          </w:tcPr>
          <w:p w14:paraId="5F61039D" w14:textId="77777777" w:rsidR="00DF42A9" w:rsidRDefault="00DF42A9" w:rsidP="000B0E99">
            <w:pPr>
              <w:snapToGrid w:val="0"/>
              <w:spacing w:after="0"/>
              <w:jc w:val="center"/>
            </w:pPr>
            <w:r>
              <w:t>3</w:t>
            </w:r>
          </w:p>
        </w:tc>
        <w:tc>
          <w:tcPr>
            <w:tcW w:w="2877" w:type="dxa"/>
            <w:vAlign w:val="center"/>
            <w:hideMark/>
          </w:tcPr>
          <w:p w14:paraId="27D4855D" w14:textId="77777777" w:rsidR="00DF42A9" w:rsidRDefault="00DF42A9" w:rsidP="000B0E99">
            <w:pPr>
              <w:snapToGrid w:val="0"/>
              <w:spacing w:after="0"/>
              <w:jc w:val="center"/>
            </w:pPr>
            <w:r>
              <w:t>20 dB</w:t>
            </w:r>
          </w:p>
        </w:tc>
        <w:tc>
          <w:tcPr>
            <w:tcW w:w="1783" w:type="dxa"/>
            <w:vAlign w:val="center"/>
            <w:hideMark/>
          </w:tcPr>
          <w:p w14:paraId="1F0D06C5" w14:textId="77777777" w:rsidR="00DF42A9" w:rsidRDefault="00DF42A9" w:rsidP="000B0E99">
            <w:pPr>
              <w:snapToGrid w:val="0"/>
              <w:spacing w:after="0"/>
              <w:jc w:val="center"/>
            </w:pPr>
            <w:r>
              <w:t>IV</w:t>
            </w:r>
          </w:p>
        </w:tc>
        <w:tc>
          <w:tcPr>
            <w:tcW w:w="1978" w:type="dxa"/>
            <w:vAlign w:val="center"/>
            <w:hideMark/>
          </w:tcPr>
          <w:p w14:paraId="51C98011" w14:textId="77777777" w:rsidR="00DF42A9" w:rsidRDefault="00DF42A9" w:rsidP="000B0E99">
            <w:pPr>
              <w:snapToGrid w:val="0"/>
              <w:spacing w:after="0"/>
              <w:jc w:val="center"/>
            </w:pPr>
            <w:r>
              <w:t xml:space="preserve">Actual MSD ≤ </w:t>
            </w:r>
            <w:proofErr w:type="spellStart"/>
            <w:r>
              <w:t>20dB</w:t>
            </w:r>
            <w:proofErr w:type="spellEnd"/>
          </w:p>
        </w:tc>
      </w:tr>
    </w:tbl>
    <w:p w14:paraId="67782CFE" w14:textId="44EAF561" w:rsidR="00DF42A9" w:rsidRPr="00DF42A9" w:rsidRDefault="00DF42A9" w:rsidP="00DF42A9">
      <w:pPr>
        <w:spacing w:before="120"/>
        <w:rPr>
          <w:b/>
          <w:u w:val="single"/>
          <w:lang w:val="en-US" w:eastAsia="ko-KR"/>
        </w:rPr>
      </w:pPr>
      <w:r w:rsidRPr="00DF42A9">
        <w:rPr>
          <w:b/>
          <w:u w:val="single"/>
          <w:lang w:val="en-US" w:eastAsia="ko-KR"/>
        </w:rPr>
        <w:t>On a new special lower MSD type as “ALL”</w:t>
      </w:r>
    </w:p>
    <w:p w14:paraId="77772B77" w14:textId="77777777" w:rsidR="00DF42A9" w:rsidRDefault="00DF42A9" w:rsidP="00DF42A9">
      <w:pPr>
        <w:rPr>
          <w:bCs/>
          <w:lang w:val="en-US" w:eastAsia="ko-KR"/>
        </w:rPr>
      </w:pPr>
      <w:r w:rsidRPr="00DF42A9">
        <w:rPr>
          <w:b/>
          <w:lang w:val="en-US" w:eastAsia="ko-KR"/>
        </w:rPr>
        <w:t>Observation 2</w:t>
      </w:r>
      <w:r>
        <w:rPr>
          <w:bCs/>
          <w:lang w:val="en-US" w:eastAsia="ko-KR"/>
        </w:rPr>
        <w:t>:</w:t>
      </w:r>
    </w:p>
    <w:p w14:paraId="31CB7795" w14:textId="77777777" w:rsidR="00DF42A9" w:rsidRDefault="00DF42A9" w:rsidP="00DF42A9">
      <w:pPr>
        <w:pStyle w:val="ListParagraph"/>
        <w:numPr>
          <w:ilvl w:val="0"/>
          <w:numId w:val="24"/>
        </w:numPr>
        <w:rPr>
          <w:bCs/>
          <w:lang w:val="en-US" w:eastAsia="ko-KR"/>
        </w:rPr>
      </w:pPr>
      <w:r>
        <w:rPr>
          <w:bCs/>
          <w:lang w:val="en-US" w:eastAsia="ko-KR"/>
        </w:rPr>
        <w:t>The definition of “ALL” will or may not be clear in the future</w:t>
      </w:r>
    </w:p>
    <w:p w14:paraId="65B752A3" w14:textId="77777777" w:rsidR="00DF42A9" w:rsidRDefault="00DF42A9" w:rsidP="00DF42A9">
      <w:pPr>
        <w:pStyle w:val="ListParagraph"/>
        <w:numPr>
          <w:ilvl w:val="1"/>
          <w:numId w:val="24"/>
        </w:numPr>
        <w:rPr>
          <w:bCs/>
          <w:lang w:val="en-US" w:eastAsia="ko-KR"/>
        </w:rPr>
      </w:pPr>
      <w:r>
        <w:rPr>
          <w:bCs/>
          <w:lang w:val="en-US" w:eastAsia="ko-KR"/>
        </w:rPr>
        <w:t xml:space="preserve">What if a new MSD is defined for a band combination? At the beginning, RAN4 spec may have X MSDs for a band combination. Later if the number may become </w:t>
      </w:r>
      <w:proofErr w:type="spellStart"/>
      <w:r>
        <w:rPr>
          <w:bCs/>
          <w:lang w:val="en-US" w:eastAsia="ko-KR"/>
        </w:rPr>
        <w:t>X+Y</w:t>
      </w:r>
      <w:proofErr w:type="spellEnd"/>
      <w:r>
        <w:rPr>
          <w:bCs/>
          <w:lang w:val="en-US" w:eastAsia="ko-KR"/>
        </w:rPr>
        <w:t>, the meaning of “ALL” becomes ambiguous.</w:t>
      </w:r>
    </w:p>
    <w:p w14:paraId="44EA2A4E" w14:textId="77777777" w:rsidR="00DF42A9" w:rsidRDefault="00DF42A9" w:rsidP="00DF42A9">
      <w:pPr>
        <w:pStyle w:val="ListParagraph"/>
        <w:numPr>
          <w:ilvl w:val="2"/>
          <w:numId w:val="24"/>
        </w:numPr>
        <w:rPr>
          <w:bCs/>
          <w:lang w:val="en-US" w:eastAsia="ko-KR"/>
        </w:rPr>
      </w:pPr>
      <w:r>
        <w:rPr>
          <w:bCs/>
          <w:lang w:val="en-US" w:eastAsia="ko-KR"/>
        </w:rPr>
        <w:t>It may be possible to distinguish them by introducing “additional” capability, though.</w:t>
      </w:r>
    </w:p>
    <w:p w14:paraId="6665CC2C" w14:textId="77777777" w:rsidR="00DF42A9" w:rsidRPr="00BC45AD" w:rsidRDefault="00DF42A9" w:rsidP="00DF42A9">
      <w:pPr>
        <w:pStyle w:val="ListParagraph"/>
        <w:numPr>
          <w:ilvl w:val="1"/>
          <w:numId w:val="24"/>
        </w:numPr>
        <w:rPr>
          <w:bCs/>
          <w:lang w:val="en-US" w:eastAsia="ko-KR"/>
        </w:rPr>
      </w:pPr>
      <w:r>
        <w:rPr>
          <w:bCs/>
          <w:lang w:val="en-US" w:eastAsia="ko-KR"/>
        </w:rPr>
        <w:t xml:space="preserve">If network uses UE capability enquiry like </w:t>
      </w:r>
      <w:r w:rsidRPr="00F10B4F">
        <w:rPr>
          <w:i/>
        </w:rPr>
        <w:t>UE-</w:t>
      </w:r>
      <w:proofErr w:type="spellStart"/>
      <w:r w:rsidRPr="00F10B4F">
        <w:rPr>
          <w:i/>
        </w:rPr>
        <w:t>CapabilityRequestFilterNR</w:t>
      </w:r>
      <w:proofErr w:type="spellEnd"/>
      <w:r>
        <w:rPr>
          <w:bCs/>
          <w:lang w:val="en-US" w:eastAsia="ko-KR"/>
        </w:rPr>
        <w:t xml:space="preserve">, </w:t>
      </w:r>
      <w:r>
        <w:rPr>
          <w:iCs/>
        </w:rPr>
        <w:t>the meaning of “ALL” becomes ambiguous.</w:t>
      </w:r>
    </w:p>
    <w:p w14:paraId="2E00BBEA" w14:textId="470302D5" w:rsidR="00DF42A9" w:rsidRPr="00DF42A9" w:rsidRDefault="00D9167F" w:rsidP="00DF42A9">
      <w:pPr>
        <w:rPr>
          <w:bCs/>
          <w:lang w:val="en-US" w:eastAsia="ko-KR"/>
        </w:rPr>
      </w:pPr>
      <w:r w:rsidRPr="00750E71">
        <w:rPr>
          <w:b/>
          <w:lang w:val="en-US" w:eastAsia="ko-KR"/>
        </w:rPr>
        <w:t>Proposal</w:t>
      </w:r>
      <w:r w:rsidR="00DF42A9" w:rsidRPr="00750E71">
        <w:rPr>
          <w:b/>
          <w:lang w:val="en-US" w:eastAsia="ko-KR"/>
        </w:rPr>
        <w:t xml:space="preserve"> </w:t>
      </w:r>
      <w:r w:rsidR="00DF42A9">
        <w:rPr>
          <w:b/>
          <w:lang w:val="en-US" w:eastAsia="ko-KR"/>
        </w:rPr>
        <w:t>5</w:t>
      </w:r>
      <w:r w:rsidR="00DF42A9">
        <w:rPr>
          <w:bCs/>
          <w:lang w:val="en-US" w:eastAsia="ko-KR"/>
        </w:rPr>
        <w:t>: In order not to repeat the same mistake, do not introduce “ALL” as a new type of capability.</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EDA6336" w:rsidR="00B303F3" w:rsidRDefault="00413810" w:rsidP="00B303F3">
      <w:pPr>
        <w:pStyle w:val="ListParagraph"/>
        <w:numPr>
          <w:ilvl w:val="0"/>
          <w:numId w:val="2"/>
        </w:numPr>
        <w:overflowPunct/>
        <w:autoSpaceDE/>
        <w:autoSpaceDN/>
        <w:adjustRightInd/>
        <w:spacing w:after="160" w:line="259" w:lineRule="auto"/>
        <w:ind w:right="-22"/>
        <w:textAlignment w:val="auto"/>
      </w:pPr>
      <w:bookmarkStart w:id="2" w:name="_Hlk859252"/>
      <w:proofErr w:type="spellStart"/>
      <w:r w:rsidRPr="00413810">
        <w:t>R2</w:t>
      </w:r>
      <w:proofErr w:type="spellEnd"/>
      <w:r w:rsidRPr="00413810">
        <w:t>-2306866</w:t>
      </w:r>
      <w:r w:rsidR="002200B5">
        <w:t xml:space="preserve">, </w:t>
      </w:r>
      <w:r w:rsidRPr="00413810">
        <w:t xml:space="preserve">Reply LS on Lower MSD Capability </w:t>
      </w:r>
      <w:proofErr w:type="spellStart"/>
      <w:r w:rsidRPr="00413810">
        <w:t>Signaling</w:t>
      </w:r>
      <w:proofErr w:type="spellEnd"/>
      <w:r w:rsidR="002200B5">
        <w:t>,</w:t>
      </w:r>
      <w:r w:rsidR="002200B5" w:rsidRPr="00F06AEF">
        <w:t xml:space="preserve"> </w:t>
      </w:r>
      <w:r>
        <w:t>RAN2</w:t>
      </w:r>
      <w:r w:rsidR="00372B91">
        <w:t xml:space="preserve">, </w:t>
      </w:r>
      <w:r w:rsidR="00372B91" w:rsidRPr="00EF24F2">
        <w:t xml:space="preserve">TSG-RAN </w:t>
      </w:r>
      <w:proofErr w:type="spellStart"/>
      <w:r w:rsidR="00372B91" w:rsidRPr="00EF24F2">
        <w:t>WG</w:t>
      </w:r>
      <w:r>
        <w:t>2</w:t>
      </w:r>
      <w:proofErr w:type="spellEnd"/>
      <w:r w:rsidR="00372B91" w:rsidRPr="00EF24F2">
        <w:t xml:space="preserve"> #1</w:t>
      </w:r>
      <w:r>
        <w:t>22</w:t>
      </w:r>
    </w:p>
    <w:bookmarkEnd w:id="2"/>
    <w:p w14:paraId="56A5C2EB" w14:textId="366693AE" w:rsidR="00292486" w:rsidRDefault="004D5856" w:rsidP="00292486">
      <w:pPr>
        <w:pStyle w:val="ListParagraph"/>
        <w:numPr>
          <w:ilvl w:val="0"/>
          <w:numId w:val="2"/>
        </w:numPr>
        <w:overflowPunct/>
        <w:autoSpaceDE/>
        <w:autoSpaceDN/>
        <w:adjustRightInd/>
        <w:spacing w:after="160" w:line="259" w:lineRule="auto"/>
        <w:ind w:right="-22"/>
        <w:textAlignment w:val="auto"/>
      </w:pPr>
      <w:r w:rsidRPr="004D5856">
        <w:t>R4-2310277</w:t>
      </w:r>
      <w:r w:rsidR="00292486" w:rsidRPr="00B1128E">
        <w:t xml:space="preserve">, </w:t>
      </w:r>
      <w:r w:rsidRPr="004D5856">
        <w:t>WF on the lower MSD</w:t>
      </w:r>
      <w:r w:rsidR="00292486" w:rsidRPr="00B1128E">
        <w:t xml:space="preserve">, </w:t>
      </w:r>
      <w:r w:rsidRPr="004D5856">
        <w:t>Huawei</w:t>
      </w:r>
      <w:r w:rsidR="00292486" w:rsidRPr="00B1128E">
        <w:t>, TSG-RAN WG4 #10</w:t>
      </w:r>
      <w:r>
        <w:t>7</w:t>
      </w:r>
    </w:p>
    <w:p w14:paraId="5ED0F7AF" w14:textId="55ECF0CE" w:rsidR="00746931" w:rsidRDefault="00746931" w:rsidP="00746931">
      <w:pPr>
        <w:pStyle w:val="ListParagraph"/>
        <w:numPr>
          <w:ilvl w:val="0"/>
          <w:numId w:val="2"/>
        </w:numPr>
        <w:overflowPunct/>
        <w:autoSpaceDE/>
        <w:autoSpaceDN/>
        <w:adjustRightInd/>
        <w:spacing w:after="160" w:line="259" w:lineRule="auto"/>
        <w:ind w:right="-22"/>
        <w:textAlignment w:val="auto"/>
      </w:pPr>
      <w:r w:rsidRPr="00746931">
        <w:t>R4-2304187</w:t>
      </w:r>
      <w:r w:rsidRPr="00B1128E">
        <w:t xml:space="preserve">, </w:t>
      </w:r>
      <w:r w:rsidRPr="00746931">
        <w:t>Lower MSD requirements handling</w:t>
      </w:r>
      <w:r w:rsidRPr="00B1128E">
        <w:t xml:space="preserve">, </w:t>
      </w:r>
      <w:r w:rsidRPr="00746931">
        <w:t>Nokia, Nokia Shanghai Bell</w:t>
      </w:r>
      <w:r w:rsidRPr="00B1128E">
        <w:t>, TSG-RAN WG4 #10</w:t>
      </w:r>
      <w:r>
        <w:t>6bis</w:t>
      </w:r>
    </w:p>
    <w:p w14:paraId="33C0BDDD" w14:textId="30045110" w:rsidR="00675E9E" w:rsidRPr="00F67E01" w:rsidRDefault="001314C3" w:rsidP="00675E9E">
      <w:pPr>
        <w:pStyle w:val="ListParagraph"/>
        <w:numPr>
          <w:ilvl w:val="0"/>
          <w:numId w:val="2"/>
        </w:numPr>
        <w:overflowPunct/>
        <w:autoSpaceDE/>
        <w:autoSpaceDN/>
        <w:adjustRightInd/>
        <w:spacing w:after="160" w:line="259" w:lineRule="auto"/>
        <w:ind w:right="-22"/>
        <w:textAlignment w:val="auto"/>
      </w:pPr>
      <w:proofErr w:type="spellStart"/>
      <w:r w:rsidRPr="001314C3">
        <w:t>R2</w:t>
      </w:r>
      <w:proofErr w:type="spellEnd"/>
      <w:r w:rsidRPr="001314C3">
        <w:t>-2002378</w:t>
      </w:r>
      <w:r w:rsidR="00675E9E" w:rsidRPr="00F67E01">
        <w:t xml:space="preserve">, </w:t>
      </w:r>
      <w:r w:rsidRPr="001314C3">
        <w:t>Guidelines for UE capability definitions</w:t>
      </w:r>
      <w:r w:rsidR="00675E9E" w:rsidRPr="00F67E01">
        <w:t xml:space="preserve">, </w:t>
      </w:r>
      <w:r>
        <w:t>RAN2</w:t>
      </w:r>
      <w:r w:rsidR="00F67E01" w:rsidRPr="00F67E01">
        <w:t xml:space="preserve">, </w:t>
      </w:r>
      <w:r w:rsidR="00675E9E" w:rsidRPr="00F67E01">
        <w:t xml:space="preserve">TSG-RAN </w:t>
      </w:r>
      <w:proofErr w:type="spellStart"/>
      <w:r w:rsidR="00675E9E" w:rsidRPr="00F67E01">
        <w:t>WG</w:t>
      </w:r>
      <w:r>
        <w:t>2</w:t>
      </w:r>
      <w:proofErr w:type="spellEnd"/>
      <w:r w:rsidR="00675E9E" w:rsidRPr="00F67E01">
        <w:t xml:space="preserve"> #</w:t>
      </w:r>
      <w:proofErr w:type="spellStart"/>
      <w:r w:rsidR="00675E9E" w:rsidRPr="00F67E01">
        <w:t>10</w:t>
      </w:r>
      <w:r>
        <w:t>9e</w:t>
      </w:r>
      <w:proofErr w:type="spellEnd"/>
    </w:p>
    <w:p w14:paraId="2736B957" w14:textId="77777777" w:rsidR="008C6C46" w:rsidRDefault="008C6C46" w:rsidP="008C6C46">
      <w:pPr>
        <w:spacing w:after="160" w:line="259" w:lineRule="auto"/>
        <w:ind w:right="-22"/>
      </w:pPr>
    </w:p>
    <w:sectPr w:rsidR="008C6C46"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E53C" w14:textId="77777777" w:rsidR="00A5017E" w:rsidRDefault="00A5017E">
      <w:r>
        <w:separator/>
      </w:r>
    </w:p>
  </w:endnote>
  <w:endnote w:type="continuationSeparator" w:id="0">
    <w:p w14:paraId="20B977C2" w14:textId="77777777" w:rsidR="00A5017E" w:rsidRDefault="00A5017E">
      <w:r>
        <w:continuationSeparator/>
      </w:r>
    </w:p>
  </w:endnote>
  <w:endnote w:type="continuationNotice" w:id="1">
    <w:p w14:paraId="167F6683" w14:textId="77777777" w:rsidR="00A5017E" w:rsidRDefault="00A50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0FECF" w14:textId="77777777" w:rsidR="00A5017E" w:rsidRDefault="00A5017E">
      <w:r>
        <w:separator/>
      </w:r>
    </w:p>
  </w:footnote>
  <w:footnote w:type="continuationSeparator" w:id="0">
    <w:p w14:paraId="714A2D2D" w14:textId="77777777" w:rsidR="00A5017E" w:rsidRDefault="00A5017E">
      <w:r>
        <w:continuationSeparator/>
      </w:r>
    </w:p>
  </w:footnote>
  <w:footnote w:type="continuationNotice" w:id="1">
    <w:p w14:paraId="274EE11D" w14:textId="77777777" w:rsidR="00A5017E" w:rsidRDefault="00A501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3CD"/>
    <w:multiLevelType w:val="hybridMultilevel"/>
    <w:tmpl w:val="F040705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EA4E02"/>
    <w:multiLevelType w:val="hybridMultilevel"/>
    <w:tmpl w:val="2B84BE96"/>
    <w:lvl w:ilvl="0" w:tplc="3D24D6A2">
      <w:start w:val="7"/>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20845"/>
    <w:multiLevelType w:val="hybridMultilevel"/>
    <w:tmpl w:val="C71E5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0373F"/>
    <w:multiLevelType w:val="hybridMultilevel"/>
    <w:tmpl w:val="DEB080DC"/>
    <w:lvl w:ilvl="0" w:tplc="605AB72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06636D"/>
    <w:multiLevelType w:val="hybridMultilevel"/>
    <w:tmpl w:val="899495A8"/>
    <w:lvl w:ilvl="0" w:tplc="3D24D6A2">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7FBE7EC4"/>
    <w:multiLevelType w:val="hybridMultilevel"/>
    <w:tmpl w:val="D7DEF24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26898476">
    <w:abstractNumId w:val="9"/>
  </w:num>
  <w:num w:numId="2" w16cid:durableId="1244292858">
    <w:abstractNumId w:val="15"/>
  </w:num>
  <w:num w:numId="3" w16cid:durableId="408969671">
    <w:abstractNumId w:val="18"/>
  </w:num>
  <w:num w:numId="4" w16cid:durableId="2103262767">
    <w:abstractNumId w:val="21"/>
  </w:num>
  <w:num w:numId="5" w16cid:durableId="2048949067">
    <w:abstractNumId w:val="13"/>
  </w:num>
  <w:num w:numId="6" w16cid:durableId="1684280248">
    <w:abstractNumId w:val="6"/>
  </w:num>
  <w:num w:numId="7" w16cid:durableId="751926687">
    <w:abstractNumId w:val="2"/>
  </w:num>
  <w:num w:numId="8" w16cid:durableId="1626497492">
    <w:abstractNumId w:val="16"/>
  </w:num>
  <w:num w:numId="9" w16cid:durableId="1157259297">
    <w:abstractNumId w:val="7"/>
  </w:num>
  <w:num w:numId="10" w16cid:durableId="2129856175">
    <w:abstractNumId w:val="12"/>
  </w:num>
  <w:num w:numId="11" w16cid:durableId="1107113583">
    <w:abstractNumId w:val="23"/>
  </w:num>
  <w:num w:numId="12" w16cid:durableId="148062207">
    <w:abstractNumId w:val="5"/>
  </w:num>
  <w:num w:numId="13" w16cid:durableId="1913537782">
    <w:abstractNumId w:val="22"/>
  </w:num>
  <w:num w:numId="14" w16cid:durableId="224872325">
    <w:abstractNumId w:val="14"/>
  </w:num>
  <w:num w:numId="15" w16cid:durableId="1792942096">
    <w:abstractNumId w:val="10"/>
  </w:num>
  <w:num w:numId="16" w16cid:durableId="1047531563">
    <w:abstractNumId w:val="8"/>
  </w:num>
  <w:num w:numId="17" w16cid:durableId="383142234">
    <w:abstractNumId w:val="19"/>
  </w:num>
  <w:num w:numId="18" w16cid:durableId="1421751504">
    <w:abstractNumId w:val="11"/>
  </w:num>
  <w:num w:numId="19" w16cid:durableId="1477574875">
    <w:abstractNumId w:val="17"/>
  </w:num>
  <w:num w:numId="20" w16cid:durableId="1885214478">
    <w:abstractNumId w:val="3"/>
  </w:num>
  <w:num w:numId="21" w16cid:durableId="741682608">
    <w:abstractNumId w:val="24"/>
  </w:num>
  <w:num w:numId="22" w16cid:durableId="1795169626">
    <w:abstractNumId w:val="4"/>
  </w:num>
  <w:num w:numId="23" w16cid:durableId="781997434">
    <w:abstractNumId w:val="0"/>
  </w:num>
  <w:num w:numId="24" w16cid:durableId="815026468">
    <w:abstractNumId w:val="20"/>
  </w:num>
  <w:num w:numId="25" w16cid:durableId="26191255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67D00"/>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98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666"/>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D5B"/>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056"/>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1AD"/>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4C3"/>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3FD6"/>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978"/>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70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486"/>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1D"/>
    <w:rsid w:val="002D087B"/>
    <w:rsid w:val="002D0BCE"/>
    <w:rsid w:val="002D0C99"/>
    <w:rsid w:val="002D14E8"/>
    <w:rsid w:val="002D1A86"/>
    <w:rsid w:val="002D1B2B"/>
    <w:rsid w:val="002D2365"/>
    <w:rsid w:val="002D254B"/>
    <w:rsid w:val="002D282D"/>
    <w:rsid w:val="002D2915"/>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2D79"/>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B6"/>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5F50"/>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44E"/>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10"/>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482F"/>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966"/>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5CD"/>
    <w:rsid w:val="004937DA"/>
    <w:rsid w:val="00493AAA"/>
    <w:rsid w:val="00494BB4"/>
    <w:rsid w:val="00494C37"/>
    <w:rsid w:val="00494EA4"/>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4B7"/>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CED"/>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B87"/>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856"/>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5E42"/>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4D6"/>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1FE9"/>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5A5"/>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9DA"/>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06"/>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0B3"/>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48E"/>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088"/>
    <w:rsid w:val="006A616F"/>
    <w:rsid w:val="006A64C8"/>
    <w:rsid w:val="006A6A21"/>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513"/>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288C"/>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D"/>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31"/>
    <w:rsid w:val="0074697D"/>
    <w:rsid w:val="00746F72"/>
    <w:rsid w:val="007471FE"/>
    <w:rsid w:val="007500E4"/>
    <w:rsid w:val="00750434"/>
    <w:rsid w:val="00750E71"/>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E9B"/>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31F"/>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3"/>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088F"/>
    <w:rsid w:val="007D16F6"/>
    <w:rsid w:val="007D192A"/>
    <w:rsid w:val="007D1D86"/>
    <w:rsid w:val="007D1E4E"/>
    <w:rsid w:val="007D2289"/>
    <w:rsid w:val="007D2545"/>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4CE2"/>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77E67"/>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3B0C"/>
    <w:rsid w:val="008A4795"/>
    <w:rsid w:val="008A4C71"/>
    <w:rsid w:val="008A54B9"/>
    <w:rsid w:val="008A566E"/>
    <w:rsid w:val="008A7986"/>
    <w:rsid w:val="008A7C55"/>
    <w:rsid w:val="008A7D0D"/>
    <w:rsid w:val="008A7E32"/>
    <w:rsid w:val="008A7E55"/>
    <w:rsid w:val="008B004E"/>
    <w:rsid w:val="008B00E3"/>
    <w:rsid w:val="008B0507"/>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1CCF"/>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56E"/>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0DE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17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3F7"/>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9C3"/>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28E"/>
    <w:rsid w:val="00B121C9"/>
    <w:rsid w:val="00B12362"/>
    <w:rsid w:val="00B128D7"/>
    <w:rsid w:val="00B12B67"/>
    <w:rsid w:val="00B12D6A"/>
    <w:rsid w:val="00B13D1E"/>
    <w:rsid w:val="00B14745"/>
    <w:rsid w:val="00B153E3"/>
    <w:rsid w:val="00B155EE"/>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AD7"/>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665"/>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26C"/>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B8F"/>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5AD"/>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720"/>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E00"/>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645D"/>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2BE"/>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A72"/>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6E"/>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1A7"/>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476"/>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407"/>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4FB"/>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F3"/>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54D"/>
    <w:rsid w:val="00D87823"/>
    <w:rsid w:val="00D87855"/>
    <w:rsid w:val="00D87956"/>
    <w:rsid w:val="00D87DDD"/>
    <w:rsid w:val="00D90931"/>
    <w:rsid w:val="00D90A2E"/>
    <w:rsid w:val="00D90D9A"/>
    <w:rsid w:val="00D91130"/>
    <w:rsid w:val="00D9152D"/>
    <w:rsid w:val="00D9167F"/>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332"/>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54D1"/>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2A9"/>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1EEA"/>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CAA"/>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831"/>
    <w:rsid w:val="00E6799B"/>
    <w:rsid w:val="00E706BA"/>
    <w:rsid w:val="00E70934"/>
    <w:rsid w:val="00E70B1B"/>
    <w:rsid w:val="00E70E9E"/>
    <w:rsid w:val="00E70EE9"/>
    <w:rsid w:val="00E71805"/>
    <w:rsid w:val="00E72205"/>
    <w:rsid w:val="00E7237C"/>
    <w:rsid w:val="00E72461"/>
    <w:rsid w:val="00E729CB"/>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C9F"/>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2C6"/>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01"/>
    <w:rsid w:val="00F67EFE"/>
    <w:rsid w:val="00F67F1F"/>
    <w:rsid w:val="00F7012E"/>
    <w:rsid w:val="00F70168"/>
    <w:rsid w:val="00F70244"/>
    <w:rsid w:val="00F70400"/>
    <w:rsid w:val="00F70D7E"/>
    <w:rsid w:val="00F70E46"/>
    <w:rsid w:val="00F711A2"/>
    <w:rsid w:val="00F71886"/>
    <w:rsid w:val="00F71F36"/>
    <w:rsid w:val="00F73200"/>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6F51"/>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635"/>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CB0"/>
    <w:rsid w:val="00FA7CB5"/>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435"/>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19F"/>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E9C"/>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986450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5AIRPNAIUNRU-1328258698-21240</_dlc_DocId>
    <_dlc_DocIdUrl xmlns="71c5aaf6-e6ce-465b-b873-5148d2a4c105">
      <Url>https://nokia.sharepoint.com/sites/c5g/5gradio/_layouts/15/DocIdRedir.aspx?ID=5AIRPNAIUNRU-1328258698-21240</Url>
      <Description>5AIRPNAIUNRU-1328258698-21240</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0B9144-D89A-4701-A67C-35CA9D66F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3</TotalTime>
  <Pages>4</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2023-08-11T13:06:00Z</dcterms:created>
  <dcterms:modified xsi:type="dcterms:W3CDTF">2023-08-11T13:06:00Z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889333a5-92d5-4859-b7b1-7a120aa8ecf7</vt:lpwstr>
  </property>
  <property fmtid="{D5CDD505-2E9C-101B-9397-08002B2CF9AE}" pid="12" name="_ReviewingToolsShownOnce">
    <vt:lpwstr/>
  </property>
  <property fmtid="{D5CDD505-2E9C-101B-9397-08002B2CF9AE}" pid="13" name="MediaServiceImageTags">
    <vt:lpwstr/>
  </property>
</Properties>
</file>