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1F8DD2E"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1426B2">
        <w:t>6</w:t>
      </w:r>
      <w:r w:rsidR="007F125C">
        <w:t>-bis-e</w:t>
      </w:r>
      <w:r w:rsidRPr="00CE0424">
        <w:tab/>
      </w:r>
      <w:r w:rsidR="00C2068B" w:rsidRPr="00C2068B">
        <w:rPr>
          <w:sz w:val="32"/>
          <w:szCs w:val="32"/>
        </w:rPr>
        <w:t>R4-2305735</w:t>
      </w:r>
    </w:p>
    <w:p w14:paraId="0CE7B7E6" w14:textId="6D2CED92" w:rsidR="00E90E49" w:rsidRPr="00CE0424" w:rsidRDefault="001426B2" w:rsidP="00311702">
      <w:pPr>
        <w:pStyle w:val="3GPPHeader"/>
      </w:pPr>
      <w:r>
        <w:t>Athens, Greece, February 27 – March 3</w:t>
      </w:r>
      <w:r w:rsidR="003C5677">
        <w:t xml:space="preserve">, </w:t>
      </w:r>
      <w:r w:rsidR="0027144F" w:rsidRPr="009740F8">
        <w:t>20</w:t>
      </w:r>
      <w:r w:rsidR="009740F8" w:rsidRPr="009740F8">
        <w:t>2</w:t>
      </w:r>
      <w:r>
        <w:t>3</w:t>
      </w:r>
    </w:p>
    <w:p w14:paraId="3086AC07" w14:textId="77777777" w:rsidR="00E90E49" w:rsidRPr="00CE0424" w:rsidRDefault="00E90E49" w:rsidP="00357380">
      <w:pPr>
        <w:pStyle w:val="3GPPHeader"/>
      </w:pPr>
    </w:p>
    <w:p w14:paraId="3982483C" w14:textId="15916BAB" w:rsidR="00E90E49" w:rsidRPr="00A158A8" w:rsidRDefault="00E90E49" w:rsidP="00311702">
      <w:pPr>
        <w:pStyle w:val="3GPPHeader"/>
        <w:rPr>
          <w:sz w:val="22"/>
        </w:rPr>
      </w:pPr>
      <w:r w:rsidRPr="00A158A8">
        <w:rPr>
          <w:sz w:val="22"/>
        </w:rPr>
        <w:t>Agenda Item:</w:t>
      </w:r>
      <w:r w:rsidRPr="00A158A8">
        <w:rPr>
          <w:sz w:val="22"/>
        </w:rPr>
        <w:tab/>
      </w:r>
      <w:r w:rsidR="003222D1" w:rsidRPr="003222D1">
        <w:rPr>
          <w:sz w:val="22"/>
        </w:rPr>
        <w:t>6.8.6</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5BBE5A0"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 xml:space="preserve">Discussions on </w:t>
      </w:r>
      <w:r w:rsidR="002929BA" w:rsidRPr="00E15F3E">
        <w:rPr>
          <w:sz w:val="22"/>
        </w:rPr>
        <w:t xml:space="preserve">NTN IoT </w:t>
      </w:r>
      <w:r w:rsidR="00082090" w:rsidRPr="00E15F3E">
        <w:rPr>
          <w:sz w:val="22"/>
        </w:rPr>
        <w:t xml:space="preserve">RRM </w:t>
      </w:r>
      <w:r w:rsidR="002357DE">
        <w:rPr>
          <w:sz w:val="22"/>
        </w:rPr>
        <w:t xml:space="preserve">performance </w:t>
      </w:r>
      <w:r w:rsidR="00082090" w:rsidRPr="00E15F3E">
        <w:rPr>
          <w:sz w:val="22"/>
        </w:rPr>
        <w:t>requirements</w:t>
      </w:r>
    </w:p>
    <w:p w14:paraId="025260C1" w14:textId="1E355DD5"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0019C770" w14:textId="768376F2" w:rsidR="00084021" w:rsidRDefault="00284C9C" w:rsidP="00F00C13">
      <w:pPr>
        <w:pStyle w:val="BodyText"/>
      </w:pPr>
      <w:r>
        <w:t xml:space="preserve">Good progress was reached at previous RAN4 meeting </w:t>
      </w:r>
      <w:r w:rsidR="008C1692">
        <w:t>on the performance part of the IoT NTN W</w:t>
      </w:r>
      <w:r w:rsidR="00CE12D5">
        <w:t>I</w:t>
      </w:r>
      <w:r w:rsidR="008C1692">
        <w:t xml:space="preserve">. For example, </w:t>
      </w:r>
      <w:r>
        <w:t xml:space="preserve">the test cases </w:t>
      </w:r>
      <w:r w:rsidR="00F84193">
        <w:t>and work-split were agreed. However, there are still some ope</w:t>
      </w:r>
      <w:r w:rsidR="00F00C13">
        <w:t xml:space="preserve">n issues remain to be resolved which are discussed in this contribution. </w:t>
      </w:r>
    </w:p>
    <w:p w14:paraId="60123794" w14:textId="44508DEF" w:rsidR="004000E8" w:rsidRDefault="00230D18" w:rsidP="00CE0424">
      <w:pPr>
        <w:pStyle w:val="Heading1"/>
      </w:pPr>
      <w:bookmarkStart w:id="0" w:name="_Ref178064866"/>
      <w:r>
        <w:t>2</w:t>
      </w:r>
      <w:r>
        <w:tab/>
      </w:r>
      <w:r w:rsidR="004000E8" w:rsidRPr="00CE0424">
        <w:t>Discussion</w:t>
      </w:r>
      <w:bookmarkEnd w:id="0"/>
    </w:p>
    <w:p w14:paraId="651B2E50" w14:textId="77777777" w:rsidR="00D957AD" w:rsidRPr="00800876" w:rsidRDefault="00D957AD" w:rsidP="00D957AD">
      <w:pPr>
        <w:spacing w:before="240" w:line="240" w:lineRule="auto"/>
        <w:rPr>
          <w:b/>
          <w:bCs/>
          <w:u w:val="single"/>
        </w:rPr>
      </w:pPr>
      <w:r w:rsidRPr="00800876">
        <w:rPr>
          <w:b/>
          <w:bCs/>
          <w:u w:val="single"/>
        </w:rPr>
        <w:t>Measurement accuracy</w:t>
      </w:r>
    </w:p>
    <w:p w14:paraId="1C147632" w14:textId="792442E9" w:rsidR="002A0C77" w:rsidRDefault="00D957AD" w:rsidP="00D957AD">
      <w:r w:rsidRPr="00800876">
        <w:t xml:space="preserve">RAN4 has agreed to reuse the legacy measurement accuracy delay requirements for NB-IoT and </w:t>
      </w:r>
      <w:proofErr w:type="spellStart"/>
      <w:r w:rsidRPr="00800876">
        <w:t>eMTC</w:t>
      </w:r>
      <w:proofErr w:type="spellEnd"/>
      <w:r w:rsidRPr="00800876">
        <w:t xml:space="preserve">. </w:t>
      </w:r>
      <w:r w:rsidR="00CE512E">
        <w:t xml:space="preserve">It is noted that the supported bands for NB-IoT and </w:t>
      </w:r>
      <w:proofErr w:type="spellStart"/>
      <w:r w:rsidR="00CE512E">
        <w:t>eMTC</w:t>
      </w:r>
      <w:proofErr w:type="spellEnd"/>
      <w:r w:rsidR="00CE512E">
        <w:t xml:space="preserve"> over NTN are different </w:t>
      </w:r>
      <w:r w:rsidR="008B3949">
        <w:t xml:space="preserve">compared to the </w:t>
      </w:r>
      <w:r w:rsidR="00CE512E">
        <w:t xml:space="preserve">NB-IoT and </w:t>
      </w:r>
      <w:proofErr w:type="spellStart"/>
      <w:r w:rsidR="00CE512E">
        <w:t>eMTC</w:t>
      </w:r>
      <w:proofErr w:type="spellEnd"/>
      <w:r w:rsidR="008B3949">
        <w:t xml:space="preserve"> over TN</w:t>
      </w:r>
      <w:r w:rsidR="00CE512E">
        <w:t xml:space="preserve">. </w:t>
      </w:r>
    </w:p>
    <w:p w14:paraId="21771DAF" w14:textId="7F27DF99" w:rsidR="002A0C77" w:rsidRDefault="002A0C77" w:rsidP="00D957AD">
      <w:r>
        <w:t xml:space="preserve">As an example, the legacy </w:t>
      </w:r>
      <w:r w:rsidR="00BF376E">
        <w:t xml:space="preserve">measurement </w:t>
      </w:r>
      <w:r>
        <w:t xml:space="preserve">accuracy requirements </w:t>
      </w:r>
      <w:r w:rsidR="00BF376E">
        <w:t xml:space="preserve">for </w:t>
      </w:r>
      <w:proofErr w:type="spellStart"/>
      <w:r w:rsidR="00BF376E">
        <w:t>eMTC</w:t>
      </w:r>
      <w:proofErr w:type="spellEnd"/>
      <w:r w:rsidR="00BF376E">
        <w:t xml:space="preserve"> </w:t>
      </w:r>
      <w:r>
        <w:t xml:space="preserve">are defined for </w:t>
      </w:r>
      <w:r w:rsidR="00A50015">
        <w:t>set of frequency bands as shown in Table 1, see below</w:t>
      </w:r>
      <w:r>
        <w:t xml:space="preserve"> [2]:</w:t>
      </w:r>
    </w:p>
    <w:p w14:paraId="6DAFC95A" w14:textId="1F24D43F" w:rsidR="00850F13" w:rsidRPr="00691C10" w:rsidRDefault="00850F13" w:rsidP="00850F13">
      <w:pPr>
        <w:pStyle w:val="TH"/>
        <w:rPr>
          <w:lang w:eastAsia="zh-CN"/>
        </w:rPr>
      </w:pPr>
      <w:r w:rsidRPr="00691C10">
        <w:t xml:space="preserve">Table </w:t>
      </w:r>
      <w:r w:rsidR="00F4752D">
        <w:rPr>
          <w:lang w:val="en-US"/>
        </w:rPr>
        <w:t>1</w:t>
      </w:r>
      <w:r w:rsidRPr="00691C10">
        <w:t>: RSRP Intra frequency absolute accuracy</w:t>
      </w:r>
      <w:r w:rsidRPr="00691C10">
        <w:rPr>
          <w:rFonts w:hint="eastAsia"/>
          <w:lang w:eastAsia="zh-CN"/>
        </w:rPr>
        <w:t xml:space="preserve"> for UE category </w:t>
      </w:r>
      <w:r w:rsidRPr="00691C10">
        <w:rPr>
          <w:lang w:eastAsia="zh-CN"/>
        </w:rPr>
        <w:t>M1 with CE mode A for FDD and TDD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50F13" w:rsidRPr="00691C10" w14:paraId="01F63AAD" w14:textId="77777777" w:rsidTr="00B27051">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0BCC7D8E" w14:textId="77777777" w:rsidR="00850F13" w:rsidRPr="00691C10" w:rsidRDefault="00850F13" w:rsidP="00B27051">
            <w:pPr>
              <w:pStyle w:val="TAH"/>
              <w:rPr>
                <w:rFonts w:cs="Arial"/>
                <w:lang w:eastAsia="en-US"/>
              </w:rPr>
            </w:pPr>
            <w:r w:rsidRPr="00691C10">
              <w:rPr>
                <w:rFonts w:cs="Arial"/>
                <w:lang w:eastAsia="en-US"/>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3EF96DCE" w14:textId="77777777" w:rsidR="00850F13" w:rsidRPr="00691C10" w:rsidRDefault="00850F13" w:rsidP="00B27051">
            <w:pPr>
              <w:pStyle w:val="TAH"/>
              <w:rPr>
                <w:rFonts w:cs="Arial"/>
                <w:lang w:eastAsia="en-US"/>
              </w:rPr>
            </w:pPr>
            <w:r w:rsidRPr="00691C10">
              <w:rPr>
                <w:rFonts w:cs="Arial"/>
                <w:lang w:eastAsia="en-US"/>
              </w:rPr>
              <w:t>Conditions</w:t>
            </w:r>
          </w:p>
        </w:tc>
      </w:tr>
      <w:tr w:rsidR="00850F13" w:rsidRPr="00691C10" w14:paraId="6EC55E52" w14:textId="77777777" w:rsidTr="00B27051">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E35B339" w14:textId="77777777" w:rsidR="00850F13" w:rsidRPr="00691C10" w:rsidRDefault="00850F13" w:rsidP="00B27051">
            <w:pPr>
              <w:pStyle w:val="TAH"/>
              <w:rPr>
                <w:rFonts w:cs="Arial"/>
                <w:lang w:eastAsia="en-US"/>
              </w:rPr>
            </w:pPr>
            <w:r w:rsidRPr="00691C10">
              <w:rPr>
                <w:rFonts w:cs="Arial"/>
                <w:lang w:eastAsia="en-US"/>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4D296A46" w14:textId="77777777" w:rsidR="00850F13" w:rsidRPr="00691C10" w:rsidRDefault="00850F13" w:rsidP="00B27051">
            <w:pPr>
              <w:pStyle w:val="TAH"/>
              <w:rPr>
                <w:rFonts w:cs="Arial"/>
                <w:lang w:eastAsia="en-US"/>
              </w:rPr>
            </w:pPr>
            <w:r w:rsidRPr="00691C10">
              <w:rPr>
                <w:rFonts w:cs="Arial"/>
                <w:lang w:eastAsia="en-US"/>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8DEE4BC" w14:textId="77777777" w:rsidR="00850F13" w:rsidRPr="00691C10" w:rsidRDefault="00850F13" w:rsidP="00B27051">
            <w:pPr>
              <w:pStyle w:val="TAH"/>
              <w:rPr>
                <w:rFonts w:cs="Arial"/>
                <w:lang w:eastAsia="en-US"/>
              </w:rPr>
            </w:pPr>
            <w:proofErr w:type="spellStart"/>
            <w:r w:rsidRPr="00691C10">
              <w:rPr>
                <w:rFonts w:cs="Arial"/>
                <w:lang w:eastAsia="en-US"/>
              </w:rPr>
              <w:t>Ês</w:t>
            </w:r>
            <w:proofErr w:type="spellEnd"/>
            <w:r w:rsidRPr="00691C10">
              <w:rPr>
                <w:rFonts w:cs="Arial"/>
                <w:lang w:eastAsia="en-US"/>
              </w:rPr>
              <w:t>/</w:t>
            </w:r>
            <w:proofErr w:type="spellStart"/>
            <w:r w:rsidRPr="00691C10">
              <w:rPr>
                <w:rFonts w:cs="Arial"/>
                <w:lang w:eastAsia="en-US"/>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9F9C9F4" w14:textId="77777777" w:rsidR="00850F13" w:rsidRPr="00691C10" w:rsidRDefault="00850F13" w:rsidP="00B27051">
            <w:pPr>
              <w:pStyle w:val="TAH"/>
              <w:rPr>
                <w:rFonts w:cs="Arial"/>
                <w:lang w:eastAsia="en-US"/>
              </w:rPr>
            </w:pPr>
            <w:r w:rsidRPr="00691C10">
              <w:rPr>
                <w:rFonts w:cs="Arial"/>
                <w:lang w:eastAsia="en-US"/>
              </w:rPr>
              <w:t>Io</w:t>
            </w:r>
            <w:r w:rsidRPr="00691C10">
              <w:rPr>
                <w:rFonts w:cs="Arial"/>
                <w:vertAlign w:val="superscript"/>
                <w:lang w:eastAsia="zh-CN"/>
              </w:rPr>
              <w:t xml:space="preserve"> Note 1</w:t>
            </w:r>
            <w:r w:rsidRPr="00691C10">
              <w:rPr>
                <w:rFonts w:cs="Arial"/>
                <w:lang w:eastAsia="en-US"/>
              </w:rPr>
              <w:t xml:space="preserve"> range</w:t>
            </w:r>
          </w:p>
        </w:tc>
      </w:tr>
      <w:tr w:rsidR="00850F13" w:rsidRPr="00691C10" w14:paraId="360BF811" w14:textId="77777777" w:rsidTr="00B27051">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24C050F9" w14:textId="77777777" w:rsidR="00850F13" w:rsidRPr="00691C10" w:rsidRDefault="00850F13" w:rsidP="00B27051">
            <w:pPr>
              <w:pStyle w:val="TAH"/>
              <w:rPr>
                <w:rFonts w:cs="Arial"/>
                <w:lang w:eastAsia="en-US"/>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00EF2A91" w14:textId="77777777" w:rsidR="00850F13" w:rsidRPr="00691C10" w:rsidRDefault="00850F13" w:rsidP="00B27051">
            <w:pPr>
              <w:pStyle w:val="TAH"/>
              <w:rPr>
                <w:rFonts w:cs="Arial"/>
                <w:lang w:eastAsia="en-US"/>
              </w:rPr>
            </w:pPr>
          </w:p>
        </w:tc>
        <w:tc>
          <w:tcPr>
            <w:tcW w:w="888" w:type="dxa"/>
            <w:vMerge/>
            <w:tcBorders>
              <w:top w:val="single" w:sz="6" w:space="0" w:color="auto"/>
              <w:left w:val="single" w:sz="6" w:space="0" w:color="auto"/>
              <w:bottom w:val="single" w:sz="6" w:space="0" w:color="auto"/>
              <w:right w:val="single" w:sz="6" w:space="0" w:color="auto"/>
            </w:tcBorders>
          </w:tcPr>
          <w:p w14:paraId="7240A270" w14:textId="77777777" w:rsidR="00850F13" w:rsidRPr="00691C10" w:rsidRDefault="00850F13" w:rsidP="00B27051">
            <w:pPr>
              <w:pStyle w:val="TAH"/>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4A49182" w14:textId="77777777" w:rsidR="00850F13" w:rsidRPr="00691C10" w:rsidRDefault="00850F13" w:rsidP="00B27051">
            <w:pPr>
              <w:pStyle w:val="TAH"/>
              <w:rPr>
                <w:rFonts w:cs="Arial"/>
                <w:lang w:eastAsia="en-US"/>
              </w:rPr>
            </w:pPr>
            <w:r w:rsidRPr="00691C10">
              <w:rPr>
                <w:rFonts w:cs="Arial"/>
                <w:lang w:eastAsia="en-US"/>
              </w:rPr>
              <w:t>E-UTRA operating band groups</w:t>
            </w:r>
            <w:r w:rsidRPr="00691C10">
              <w:rPr>
                <w:rFonts w:cs="Arial"/>
                <w:vertAlign w:val="superscript"/>
                <w:lang w:eastAsia="en-US"/>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286F001F" w14:textId="77777777" w:rsidR="00850F13" w:rsidRPr="00691C10" w:rsidRDefault="00850F13" w:rsidP="00B27051">
            <w:pPr>
              <w:pStyle w:val="TAH"/>
              <w:rPr>
                <w:rFonts w:cs="Arial"/>
                <w:lang w:eastAsia="en-US"/>
              </w:rPr>
            </w:pPr>
            <w:r w:rsidRPr="00691C10">
              <w:rPr>
                <w:rFonts w:cs="Arial"/>
                <w:lang w:eastAsia="en-US"/>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45645B36" w14:textId="77777777" w:rsidR="00850F13" w:rsidRPr="00691C10" w:rsidRDefault="00850F13" w:rsidP="00B27051">
            <w:pPr>
              <w:pStyle w:val="TAH"/>
              <w:rPr>
                <w:rFonts w:cs="Arial"/>
                <w:lang w:eastAsia="en-US"/>
              </w:rPr>
            </w:pPr>
            <w:r w:rsidRPr="00691C10">
              <w:rPr>
                <w:rFonts w:cs="Arial"/>
                <w:lang w:eastAsia="en-US"/>
              </w:rPr>
              <w:t>Maximum Io</w:t>
            </w:r>
          </w:p>
        </w:tc>
      </w:tr>
      <w:tr w:rsidR="00850F13" w:rsidRPr="00691C10" w14:paraId="19CCD4CB" w14:textId="77777777" w:rsidTr="00B27051">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043868AA" w14:textId="77777777" w:rsidR="00850F13" w:rsidRPr="00691C10" w:rsidRDefault="00850F13" w:rsidP="00B27051">
            <w:pPr>
              <w:pStyle w:val="TAH"/>
              <w:rPr>
                <w:rFonts w:cs="Arial"/>
                <w:lang w:eastAsia="en-US"/>
              </w:rPr>
            </w:pPr>
            <w:r w:rsidRPr="00691C10">
              <w:rPr>
                <w:rFonts w:cs="Arial"/>
                <w:lang w:eastAsia="en-US"/>
              </w:rPr>
              <w:t>dB</w:t>
            </w:r>
          </w:p>
        </w:tc>
        <w:tc>
          <w:tcPr>
            <w:tcW w:w="1067" w:type="dxa"/>
            <w:tcBorders>
              <w:top w:val="single" w:sz="6" w:space="0" w:color="auto"/>
              <w:left w:val="single" w:sz="6" w:space="0" w:color="auto"/>
              <w:bottom w:val="single" w:sz="6" w:space="0" w:color="auto"/>
              <w:right w:val="single" w:sz="6" w:space="0" w:color="auto"/>
            </w:tcBorders>
            <w:vAlign w:val="center"/>
          </w:tcPr>
          <w:p w14:paraId="0313F5FD" w14:textId="77777777" w:rsidR="00850F13" w:rsidRPr="00691C10" w:rsidRDefault="00850F13" w:rsidP="00B27051">
            <w:pPr>
              <w:pStyle w:val="TAH"/>
              <w:rPr>
                <w:rFonts w:cs="Arial"/>
                <w:lang w:eastAsia="en-US"/>
              </w:rPr>
            </w:pPr>
            <w:r w:rsidRPr="00691C10">
              <w:rPr>
                <w:rFonts w:cs="Arial"/>
                <w:lang w:eastAsia="en-US"/>
              </w:rPr>
              <w:t>dB</w:t>
            </w:r>
          </w:p>
        </w:tc>
        <w:tc>
          <w:tcPr>
            <w:tcW w:w="888" w:type="dxa"/>
            <w:tcBorders>
              <w:top w:val="single" w:sz="6" w:space="0" w:color="auto"/>
              <w:left w:val="single" w:sz="6" w:space="0" w:color="auto"/>
              <w:bottom w:val="single" w:sz="6" w:space="0" w:color="auto"/>
              <w:right w:val="single" w:sz="6" w:space="0" w:color="auto"/>
            </w:tcBorders>
          </w:tcPr>
          <w:p w14:paraId="2FD08F2D" w14:textId="77777777" w:rsidR="00850F13" w:rsidRPr="00691C10" w:rsidRDefault="00850F13" w:rsidP="00B27051">
            <w:pPr>
              <w:pStyle w:val="TAH"/>
              <w:rPr>
                <w:rFonts w:cs="Arial"/>
                <w:lang w:eastAsia="en-US"/>
              </w:rPr>
            </w:pPr>
            <w:r w:rsidRPr="00691C10">
              <w:rPr>
                <w:rFonts w:cs="Arial"/>
                <w:lang w:eastAsia="en-US"/>
              </w:rPr>
              <w:t>dB</w:t>
            </w:r>
          </w:p>
        </w:tc>
        <w:tc>
          <w:tcPr>
            <w:tcW w:w="2799" w:type="dxa"/>
            <w:tcBorders>
              <w:top w:val="single" w:sz="6" w:space="0" w:color="auto"/>
              <w:left w:val="single" w:sz="6" w:space="0" w:color="auto"/>
              <w:bottom w:val="single" w:sz="6" w:space="0" w:color="auto"/>
              <w:right w:val="single" w:sz="4" w:space="0" w:color="auto"/>
            </w:tcBorders>
            <w:vAlign w:val="center"/>
          </w:tcPr>
          <w:p w14:paraId="6F1187E4" w14:textId="77777777" w:rsidR="00850F13" w:rsidRPr="00691C10" w:rsidRDefault="00850F13" w:rsidP="00B27051">
            <w:pPr>
              <w:pStyle w:val="TAH"/>
              <w:rPr>
                <w:rFonts w:cs="Arial"/>
                <w:lang w:eastAsia="en-US"/>
              </w:rPr>
            </w:pPr>
          </w:p>
        </w:tc>
        <w:tc>
          <w:tcPr>
            <w:tcW w:w="1497" w:type="dxa"/>
            <w:tcBorders>
              <w:top w:val="single" w:sz="6" w:space="0" w:color="auto"/>
              <w:left w:val="single" w:sz="4" w:space="0" w:color="auto"/>
              <w:bottom w:val="single" w:sz="6" w:space="0" w:color="auto"/>
              <w:right w:val="single" w:sz="6" w:space="0" w:color="auto"/>
            </w:tcBorders>
            <w:vAlign w:val="center"/>
          </w:tcPr>
          <w:p w14:paraId="0E971ECE" w14:textId="77777777" w:rsidR="00850F13" w:rsidRPr="00691C10" w:rsidRDefault="00850F13" w:rsidP="00B27051">
            <w:pPr>
              <w:pStyle w:val="TAH"/>
              <w:rPr>
                <w:rFonts w:cs="Arial"/>
                <w:lang w:eastAsia="en-US"/>
              </w:rPr>
            </w:pPr>
            <w:r w:rsidRPr="00691C10">
              <w:rPr>
                <w:rFonts w:cs="Arial"/>
                <w:lang w:eastAsia="en-US"/>
              </w:rPr>
              <w:t>dBm/15kHz</w:t>
            </w:r>
            <w:r w:rsidRPr="00691C10">
              <w:rPr>
                <w:rFonts w:cs="Arial"/>
                <w:sz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56858ABE" w14:textId="77777777" w:rsidR="00850F13" w:rsidRPr="00691C10" w:rsidRDefault="00850F13" w:rsidP="00B27051">
            <w:pPr>
              <w:pStyle w:val="TAH"/>
              <w:rPr>
                <w:rFonts w:cs="Arial"/>
                <w:lang w:eastAsia="en-US"/>
              </w:rPr>
            </w:pPr>
            <w:r w:rsidRPr="00691C10">
              <w:rPr>
                <w:rFonts w:cs="Arial"/>
                <w:lang w:eastAsia="en-US"/>
              </w:rPr>
              <w:t>dBm/</w:t>
            </w:r>
            <w:proofErr w:type="spellStart"/>
            <w:r w:rsidRPr="00691C10">
              <w:rPr>
                <w:rFonts w:cs="Arial"/>
                <w:lang w:eastAsia="en-US"/>
              </w:rPr>
              <w:t>BW</w:t>
            </w:r>
            <w:r w:rsidRPr="00691C10">
              <w:rPr>
                <w:rFonts w:cs="Arial"/>
                <w:vertAlign w:val="subscript"/>
                <w:lang w:eastAsia="en-US"/>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5C2886EB" w14:textId="77777777" w:rsidR="00850F13" w:rsidRPr="00691C10" w:rsidRDefault="00850F13" w:rsidP="00B27051">
            <w:pPr>
              <w:pStyle w:val="TAH"/>
              <w:rPr>
                <w:rFonts w:cs="Arial"/>
                <w:lang w:eastAsia="en-US"/>
              </w:rPr>
            </w:pPr>
            <w:r w:rsidRPr="00691C10">
              <w:rPr>
                <w:rFonts w:cs="Arial"/>
                <w:lang w:eastAsia="en-US"/>
              </w:rPr>
              <w:t>dBm/</w:t>
            </w:r>
            <w:proofErr w:type="spellStart"/>
            <w:r w:rsidRPr="00691C10">
              <w:rPr>
                <w:rFonts w:cs="Arial"/>
                <w:lang w:eastAsia="en-US"/>
              </w:rPr>
              <w:t>BW</w:t>
            </w:r>
            <w:r w:rsidRPr="00691C10">
              <w:rPr>
                <w:rFonts w:cs="Arial"/>
                <w:vertAlign w:val="subscript"/>
                <w:lang w:eastAsia="en-US"/>
              </w:rPr>
              <w:t>Channel</w:t>
            </w:r>
            <w:proofErr w:type="spellEnd"/>
          </w:p>
        </w:tc>
      </w:tr>
      <w:tr w:rsidR="00850F13" w:rsidRPr="00691C10" w14:paraId="556D1B29" w14:textId="77777777" w:rsidTr="00B27051">
        <w:trPr>
          <w:jc w:val="center"/>
        </w:trPr>
        <w:tc>
          <w:tcPr>
            <w:tcW w:w="1041" w:type="dxa"/>
            <w:vMerge w:val="restart"/>
            <w:tcBorders>
              <w:top w:val="single" w:sz="6" w:space="0" w:color="auto"/>
              <w:left w:val="single" w:sz="4" w:space="0" w:color="auto"/>
              <w:right w:val="single" w:sz="6" w:space="0" w:color="auto"/>
            </w:tcBorders>
            <w:vAlign w:val="center"/>
          </w:tcPr>
          <w:p w14:paraId="620C270B" w14:textId="77777777" w:rsidR="00850F13" w:rsidRPr="00691C10" w:rsidRDefault="00850F13" w:rsidP="00B27051">
            <w:pPr>
              <w:pStyle w:val="TAC"/>
              <w:rPr>
                <w:rFonts w:cs="Arial"/>
                <w:lang w:eastAsia="zh-CN"/>
              </w:rPr>
            </w:pPr>
            <w:r w:rsidRPr="00691C10">
              <w:rPr>
                <w:rFonts w:cs="Arial"/>
                <w:lang w:eastAsia="en-US"/>
              </w:rPr>
              <w:sym w:font="Symbol" w:char="F0B1"/>
            </w:r>
            <w:r w:rsidRPr="00691C10">
              <w:rPr>
                <w:rFonts w:cs="Arial" w:hint="eastAsia"/>
                <w:lang w:eastAsia="zh-CN"/>
              </w:rPr>
              <w:t>7</w:t>
            </w:r>
          </w:p>
        </w:tc>
        <w:tc>
          <w:tcPr>
            <w:tcW w:w="1067" w:type="dxa"/>
            <w:vMerge w:val="restart"/>
            <w:tcBorders>
              <w:top w:val="single" w:sz="6" w:space="0" w:color="auto"/>
              <w:left w:val="single" w:sz="6" w:space="0" w:color="auto"/>
              <w:right w:val="single" w:sz="6" w:space="0" w:color="auto"/>
            </w:tcBorders>
            <w:vAlign w:val="center"/>
          </w:tcPr>
          <w:p w14:paraId="0742ACC9" w14:textId="77777777" w:rsidR="00850F13" w:rsidRPr="00691C10" w:rsidRDefault="00850F13" w:rsidP="00B27051">
            <w:pPr>
              <w:pStyle w:val="TAC"/>
              <w:rPr>
                <w:rFonts w:cs="Arial"/>
                <w:lang w:eastAsia="zh-CN"/>
              </w:rPr>
            </w:pPr>
            <w:r w:rsidRPr="00691C10">
              <w:rPr>
                <w:rFonts w:cs="Arial"/>
                <w:lang w:eastAsia="en-US"/>
              </w:rPr>
              <w:sym w:font="Symbol" w:char="F0B1"/>
            </w:r>
            <w:r w:rsidRPr="00691C10">
              <w:rPr>
                <w:rFonts w:cs="Arial" w:hint="eastAsia"/>
                <w:lang w:eastAsia="zh-CN"/>
              </w:rPr>
              <w:t>10</w:t>
            </w:r>
          </w:p>
        </w:tc>
        <w:tc>
          <w:tcPr>
            <w:tcW w:w="888" w:type="dxa"/>
            <w:vMerge w:val="restart"/>
            <w:tcBorders>
              <w:top w:val="single" w:sz="6" w:space="0" w:color="auto"/>
              <w:left w:val="single" w:sz="6" w:space="0" w:color="auto"/>
              <w:right w:val="single" w:sz="6" w:space="0" w:color="auto"/>
            </w:tcBorders>
            <w:vAlign w:val="center"/>
          </w:tcPr>
          <w:p w14:paraId="23EB620E" w14:textId="77777777" w:rsidR="00850F13" w:rsidRPr="00691C10" w:rsidRDefault="00850F13" w:rsidP="00B27051">
            <w:pPr>
              <w:pStyle w:val="TAC"/>
              <w:rPr>
                <w:rFonts w:cs="Arial"/>
                <w:lang w:eastAsia="en-US"/>
              </w:rPr>
            </w:pPr>
            <w:r w:rsidRPr="00691C10">
              <w:rPr>
                <w:rFonts w:cs="Arial"/>
                <w:lang w:eastAsia="en-US"/>
              </w:rPr>
              <w:sym w:font="Symbol" w:char="F0B3"/>
            </w:r>
            <w:r w:rsidRPr="00691C10">
              <w:rPr>
                <w:rFonts w:cs="Arial"/>
                <w:lang w:eastAsia="en-US"/>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181D6E0F" w14:textId="77777777" w:rsidR="00850F13" w:rsidRPr="00691C10" w:rsidRDefault="00850F13" w:rsidP="00B27051">
            <w:pPr>
              <w:pStyle w:val="TAC"/>
              <w:rPr>
                <w:rFonts w:cs="Arial"/>
                <w:lang w:eastAsia="en-US"/>
              </w:rPr>
            </w:pPr>
            <w:r w:rsidRPr="00691C10">
              <w:rPr>
                <w:rFonts w:cs="Arial"/>
                <w:lang w:eastAsia="en-US"/>
              </w:rPr>
              <w:t>FDD</w:t>
            </w:r>
            <w:r w:rsidRPr="00691C10">
              <w:rPr>
                <w:rFonts w:cs="Arial"/>
              </w:rPr>
              <w:t>-M1</w:t>
            </w:r>
            <w:r w:rsidRPr="00691C10">
              <w:rPr>
                <w:rFonts w:cs="Arial"/>
                <w:lang w:eastAsia="en-US"/>
              </w:rPr>
              <w:t>_A, TDD</w:t>
            </w:r>
            <w:r w:rsidRPr="00691C10">
              <w:rPr>
                <w:rFonts w:cs="Arial"/>
              </w:rPr>
              <w:t>-M1</w:t>
            </w:r>
            <w:r w:rsidRPr="00691C10">
              <w:rPr>
                <w:rFonts w:cs="Arial"/>
                <w:lang w:eastAsia="en-US"/>
              </w:rPr>
              <w:t>_A</w:t>
            </w:r>
          </w:p>
        </w:tc>
        <w:tc>
          <w:tcPr>
            <w:tcW w:w="1497" w:type="dxa"/>
            <w:tcBorders>
              <w:top w:val="single" w:sz="6" w:space="0" w:color="auto"/>
              <w:left w:val="single" w:sz="4" w:space="0" w:color="auto"/>
              <w:bottom w:val="single" w:sz="6" w:space="0" w:color="auto"/>
              <w:right w:val="single" w:sz="6" w:space="0" w:color="auto"/>
            </w:tcBorders>
            <w:vAlign w:val="center"/>
          </w:tcPr>
          <w:p w14:paraId="3C13E70D" w14:textId="77777777" w:rsidR="00850F13" w:rsidRPr="00691C10" w:rsidRDefault="00850F13" w:rsidP="00B27051">
            <w:pPr>
              <w:pStyle w:val="TAC"/>
              <w:rPr>
                <w:rFonts w:cs="Arial"/>
                <w:lang w:eastAsia="en-US"/>
              </w:rPr>
            </w:pPr>
            <w:r w:rsidRPr="00691C10">
              <w:rPr>
                <w:rFonts w:cs="Arial"/>
                <w:lang w:eastAsia="en-US"/>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6293C100" w14:textId="77777777" w:rsidR="00850F13" w:rsidRPr="00691C10" w:rsidRDefault="00850F13" w:rsidP="00B27051">
            <w:pPr>
              <w:pStyle w:val="TAC"/>
              <w:rPr>
                <w:rFonts w:cs="Arial"/>
                <w:lang w:eastAsia="en-US"/>
              </w:rPr>
            </w:pPr>
            <w:r w:rsidRPr="00691C10">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96010B0" w14:textId="77777777" w:rsidR="00850F13" w:rsidRPr="00691C10" w:rsidRDefault="00850F13" w:rsidP="00B27051">
            <w:pPr>
              <w:pStyle w:val="TAC"/>
              <w:rPr>
                <w:rFonts w:cs="Arial"/>
                <w:lang w:eastAsia="en-US"/>
              </w:rPr>
            </w:pPr>
            <w:r w:rsidRPr="00691C10">
              <w:rPr>
                <w:rFonts w:cs="Arial"/>
                <w:lang w:eastAsia="en-US"/>
              </w:rPr>
              <w:t>-70</w:t>
            </w:r>
          </w:p>
        </w:tc>
      </w:tr>
      <w:tr w:rsidR="00850F13" w:rsidRPr="00691C10" w14:paraId="3B3D13AC" w14:textId="77777777" w:rsidTr="00B27051">
        <w:trPr>
          <w:jc w:val="center"/>
        </w:trPr>
        <w:tc>
          <w:tcPr>
            <w:tcW w:w="1041" w:type="dxa"/>
            <w:vMerge/>
            <w:tcBorders>
              <w:top w:val="single" w:sz="6" w:space="0" w:color="auto"/>
              <w:left w:val="single" w:sz="4" w:space="0" w:color="auto"/>
              <w:right w:val="single" w:sz="6" w:space="0" w:color="auto"/>
            </w:tcBorders>
            <w:vAlign w:val="center"/>
          </w:tcPr>
          <w:p w14:paraId="55B7CAF6" w14:textId="77777777" w:rsidR="00850F13" w:rsidRPr="00691C10" w:rsidRDefault="00850F13" w:rsidP="00B27051">
            <w:pPr>
              <w:pStyle w:val="TAC"/>
              <w:rPr>
                <w:rFonts w:cs="Arial"/>
                <w:lang w:eastAsia="en-US"/>
              </w:rPr>
            </w:pPr>
          </w:p>
        </w:tc>
        <w:tc>
          <w:tcPr>
            <w:tcW w:w="1067" w:type="dxa"/>
            <w:vMerge/>
            <w:tcBorders>
              <w:top w:val="single" w:sz="6" w:space="0" w:color="auto"/>
              <w:left w:val="single" w:sz="6" w:space="0" w:color="auto"/>
              <w:right w:val="single" w:sz="6" w:space="0" w:color="auto"/>
            </w:tcBorders>
            <w:vAlign w:val="center"/>
          </w:tcPr>
          <w:p w14:paraId="06F21BC2" w14:textId="77777777" w:rsidR="00850F13" w:rsidRPr="00691C10" w:rsidRDefault="00850F13" w:rsidP="00B27051">
            <w:pPr>
              <w:pStyle w:val="TAC"/>
              <w:rPr>
                <w:rFonts w:cs="Arial"/>
                <w:lang w:eastAsia="en-US"/>
              </w:rPr>
            </w:pPr>
          </w:p>
        </w:tc>
        <w:tc>
          <w:tcPr>
            <w:tcW w:w="888" w:type="dxa"/>
            <w:vMerge/>
            <w:tcBorders>
              <w:top w:val="single" w:sz="6" w:space="0" w:color="auto"/>
              <w:left w:val="single" w:sz="6" w:space="0" w:color="auto"/>
              <w:right w:val="single" w:sz="6" w:space="0" w:color="auto"/>
            </w:tcBorders>
            <w:vAlign w:val="center"/>
          </w:tcPr>
          <w:p w14:paraId="111F9388" w14:textId="77777777" w:rsidR="00850F13" w:rsidRPr="00691C10" w:rsidRDefault="00850F13" w:rsidP="00B27051">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14:paraId="036B88C6" w14:textId="77777777" w:rsidR="00850F13" w:rsidRPr="00691C10" w:rsidRDefault="00850F13" w:rsidP="00B27051">
            <w:pPr>
              <w:pStyle w:val="TAC"/>
              <w:rPr>
                <w:rFonts w:cs="Arial"/>
                <w:lang w:eastAsia="en-US"/>
              </w:rPr>
            </w:pPr>
            <w:r w:rsidRPr="00691C10">
              <w:t>FDD-M1_B</w:t>
            </w:r>
          </w:p>
        </w:tc>
        <w:tc>
          <w:tcPr>
            <w:tcW w:w="1497" w:type="dxa"/>
            <w:tcBorders>
              <w:top w:val="single" w:sz="6" w:space="0" w:color="auto"/>
              <w:left w:val="single" w:sz="4" w:space="0" w:color="auto"/>
              <w:bottom w:val="single" w:sz="6" w:space="0" w:color="auto"/>
              <w:right w:val="single" w:sz="6" w:space="0" w:color="auto"/>
            </w:tcBorders>
            <w:vAlign w:val="center"/>
          </w:tcPr>
          <w:p w14:paraId="4F6AC887" w14:textId="77777777" w:rsidR="00850F13" w:rsidRPr="00691C10" w:rsidRDefault="00850F13" w:rsidP="00B27051">
            <w:pPr>
              <w:pStyle w:val="TAC"/>
              <w:rPr>
                <w:rFonts w:cs="Arial"/>
                <w:lang w:eastAsia="en-US"/>
              </w:rPr>
            </w:pPr>
            <w:r w:rsidRPr="00691C10">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4E9BD083" w14:textId="77777777" w:rsidR="00850F13" w:rsidRPr="00691C10" w:rsidRDefault="00850F13" w:rsidP="00B27051">
            <w:pPr>
              <w:pStyle w:val="TAC"/>
              <w:rPr>
                <w:rFonts w:cs="Arial"/>
                <w:lang w:eastAsia="en-US"/>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A9B19E4" w14:textId="77777777" w:rsidR="00850F13" w:rsidRPr="00691C10" w:rsidRDefault="00850F13" w:rsidP="00B27051">
            <w:pPr>
              <w:pStyle w:val="TAC"/>
              <w:rPr>
                <w:rFonts w:cs="Arial"/>
                <w:lang w:eastAsia="en-US"/>
              </w:rPr>
            </w:pPr>
            <w:r w:rsidRPr="00691C10">
              <w:rPr>
                <w:rFonts w:cs="Arial"/>
              </w:rPr>
              <w:t>-70</w:t>
            </w:r>
          </w:p>
        </w:tc>
      </w:tr>
      <w:tr w:rsidR="00850F13" w:rsidRPr="00691C10" w14:paraId="418B6124" w14:textId="77777777" w:rsidTr="00B27051">
        <w:trPr>
          <w:jc w:val="center"/>
        </w:trPr>
        <w:tc>
          <w:tcPr>
            <w:tcW w:w="1041" w:type="dxa"/>
            <w:vMerge/>
            <w:tcBorders>
              <w:left w:val="single" w:sz="4" w:space="0" w:color="auto"/>
              <w:right w:val="single" w:sz="6" w:space="0" w:color="auto"/>
            </w:tcBorders>
            <w:vAlign w:val="center"/>
          </w:tcPr>
          <w:p w14:paraId="31289124" w14:textId="77777777" w:rsidR="00850F13" w:rsidRPr="00691C10" w:rsidRDefault="00850F13" w:rsidP="00B27051">
            <w:pPr>
              <w:pStyle w:val="TAC"/>
              <w:rPr>
                <w:rFonts w:cs="Arial"/>
                <w:lang w:eastAsia="en-US"/>
              </w:rPr>
            </w:pPr>
          </w:p>
        </w:tc>
        <w:tc>
          <w:tcPr>
            <w:tcW w:w="1067" w:type="dxa"/>
            <w:vMerge/>
            <w:tcBorders>
              <w:left w:val="single" w:sz="6" w:space="0" w:color="auto"/>
              <w:right w:val="single" w:sz="6" w:space="0" w:color="auto"/>
            </w:tcBorders>
            <w:vAlign w:val="center"/>
          </w:tcPr>
          <w:p w14:paraId="7C54DBE1" w14:textId="77777777" w:rsidR="00850F13" w:rsidRPr="00691C10" w:rsidRDefault="00850F13" w:rsidP="00B27051">
            <w:pPr>
              <w:pStyle w:val="TAC"/>
              <w:rPr>
                <w:rFonts w:cs="Arial"/>
                <w:lang w:eastAsia="en-US"/>
              </w:rPr>
            </w:pPr>
          </w:p>
        </w:tc>
        <w:tc>
          <w:tcPr>
            <w:tcW w:w="888" w:type="dxa"/>
            <w:vMerge/>
            <w:tcBorders>
              <w:left w:val="single" w:sz="6" w:space="0" w:color="auto"/>
              <w:right w:val="single" w:sz="6" w:space="0" w:color="auto"/>
            </w:tcBorders>
            <w:vAlign w:val="center"/>
          </w:tcPr>
          <w:p w14:paraId="5E8443B8" w14:textId="77777777" w:rsidR="00850F13" w:rsidRPr="00691C10" w:rsidRDefault="00850F13" w:rsidP="00B27051">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14:paraId="1326C2C9" w14:textId="77777777" w:rsidR="00850F13" w:rsidRPr="00691C10" w:rsidRDefault="00850F13" w:rsidP="00B27051">
            <w:pPr>
              <w:pStyle w:val="TAC"/>
              <w:rPr>
                <w:rFonts w:cs="Arial"/>
                <w:lang w:eastAsia="en-US"/>
              </w:rPr>
            </w:pPr>
            <w:r w:rsidRPr="00691C10">
              <w:rPr>
                <w:rFonts w:cs="Arial"/>
                <w:lang w:eastAsia="en-US"/>
              </w:rPr>
              <w:t>FDD</w:t>
            </w:r>
            <w:r w:rsidRPr="00691C10">
              <w:rPr>
                <w:rFonts w:cs="Arial"/>
              </w:rPr>
              <w:t>-M1</w:t>
            </w:r>
            <w:r w:rsidRPr="00691C10">
              <w:rPr>
                <w:rFonts w:cs="Arial"/>
                <w:lang w:eastAsia="en-US"/>
              </w:rPr>
              <w:t>_D</w:t>
            </w:r>
          </w:p>
        </w:tc>
        <w:tc>
          <w:tcPr>
            <w:tcW w:w="1497" w:type="dxa"/>
            <w:tcBorders>
              <w:top w:val="single" w:sz="6" w:space="0" w:color="auto"/>
              <w:left w:val="single" w:sz="4" w:space="0" w:color="auto"/>
              <w:bottom w:val="single" w:sz="6" w:space="0" w:color="auto"/>
              <w:right w:val="single" w:sz="6" w:space="0" w:color="auto"/>
            </w:tcBorders>
            <w:vAlign w:val="center"/>
          </w:tcPr>
          <w:p w14:paraId="510B63CC" w14:textId="77777777" w:rsidR="00850F13" w:rsidRPr="00691C10" w:rsidRDefault="00850F13" w:rsidP="00B27051">
            <w:pPr>
              <w:pStyle w:val="TAC"/>
              <w:rPr>
                <w:rFonts w:cs="Arial"/>
                <w:lang w:eastAsia="en-US"/>
              </w:rPr>
            </w:pPr>
            <w:r w:rsidRPr="00691C10">
              <w:rPr>
                <w:rFonts w:cs="Arial"/>
                <w:lang w:eastAsia="en-US"/>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3D006D97" w14:textId="77777777" w:rsidR="00850F13" w:rsidRPr="00691C10" w:rsidRDefault="00850F13" w:rsidP="00B27051">
            <w:pPr>
              <w:pStyle w:val="TAC"/>
              <w:rPr>
                <w:rFonts w:cs="Arial"/>
                <w:lang w:eastAsia="en-US"/>
              </w:rPr>
            </w:pPr>
            <w:r w:rsidRPr="00691C10">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4790396" w14:textId="77777777" w:rsidR="00850F13" w:rsidRPr="00691C10" w:rsidRDefault="00850F13" w:rsidP="00B27051">
            <w:pPr>
              <w:pStyle w:val="TAC"/>
              <w:rPr>
                <w:rFonts w:cs="Arial"/>
                <w:lang w:eastAsia="en-US"/>
              </w:rPr>
            </w:pPr>
            <w:r w:rsidRPr="00691C10">
              <w:rPr>
                <w:rFonts w:cs="Arial"/>
                <w:lang w:eastAsia="en-US"/>
              </w:rPr>
              <w:t>-70</w:t>
            </w:r>
          </w:p>
        </w:tc>
      </w:tr>
      <w:tr w:rsidR="00850F13" w:rsidRPr="00691C10" w14:paraId="737BF3EA" w14:textId="77777777" w:rsidTr="00B27051">
        <w:trPr>
          <w:jc w:val="center"/>
        </w:trPr>
        <w:tc>
          <w:tcPr>
            <w:tcW w:w="1041" w:type="dxa"/>
            <w:vMerge/>
            <w:tcBorders>
              <w:left w:val="single" w:sz="4" w:space="0" w:color="auto"/>
              <w:right w:val="single" w:sz="6" w:space="0" w:color="auto"/>
            </w:tcBorders>
            <w:vAlign w:val="center"/>
          </w:tcPr>
          <w:p w14:paraId="1B1A7F24" w14:textId="77777777" w:rsidR="00850F13" w:rsidRPr="00691C10" w:rsidRDefault="00850F13" w:rsidP="00B27051">
            <w:pPr>
              <w:pStyle w:val="TAC"/>
              <w:rPr>
                <w:rFonts w:cs="Arial"/>
                <w:lang w:eastAsia="en-US"/>
              </w:rPr>
            </w:pPr>
          </w:p>
        </w:tc>
        <w:tc>
          <w:tcPr>
            <w:tcW w:w="1067" w:type="dxa"/>
            <w:vMerge/>
            <w:tcBorders>
              <w:left w:val="single" w:sz="6" w:space="0" w:color="auto"/>
              <w:right w:val="single" w:sz="6" w:space="0" w:color="auto"/>
            </w:tcBorders>
            <w:vAlign w:val="center"/>
          </w:tcPr>
          <w:p w14:paraId="628C527B" w14:textId="77777777" w:rsidR="00850F13" w:rsidRPr="00691C10" w:rsidRDefault="00850F13" w:rsidP="00B27051">
            <w:pPr>
              <w:pStyle w:val="TAC"/>
              <w:rPr>
                <w:rFonts w:cs="Arial"/>
                <w:lang w:eastAsia="en-US"/>
              </w:rPr>
            </w:pPr>
          </w:p>
        </w:tc>
        <w:tc>
          <w:tcPr>
            <w:tcW w:w="888" w:type="dxa"/>
            <w:vMerge/>
            <w:tcBorders>
              <w:left w:val="single" w:sz="6" w:space="0" w:color="auto"/>
              <w:right w:val="single" w:sz="6" w:space="0" w:color="auto"/>
            </w:tcBorders>
            <w:vAlign w:val="center"/>
          </w:tcPr>
          <w:p w14:paraId="3C4520AF" w14:textId="77777777" w:rsidR="00850F13" w:rsidRPr="00691C10" w:rsidRDefault="00850F13" w:rsidP="00B27051">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14:paraId="4303B7E9" w14:textId="77777777" w:rsidR="00850F13" w:rsidRPr="00691C10" w:rsidRDefault="00850F13" w:rsidP="00B27051">
            <w:pPr>
              <w:pStyle w:val="TAC"/>
              <w:rPr>
                <w:rFonts w:cs="Arial"/>
                <w:lang w:val="sv-FI" w:eastAsia="en-US"/>
              </w:rPr>
            </w:pPr>
            <w:r w:rsidRPr="00691C10">
              <w:rPr>
                <w:rFonts w:cs="Arial"/>
                <w:lang w:val="sv-FI" w:eastAsia="en-US"/>
              </w:rPr>
              <w:t>FDD</w:t>
            </w:r>
            <w:r w:rsidRPr="00691C10">
              <w:rPr>
                <w:rFonts w:cs="Arial"/>
                <w:lang w:val="sv-FI"/>
              </w:rPr>
              <w:t>-M1</w:t>
            </w:r>
            <w:r w:rsidRPr="00691C10">
              <w:rPr>
                <w:rFonts w:cs="Arial"/>
                <w:lang w:val="sv-FI" w:eastAsia="en-US"/>
              </w:rPr>
              <w:t>_E, TDD</w:t>
            </w:r>
            <w:r w:rsidRPr="00691C10">
              <w:rPr>
                <w:rFonts w:cs="Arial"/>
                <w:lang w:val="sv-FI"/>
              </w:rPr>
              <w:t>-M1</w:t>
            </w:r>
            <w:r w:rsidRPr="00691C10">
              <w:rPr>
                <w:rFonts w:cs="Arial"/>
                <w:lang w:val="sv-FI" w:eastAsia="en-US"/>
              </w:rPr>
              <w:t>_E</w:t>
            </w:r>
          </w:p>
        </w:tc>
        <w:tc>
          <w:tcPr>
            <w:tcW w:w="1497" w:type="dxa"/>
            <w:tcBorders>
              <w:top w:val="single" w:sz="6" w:space="0" w:color="auto"/>
              <w:left w:val="single" w:sz="4" w:space="0" w:color="auto"/>
              <w:bottom w:val="single" w:sz="6" w:space="0" w:color="auto"/>
              <w:right w:val="single" w:sz="6" w:space="0" w:color="auto"/>
            </w:tcBorders>
            <w:vAlign w:val="center"/>
          </w:tcPr>
          <w:p w14:paraId="00B3336D" w14:textId="77777777" w:rsidR="00850F13" w:rsidRPr="00691C10" w:rsidRDefault="00850F13" w:rsidP="00B27051">
            <w:pPr>
              <w:pStyle w:val="TAC"/>
              <w:rPr>
                <w:rFonts w:cs="Arial"/>
                <w:lang w:eastAsia="en-US"/>
              </w:rPr>
            </w:pPr>
            <w:r w:rsidRPr="00691C10">
              <w:rPr>
                <w:rFonts w:cs="Arial"/>
                <w:lang w:eastAsia="en-US"/>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75C87E8A" w14:textId="77777777" w:rsidR="00850F13" w:rsidRPr="00691C10" w:rsidRDefault="00850F13" w:rsidP="00B27051">
            <w:pPr>
              <w:pStyle w:val="TAC"/>
              <w:rPr>
                <w:rFonts w:cs="Arial"/>
                <w:lang w:eastAsia="en-US"/>
              </w:rPr>
            </w:pPr>
            <w:r w:rsidRPr="00691C10">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7AB58D7" w14:textId="77777777" w:rsidR="00850F13" w:rsidRPr="00691C10" w:rsidRDefault="00850F13" w:rsidP="00B27051">
            <w:pPr>
              <w:pStyle w:val="TAC"/>
              <w:rPr>
                <w:rFonts w:cs="Arial"/>
                <w:lang w:eastAsia="en-US"/>
              </w:rPr>
            </w:pPr>
            <w:r w:rsidRPr="00691C10">
              <w:rPr>
                <w:rFonts w:cs="Arial"/>
                <w:lang w:eastAsia="en-US"/>
              </w:rPr>
              <w:t>-70</w:t>
            </w:r>
          </w:p>
        </w:tc>
      </w:tr>
      <w:tr w:rsidR="00850F13" w:rsidRPr="00691C10" w14:paraId="48498FF7" w14:textId="77777777" w:rsidTr="00B27051">
        <w:trPr>
          <w:jc w:val="center"/>
        </w:trPr>
        <w:tc>
          <w:tcPr>
            <w:tcW w:w="1041" w:type="dxa"/>
            <w:vMerge/>
            <w:tcBorders>
              <w:left w:val="single" w:sz="4" w:space="0" w:color="auto"/>
              <w:right w:val="single" w:sz="6" w:space="0" w:color="auto"/>
            </w:tcBorders>
            <w:vAlign w:val="center"/>
          </w:tcPr>
          <w:p w14:paraId="7549409B" w14:textId="77777777" w:rsidR="00850F13" w:rsidRPr="00691C10" w:rsidRDefault="00850F13" w:rsidP="00B27051">
            <w:pPr>
              <w:pStyle w:val="TAC"/>
              <w:rPr>
                <w:rFonts w:cs="Arial"/>
                <w:lang w:eastAsia="en-US"/>
              </w:rPr>
            </w:pPr>
          </w:p>
        </w:tc>
        <w:tc>
          <w:tcPr>
            <w:tcW w:w="1067" w:type="dxa"/>
            <w:vMerge/>
            <w:tcBorders>
              <w:left w:val="single" w:sz="6" w:space="0" w:color="auto"/>
              <w:right w:val="single" w:sz="6" w:space="0" w:color="auto"/>
            </w:tcBorders>
            <w:vAlign w:val="center"/>
          </w:tcPr>
          <w:p w14:paraId="16406A08" w14:textId="77777777" w:rsidR="00850F13" w:rsidRPr="00691C10" w:rsidRDefault="00850F13" w:rsidP="00B27051">
            <w:pPr>
              <w:pStyle w:val="TAC"/>
              <w:rPr>
                <w:rFonts w:cs="Arial"/>
                <w:lang w:eastAsia="en-US"/>
              </w:rPr>
            </w:pPr>
          </w:p>
        </w:tc>
        <w:tc>
          <w:tcPr>
            <w:tcW w:w="888" w:type="dxa"/>
            <w:vMerge/>
            <w:tcBorders>
              <w:left w:val="single" w:sz="6" w:space="0" w:color="auto"/>
              <w:right w:val="single" w:sz="6" w:space="0" w:color="auto"/>
            </w:tcBorders>
            <w:vAlign w:val="center"/>
          </w:tcPr>
          <w:p w14:paraId="403061CA" w14:textId="77777777" w:rsidR="00850F13" w:rsidRPr="00691C10" w:rsidRDefault="00850F13" w:rsidP="00B27051">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14:paraId="1B2454A8" w14:textId="77777777" w:rsidR="00850F13" w:rsidRPr="00691C10" w:rsidRDefault="00850F13" w:rsidP="00B27051">
            <w:pPr>
              <w:pStyle w:val="TAC"/>
              <w:rPr>
                <w:rFonts w:cs="Arial"/>
                <w:lang w:eastAsia="en-US"/>
              </w:rPr>
            </w:pPr>
            <w:r w:rsidRPr="00691C10">
              <w:rPr>
                <w:rFonts w:cs="Arial"/>
                <w:lang w:eastAsia="en-US"/>
              </w:rPr>
              <w:t>FDD</w:t>
            </w:r>
            <w:r w:rsidRPr="00691C10">
              <w:rPr>
                <w:rFonts w:cs="Arial"/>
              </w:rPr>
              <w:t>-M1</w:t>
            </w:r>
            <w:r w:rsidRPr="00691C10">
              <w:rPr>
                <w:rFonts w:cs="Arial"/>
                <w:lang w:eastAsia="en-US"/>
              </w:rPr>
              <w:t>_F</w:t>
            </w:r>
          </w:p>
        </w:tc>
        <w:tc>
          <w:tcPr>
            <w:tcW w:w="1497" w:type="dxa"/>
            <w:tcBorders>
              <w:top w:val="single" w:sz="6" w:space="0" w:color="auto"/>
              <w:left w:val="single" w:sz="4" w:space="0" w:color="auto"/>
              <w:bottom w:val="single" w:sz="6" w:space="0" w:color="auto"/>
              <w:right w:val="single" w:sz="6" w:space="0" w:color="auto"/>
            </w:tcBorders>
            <w:vAlign w:val="center"/>
          </w:tcPr>
          <w:p w14:paraId="5BD07570" w14:textId="77777777" w:rsidR="00850F13" w:rsidRPr="00691C10" w:rsidRDefault="00850F13" w:rsidP="00B27051">
            <w:pPr>
              <w:pStyle w:val="TAC"/>
              <w:rPr>
                <w:rFonts w:cs="Arial"/>
                <w:lang w:eastAsia="en-US"/>
              </w:rPr>
            </w:pPr>
            <w:r w:rsidRPr="00691C10">
              <w:rPr>
                <w:rFonts w:cs="Arial"/>
                <w:lang w:eastAsia="en-US"/>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673643AB" w14:textId="77777777" w:rsidR="00850F13" w:rsidRPr="00691C10" w:rsidRDefault="00850F13" w:rsidP="00B27051">
            <w:pPr>
              <w:pStyle w:val="TAC"/>
              <w:rPr>
                <w:rFonts w:cs="Arial"/>
                <w:lang w:eastAsia="en-US"/>
              </w:rPr>
            </w:pPr>
            <w:r w:rsidRPr="00691C10">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7CEEC3C" w14:textId="77777777" w:rsidR="00850F13" w:rsidRPr="00691C10" w:rsidRDefault="00850F13" w:rsidP="00B27051">
            <w:pPr>
              <w:pStyle w:val="TAC"/>
              <w:rPr>
                <w:rFonts w:cs="Arial"/>
                <w:lang w:eastAsia="en-US"/>
              </w:rPr>
            </w:pPr>
            <w:r w:rsidRPr="00691C10">
              <w:rPr>
                <w:rFonts w:cs="Arial"/>
                <w:lang w:eastAsia="en-US"/>
              </w:rPr>
              <w:t>-70</w:t>
            </w:r>
          </w:p>
        </w:tc>
      </w:tr>
      <w:tr w:rsidR="00850F13" w:rsidRPr="00691C10" w14:paraId="665DCA3F" w14:textId="77777777" w:rsidTr="00B27051">
        <w:trPr>
          <w:jc w:val="center"/>
        </w:trPr>
        <w:tc>
          <w:tcPr>
            <w:tcW w:w="1041" w:type="dxa"/>
            <w:vMerge/>
            <w:tcBorders>
              <w:left w:val="single" w:sz="4" w:space="0" w:color="auto"/>
              <w:right w:val="single" w:sz="6" w:space="0" w:color="auto"/>
            </w:tcBorders>
            <w:vAlign w:val="center"/>
          </w:tcPr>
          <w:p w14:paraId="4924CC39" w14:textId="77777777" w:rsidR="00850F13" w:rsidRPr="00691C10" w:rsidRDefault="00850F13" w:rsidP="00B27051">
            <w:pPr>
              <w:pStyle w:val="TAC"/>
              <w:rPr>
                <w:rFonts w:cs="Arial"/>
                <w:lang w:eastAsia="en-US"/>
              </w:rPr>
            </w:pPr>
          </w:p>
        </w:tc>
        <w:tc>
          <w:tcPr>
            <w:tcW w:w="1067" w:type="dxa"/>
            <w:vMerge/>
            <w:tcBorders>
              <w:left w:val="single" w:sz="6" w:space="0" w:color="auto"/>
              <w:right w:val="single" w:sz="6" w:space="0" w:color="auto"/>
            </w:tcBorders>
            <w:vAlign w:val="center"/>
          </w:tcPr>
          <w:p w14:paraId="23BB8A37" w14:textId="77777777" w:rsidR="00850F13" w:rsidRPr="00691C10" w:rsidRDefault="00850F13" w:rsidP="00B27051">
            <w:pPr>
              <w:pStyle w:val="TAC"/>
              <w:rPr>
                <w:rFonts w:cs="Arial"/>
                <w:lang w:eastAsia="en-US"/>
              </w:rPr>
            </w:pPr>
          </w:p>
        </w:tc>
        <w:tc>
          <w:tcPr>
            <w:tcW w:w="888" w:type="dxa"/>
            <w:vMerge/>
            <w:tcBorders>
              <w:left w:val="single" w:sz="6" w:space="0" w:color="auto"/>
              <w:right w:val="single" w:sz="6" w:space="0" w:color="auto"/>
            </w:tcBorders>
            <w:vAlign w:val="center"/>
          </w:tcPr>
          <w:p w14:paraId="6CB21BD9" w14:textId="77777777" w:rsidR="00850F13" w:rsidRPr="00691C10" w:rsidRDefault="00850F13" w:rsidP="00B27051">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14:paraId="07E332B2" w14:textId="77777777" w:rsidR="00850F13" w:rsidRPr="00691C10" w:rsidRDefault="00850F13" w:rsidP="00B27051">
            <w:pPr>
              <w:pStyle w:val="TAC"/>
              <w:rPr>
                <w:rFonts w:cs="Arial"/>
                <w:lang w:eastAsia="en-US"/>
              </w:rPr>
            </w:pPr>
            <w:r w:rsidRPr="00691C10">
              <w:rPr>
                <w:rFonts w:cs="Arial"/>
                <w:lang w:eastAsia="en-US"/>
              </w:rPr>
              <w:t>FDD</w:t>
            </w:r>
            <w:r w:rsidRPr="00691C10">
              <w:rPr>
                <w:rFonts w:cs="Arial"/>
              </w:rPr>
              <w:t>-M1</w:t>
            </w:r>
            <w:r w:rsidRPr="00691C10">
              <w:rPr>
                <w:rFonts w:cs="Arial"/>
                <w:lang w:eastAsia="en-US"/>
              </w:rPr>
              <w:t>_G</w:t>
            </w:r>
          </w:p>
        </w:tc>
        <w:tc>
          <w:tcPr>
            <w:tcW w:w="1497" w:type="dxa"/>
            <w:tcBorders>
              <w:top w:val="single" w:sz="6" w:space="0" w:color="auto"/>
              <w:left w:val="single" w:sz="4" w:space="0" w:color="auto"/>
              <w:bottom w:val="single" w:sz="6" w:space="0" w:color="auto"/>
              <w:right w:val="single" w:sz="6" w:space="0" w:color="auto"/>
            </w:tcBorders>
            <w:vAlign w:val="center"/>
          </w:tcPr>
          <w:p w14:paraId="321C88A4" w14:textId="77777777" w:rsidR="00850F13" w:rsidRPr="00691C10" w:rsidRDefault="00850F13" w:rsidP="00B27051">
            <w:pPr>
              <w:pStyle w:val="TAC"/>
              <w:rPr>
                <w:rFonts w:cs="Arial"/>
                <w:lang w:eastAsia="en-US"/>
              </w:rPr>
            </w:pPr>
            <w:r w:rsidRPr="00691C10">
              <w:rPr>
                <w:rFonts w:cs="Arial"/>
                <w:lang w:eastAsia="en-US"/>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0BB2DB57" w14:textId="77777777" w:rsidR="00850F13" w:rsidRPr="00691C10" w:rsidRDefault="00850F13" w:rsidP="00B27051">
            <w:pPr>
              <w:pStyle w:val="TAC"/>
              <w:rPr>
                <w:rFonts w:cs="Arial"/>
                <w:lang w:eastAsia="en-US"/>
              </w:rPr>
            </w:pPr>
            <w:r w:rsidRPr="00691C10">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7955153" w14:textId="77777777" w:rsidR="00850F13" w:rsidRPr="00691C10" w:rsidRDefault="00850F13" w:rsidP="00B27051">
            <w:pPr>
              <w:pStyle w:val="TAC"/>
              <w:rPr>
                <w:rFonts w:cs="Arial"/>
                <w:lang w:eastAsia="en-US"/>
              </w:rPr>
            </w:pPr>
            <w:r w:rsidRPr="00691C10">
              <w:rPr>
                <w:rFonts w:cs="Arial"/>
                <w:lang w:eastAsia="en-US"/>
              </w:rPr>
              <w:t>-70</w:t>
            </w:r>
          </w:p>
        </w:tc>
      </w:tr>
      <w:tr w:rsidR="00850F13" w:rsidRPr="00691C10" w14:paraId="36F1F336" w14:textId="77777777" w:rsidTr="00B27051">
        <w:trPr>
          <w:jc w:val="center"/>
        </w:trPr>
        <w:tc>
          <w:tcPr>
            <w:tcW w:w="1041" w:type="dxa"/>
            <w:vMerge/>
            <w:tcBorders>
              <w:left w:val="single" w:sz="4" w:space="0" w:color="auto"/>
              <w:bottom w:val="single" w:sz="6" w:space="0" w:color="auto"/>
              <w:right w:val="single" w:sz="6" w:space="0" w:color="auto"/>
            </w:tcBorders>
            <w:vAlign w:val="center"/>
          </w:tcPr>
          <w:p w14:paraId="3724BEB6" w14:textId="77777777" w:rsidR="00850F13" w:rsidRPr="00691C10" w:rsidRDefault="00850F13" w:rsidP="00B27051">
            <w:pPr>
              <w:pStyle w:val="TAC"/>
              <w:rPr>
                <w:rFonts w:cs="Arial"/>
                <w:lang w:eastAsia="en-US"/>
              </w:rPr>
            </w:pPr>
          </w:p>
        </w:tc>
        <w:tc>
          <w:tcPr>
            <w:tcW w:w="1067" w:type="dxa"/>
            <w:vMerge/>
            <w:tcBorders>
              <w:left w:val="single" w:sz="6" w:space="0" w:color="auto"/>
              <w:bottom w:val="single" w:sz="6" w:space="0" w:color="auto"/>
              <w:right w:val="single" w:sz="6" w:space="0" w:color="auto"/>
            </w:tcBorders>
            <w:vAlign w:val="center"/>
          </w:tcPr>
          <w:p w14:paraId="17B50E35" w14:textId="77777777" w:rsidR="00850F13" w:rsidRPr="00691C10" w:rsidRDefault="00850F13" w:rsidP="00B27051">
            <w:pPr>
              <w:pStyle w:val="TAC"/>
              <w:rPr>
                <w:rFonts w:cs="Arial"/>
                <w:lang w:eastAsia="en-US"/>
              </w:rPr>
            </w:pPr>
          </w:p>
        </w:tc>
        <w:tc>
          <w:tcPr>
            <w:tcW w:w="888" w:type="dxa"/>
            <w:vMerge/>
            <w:tcBorders>
              <w:left w:val="single" w:sz="6" w:space="0" w:color="auto"/>
              <w:bottom w:val="single" w:sz="6" w:space="0" w:color="auto"/>
              <w:right w:val="single" w:sz="6" w:space="0" w:color="auto"/>
            </w:tcBorders>
            <w:vAlign w:val="center"/>
          </w:tcPr>
          <w:p w14:paraId="17EEC2AD" w14:textId="77777777" w:rsidR="00850F13" w:rsidRPr="00691C10" w:rsidRDefault="00850F13" w:rsidP="00B27051">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14:paraId="3DAF1BE6" w14:textId="77777777" w:rsidR="00850F13" w:rsidRPr="00691C10" w:rsidRDefault="00850F13" w:rsidP="00B27051">
            <w:pPr>
              <w:pStyle w:val="TAC"/>
              <w:rPr>
                <w:rFonts w:cs="Arial"/>
                <w:lang w:eastAsia="en-US"/>
              </w:rPr>
            </w:pPr>
            <w:r w:rsidRPr="00691C10">
              <w:rPr>
                <w:rFonts w:cs="Arial"/>
                <w:lang w:eastAsia="zh-CN"/>
              </w:rPr>
              <w:t>FDD</w:t>
            </w:r>
            <w:r w:rsidRPr="00691C10">
              <w:rPr>
                <w:rFonts w:cs="Arial"/>
              </w:rPr>
              <w:t>-M1</w:t>
            </w:r>
            <w:r w:rsidRPr="00691C10">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01CE111D" w14:textId="77777777" w:rsidR="00850F13" w:rsidRPr="00691C10" w:rsidRDefault="00850F13" w:rsidP="00B27051">
            <w:pPr>
              <w:pStyle w:val="TAC"/>
              <w:rPr>
                <w:rFonts w:cs="Arial"/>
                <w:lang w:eastAsia="en-US"/>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59732EBF" w14:textId="77777777" w:rsidR="00850F13" w:rsidRPr="00691C10" w:rsidRDefault="00850F13" w:rsidP="00B27051">
            <w:pPr>
              <w:pStyle w:val="TAC"/>
              <w:rPr>
                <w:rFonts w:cs="Arial"/>
                <w:lang w:eastAsia="en-US"/>
              </w:rPr>
            </w:pPr>
            <w:r w:rsidRPr="00691C10">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2D52B7C" w14:textId="77777777" w:rsidR="00850F13" w:rsidRPr="00691C10" w:rsidRDefault="00850F13" w:rsidP="00B27051">
            <w:pPr>
              <w:pStyle w:val="TAC"/>
              <w:rPr>
                <w:rFonts w:cs="Arial"/>
                <w:lang w:eastAsia="en-US"/>
              </w:rPr>
            </w:pPr>
            <w:r w:rsidRPr="00691C10">
              <w:rPr>
                <w:rFonts w:cs="Arial" w:hint="eastAsia"/>
                <w:lang w:eastAsia="zh-CN"/>
              </w:rPr>
              <w:t>-70</w:t>
            </w:r>
          </w:p>
        </w:tc>
      </w:tr>
      <w:tr w:rsidR="00850F13" w:rsidRPr="00691C10" w14:paraId="701EBB10" w14:textId="77777777" w:rsidTr="00B27051">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7B0C3D2C" w14:textId="77777777" w:rsidR="00850F13" w:rsidRPr="00691C10" w:rsidRDefault="00850F13" w:rsidP="00B27051">
            <w:pPr>
              <w:pStyle w:val="TAC"/>
              <w:rPr>
                <w:rFonts w:cs="Arial"/>
                <w:lang w:eastAsia="zh-CN"/>
              </w:rPr>
            </w:pPr>
            <w:r w:rsidRPr="00691C10">
              <w:rPr>
                <w:rFonts w:cs="Arial"/>
                <w:lang w:eastAsia="en-US"/>
              </w:rPr>
              <w:sym w:font="Symbol" w:char="F0B1"/>
            </w:r>
            <w:r w:rsidRPr="00691C10">
              <w:rPr>
                <w:rFonts w:cs="Arial" w:hint="eastAsia"/>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14:paraId="1F93CA08" w14:textId="77777777" w:rsidR="00850F13" w:rsidRPr="00691C10" w:rsidRDefault="00850F13" w:rsidP="00B27051">
            <w:pPr>
              <w:pStyle w:val="TAC"/>
              <w:rPr>
                <w:rFonts w:cs="Arial"/>
                <w:lang w:eastAsia="zh-CN"/>
              </w:rPr>
            </w:pPr>
            <w:r w:rsidRPr="00691C10">
              <w:rPr>
                <w:rFonts w:cs="Arial"/>
                <w:lang w:eastAsia="en-US"/>
              </w:rPr>
              <w:sym w:font="Symbol" w:char="F0B1"/>
            </w:r>
            <w:r w:rsidRPr="00691C10">
              <w:rPr>
                <w:rFonts w:cs="Arial" w:hint="eastAsia"/>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14:paraId="03BA50EE" w14:textId="77777777" w:rsidR="00850F13" w:rsidRPr="00691C10" w:rsidRDefault="00850F13" w:rsidP="00B27051">
            <w:pPr>
              <w:pStyle w:val="TAC"/>
              <w:rPr>
                <w:rFonts w:cs="Arial"/>
                <w:lang w:eastAsia="en-US"/>
              </w:rPr>
            </w:pPr>
            <w:r w:rsidRPr="00691C10">
              <w:rPr>
                <w:rFonts w:cs="Arial"/>
                <w:lang w:eastAsia="en-US"/>
              </w:rPr>
              <w:sym w:font="Symbol" w:char="F0B3"/>
            </w:r>
            <w:r w:rsidRPr="00691C10">
              <w:rPr>
                <w:rFonts w:cs="Arial"/>
                <w:lang w:eastAsia="en-US"/>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1DBF5A88" w14:textId="77777777" w:rsidR="00850F13" w:rsidRPr="00691C10" w:rsidRDefault="00850F13" w:rsidP="00B27051">
            <w:pPr>
              <w:pStyle w:val="TAC"/>
              <w:rPr>
                <w:rFonts w:cs="Arial"/>
                <w:lang w:eastAsia="en-US"/>
              </w:rPr>
            </w:pPr>
            <w:r w:rsidRPr="00691C10">
              <w:rPr>
                <w:rFonts w:cs="Arial"/>
                <w:lang w:eastAsia="en-US"/>
              </w:rPr>
              <w:t>FDD</w:t>
            </w:r>
            <w:r w:rsidRPr="00691C10">
              <w:rPr>
                <w:rFonts w:cs="Arial"/>
              </w:rPr>
              <w:t>-M1</w:t>
            </w:r>
            <w:r w:rsidRPr="00691C10">
              <w:rPr>
                <w:rFonts w:cs="Arial"/>
                <w:lang w:eastAsia="en-US"/>
              </w:rPr>
              <w:t>_A, TDD</w:t>
            </w:r>
            <w:r w:rsidRPr="00691C10">
              <w:rPr>
                <w:rFonts w:cs="Arial"/>
              </w:rPr>
              <w:t>-M1</w:t>
            </w:r>
            <w:r w:rsidRPr="00691C10">
              <w:rPr>
                <w:rFonts w:cs="Arial"/>
                <w:lang w:eastAsia="en-US"/>
              </w:rPr>
              <w:t>_A, FDD</w:t>
            </w:r>
            <w:r w:rsidRPr="00691C10">
              <w:rPr>
                <w:rFonts w:cs="Arial"/>
              </w:rPr>
              <w:t>-M1</w:t>
            </w:r>
            <w:r w:rsidRPr="00691C10">
              <w:rPr>
                <w:rFonts w:cs="Arial"/>
                <w:lang w:eastAsia="en-US"/>
              </w:rPr>
              <w:t>_D, FDD</w:t>
            </w:r>
            <w:r w:rsidRPr="00691C10">
              <w:rPr>
                <w:rFonts w:cs="Arial"/>
              </w:rPr>
              <w:t>-M1</w:t>
            </w:r>
            <w:r w:rsidRPr="00691C10">
              <w:rPr>
                <w:rFonts w:cs="Arial"/>
                <w:lang w:eastAsia="en-US"/>
              </w:rPr>
              <w:t>_E, TDD</w:t>
            </w:r>
            <w:r w:rsidRPr="00691C10">
              <w:rPr>
                <w:rFonts w:cs="Arial"/>
              </w:rPr>
              <w:t>-M1</w:t>
            </w:r>
            <w:r w:rsidRPr="00691C10">
              <w:rPr>
                <w:rFonts w:cs="Arial"/>
                <w:lang w:eastAsia="en-US"/>
              </w:rPr>
              <w:t>_E, FDD</w:t>
            </w:r>
            <w:r w:rsidRPr="00691C10">
              <w:rPr>
                <w:rFonts w:cs="Arial"/>
              </w:rPr>
              <w:t>-M1</w:t>
            </w:r>
            <w:r w:rsidRPr="00691C10">
              <w:rPr>
                <w:rFonts w:cs="Arial"/>
                <w:lang w:eastAsia="en-US"/>
              </w:rPr>
              <w:t>_F, FDD</w:t>
            </w:r>
            <w:r w:rsidRPr="00691C10">
              <w:rPr>
                <w:rFonts w:cs="Arial"/>
              </w:rPr>
              <w:t>-M1</w:t>
            </w:r>
            <w:r w:rsidRPr="00691C10">
              <w:rPr>
                <w:rFonts w:cs="Arial"/>
                <w:lang w:eastAsia="en-US"/>
              </w:rPr>
              <w:t>_G, FDD</w:t>
            </w:r>
            <w:r w:rsidRPr="00691C10">
              <w:rPr>
                <w:rFonts w:cs="Arial"/>
              </w:rPr>
              <w:t>-M1</w:t>
            </w:r>
            <w:r w:rsidRPr="00691C10">
              <w:rPr>
                <w:rFonts w:cs="Arial"/>
                <w:lang w:eastAsia="en-US"/>
              </w:rPr>
              <w:t>_N</w:t>
            </w:r>
          </w:p>
        </w:tc>
        <w:tc>
          <w:tcPr>
            <w:tcW w:w="1497" w:type="dxa"/>
            <w:tcBorders>
              <w:top w:val="single" w:sz="6" w:space="0" w:color="auto"/>
              <w:left w:val="single" w:sz="4" w:space="0" w:color="auto"/>
              <w:bottom w:val="single" w:sz="4" w:space="0" w:color="auto"/>
              <w:right w:val="single" w:sz="6" w:space="0" w:color="auto"/>
            </w:tcBorders>
            <w:vAlign w:val="center"/>
          </w:tcPr>
          <w:p w14:paraId="5100E35B" w14:textId="77777777" w:rsidR="00850F13" w:rsidRPr="00691C10" w:rsidRDefault="00850F13" w:rsidP="00B27051">
            <w:pPr>
              <w:pStyle w:val="TAC"/>
              <w:rPr>
                <w:rFonts w:cs="Arial"/>
                <w:lang w:eastAsia="en-US"/>
              </w:rPr>
            </w:pPr>
            <w:r w:rsidRPr="00691C10">
              <w:rPr>
                <w:rFonts w:cs="Arial"/>
                <w:lang w:eastAsia="en-US"/>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A1EECA2" w14:textId="77777777" w:rsidR="00850F13" w:rsidRPr="00691C10" w:rsidRDefault="00850F13" w:rsidP="00B27051">
            <w:pPr>
              <w:pStyle w:val="TAC"/>
              <w:rPr>
                <w:rFonts w:cs="Arial"/>
                <w:lang w:eastAsia="en-US"/>
              </w:rPr>
            </w:pPr>
            <w:r w:rsidRPr="00691C10">
              <w:rPr>
                <w:rFonts w:cs="Arial"/>
                <w:lang w:eastAsia="en-US"/>
              </w:rPr>
              <w:t>-70</w:t>
            </w:r>
          </w:p>
        </w:tc>
        <w:tc>
          <w:tcPr>
            <w:tcW w:w="1440" w:type="dxa"/>
            <w:tcBorders>
              <w:top w:val="single" w:sz="6" w:space="0" w:color="auto"/>
              <w:left w:val="single" w:sz="6" w:space="0" w:color="auto"/>
              <w:bottom w:val="single" w:sz="4" w:space="0" w:color="auto"/>
              <w:right w:val="single" w:sz="4" w:space="0" w:color="auto"/>
            </w:tcBorders>
            <w:vAlign w:val="center"/>
          </w:tcPr>
          <w:p w14:paraId="7F68BCC5" w14:textId="77777777" w:rsidR="00850F13" w:rsidRPr="00691C10" w:rsidRDefault="00850F13" w:rsidP="00B27051">
            <w:pPr>
              <w:pStyle w:val="TAC"/>
              <w:rPr>
                <w:rFonts w:cs="Arial"/>
                <w:lang w:eastAsia="en-US"/>
              </w:rPr>
            </w:pPr>
            <w:r w:rsidRPr="00691C10">
              <w:rPr>
                <w:rFonts w:cs="Arial"/>
                <w:lang w:eastAsia="en-US"/>
              </w:rPr>
              <w:t>-50</w:t>
            </w:r>
          </w:p>
        </w:tc>
      </w:tr>
      <w:tr w:rsidR="00850F13" w:rsidRPr="00691C10" w14:paraId="38EB54C4" w14:textId="77777777" w:rsidTr="00B27051">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5FB4B6C" w14:textId="77777777" w:rsidR="00850F13" w:rsidRPr="00691C10" w:rsidRDefault="00850F13" w:rsidP="00B27051">
            <w:pPr>
              <w:pStyle w:val="TAN"/>
              <w:rPr>
                <w:rFonts w:cs="Arial"/>
                <w:lang w:eastAsia="en-US"/>
              </w:rPr>
            </w:pPr>
            <w:r w:rsidRPr="00691C10">
              <w:rPr>
                <w:rFonts w:cs="Arial"/>
                <w:lang w:eastAsia="en-US"/>
              </w:rPr>
              <w:t>NOTE 1:</w:t>
            </w:r>
            <w:r w:rsidRPr="00691C10">
              <w:rPr>
                <w:rFonts w:cs="Arial"/>
                <w:lang w:eastAsia="en-US"/>
              </w:rPr>
              <w:tab/>
              <w:t>Io is assumed to have constant EPRE across the bandwidth.</w:t>
            </w:r>
          </w:p>
          <w:p w14:paraId="74895CC0" w14:textId="77777777" w:rsidR="00850F13" w:rsidRPr="00691C10" w:rsidRDefault="00850F13" w:rsidP="00B27051">
            <w:pPr>
              <w:pStyle w:val="TAN"/>
              <w:rPr>
                <w:rFonts w:cs="Arial"/>
                <w:lang w:eastAsia="en-US"/>
              </w:rPr>
            </w:pPr>
            <w:r w:rsidRPr="00691C10">
              <w:rPr>
                <w:rFonts w:cs="Arial"/>
                <w:lang w:eastAsia="en-US"/>
              </w:rPr>
              <w:t>NOTE 2:</w:t>
            </w:r>
            <w:r w:rsidRPr="00691C10">
              <w:rPr>
                <w:rFonts w:cs="Arial"/>
                <w:lang w:eastAsia="en-US"/>
              </w:rPr>
              <w:tab/>
              <w:t>The condition level is increased by ∆&gt;0, when applicable, as described in Sections B.4.2 and B.4.3.</w:t>
            </w:r>
          </w:p>
          <w:p w14:paraId="54B82EE1" w14:textId="77777777" w:rsidR="00850F13" w:rsidRPr="00691C10" w:rsidRDefault="00850F13" w:rsidP="00B27051">
            <w:pPr>
              <w:pStyle w:val="TAN"/>
              <w:rPr>
                <w:rFonts w:cs="Arial"/>
                <w:lang w:eastAsia="en-US"/>
              </w:rPr>
            </w:pPr>
            <w:r w:rsidRPr="00691C10">
              <w:rPr>
                <w:rFonts w:cs="Arial"/>
                <w:lang w:eastAsia="en-US"/>
              </w:rPr>
              <w:t>NOTE 3:</w:t>
            </w:r>
            <w:r w:rsidRPr="00691C10">
              <w:rPr>
                <w:rFonts w:cs="Arial"/>
                <w:lang w:eastAsia="en-US"/>
              </w:rPr>
              <w:tab/>
              <w:t>E-UTRA operating band groups are as defined in Section 3.5.</w:t>
            </w:r>
          </w:p>
        </w:tc>
      </w:tr>
    </w:tbl>
    <w:p w14:paraId="4654783A" w14:textId="77777777" w:rsidR="002A0C77" w:rsidRDefault="002A0C77" w:rsidP="00D957AD"/>
    <w:p w14:paraId="0E89D312" w14:textId="500F1835" w:rsidR="000C2BBF" w:rsidRDefault="000C2BBF" w:rsidP="00D957AD">
      <w:r>
        <w:lastRenderedPageBreak/>
        <w:t xml:space="preserve">But </w:t>
      </w:r>
      <w:proofErr w:type="spellStart"/>
      <w:r>
        <w:t>eMTC</w:t>
      </w:r>
      <w:proofErr w:type="spellEnd"/>
      <w:r w:rsidR="005630F4">
        <w:t xml:space="preserve"> over NTN i</w:t>
      </w:r>
      <w:r w:rsidR="009B5B1D">
        <w:t xml:space="preserve">s defined for different set of </w:t>
      </w:r>
      <w:r w:rsidR="008B3949">
        <w:t xml:space="preserve">frequency </w:t>
      </w:r>
      <w:r w:rsidR="009B5B1D">
        <w:t xml:space="preserve">bands as shown </w:t>
      </w:r>
      <w:r w:rsidR="00A50015">
        <w:t xml:space="preserve">in Table 2 </w:t>
      </w:r>
      <w:r w:rsidR="009B5B1D">
        <w:t>below [2]:</w:t>
      </w:r>
    </w:p>
    <w:p w14:paraId="73056E96" w14:textId="525C8A40" w:rsidR="000B1BAA" w:rsidRPr="00445E8A" w:rsidRDefault="000B1BAA" w:rsidP="000B1BAA">
      <w:pPr>
        <w:pStyle w:val="TH"/>
      </w:pPr>
      <w:r w:rsidRPr="00445E8A">
        <w:t>Table 2: Band groups for category M1 for satellite access</w:t>
      </w:r>
    </w:p>
    <w:tbl>
      <w:tblPr>
        <w:tblW w:w="7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4"/>
        <w:gridCol w:w="4892"/>
      </w:tblGrid>
      <w:tr w:rsidR="000B1BAA" w:rsidRPr="00445E8A" w14:paraId="46E28CA9" w14:textId="77777777" w:rsidTr="00B27051">
        <w:trPr>
          <w:trHeight w:val="187"/>
          <w:jc w:val="center"/>
        </w:trPr>
        <w:tc>
          <w:tcPr>
            <w:tcW w:w="756" w:type="dxa"/>
            <w:shd w:val="clear" w:color="auto" w:fill="auto"/>
          </w:tcPr>
          <w:p w14:paraId="32707770" w14:textId="77777777" w:rsidR="000B1BAA" w:rsidRPr="00445E8A" w:rsidRDefault="000B1BAA" w:rsidP="00B27051">
            <w:pPr>
              <w:pStyle w:val="TAH"/>
            </w:pPr>
            <w:r w:rsidRPr="00445E8A">
              <w:t>Group</w:t>
            </w:r>
          </w:p>
        </w:tc>
        <w:tc>
          <w:tcPr>
            <w:tcW w:w="6966" w:type="dxa"/>
            <w:gridSpan w:val="2"/>
            <w:shd w:val="clear" w:color="auto" w:fill="auto"/>
          </w:tcPr>
          <w:p w14:paraId="1FA2E2C6" w14:textId="77777777" w:rsidR="000B1BAA" w:rsidRPr="00445E8A" w:rsidRDefault="000B1BAA" w:rsidP="00B27051">
            <w:pPr>
              <w:pStyle w:val="TAH"/>
            </w:pPr>
            <w:r w:rsidRPr="00445E8A">
              <w:t>E-UTRA FDD</w:t>
            </w:r>
          </w:p>
        </w:tc>
      </w:tr>
      <w:tr w:rsidR="000B1BAA" w:rsidRPr="00445E8A" w14:paraId="66903A2D" w14:textId="77777777" w:rsidTr="00B27051">
        <w:trPr>
          <w:trHeight w:val="187"/>
          <w:jc w:val="center"/>
        </w:trPr>
        <w:tc>
          <w:tcPr>
            <w:tcW w:w="756" w:type="dxa"/>
            <w:shd w:val="clear" w:color="auto" w:fill="auto"/>
          </w:tcPr>
          <w:p w14:paraId="7C3B1B37" w14:textId="77777777" w:rsidR="000B1BAA" w:rsidRPr="00445E8A" w:rsidRDefault="000B1BAA" w:rsidP="00B27051">
            <w:pPr>
              <w:pStyle w:val="TAH"/>
            </w:pPr>
          </w:p>
        </w:tc>
        <w:tc>
          <w:tcPr>
            <w:tcW w:w="2074" w:type="dxa"/>
            <w:shd w:val="clear" w:color="auto" w:fill="auto"/>
          </w:tcPr>
          <w:p w14:paraId="028FF56F" w14:textId="77777777" w:rsidR="000B1BAA" w:rsidRPr="00445E8A" w:rsidRDefault="000B1BAA" w:rsidP="00B27051">
            <w:pPr>
              <w:pStyle w:val="TAH"/>
            </w:pPr>
            <w:r w:rsidRPr="00445E8A">
              <w:t>Band group notation</w:t>
            </w:r>
          </w:p>
        </w:tc>
        <w:tc>
          <w:tcPr>
            <w:tcW w:w="4892" w:type="dxa"/>
            <w:shd w:val="clear" w:color="auto" w:fill="auto"/>
          </w:tcPr>
          <w:p w14:paraId="67C75EE4" w14:textId="77777777" w:rsidR="000B1BAA" w:rsidRPr="00445E8A" w:rsidRDefault="000B1BAA" w:rsidP="00B27051">
            <w:pPr>
              <w:pStyle w:val="TAH"/>
            </w:pPr>
            <w:r w:rsidRPr="00445E8A">
              <w:t>Operating bands</w:t>
            </w:r>
          </w:p>
        </w:tc>
      </w:tr>
      <w:tr w:rsidR="000B1BAA" w:rsidRPr="00445E8A" w14:paraId="60A444EF" w14:textId="77777777" w:rsidTr="00B27051">
        <w:trPr>
          <w:trHeight w:val="187"/>
          <w:jc w:val="center"/>
        </w:trPr>
        <w:tc>
          <w:tcPr>
            <w:tcW w:w="756" w:type="dxa"/>
            <w:shd w:val="clear" w:color="auto" w:fill="auto"/>
          </w:tcPr>
          <w:p w14:paraId="4614D007" w14:textId="77777777" w:rsidR="000B1BAA" w:rsidRPr="00445E8A" w:rsidRDefault="000B1BAA" w:rsidP="00B27051">
            <w:pPr>
              <w:pStyle w:val="TAC"/>
            </w:pPr>
            <w:r w:rsidRPr="00445E8A">
              <w:t>A</w:t>
            </w:r>
          </w:p>
        </w:tc>
        <w:tc>
          <w:tcPr>
            <w:tcW w:w="2074" w:type="dxa"/>
            <w:shd w:val="clear" w:color="auto" w:fill="auto"/>
          </w:tcPr>
          <w:p w14:paraId="277D63CD" w14:textId="77777777" w:rsidR="000B1BAA" w:rsidRPr="00445E8A" w:rsidRDefault="000B1BAA" w:rsidP="00B27051">
            <w:pPr>
              <w:pStyle w:val="TAC"/>
            </w:pPr>
            <w:r w:rsidRPr="00445E8A">
              <w:t>FDD-M1_SAB_A</w:t>
            </w:r>
          </w:p>
        </w:tc>
        <w:tc>
          <w:tcPr>
            <w:tcW w:w="4892" w:type="dxa"/>
            <w:shd w:val="clear" w:color="auto" w:fill="auto"/>
          </w:tcPr>
          <w:p w14:paraId="106A7F59" w14:textId="77777777" w:rsidR="000B1BAA" w:rsidRPr="00445E8A" w:rsidRDefault="000B1BAA" w:rsidP="00B27051">
            <w:pPr>
              <w:pStyle w:val="TAC"/>
            </w:pPr>
            <w:r w:rsidRPr="00445E8A">
              <w:t>255</w:t>
            </w:r>
          </w:p>
        </w:tc>
      </w:tr>
      <w:tr w:rsidR="000B1BAA" w:rsidRPr="00445E8A" w14:paraId="54131182" w14:textId="77777777" w:rsidTr="00B27051">
        <w:trPr>
          <w:trHeight w:val="187"/>
          <w:jc w:val="center"/>
        </w:trPr>
        <w:tc>
          <w:tcPr>
            <w:tcW w:w="756" w:type="dxa"/>
            <w:shd w:val="clear" w:color="auto" w:fill="auto"/>
          </w:tcPr>
          <w:p w14:paraId="18F5693B" w14:textId="77777777" w:rsidR="000B1BAA" w:rsidRPr="00445E8A" w:rsidRDefault="000B1BAA" w:rsidP="00B27051">
            <w:pPr>
              <w:pStyle w:val="TAC"/>
            </w:pPr>
            <w:r w:rsidRPr="00445E8A">
              <w:t>B</w:t>
            </w:r>
          </w:p>
        </w:tc>
        <w:tc>
          <w:tcPr>
            <w:tcW w:w="2074" w:type="dxa"/>
            <w:shd w:val="clear" w:color="auto" w:fill="auto"/>
          </w:tcPr>
          <w:p w14:paraId="19D2BF33" w14:textId="77777777" w:rsidR="000B1BAA" w:rsidRPr="00445E8A" w:rsidRDefault="000B1BAA" w:rsidP="00B27051">
            <w:pPr>
              <w:pStyle w:val="TAC"/>
              <w:rPr>
                <w:lang w:val="sv-SE"/>
              </w:rPr>
            </w:pPr>
            <w:r w:rsidRPr="00445E8A">
              <w:rPr>
                <w:lang w:val="sv-SE"/>
              </w:rPr>
              <w:t>FDD-M1_SAB_B</w:t>
            </w:r>
          </w:p>
        </w:tc>
        <w:tc>
          <w:tcPr>
            <w:tcW w:w="4892" w:type="dxa"/>
            <w:shd w:val="clear" w:color="auto" w:fill="auto"/>
          </w:tcPr>
          <w:p w14:paraId="44FDB4EF" w14:textId="77777777" w:rsidR="000B1BAA" w:rsidRPr="00445E8A" w:rsidRDefault="000B1BAA" w:rsidP="00B27051">
            <w:pPr>
              <w:pStyle w:val="TAC"/>
              <w:rPr>
                <w:lang w:val="sv-SE"/>
              </w:rPr>
            </w:pPr>
            <w:r w:rsidRPr="00445E8A">
              <w:rPr>
                <w:lang w:val="sv-SE"/>
              </w:rPr>
              <w:t>256</w:t>
            </w:r>
          </w:p>
        </w:tc>
      </w:tr>
      <w:tr w:rsidR="000B1BAA" w:rsidRPr="00445E8A" w14:paraId="04EC8562" w14:textId="77777777" w:rsidTr="00B27051">
        <w:trPr>
          <w:trHeight w:val="187"/>
          <w:jc w:val="center"/>
        </w:trPr>
        <w:tc>
          <w:tcPr>
            <w:tcW w:w="756" w:type="dxa"/>
            <w:shd w:val="clear" w:color="auto" w:fill="auto"/>
          </w:tcPr>
          <w:p w14:paraId="7A939C83" w14:textId="77777777" w:rsidR="000B1BAA" w:rsidRPr="00445E8A" w:rsidRDefault="000B1BAA" w:rsidP="00B27051">
            <w:pPr>
              <w:pStyle w:val="TAC"/>
            </w:pPr>
            <w:r w:rsidRPr="00445E8A">
              <w:t>C</w:t>
            </w:r>
          </w:p>
        </w:tc>
        <w:tc>
          <w:tcPr>
            <w:tcW w:w="2074" w:type="dxa"/>
            <w:shd w:val="clear" w:color="auto" w:fill="auto"/>
          </w:tcPr>
          <w:p w14:paraId="0BE84A33" w14:textId="77777777" w:rsidR="000B1BAA" w:rsidRPr="00445E8A" w:rsidRDefault="000B1BAA" w:rsidP="00B27051">
            <w:pPr>
              <w:pStyle w:val="TAC"/>
              <w:rPr>
                <w:lang w:val="sv-SE"/>
              </w:rPr>
            </w:pPr>
            <w:r w:rsidRPr="00445E8A">
              <w:rPr>
                <w:lang w:val="sv-SE"/>
              </w:rPr>
              <w:t>FDD-M1_SAB_C</w:t>
            </w:r>
          </w:p>
        </w:tc>
        <w:tc>
          <w:tcPr>
            <w:tcW w:w="4892" w:type="dxa"/>
            <w:shd w:val="clear" w:color="auto" w:fill="auto"/>
          </w:tcPr>
          <w:p w14:paraId="69733CB3" w14:textId="77777777" w:rsidR="000B1BAA" w:rsidRPr="00445E8A" w:rsidRDefault="000B1BAA" w:rsidP="00B27051">
            <w:pPr>
              <w:pStyle w:val="TAC"/>
              <w:rPr>
                <w:lang w:val="sv-SE"/>
              </w:rPr>
            </w:pPr>
          </w:p>
        </w:tc>
      </w:tr>
      <w:tr w:rsidR="000B1BAA" w:rsidRPr="00445E8A" w14:paraId="77B0D806" w14:textId="77777777" w:rsidTr="00B27051">
        <w:trPr>
          <w:trHeight w:val="187"/>
          <w:jc w:val="center"/>
        </w:trPr>
        <w:tc>
          <w:tcPr>
            <w:tcW w:w="756" w:type="dxa"/>
            <w:shd w:val="clear" w:color="auto" w:fill="auto"/>
          </w:tcPr>
          <w:p w14:paraId="00C5B8BA" w14:textId="77777777" w:rsidR="000B1BAA" w:rsidRPr="00445E8A" w:rsidRDefault="000B1BAA" w:rsidP="00B27051">
            <w:pPr>
              <w:pStyle w:val="TAC"/>
            </w:pPr>
            <w:r w:rsidRPr="00445E8A">
              <w:t>D</w:t>
            </w:r>
          </w:p>
        </w:tc>
        <w:tc>
          <w:tcPr>
            <w:tcW w:w="2074" w:type="dxa"/>
            <w:shd w:val="clear" w:color="auto" w:fill="auto"/>
          </w:tcPr>
          <w:p w14:paraId="3C4C6CEB" w14:textId="77777777" w:rsidR="000B1BAA" w:rsidRPr="00445E8A" w:rsidRDefault="000B1BAA" w:rsidP="00B27051">
            <w:pPr>
              <w:pStyle w:val="TAC"/>
              <w:rPr>
                <w:lang w:val="sv-SE"/>
              </w:rPr>
            </w:pPr>
            <w:r w:rsidRPr="00445E8A">
              <w:rPr>
                <w:lang w:val="sv-SE"/>
              </w:rPr>
              <w:t>FDD-M1_SAB_D</w:t>
            </w:r>
          </w:p>
        </w:tc>
        <w:tc>
          <w:tcPr>
            <w:tcW w:w="4892" w:type="dxa"/>
            <w:shd w:val="clear" w:color="auto" w:fill="auto"/>
          </w:tcPr>
          <w:p w14:paraId="5AFB59CC" w14:textId="77777777" w:rsidR="000B1BAA" w:rsidRPr="00445E8A" w:rsidRDefault="000B1BAA" w:rsidP="00B27051">
            <w:pPr>
              <w:pStyle w:val="TAC"/>
              <w:rPr>
                <w:lang w:val="sv-SE"/>
              </w:rPr>
            </w:pPr>
          </w:p>
        </w:tc>
      </w:tr>
      <w:tr w:rsidR="000B1BAA" w:rsidRPr="00445E8A" w14:paraId="2B338B85" w14:textId="77777777" w:rsidTr="00B27051">
        <w:trPr>
          <w:trHeight w:val="187"/>
          <w:jc w:val="center"/>
        </w:trPr>
        <w:tc>
          <w:tcPr>
            <w:tcW w:w="756" w:type="dxa"/>
            <w:shd w:val="clear" w:color="auto" w:fill="auto"/>
          </w:tcPr>
          <w:p w14:paraId="565C541E" w14:textId="77777777" w:rsidR="000B1BAA" w:rsidRPr="00445E8A" w:rsidRDefault="000B1BAA" w:rsidP="00B27051">
            <w:pPr>
              <w:pStyle w:val="TAC"/>
            </w:pPr>
            <w:r w:rsidRPr="00445E8A">
              <w:t>E</w:t>
            </w:r>
          </w:p>
        </w:tc>
        <w:tc>
          <w:tcPr>
            <w:tcW w:w="2074" w:type="dxa"/>
            <w:shd w:val="clear" w:color="auto" w:fill="auto"/>
          </w:tcPr>
          <w:p w14:paraId="2F13D924" w14:textId="77777777" w:rsidR="000B1BAA" w:rsidRPr="00445E8A" w:rsidRDefault="000B1BAA" w:rsidP="00B27051">
            <w:pPr>
              <w:pStyle w:val="TAC"/>
              <w:rPr>
                <w:lang w:val="sv-SE"/>
              </w:rPr>
            </w:pPr>
            <w:r w:rsidRPr="00445E8A">
              <w:rPr>
                <w:lang w:val="sv-SE"/>
              </w:rPr>
              <w:t>FDD-M1_SAB_E</w:t>
            </w:r>
          </w:p>
        </w:tc>
        <w:tc>
          <w:tcPr>
            <w:tcW w:w="4892" w:type="dxa"/>
            <w:shd w:val="clear" w:color="auto" w:fill="auto"/>
          </w:tcPr>
          <w:p w14:paraId="277E168B" w14:textId="77777777" w:rsidR="000B1BAA" w:rsidRPr="00445E8A" w:rsidRDefault="000B1BAA" w:rsidP="00B27051">
            <w:pPr>
              <w:pStyle w:val="TAC"/>
              <w:rPr>
                <w:lang w:val="sv-SE"/>
              </w:rPr>
            </w:pPr>
          </w:p>
        </w:tc>
      </w:tr>
      <w:tr w:rsidR="000B1BAA" w:rsidRPr="00445E8A" w14:paraId="1E6CFF3D" w14:textId="77777777" w:rsidTr="00B27051">
        <w:trPr>
          <w:trHeight w:val="187"/>
          <w:jc w:val="center"/>
        </w:trPr>
        <w:tc>
          <w:tcPr>
            <w:tcW w:w="756" w:type="dxa"/>
            <w:shd w:val="clear" w:color="auto" w:fill="auto"/>
          </w:tcPr>
          <w:p w14:paraId="737C298E" w14:textId="77777777" w:rsidR="000B1BAA" w:rsidRPr="00445E8A" w:rsidRDefault="000B1BAA" w:rsidP="00B27051">
            <w:pPr>
              <w:pStyle w:val="TAC"/>
            </w:pPr>
            <w:r w:rsidRPr="00445E8A">
              <w:t>F</w:t>
            </w:r>
          </w:p>
        </w:tc>
        <w:tc>
          <w:tcPr>
            <w:tcW w:w="2074" w:type="dxa"/>
            <w:shd w:val="clear" w:color="auto" w:fill="auto"/>
          </w:tcPr>
          <w:p w14:paraId="7D532E49" w14:textId="77777777" w:rsidR="000B1BAA" w:rsidRPr="00445E8A" w:rsidRDefault="000B1BAA" w:rsidP="00B27051">
            <w:pPr>
              <w:pStyle w:val="TAC"/>
              <w:rPr>
                <w:lang w:val="sv-SE"/>
              </w:rPr>
            </w:pPr>
            <w:r w:rsidRPr="00445E8A">
              <w:rPr>
                <w:lang w:val="sv-SE"/>
              </w:rPr>
              <w:t>FDD-M1_SAB_F</w:t>
            </w:r>
          </w:p>
        </w:tc>
        <w:tc>
          <w:tcPr>
            <w:tcW w:w="4892" w:type="dxa"/>
            <w:shd w:val="clear" w:color="auto" w:fill="auto"/>
          </w:tcPr>
          <w:p w14:paraId="7B23908A" w14:textId="77777777" w:rsidR="000B1BAA" w:rsidRPr="00445E8A" w:rsidRDefault="000B1BAA" w:rsidP="00B27051">
            <w:pPr>
              <w:pStyle w:val="TAC"/>
              <w:rPr>
                <w:lang w:val="sv-SE"/>
              </w:rPr>
            </w:pPr>
          </w:p>
        </w:tc>
      </w:tr>
      <w:tr w:rsidR="000B1BAA" w:rsidRPr="00445E8A" w14:paraId="2A3AF58B" w14:textId="77777777" w:rsidTr="00B27051">
        <w:trPr>
          <w:trHeight w:val="187"/>
          <w:jc w:val="center"/>
        </w:trPr>
        <w:tc>
          <w:tcPr>
            <w:tcW w:w="756" w:type="dxa"/>
            <w:shd w:val="clear" w:color="auto" w:fill="auto"/>
          </w:tcPr>
          <w:p w14:paraId="56887970" w14:textId="77777777" w:rsidR="000B1BAA" w:rsidRPr="00445E8A" w:rsidRDefault="000B1BAA" w:rsidP="00B27051">
            <w:pPr>
              <w:pStyle w:val="TAC"/>
            </w:pPr>
            <w:r w:rsidRPr="00445E8A">
              <w:t>G</w:t>
            </w:r>
          </w:p>
        </w:tc>
        <w:tc>
          <w:tcPr>
            <w:tcW w:w="2074" w:type="dxa"/>
            <w:shd w:val="clear" w:color="auto" w:fill="auto"/>
          </w:tcPr>
          <w:p w14:paraId="4CA792F5" w14:textId="77777777" w:rsidR="000B1BAA" w:rsidRPr="00445E8A" w:rsidRDefault="000B1BAA" w:rsidP="00B27051">
            <w:pPr>
              <w:pStyle w:val="TAC"/>
              <w:rPr>
                <w:lang w:val="sv-SE"/>
              </w:rPr>
            </w:pPr>
            <w:r w:rsidRPr="00445E8A">
              <w:rPr>
                <w:lang w:val="sv-SE"/>
              </w:rPr>
              <w:t>FDD-M1_SAB_G</w:t>
            </w:r>
          </w:p>
        </w:tc>
        <w:tc>
          <w:tcPr>
            <w:tcW w:w="4892" w:type="dxa"/>
            <w:shd w:val="clear" w:color="auto" w:fill="auto"/>
          </w:tcPr>
          <w:p w14:paraId="53BD8F9A" w14:textId="77777777" w:rsidR="000B1BAA" w:rsidRPr="00445E8A" w:rsidRDefault="000B1BAA" w:rsidP="00B27051">
            <w:pPr>
              <w:pStyle w:val="TAC"/>
              <w:rPr>
                <w:lang w:val="sv-SE"/>
              </w:rPr>
            </w:pPr>
          </w:p>
        </w:tc>
      </w:tr>
      <w:tr w:rsidR="000B1BAA" w:rsidRPr="00445E8A" w14:paraId="4C7FBB15" w14:textId="77777777" w:rsidTr="00B27051">
        <w:trPr>
          <w:trHeight w:val="187"/>
          <w:jc w:val="center"/>
        </w:trPr>
        <w:tc>
          <w:tcPr>
            <w:tcW w:w="756" w:type="dxa"/>
            <w:shd w:val="clear" w:color="auto" w:fill="auto"/>
          </w:tcPr>
          <w:p w14:paraId="32EA8CDF" w14:textId="77777777" w:rsidR="000B1BAA" w:rsidRPr="00445E8A" w:rsidRDefault="000B1BAA" w:rsidP="00B27051">
            <w:pPr>
              <w:pStyle w:val="TAC"/>
            </w:pPr>
            <w:r w:rsidRPr="00445E8A">
              <w:t>H</w:t>
            </w:r>
          </w:p>
        </w:tc>
        <w:tc>
          <w:tcPr>
            <w:tcW w:w="2074" w:type="dxa"/>
            <w:shd w:val="clear" w:color="auto" w:fill="auto"/>
          </w:tcPr>
          <w:p w14:paraId="6B2B0367" w14:textId="77777777" w:rsidR="000B1BAA" w:rsidRPr="00445E8A" w:rsidRDefault="000B1BAA" w:rsidP="00B27051">
            <w:pPr>
              <w:pStyle w:val="TAC"/>
              <w:rPr>
                <w:lang w:val="sv-SE"/>
              </w:rPr>
            </w:pPr>
            <w:r w:rsidRPr="00445E8A">
              <w:rPr>
                <w:lang w:val="sv-SE"/>
              </w:rPr>
              <w:t>FDD-M1_SAB_H</w:t>
            </w:r>
          </w:p>
        </w:tc>
        <w:tc>
          <w:tcPr>
            <w:tcW w:w="4892" w:type="dxa"/>
            <w:shd w:val="clear" w:color="auto" w:fill="auto"/>
          </w:tcPr>
          <w:p w14:paraId="6C2E6FB1" w14:textId="77777777" w:rsidR="000B1BAA" w:rsidRPr="00445E8A" w:rsidRDefault="000B1BAA" w:rsidP="00B27051">
            <w:pPr>
              <w:pStyle w:val="TAC"/>
              <w:rPr>
                <w:lang w:val="sv-SE"/>
              </w:rPr>
            </w:pPr>
          </w:p>
        </w:tc>
      </w:tr>
      <w:tr w:rsidR="000B1BAA" w:rsidRPr="00445E8A" w14:paraId="0E0E8868" w14:textId="77777777" w:rsidTr="00B27051">
        <w:trPr>
          <w:trHeight w:val="187"/>
          <w:jc w:val="center"/>
        </w:trPr>
        <w:tc>
          <w:tcPr>
            <w:tcW w:w="756" w:type="dxa"/>
            <w:shd w:val="clear" w:color="auto" w:fill="auto"/>
          </w:tcPr>
          <w:p w14:paraId="5B38F01D" w14:textId="77777777" w:rsidR="000B1BAA" w:rsidRPr="00445E8A" w:rsidRDefault="000B1BAA" w:rsidP="00B27051">
            <w:pPr>
              <w:pStyle w:val="TAC"/>
            </w:pPr>
            <w:r w:rsidRPr="00445E8A">
              <w:rPr>
                <w:rFonts w:hint="eastAsia"/>
                <w:lang w:eastAsia="ko-KR"/>
              </w:rPr>
              <w:t>I</w:t>
            </w:r>
          </w:p>
        </w:tc>
        <w:tc>
          <w:tcPr>
            <w:tcW w:w="2074" w:type="dxa"/>
            <w:shd w:val="clear" w:color="auto" w:fill="auto"/>
          </w:tcPr>
          <w:p w14:paraId="3260806C" w14:textId="77777777" w:rsidR="000B1BAA" w:rsidRPr="00445E8A" w:rsidRDefault="000B1BAA" w:rsidP="00B27051">
            <w:pPr>
              <w:pStyle w:val="TAC"/>
              <w:rPr>
                <w:lang w:val="sv-SE"/>
              </w:rPr>
            </w:pPr>
            <w:r w:rsidRPr="00445E8A">
              <w:rPr>
                <w:rFonts w:cs="Arial"/>
                <w:lang w:val="sv-SE"/>
              </w:rPr>
              <w:t>FDD</w:t>
            </w:r>
            <w:r w:rsidRPr="00445E8A">
              <w:rPr>
                <w:lang w:val="sv-SE"/>
              </w:rPr>
              <w:t>-M1</w:t>
            </w:r>
            <w:r w:rsidRPr="00445E8A">
              <w:rPr>
                <w:rFonts w:cs="Arial"/>
                <w:lang w:val="sv-SE"/>
              </w:rPr>
              <w:t>_</w:t>
            </w:r>
            <w:r w:rsidRPr="00445E8A">
              <w:rPr>
                <w:lang w:val="sv-SE"/>
              </w:rPr>
              <w:t>SAB</w:t>
            </w:r>
            <w:r w:rsidRPr="00445E8A">
              <w:rPr>
                <w:rFonts w:cs="Arial"/>
                <w:lang w:val="sv-SE"/>
              </w:rPr>
              <w:t>_I</w:t>
            </w:r>
          </w:p>
        </w:tc>
        <w:tc>
          <w:tcPr>
            <w:tcW w:w="4892" w:type="dxa"/>
            <w:shd w:val="clear" w:color="auto" w:fill="auto"/>
          </w:tcPr>
          <w:p w14:paraId="3B2B7AB0" w14:textId="77777777" w:rsidR="000B1BAA" w:rsidRPr="00445E8A" w:rsidRDefault="000B1BAA" w:rsidP="00B27051">
            <w:pPr>
              <w:pStyle w:val="TAC"/>
              <w:rPr>
                <w:lang w:val="sv-SE"/>
              </w:rPr>
            </w:pPr>
          </w:p>
        </w:tc>
      </w:tr>
      <w:tr w:rsidR="000B1BAA" w:rsidRPr="00445E8A" w14:paraId="4E8BA18F" w14:textId="77777777" w:rsidTr="00B27051">
        <w:trPr>
          <w:trHeight w:val="187"/>
          <w:jc w:val="center"/>
        </w:trPr>
        <w:tc>
          <w:tcPr>
            <w:tcW w:w="756" w:type="dxa"/>
            <w:shd w:val="clear" w:color="auto" w:fill="auto"/>
          </w:tcPr>
          <w:p w14:paraId="5E93C8C8" w14:textId="77777777" w:rsidR="000B1BAA" w:rsidRPr="00445E8A" w:rsidRDefault="000B1BAA" w:rsidP="00B27051">
            <w:pPr>
              <w:pStyle w:val="TAC"/>
            </w:pPr>
            <w:r w:rsidRPr="00445E8A">
              <w:rPr>
                <w:rFonts w:hint="eastAsia"/>
                <w:lang w:eastAsia="ko-KR"/>
              </w:rPr>
              <w:t>J</w:t>
            </w:r>
          </w:p>
        </w:tc>
        <w:tc>
          <w:tcPr>
            <w:tcW w:w="2074" w:type="dxa"/>
            <w:shd w:val="clear" w:color="auto" w:fill="auto"/>
          </w:tcPr>
          <w:p w14:paraId="668A9A0A" w14:textId="77777777" w:rsidR="000B1BAA" w:rsidRPr="00445E8A" w:rsidRDefault="000B1BAA" w:rsidP="00B27051">
            <w:pPr>
              <w:pStyle w:val="TAC"/>
              <w:rPr>
                <w:lang w:val="sv-SE"/>
              </w:rPr>
            </w:pPr>
            <w:r w:rsidRPr="00445E8A">
              <w:rPr>
                <w:rFonts w:cs="Arial"/>
                <w:lang w:val="sv-SE"/>
              </w:rPr>
              <w:t>FDD</w:t>
            </w:r>
            <w:r w:rsidRPr="00445E8A">
              <w:rPr>
                <w:lang w:val="sv-SE"/>
              </w:rPr>
              <w:t>-M1</w:t>
            </w:r>
            <w:r w:rsidRPr="00445E8A">
              <w:rPr>
                <w:rFonts w:cs="Arial"/>
                <w:lang w:val="sv-SE"/>
              </w:rPr>
              <w:t>_</w:t>
            </w:r>
            <w:r w:rsidRPr="00445E8A">
              <w:rPr>
                <w:lang w:val="sv-SE"/>
              </w:rPr>
              <w:t>SAB</w:t>
            </w:r>
            <w:r w:rsidRPr="00445E8A">
              <w:rPr>
                <w:rFonts w:cs="Arial"/>
                <w:lang w:val="sv-SE"/>
              </w:rPr>
              <w:t>_J</w:t>
            </w:r>
          </w:p>
        </w:tc>
        <w:tc>
          <w:tcPr>
            <w:tcW w:w="4892" w:type="dxa"/>
            <w:shd w:val="clear" w:color="auto" w:fill="auto"/>
          </w:tcPr>
          <w:p w14:paraId="6E44555C" w14:textId="77777777" w:rsidR="000B1BAA" w:rsidRPr="00445E8A" w:rsidRDefault="000B1BAA" w:rsidP="00B27051">
            <w:pPr>
              <w:pStyle w:val="TAC"/>
              <w:rPr>
                <w:lang w:val="sv-SE"/>
              </w:rPr>
            </w:pPr>
          </w:p>
        </w:tc>
      </w:tr>
      <w:tr w:rsidR="000B1BAA" w:rsidRPr="00445E8A" w14:paraId="7A93D027" w14:textId="77777777" w:rsidTr="00B27051">
        <w:trPr>
          <w:trHeight w:val="187"/>
          <w:jc w:val="center"/>
        </w:trPr>
        <w:tc>
          <w:tcPr>
            <w:tcW w:w="756" w:type="dxa"/>
            <w:shd w:val="clear" w:color="auto" w:fill="auto"/>
          </w:tcPr>
          <w:p w14:paraId="5DC1BD98" w14:textId="77777777" w:rsidR="000B1BAA" w:rsidRPr="00445E8A" w:rsidRDefault="000B1BAA" w:rsidP="00B27051">
            <w:pPr>
              <w:pStyle w:val="TAC"/>
              <w:rPr>
                <w:lang w:eastAsia="ko-KR"/>
              </w:rPr>
            </w:pPr>
            <w:r w:rsidRPr="00445E8A">
              <w:rPr>
                <w:lang w:eastAsia="ko-KR"/>
              </w:rPr>
              <w:t>K</w:t>
            </w:r>
          </w:p>
        </w:tc>
        <w:tc>
          <w:tcPr>
            <w:tcW w:w="2074" w:type="dxa"/>
            <w:shd w:val="clear" w:color="auto" w:fill="auto"/>
          </w:tcPr>
          <w:p w14:paraId="6C935778" w14:textId="77777777" w:rsidR="000B1BAA" w:rsidRPr="00445E8A" w:rsidRDefault="000B1BAA" w:rsidP="00B27051">
            <w:pPr>
              <w:pStyle w:val="TAC"/>
              <w:rPr>
                <w:rFonts w:cs="Arial"/>
                <w:lang w:val="sv-SE"/>
              </w:rPr>
            </w:pPr>
            <w:r w:rsidRPr="00445E8A">
              <w:rPr>
                <w:rFonts w:cs="Arial"/>
                <w:lang w:val="sv-SE"/>
              </w:rPr>
              <w:t>FDD</w:t>
            </w:r>
            <w:r w:rsidRPr="00445E8A">
              <w:rPr>
                <w:lang w:val="sv-SE"/>
              </w:rPr>
              <w:t>-M1</w:t>
            </w:r>
            <w:r w:rsidRPr="00445E8A">
              <w:rPr>
                <w:rFonts w:cs="Arial"/>
                <w:lang w:val="sv-SE"/>
              </w:rPr>
              <w:t>_SAB_K</w:t>
            </w:r>
          </w:p>
        </w:tc>
        <w:tc>
          <w:tcPr>
            <w:tcW w:w="4892" w:type="dxa"/>
            <w:shd w:val="clear" w:color="auto" w:fill="auto"/>
          </w:tcPr>
          <w:p w14:paraId="6B8F7BF8" w14:textId="77777777" w:rsidR="000B1BAA" w:rsidRPr="00445E8A" w:rsidRDefault="000B1BAA" w:rsidP="00B27051">
            <w:pPr>
              <w:pStyle w:val="TAC"/>
              <w:rPr>
                <w:lang w:val="sv-SE"/>
              </w:rPr>
            </w:pPr>
          </w:p>
        </w:tc>
      </w:tr>
      <w:tr w:rsidR="000B1BAA" w:rsidRPr="00445E8A" w14:paraId="67E260D2" w14:textId="77777777" w:rsidTr="00B27051">
        <w:trPr>
          <w:trHeight w:val="187"/>
          <w:jc w:val="center"/>
        </w:trPr>
        <w:tc>
          <w:tcPr>
            <w:tcW w:w="756" w:type="dxa"/>
            <w:shd w:val="clear" w:color="auto" w:fill="auto"/>
          </w:tcPr>
          <w:p w14:paraId="13A55A23" w14:textId="77777777" w:rsidR="000B1BAA" w:rsidRPr="00445E8A" w:rsidRDefault="000B1BAA" w:rsidP="00B27051">
            <w:pPr>
              <w:pStyle w:val="TAC"/>
              <w:rPr>
                <w:lang w:eastAsia="ko-KR"/>
              </w:rPr>
            </w:pPr>
            <w:r w:rsidRPr="00445E8A">
              <w:rPr>
                <w:lang w:eastAsia="ko-KR"/>
              </w:rPr>
              <w:t>L</w:t>
            </w:r>
          </w:p>
        </w:tc>
        <w:tc>
          <w:tcPr>
            <w:tcW w:w="2074" w:type="dxa"/>
            <w:shd w:val="clear" w:color="auto" w:fill="auto"/>
          </w:tcPr>
          <w:p w14:paraId="497FAED5" w14:textId="77777777" w:rsidR="000B1BAA" w:rsidRPr="00445E8A" w:rsidRDefault="000B1BAA" w:rsidP="00B27051">
            <w:pPr>
              <w:pStyle w:val="TAC"/>
              <w:rPr>
                <w:rFonts w:cs="Arial"/>
                <w:lang w:val="sv-SE"/>
              </w:rPr>
            </w:pPr>
            <w:r w:rsidRPr="00445E8A">
              <w:rPr>
                <w:rFonts w:cs="Arial"/>
                <w:lang w:val="sv-SE"/>
              </w:rPr>
              <w:t>FDD</w:t>
            </w:r>
            <w:r w:rsidRPr="00445E8A">
              <w:rPr>
                <w:lang w:val="sv-SE"/>
              </w:rPr>
              <w:t>-M1</w:t>
            </w:r>
            <w:r w:rsidRPr="00445E8A">
              <w:rPr>
                <w:rFonts w:cs="Arial"/>
                <w:lang w:val="sv-SE"/>
              </w:rPr>
              <w:t>_SAB_L</w:t>
            </w:r>
          </w:p>
        </w:tc>
        <w:tc>
          <w:tcPr>
            <w:tcW w:w="4892" w:type="dxa"/>
            <w:shd w:val="clear" w:color="auto" w:fill="auto"/>
          </w:tcPr>
          <w:p w14:paraId="4262EB1C" w14:textId="77777777" w:rsidR="000B1BAA" w:rsidRPr="00445E8A" w:rsidRDefault="000B1BAA" w:rsidP="00B27051">
            <w:pPr>
              <w:pStyle w:val="TAC"/>
              <w:rPr>
                <w:lang w:val="sv-SE"/>
              </w:rPr>
            </w:pPr>
          </w:p>
        </w:tc>
      </w:tr>
      <w:tr w:rsidR="000B1BAA" w:rsidRPr="00445E8A" w14:paraId="2DAC56D6" w14:textId="77777777" w:rsidTr="00B27051">
        <w:trPr>
          <w:trHeight w:val="187"/>
          <w:jc w:val="center"/>
        </w:trPr>
        <w:tc>
          <w:tcPr>
            <w:tcW w:w="756" w:type="dxa"/>
            <w:shd w:val="clear" w:color="auto" w:fill="auto"/>
          </w:tcPr>
          <w:p w14:paraId="72A93559" w14:textId="77777777" w:rsidR="000B1BAA" w:rsidRPr="00445E8A" w:rsidRDefault="000B1BAA" w:rsidP="00B27051">
            <w:pPr>
              <w:pStyle w:val="TAC"/>
              <w:rPr>
                <w:lang w:eastAsia="ko-KR"/>
              </w:rPr>
            </w:pPr>
            <w:r w:rsidRPr="00445E8A">
              <w:rPr>
                <w:lang w:eastAsia="ko-KR"/>
              </w:rPr>
              <w:t>M</w:t>
            </w:r>
          </w:p>
        </w:tc>
        <w:tc>
          <w:tcPr>
            <w:tcW w:w="2074" w:type="dxa"/>
            <w:shd w:val="clear" w:color="auto" w:fill="auto"/>
          </w:tcPr>
          <w:p w14:paraId="60708819" w14:textId="77777777" w:rsidR="000B1BAA" w:rsidRPr="00445E8A" w:rsidRDefault="000B1BAA" w:rsidP="00B27051">
            <w:pPr>
              <w:pStyle w:val="TAC"/>
              <w:rPr>
                <w:rFonts w:cs="Arial"/>
                <w:lang w:val="sv-SE"/>
              </w:rPr>
            </w:pPr>
            <w:r w:rsidRPr="00445E8A">
              <w:rPr>
                <w:rFonts w:cs="Arial"/>
                <w:lang w:val="sv-SE"/>
              </w:rPr>
              <w:t>FDD</w:t>
            </w:r>
            <w:r w:rsidRPr="00445E8A">
              <w:rPr>
                <w:lang w:val="sv-SE"/>
              </w:rPr>
              <w:t>-M1</w:t>
            </w:r>
            <w:r w:rsidRPr="00445E8A">
              <w:rPr>
                <w:rFonts w:cs="Arial"/>
                <w:lang w:val="sv-SE"/>
              </w:rPr>
              <w:t>_SAB_M</w:t>
            </w:r>
          </w:p>
        </w:tc>
        <w:tc>
          <w:tcPr>
            <w:tcW w:w="4892" w:type="dxa"/>
            <w:shd w:val="clear" w:color="auto" w:fill="auto"/>
          </w:tcPr>
          <w:p w14:paraId="58220F28" w14:textId="77777777" w:rsidR="000B1BAA" w:rsidRPr="00445E8A" w:rsidRDefault="000B1BAA" w:rsidP="00B27051">
            <w:pPr>
              <w:pStyle w:val="TAC"/>
              <w:rPr>
                <w:lang w:val="sv-SE"/>
              </w:rPr>
            </w:pPr>
          </w:p>
        </w:tc>
      </w:tr>
      <w:tr w:rsidR="000B1BAA" w:rsidRPr="00445E8A" w14:paraId="35D1C7B7" w14:textId="77777777" w:rsidTr="00B27051">
        <w:trPr>
          <w:trHeight w:val="187"/>
          <w:jc w:val="center"/>
        </w:trPr>
        <w:tc>
          <w:tcPr>
            <w:tcW w:w="756" w:type="dxa"/>
            <w:shd w:val="clear" w:color="auto" w:fill="auto"/>
          </w:tcPr>
          <w:p w14:paraId="478C1966" w14:textId="77777777" w:rsidR="000B1BAA" w:rsidRPr="00445E8A" w:rsidRDefault="000B1BAA" w:rsidP="00B27051">
            <w:pPr>
              <w:pStyle w:val="TAC"/>
              <w:rPr>
                <w:lang w:eastAsia="ko-KR"/>
              </w:rPr>
            </w:pPr>
            <w:r w:rsidRPr="00445E8A">
              <w:rPr>
                <w:lang w:eastAsia="ko-KR"/>
              </w:rPr>
              <w:t>N</w:t>
            </w:r>
          </w:p>
        </w:tc>
        <w:tc>
          <w:tcPr>
            <w:tcW w:w="2074" w:type="dxa"/>
            <w:shd w:val="clear" w:color="auto" w:fill="auto"/>
          </w:tcPr>
          <w:p w14:paraId="64B726BC" w14:textId="77777777" w:rsidR="000B1BAA" w:rsidRPr="00445E8A" w:rsidRDefault="000B1BAA" w:rsidP="00B27051">
            <w:pPr>
              <w:pStyle w:val="TAC"/>
              <w:rPr>
                <w:rFonts w:cs="Arial"/>
                <w:lang w:val="sv-SE"/>
              </w:rPr>
            </w:pPr>
            <w:r w:rsidRPr="00445E8A">
              <w:rPr>
                <w:rFonts w:cs="Arial"/>
                <w:lang w:val="sv-SE"/>
              </w:rPr>
              <w:t>FDD</w:t>
            </w:r>
            <w:r w:rsidRPr="00445E8A">
              <w:rPr>
                <w:lang w:val="sv-SE"/>
              </w:rPr>
              <w:t>-M1</w:t>
            </w:r>
            <w:r w:rsidRPr="00445E8A">
              <w:rPr>
                <w:rFonts w:cs="Arial"/>
                <w:lang w:val="sv-SE"/>
              </w:rPr>
              <w:t>_SAB_N</w:t>
            </w:r>
          </w:p>
        </w:tc>
        <w:tc>
          <w:tcPr>
            <w:tcW w:w="4892" w:type="dxa"/>
            <w:shd w:val="clear" w:color="auto" w:fill="auto"/>
          </w:tcPr>
          <w:p w14:paraId="6155DB7A" w14:textId="77777777" w:rsidR="000B1BAA" w:rsidRPr="00445E8A" w:rsidRDefault="000B1BAA" w:rsidP="00B27051">
            <w:pPr>
              <w:pStyle w:val="TAC"/>
              <w:rPr>
                <w:lang w:val="sv-SE"/>
              </w:rPr>
            </w:pPr>
          </w:p>
        </w:tc>
      </w:tr>
    </w:tbl>
    <w:p w14:paraId="74758021" w14:textId="77777777" w:rsidR="009B5B1D" w:rsidRDefault="009B5B1D" w:rsidP="00D957AD"/>
    <w:p w14:paraId="48F362CF" w14:textId="3597F4A6" w:rsidR="009B5B1D" w:rsidRDefault="00FB4E25" w:rsidP="00D957AD">
      <w:r>
        <w:t xml:space="preserve">Therefore, even </w:t>
      </w:r>
      <w:r w:rsidR="00392C15">
        <w:t xml:space="preserve">though </w:t>
      </w:r>
      <w:r>
        <w:t xml:space="preserve">the measurement accuracy requirements are same RAN4 still needs to define the accuracy requirements in separate clause with separate tables containing the IoT NTN </w:t>
      </w:r>
      <w:r w:rsidR="00392C15">
        <w:t xml:space="preserve">specific </w:t>
      </w:r>
      <w:r>
        <w:t xml:space="preserve">frequency bands. </w:t>
      </w:r>
    </w:p>
    <w:p w14:paraId="71AA3578" w14:textId="645915F3" w:rsidR="00B06FAE" w:rsidRPr="00B06FAE" w:rsidRDefault="00B06FAE" w:rsidP="00D957AD">
      <w:pPr>
        <w:rPr>
          <w:b/>
          <w:bCs/>
        </w:rPr>
      </w:pPr>
      <w:r>
        <w:rPr>
          <w:b/>
          <w:bCs/>
        </w:rPr>
        <w:t xml:space="preserve">Observation 1: The supported frequency bands </w:t>
      </w:r>
      <w:r w:rsidR="00BA2B8C">
        <w:rPr>
          <w:b/>
          <w:bCs/>
        </w:rPr>
        <w:t xml:space="preserve">for </w:t>
      </w:r>
      <w:proofErr w:type="spellStart"/>
      <w:r w:rsidR="00BA2B8C">
        <w:rPr>
          <w:b/>
          <w:bCs/>
        </w:rPr>
        <w:t>eMTC</w:t>
      </w:r>
      <w:proofErr w:type="spellEnd"/>
      <w:r w:rsidR="00BA2B8C">
        <w:rPr>
          <w:b/>
          <w:bCs/>
        </w:rPr>
        <w:t xml:space="preserve"> and NB-IoT over NTN are different from </w:t>
      </w:r>
      <w:r w:rsidR="004B48D4">
        <w:rPr>
          <w:b/>
          <w:bCs/>
        </w:rPr>
        <w:t xml:space="preserve">frequency bands of </w:t>
      </w:r>
      <w:proofErr w:type="spellStart"/>
      <w:r w:rsidR="00BA2B8C">
        <w:rPr>
          <w:b/>
          <w:bCs/>
        </w:rPr>
        <w:t>eMTC</w:t>
      </w:r>
      <w:proofErr w:type="spellEnd"/>
      <w:r w:rsidR="00BA2B8C">
        <w:rPr>
          <w:b/>
          <w:bCs/>
        </w:rPr>
        <w:t xml:space="preserve"> and NB-IoT over TN. </w:t>
      </w:r>
    </w:p>
    <w:p w14:paraId="7525FCAE" w14:textId="11E2F8CA" w:rsidR="00FB4E25" w:rsidRPr="000D208C" w:rsidRDefault="008D2C60" w:rsidP="00D957AD">
      <w:pPr>
        <w:pStyle w:val="Proposal"/>
        <w:numPr>
          <w:ilvl w:val="0"/>
          <w:numId w:val="2"/>
        </w:numPr>
        <w:ind w:left="1701" w:hanging="1701"/>
        <w:rPr>
          <w:color w:val="000000" w:themeColor="text1"/>
          <w:lang w:val="en-GB"/>
        </w:rPr>
      </w:pPr>
      <w:r>
        <w:t xml:space="preserve">RAN4 to define the measurement accuracy requirements for NB-IoT and </w:t>
      </w:r>
      <w:proofErr w:type="spellStart"/>
      <w:r>
        <w:t>eMTC</w:t>
      </w:r>
      <w:proofErr w:type="spellEnd"/>
      <w:r>
        <w:t xml:space="preserve"> in separate clause containing the IoT NTN specific frequency bands. </w:t>
      </w:r>
    </w:p>
    <w:p w14:paraId="125B89CC" w14:textId="78932024" w:rsidR="000564BB" w:rsidRDefault="00262881" w:rsidP="00D957AD">
      <w:r>
        <w:t xml:space="preserve">Similarly, the channel quality reporting accuracy requirements </w:t>
      </w:r>
      <w:r w:rsidR="00FC7F37">
        <w:t xml:space="preserve">defined in clause 9.1.21 and 9.1.22 of TS 36.133 cannot be directly reused for IoT NTN since they </w:t>
      </w:r>
      <w:r w:rsidR="00C5024E">
        <w:t xml:space="preserve">listed frequency band groups are different. </w:t>
      </w:r>
      <w:r w:rsidR="001077E7">
        <w:t>Therefore,</w:t>
      </w:r>
      <w:r w:rsidR="00C5024E">
        <w:t xml:space="preserve"> </w:t>
      </w:r>
      <w:r w:rsidR="00BF7C83">
        <w:t xml:space="preserve">RAN4 needs to define new channel quality reporting accuracy requirements </w:t>
      </w:r>
      <w:r w:rsidR="00C5024E">
        <w:t>IoT NTN</w:t>
      </w:r>
      <w:r w:rsidR="00C42C24">
        <w:t xml:space="preserve">. </w:t>
      </w:r>
    </w:p>
    <w:p w14:paraId="2FCEE41D" w14:textId="333A0B39" w:rsidR="00611F9F" w:rsidRPr="000D208C" w:rsidRDefault="00611F9F" w:rsidP="00611F9F">
      <w:pPr>
        <w:pStyle w:val="Proposal"/>
        <w:numPr>
          <w:ilvl w:val="0"/>
          <w:numId w:val="2"/>
        </w:numPr>
        <w:ind w:left="1701" w:hanging="1701"/>
        <w:rPr>
          <w:color w:val="000000" w:themeColor="text1"/>
          <w:lang w:val="en-GB"/>
        </w:rPr>
      </w:pPr>
      <w:r>
        <w:t xml:space="preserve">RAN4 to define the channel quality reporting accuracy requirements for NB-IoT and </w:t>
      </w:r>
      <w:proofErr w:type="spellStart"/>
      <w:r>
        <w:t>eMTC</w:t>
      </w:r>
      <w:proofErr w:type="spellEnd"/>
      <w:r>
        <w:t xml:space="preserve"> in separate clause containing the IoT NTN specific frequency bands. </w:t>
      </w:r>
    </w:p>
    <w:p w14:paraId="70275403" w14:textId="77777777" w:rsidR="00611F9F" w:rsidRDefault="00611F9F" w:rsidP="003554C4">
      <w:pPr>
        <w:rPr>
          <w:b/>
          <w:bCs/>
          <w:highlight w:val="yellow"/>
        </w:rPr>
      </w:pPr>
    </w:p>
    <w:p w14:paraId="16A68821" w14:textId="77777777" w:rsidR="008D2C60" w:rsidRPr="008D2C60" w:rsidRDefault="008D2C60" w:rsidP="00D957AD"/>
    <w:p w14:paraId="47D34604" w14:textId="2D89EA24" w:rsidR="0089609C" w:rsidRPr="009B4FD5" w:rsidRDefault="009B4FD5" w:rsidP="00D957AD">
      <w:pPr>
        <w:rPr>
          <w:b/>
          <w:bCs/>
          <w:u w:val="single"/>
        </w:rPr>
      </w:pPr>
      <w:r w:rsidRPr="009B4FD5">
        <w:rPr>
          <w:b/>
          <w:bCs/>
          <w:u w:val="single"/>
        </w:rPr>
        <w:t>GNSS positioning acquisition method</w:t>
      </w:r>
    </w:p>
    <w:p w14:paraId="07CDA9B9" w14:textId="2EAACEC0" w:rsidR="00953EE0" w:rsidRDefault="00953EE0" w:rsidP="00D957AD">
      <w:r>
        <w:t xml:space="preserve">Following open issue </w:t>
      </w:r>
      <w:r w:rsidR="001B4CE5">
        <w:t>related to GNSS position acquisition metho</w:t>
      </w:r>
      <w:r>
        <w:t>d remains to be resolved [</w:t>
      </w:r>
      <w:r w:rsidR="00E23522">
        <w:t>1</w:t>
      </w:r>
      <w:r>
        <w:t>]:</w:t>
      </w:r>
    </w:p>
    <w:tbl>
      <w:tblPr>
        <w:tblStyle w:val="TableGrid"/>
        <w:tblW w:w="0" w:type="auto"/>
        <w:tblLook w:val="04A0" w:firstRow="1" w:lastRow="0" w:firstColumn="1" w:lastColumn="0" w:noHBand="0" w:noVBand="1"/>
      </w:tblPr>
      <w:tblGrid>
        <w:gridCol w:w="9629"/>
      </w:tblGrid>
      <w:tr w:rsidR="009C7ABD" w14:paraId="3E0B4A2C" w14:textId="77777777" w:rsidTr="009C7ABD">
        <w:tc>
          <w:tcPr>
            <w:tcW w:w="9629" w:type="dxa"/>
          </w:tcPr>
          <w:p w14:paraId="1B5BF753" w14:textId="77777777" w:rsidR="00A020C6" w:rsidRPr="00DC3467" w:rsidRDefault="00A020C6" w:rsidP="00A020C6">
            <w:pPr>
              <w:pStyle w:val="Heading4"/>
              <w:ind w:left="0" w:firstLine="0"/>
              <w:outlineLvl w:val="3"/>
              <w:rPr>
                <w:rFonts w:cs="Arial"/>
              </w:rPr>
            </w:pPr>
            <w:r w:rsidRPr="00DC3467">
              <w:rPr>
                <w:rFonts w:cs="Arial"/>
              </w:rPr>
              <w:t>Issue 6: GNSS Position Acquisition Method</w:t>
            </w:r>
          </w:p>
          <w:p w14:paraId="415A3E0D" w14:textId="38E25866" w:rsidR="009C7ABD" w:rsidRPr="00A020C6" w:rsidRDefault="00A020C6" w:rsidP="00A020C6">
            <w:pPr>
              <w:numPr>
                <w:ilvl w:val="0"/>
                <w:numId w:val="34"/>
              </w:numPr>
              <w:overflowPunct w:val="0"/>
              <w:autoSpaceDE w:val="0"/>
              <w:autoSpaceDN w:val="0"/>
              <w:adjustRightInd w:val="0"/>
              <w:spacing w:after="120"/>
              <w:textAlignment w:val="baseline"/>
              <w:rPr>
                <w:rFonts w:eastAsia="MS Mincho"/>
                <w:color w:val="0070C0"/>
                <w:szCs w:val="24"/>
                <w:lang w:eastAsia="zh-CN"/>
              </w:rPr>
            </w:pPr>
            <w:r w:rsidRPr="00DC3467">
              <w:rPr>
                <w:rFonts w:eastAsia="MS Mincho"/>
                <w:szCs w:val="24"/>
                <w:lang w:eastAsia="zh-CN"/>
              </w:rPr>
              <w:t>FFS whether to follow the same approach as NR NTN for GNSS Position Acquisition Method</w:t>
            </w:r>
            <w:r w:rsidRPr="00DC3467">
              <w:rPr>
                <w:rFonts w:eastAsia="MS Mincho"/>
              </w:rPr>
              <w:t xml:space="preserve"> for UE transmit timing test cases.</w:t>
            </w:r>
          </w:p>
        </w:tc>
      </w:tr>
    </w:tbl>
    <w:p w14:paraId="28C4514C" w14:textId="69675D00" w:rsidR="00953EE0" w:rsidRDefault="00953EE0">
      <w:pPr>
        <w:spacing w:after="0" w:line="240" w:lineRule="auto"/>
      </w:pPr>
    </w:p>
    <w:p w14:paraId="6F34FAEE" w14:textId="77777777" w:rsidR="0089609C" w:rsidRDefault="0089609C" w:rsidP="00D957AD"/>
    <w:p w14:paraId="3619EBC0" w14:textId="7E0C32D7" w:rsidR="006D4ADB" w:rsidRDefault="006E516C" w:rsidP="00D957AD">
      <w:r>
        <w:t xml:space="preserve">We support the option of following the same approach as in NR NTN for GNSS positioning </w:t>
      </w:r>
      <w:r w:rsidR="00513B55">
        <w:t xml:space="preserve">acquisition since the scenario and background are similar. </w:t>
      </w:r>
      <w:r w:rsidR="00C411A0">
        <w:t>This would allow reusing of the method from corresponding NR NTN test cases</w:t>
      </w:r>
      <w:r w:rsidR="00125558">
        <w:t xml:space="preserve"> and simplifies the work. </w:t>
      </w:r>
    </w:p>
    <w:p w14:paraId="7570582B" w14:textId="62158297" w:rsidR="00125558" w:rsidRPr="00E613E8" w:rsidRDefault="004C6F3E" w:rsidP="00D957AD">
      <w:pPr>
        <w:pStyle w:val="Proposal"/>
        <w:numPr>
          <w:ilvl w:val="0"/>
          <w:numId w:val="2"/>
        </w:numPr>
        <w:ind w:left="1701" w:hanging="1701"/>
        <w:rPr>
          <w:color w:val="000000" w:themeColor="text1"/>
          <w:lang w:val="en-GB"/>
        </w:rPr>
      </w:pPr>
      <w:r>
        <w:t>RAN4</w:t>
      </w:r>
      <w:r w:rsidR="00B17CA7" w:rsidRPr="000E7B94">
        <w:t xml:space="preserve"> to </w:t>
      </w:r>
      <w:r w:rsidR="00B17CA7" w:rsidRPr="00E613E8">
        <w:rPr>
          <w:rFonts w:eastAsia="MS Mincho"/>
          <w:szCs w:val="24"/>
        </w:rPr>
        <w:t>follow the same approach as NR NTN for GNSS Position Acquisition Method</w:t>
      </w:r>
      <w:r w:rsidR="00B17CA7" w:rsidRPr="00E613E8">
        <w:rPr>
          <w:rFonts w:eastAsia="MS Mincho"/>
        </w:rPr>
        <w:t xml:space="preserve"> for UE transmit timing test cases.</w:t>
      </w:r>
    </w:p>
    <w:p w14:paraId="5596C0E1" w14:textId="77777777" w:rsidR="00D6493B" w:rsidRPr="00451266" w:rsidRDefault="00D6493B" w:rsidP="00D6493B">
      <w:pPr>
        <w:spacing w:before="240" w:after="120"/>
        <w:rPr>
          <w:b/>
          <w:bCs/>
          <w:u w:val="single"/>
        </w:rPr>
      </w:pPr>
      <w:r w:rsidRPr="00451266">
        <w:rPr>
          <w:b/>
          <w:bCs/>
          <w:u w:val="single"/>
        </w:rPr>
        <w:t>PHR reporting</w:t>
      </w:r>
    </w:p>
    <w:p w14:paraId="0CBDF62F" w14:textId="7BB980BE" w:rsidR="00582E22" w:rsidRDefault="00D6493B" w:rsidP="00D6493B">
      <w:pPr>
        <w:pStyle w:val="IvDbodytext"/>
        <w:rPr>
          <w:rStyle w:val="IvDbodytextChar"/>
          <w:color w:val="000000" w:themeColor="text1"/>
        </w:rPr>
      </w:pPr>
      <w:r w:rsidRPr="00451266">
        <w:rPr>
          <w:rStyle w:val="IvDbodytextChar"/>
        </w:rPr>
        <w:lastRenderedPageBreak/>
        <w:t xml:space="preserve">New power headroom reporting requirements were introduced </w:t>
      </w:r>
      <w:r w:rsidR="001551F0">
        <w:rPr>
          <w:rStyle w:val="IvDbodytextChar"/>
        </w:rPr>
        <w:t>in section 9.1.2</w:t>
      </w:r>
      <w:r w:rsidR="00274AE1">
        <w:rPr>
          <w:rStyle w:val="IvDbodytextChar"/>
        </w:rPr>
        <w:t xml:space="preserve">3 in TS 36.133 </w:t>
      </w:r>
      <w:r w:rsidRPr="00451266">
        <w:rPr>
          <w:rStyle w:val="IvDbodytextChar"/>
        </w:rPr>
        <w:t>for NB-IoT in LTE. The</w:t>
      </w:r>
      <w:r w:rsidR="00274AE1">
        <w:rPr>
          <w:rStyle w:val="IvDbodytextChar"/>
        </w:rPr>
        <w:t xml:space="preserve"> motivation</w:t>
      </w:r>
      <w:r w:rsidR="004536D6">
        <w:rPr>
          <w:rStyle w:val="IvDbodytextChar"/>
        </w:rPr>
        <w:t>s</w:t>
      </w:r>
      <w:r w:rsidR="00274AE1">
        <w:rPr>
          <w:rStyle w:val="IvDbodytextChar"/>
        </w:rPr>
        <w:t xml:space="preserve"> for introducing the new requirements were the multiple coverage levels and </w:t>
      </w:r>
      <w:r w:rsidR="00C8081C">
        <w:rPr>
          <w:rStyle w:val="IvDbodytextChar"/>
        </w:rPr>
        <w:t xml:space="preserve">new </w:t>
      </w:r>
      <w:r w:rsidR="00274AE1">
        <w:rPr>
          <w:rStyle w:val="IvDbodytextChar"/>
        </w:rPr>
        <w:t xml:space="preserve">power class that the NB-IoT UE could operate in, </w:t>
      </w:r>
      <w:r w:rsidR="004536D6">
        <w:rPr>
          <w:rStyle w:val="IvDbodytextChar"/>
        </w:rPr>
        <w:t xml:space="preserve">and </w:t>
      </w:r>
      <w:r w:rsidR="00274AE1">
        <w:rPr>
          <w:rStyle w:val="IvDbodytextChar"/>
        </w:rPr>
        <w:t xml:space="preserve">mainly considering the </w:t>
      </w:r>
      <w:r w:rsidRPr="00451266">
        <w:rPr>
          <w:rStyle w:val="IvDbodytextChar"/>
        </w:rPr>
        <w:t xml:space="preserve">limited number of </w:t>
      </w:r>
      <w:r w:rsidR="008A1766">
        <w:rPr>
          <w:rStyle w:val="IvDbodytextChar"/>
        </w:rPr>
        <w:t xml:space="preserve">reportable </w:t>
      </w:r>
      <w:r w:rsidRPr="00451266">
        <w:rPr>
          <w:rStyle w:val="IvDbodytextChar"/>
        </w:rPr>
        <w:t>values</w:t>
      </w:r>
      <w:r w:rsidR="00274AE1">
        <w:rPr>
          <w:rStyle w:val="IvDbodytextChar"/>
        </w:rPr>
        <w:t xml:space="preserve"> compared to number of reportable values of a legacy LTE UE</w:t>
      </w:r>
      <w:r w:rsidRPr="00451266">
        <w:rPr>
          <w:rStyle w:val="IvDbodytextChar"/>
        </w:rPr>
        <w:t xml:space="preserve">. </w:t>
      </w:r>
      <w:r w:rsidR="008A1766">
        <w:rPr>
          <w:rStyle w:val="IvDbodytextChar"/>
        </w:rPr>
        <w:t>More specifically, t</w:t>
      </w:r>
      <w:r w:rsidRPr="00451266">
        <w:rPr>
          <w:rStyle w:val="IvDbodytextChar"/>
        </w:rPr>
        <w:t xml:space="preserve">he NB-IoT UE has only 2 bits that can be used for reporting the power headroom, and this is </w:t>
      </w:r>
      <w:r w:rsidR="008A1766">
        <w:rPr>
          <w:rStyle w:val="IvDbodytextChar"/>
        </w:rPr>
        <w:t xml:space="preserve">considerably fewer values </w:t>
      </w:r>
      <w:r w:rsidRPr="00451266">
        <w:rPr>
          <w:rStyle w:val="IvDbodytextChar"/>
        </w:rPr>
        <w:t xml:space="preserve">compared to the 6 bits used for PHR reporting by the legacy </w:t>
      </w:r>
      <w:r w:rsidRPr="00451266">
        <w:rPr>
          <w:rStyle w:val="IvDbodytextChar"/>
          <w:color w:val="000000" w:themeColor="text1"/>
        </w:rPr>
        <w:t xml:space="preserve">LTE UEs or </w:t>
      </w:r>
      <w:r w:rsidR="006B3979">
        <w:rPr>
          <w:rStyle w:val="IvDbodytextChar"/>
          <w:color w:val="000000" w:themeColor="text1"/>
        </w:rPr>
        <w:t>c</w:t>
      </w:r>
      <w:r w:rsidRPr="00451266">
        <w:rPr>
          <w:rStyle w:val="IvDbodytextChar"/>
          <w:color w:val="000000" w:themeColor="text1"/>
        </w:rPr>
        <w:t xml:space="preserve">at-M UEs. This means that the NB-IoT UE can report </w:t>
      </w:r>
      <w:r w:rsidR="008A1766">
        <w:rPr>
          <w:rStyle w:val="IvDbodytextChar"/>
          <w:color w:val="000000" w:themeColor="text1"/>
        </w:rPr>
        <w:t xml:space="preserve">only </w:t>
      </w:r>
      <w:r w:rsidRPr="00451266">
        <w:rPr>
          <w:rStyle w:val="IvDbodytextChar"/>
          <w:color w:val="000000" w:themeColor="text1"/>
        </w:rPr>
        <w:t xml:space="preserve">4 different values while the </w:t>
      </w:r>
      <w:r w:rsidR="0023623B">
        <w:rPr>
          <w:rStyle w:val="IvDbodytextChar"/>
          <w:color w:val="000000" w:themeColor="text1"/>
        </w:rPr>
        <w:t xml:space="preserve">cat-M or LTE UE </w:t>
      </w:r>
      <w:r w:rsidRPr="00451266">
        <w:rPr>
          <w:rStyle w:val="IvDbodytextChar"/>
          <w:color w:val="000000" w:themeColor="text1"/>
        </w:rPr>
        <w:t xml:space="preserve">can report up to 64 values </w:t>
      </w:r>
      <w:r w:rsidR="0023623B">
        <w:rPr>
          <w:rStyle w:val="IvDbodytextChar"/>
          <w:color w:val="000000" w:themeColor="text1"/>
        </w:rPr>
        <w:t xml:space="preserve">for </w:t>
      </w:r>
      <w:r w:rsidRPr="00451266">
        <w:rPr>
          <w:rStyle w:val="IvDbodytextChar"/>
          <w:color w:val="000000" w:themeColor="text1"/>
        </w:rPr>
        <w:t>power headroom</w:t>
      </w:r>
      <w:r w:rsidR="003E550A">
        <w:rPr>
          <w:rStyle w:val="IvDbodytextChar"/>
          <w:color w:val="000000" w:themeColor="text1"/>
        </w:rPr>
        <w:t xml:space="preserve"> which gives more flexibility to adjust the reporting values to better reflect the actual power usage in the UE</w:t>
      </w:r>
      <w:r w:rsidRPr="00451266">
        <w:rPr>
          <w:rStyle w:val="IvDbodytextChar"/>
          <w:color w:val="000000" w:themeColor="text1"/>
        </w:rPr>
        <w:t xml:space="preserve">. </w:t>
      </w:r>
    </w:p>
    <w:p w14:paraId="313A2585" w14:textId="333F5279" w:rsidR="00F950F3" w:rsidRDefault="002C3DF4" w:rsidP="002C3DF4">
      <w:pPr>
        <w:pStyle w:val="IvDbodytext"/>
        <w:rPr>
          <w:rStyle w:val="IvDbodytextChar"/>
          <w:color w:val="000000" w:themeColor="text1"/>
        </w:rPr>
      </w:pPr>
      <w:r>
        <w:rPr>
          <w:rStyle w:val="IvDbodytextChar"/>
          <w:color w:val="000000" w:themeColor="text1"/>
        </w:rPr>
        <w:t xml:space="preserve">Table 1 shows the PHR reporting values in legacy requirements for normal </w:t>
      </w:r>
      <w:proofErr w:type="gramStart"/>
      <w:r>
        <w:rPr>
          <w:rStyle w:val="IvDbodytextChar"/>
          <w:color w:val="000000" w:themeColor="text1"/>
        </w:rPr>
        <w:t>coverage</w:t>
      </w:r>
      <w:r w:rsidR="000326F6">
        <w:rPr>
          <w:rStyle w:val="IvDbodytextChar"/>
          <w:color w:val="000000" w:themeColor="text1"/>
        </w:rPr>
        <w:t>[</w:t>
      </w:r>
      <w:proofErr w:type="gramEnd"/>
      <w:r w:rsidR="000326F6">
        <w:rPr>
          <w:rStyle w:val="IvDbodytextChar"/>
          <w:color w:val="000000" w:themeColor="text1"/>
        </w:rPr>
        <w:t>2]:</w:t>
      </w:r>
    </w:p>
    <w:p w14:paraId="1DAF9F8B" w14:textId="77777777" w:rsidR="00484500" w:rsidRDefault="00484500" w:rsidP="00D6493B">
      <w:pPr>
        <w:pStyle w:val="IvDbodytext"/>
        <w:rPr>
          <w:rStyle w:val="IvDbodytextChar"/>
          <w:color w:val="000000" w:themeColor="text1"/>
        </w:rPr>
      </w:pPr>
    </w:p>
    <w:p w14:paraId="49FFAA43" w14:textId="21996F8C" w:rsidR="00A12449" w:rsidRPr="00691C10" w:rsidRDefault="00A12449" w:rsidP="00A12449">
      <w:pPr>
        <w:pStyle w:val="TH"/>
      </w:pPr>
      <w:r w:rsidRPr="00691C10">
        <w:t xml:space="preserve">Table 3: Power headroom report mapping for UE category NB1 </w:t>
      </w:r>
      <w:proofErr w:type="spellStart"/>
      <w:r w:rsidRPr="00691C10">
        <w:t>UEs</w:t>
      </w:r>
      <w:proofErr w:type="spellEnd"/>
      <w:r w:rsidRPr="00691C10">
        <w:t xml:space="preserve">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A12449" w:rsidRPr="00691C10" w14:paraId="2D456B96"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33AE0B" w14:textId="77777777" w:rsidR="00A12449" w:rsidRPr="00691C10" w:rsidRDefault="00A12449" w:rsidP="00B27051">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9A8D6CF" w14:textId="77777777" w:rsidR="00A12449" w:rsidRPr="00691C10" w:rsidRDefault="00A12449" w:rsidP="00B27051">
            <w:pPr>
              <w:pStyle w:val="TAH"/>
              <w:rPr>
                <w:rFonts w:eastAsia="SimSun"/>
              </w:rPr>
            </w:pPr>
            <w:r w:rsidRPr="00691C10">
              <w:rPr>
                <w:rFonts w:eastAsia="SimSun"/>
              </w:rPr>
              <w:t>Measured quantity value (dB)</w:t>
            </w:r>
          </w:p>
        </w:tc>
      </w:tr>
      <w:tr w:rsidR="00A12449" w:rsidRPr="00691C10" w14:paraId="01B856F9"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3D2FA9" w14:textId="77777777" w:rsidR="00A12449" w:rsidRPr="00691C10" w:rsidRDefault="00A12449" w:rsidP="00B27051">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55A3BE3" w14:textId="77777777" w:rsidR="00A12449" w:rsidRPr="00691C10" w:rsidRDefault="00A12449" w:rsidP="00B27051">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5</w:t>
            </w:r>
          </w:p>
        </w:tc>
      </w:tr>
      <w:tr w:rsidR="00A12449" w:rsidRPr="00691C10" w14:paraId="63EA2F48"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ED4A54" w14:textId="77777777" w:rsidR="00A12449" w:rsidRPr="00691C10" w:rsidRDefault="00A12449" w:rsidP="00B27051">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5493105" w14:textId="77777777" w:rsidR="00A12449" w:rsidRPr="00691C10" w:rsidRDefault="00A12449" w:rsidP="00B27051">
            <w:pPr>
              <w:pStyle w:val="TAC"/>
              <w:rPr>
                <w:lang w:eastAsia="ja-JP"/>
              </w:rPr>
            </w:pPr>
            <w:r w:rsidRPr="00691C10">
              <w:rPr>
                <w:lang w:eastAsia="ja-JP"/>
              </w:rPr>
              <w:t xml:space="preserve">5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8</w:t>
            </w:r>
          </w:p>
        </w:tc>
      </w:tr>
      <w:tr w:rsidR="00A12449" w:rsidRPr="00691C10" w14:paraId="6120F709"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A24CC47" w14:textId="77777777" w:rsidR="00A12449" w:rsidRPr="00691C10" w:rsidRDefault="00A12449" w:rsidP="00B27051">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BD8194" w14:textId="77777777" w:rsidR="00A12449" w:rsidRPr="00691C10" w:rsidRDefault="00A12449" w:rsidP="00B27051">
            <w:pPr>
              <w:pStyle w:val="TAC"/>
              <w:rPr>
                <w:lang w:eastAsia="ja-JP"/>
              </w:rPr>
            </w:pPr>
            <w:r w:rsidRPr="00691C10">
              <w:rPr>
                <w:lang w:eastAsia="ja-JP"/>
              </w:rPr>
              <w:t xml:space="preserve">8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11</w:t>
            </w:r>
          </w:p>
        </w:tc>
      </w:tr>
      <w:tr w:rsidR="00A12449" w:rsidRPr="00691C10" w14:paraId="4980DC8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8B2002B" w14:textId="77777777" w:rsidR="00A12449" w:rsidRPr="00691C10" w:rsidRDefault="00A12449" w:rsidP="00B27051">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6FBD3AAC" w14:textId="77777777" w:rsidR="00A12449" w:rsidRPr="00691C10" w:rsidRDefault="00A12449" w:rsidP="00B27051">
            <w:pPr>
              <w:pStyle w:val="TAC"/>
              <w:rPr>
                <w:lang w:eastAsia="ja-JP"/>
              </w:rPr>
            </w:pPr>
            <w:r w:rsidRPr="00691C10">
              <w:rPr>
                <w:lang w:eastAsia="ja-JP"/>
              </w:rPr>
              <w:t>PH ≥ 11</w:t>
            </w:r>
          </w:p>
        </w:tc>
      </w:tr>
    </w:tbl>
    <w:p w14:paraId="5D6358C8" w14:textId="77777777" w:rsidR="000326F6" w:rsidRDefault="000326F6" w:rsidP="00D6493B">
      <w:pPr>
        <w:pStyle w:val="IvDbodytext"/>
        <w:rPr>
          <w:rStyle w:val="IvDbodytextChar"/>
          <w:color w:val="000000" w:themeColor="text1"/>
        </w:rPr>
      </w:pPr>
    </w:p>
    <w:p w14:paraId="53C632F1" w14:textId="77777777" w:rsidR="0048459B" w:rsidRDefault="0048459B" w:rsidP="00D6493B">
      <w:pPr>
        <w:pStyle w:val="IvDbodytext"/>
        <w:rPr>
          <w:rStyle w:val="IvDbodytextChar"/>
          <w:color w:val="000000" w:themeColor="text1"/>
        </w:rPr>
      </w:pPr>
      <w:r>
        <w:rPr>
          <w:rStyle w:val="IvDbodytextChar"/>
          <w:color w:val="000000" w:themeColor="text1"/>
        </w:rPr>
        <w:t>One important difference between GEO and LEO is in the altitude they are operating at. The geostationary satellites operate around 36 000 km above the earth while the LEO satellites operate at altitude less than 1 200 km above the earth.</w:t>
      </w:r>
    </w:p>
    <w:p w14:paraId="3059DC9C" w14:textId="07E77185" w:rsidR="00EF27AA" w:rsidRDefault="0048459B" w:rsidP="00D6493B">
      <w:pPr>
        <w:pStyle w:val="IvDbodytext"/>
        <w:rPr>
          <w:rStyle w:val="IvDbodytextChar"/>
          <w:b/>
          <w:bCs/>
          <w:color w:val="000000" w:themeColor="text1"/>
        </w:rPr>
      </w:pPr>
      <w:r>
        <w:rPr>
          <w:rStyle w:val="IvDbodytextChar"/>
          <w:b/>
          <w:bCs/>
          <w:color w:val="000000" w:themeColor="text1"/>
        </w:rPr>
        <w:t xml:space="preserve">Observation </w:t>
      </w:r>
      <w:r w:rsidR="00411F0E">
        <w:rPr>
          <w:rStyle w:val="IvDbodytextChar"/>
          <w:b/>
          <w:bCs/>
          <w:color w:val="000000" w:themeColor="text1"/>
        </w:rPr>
        <w:t>2</w:t>
      </w:r>
      <w:r>
        <w:rPr>
          <w:rStyle w:val="IvDbodytextChar"/>
          <w:b/>
          <w:bCs/>
          <w:color w:val="000000" w:themeColor="text1"/>
        </w:rPr>
        <w:t xml:space="preserve">: </w:t>
      </w:r>
      <w:r w:rsidR="00BB08B4">
        <w:rPr>
          <w:rStyle w:val="IvDbodytextChar"/>
          <w:b/>
          <w:bCs/>
          <w:color w:val="000000" w:themeColor="text1"/>
        </w:rPr>
        <w:t xml:space="preserve">GEO satellites operate around 36 000 km above the earth while LEO satellites </w:t>
      </w:r>
      <w:proofErr w:type="gramStart"/>
      <w:r w:rsidR="00BB08B4">
        <w:rPr>
          <w:rStyle w:val="IvDbodytextChar"/>
          <w:b/>
          <w:bCs/>
          <w:color w:val="000000" w:themeColor="text1"/>
        </w:rPr>
        <w:t>operates</w:t>
      </w:r>
      <w:proofErr w:type="gramEnd"/>
      <w:r w:rsidR="00BB08B4">
        <w:rPr>
          <w:rStyle w:val="IvDbodytextChar"/>
          <w:b/>
          <w:bCs/>
          <w:color w:val="000000" w:themeColor="text1"/>
        </w:rPr>
        <w:t xml:space="preserve"> around 1 200 km above the earth. </w:t>
      </w:r>
    </w:p>
    <w:p w14:paraId="791839E3" w14:textId="7FA47FD1" w:rsidR="007B504F" w:rsidRDefault="00DD48D1" w:rsidP="00D6493B">
      <w:pPr>
        <w:pStyle w:val="IvDbodytext"/>
        <w:rPr>
          <w:rStyle w:val="IvDbodytextChar"/>
          <w:color w:val="000000" w:themeColor="text1"/>
        </w:rPr>
      </w:pPr>
      <w:r w:rsidRPr="00215B88">
        <w:rPr>
          <w:rStyle w:val="IvDbodytextChar"/>
          <w:color w:val="000000" w:themeColor="text1"/>
        </w:rPr>
        <w:t xml:space="preserve">The NTN network is operated by different types of satellites which have different characteristics in terms altitudes, speed, orbit etc. For example, the LEO and GEO have different characteristics in terms of altitude and mobility. The pathloss (PL) depends on the type of satellite serving the cell and leads to different power usage for the UL </w:t>
      </w:r>
      <w:r w:rsidR="00CE3C65" w:rsidRPr="00215B88">
        <w:rPr>
          <w:rStyle w:val="IvDbodytextChar"/>
          <w:color w:val="000000" w:themeColor="text1"/>
        </w:rPr>
        <w:t>transmissions. The</w:t>
      </w:r>
      <w:r w:rsidR="00EF27AA" w:rsidRPr="00215B88">
        <w:rPr>
          <w:rStyle w:val="IvDbodytextChar"/>
          <w:color w:val="000000" w:themeColor="text1"/>
        </w:rPr>
        <w:t xml:space="preserve"> UE uplink transmit power is related to the operating altitude of the satellites, </w:t>
      </w:r>
      <w:proofErr w:type="gramStart"/>
      <w:r w:rsidR="00EF27AA" w:rsidRPr="00215B88">
        <w:rPr>
          <w:rStyle w:val="IvDbodytextChar"/>
          <w:color w:val="000000" w:themeColor="text1"/>
        </w:rPr>
        <w:t>e.g.</w:t>
      </w:r>
      <w:proofErr w:type="gramEnd"/>
      <w:r w:rsidR="00EF27AA" w:rsidRPr="00215B88">
        <w:rPr>
          <w:rStyle w:val="IvDbodytextChar"/>
          <w:color w:val="000000" w:themeColor="text1"/>
        </w:rPr>
        <w:t xml:space="preserve"> the UE may need to use more uplink transmit power </w:t>
      </w:r>
      <w:r w:rsidR="0026612B" w:rsidRPr="00215B88">
        <w:rPr>
          <w:rStyle w:val="IvDbodytextChar"/>
          <w:color w:val="000000" w:themeColor="text1"/>
        </w:rPr>
        <w:t xml:space="preserve">or repetitions </w:t>
      </w:r>
      <w:r w:rsidR="00EF27AA" w:rsidRPr="00215B88">
        <w:rPr>
          <w:rStyle w:val="IvDbodytextChar"/>
          <w:color w:val="000000" w:themeColor="text1"/>
        </w:rPr>
        <w:t xml:space="preserve">for reaching a satellite at 36 00 km above the earth compared to reaching a satellite above 16 000 km above the earth. </w:t>
      </w:r>
      <w:r w:rsidR="001F2842" w:rsidRPr="00215B88">
        <w:rPr>
          <w:rStyle w:val="IvDbodytextChar"/>
          <w:color w:val="000000" w:themeColor="text1"/>
        </w:rPr>
        <w:t xml:space="preserve">This means, for a UE with only 4 </w:t>
      </w:r>
      <w:r w:rsidR="00EC008A" w:rsidRPr="00215B88">
        <w:rPr>
          <w:rStyle w:val="IvDbodytextChar"/>
          <w:color w:val="000000" w:themeColor="text1"/>
        </w:rPr>
        <w:t xml:space="preserve">reportable values, it is reasonable to assume that more negative values are needed to report for </w:t>
      </w:r>
      <w:r w:rsidR="0084458B" w:rsidRPr="00215B88">
        <w:rPr>
          <w:rStyle w:val="IvDbodytextChar"/>
          <w:color w:val="000000" w:themeColor="text1"/>
        </w:rPr>
        <w:t>GEO</w:t>
      </w:r>
      <w:r w:rsidR="00EC008A" w:rsidRPr="00215B88">
        <w:rPr>
          <w:rStyle w:val="IvDbodytextChar"/>
          <w:color w:val="000000" w:themeColor="text1"/>
        </w:rPr>
        <w:t xml:space="preserve"> compared to </w:t>
      </w:r>
      <w:r w:rsidR="0084458B" w:rsidRPr="00215B88">
        <w:rPr>
          <w:rStyle w:val="IvDbodytextChar"/>
          <w:color w:val="000000" w:themeColor="text1"/>
        </w:rPr>
        <w:t>LEO</w:t>
      </w:r>
      <w:r w:rsidR="00EC008A" w:rsidRPr="00215B88">
        <w:rPr>
          <w:rStyle w:val="IvDbodytextChar"/>
          <w:color w:val="000000" w:themeColor="text1"/>
        </w:rPr>
        <w:t xml:space="preserve"> since the UE is expected to </w:t>
      </w:r>
      <w:r w:rsidR="001F2842" w:rsidRPr="00215B88">
        <w:rPr>
          <w:rStyle w:val="IvDbodytextChar"/>
          <w:color w:val="000000" w:themeColor="text1"/>
        </w:rPr>
        <w:t xml:space="preserve">operate at </w:t>
      </w:r>
      <w:r w:rsidR="00EC008A" w:rsidRPr="00215B88">
        <w:rPr>
          <w:rStyle w:val="IvDbodytextChar"/>
          <w:color w:val="000000" w:themeColor="text1"/>
        </w:rPr>
        <w:t xml:space="preserve">higher </w:t>
      </w:r>
      <w:r w:rsidR="001F2842" w:rsidRPr="00215B88">
        <w:rPr>
          <w:rStyle w:val="IvDbodytextChar"/>
          <w:color w:val="000000" w:themeColor="text1"/>
        </w:rPr>
        <w:t>power for GEO compared</w:t>
      </w:r>
      <w:r w:rsidR="001F2842">
        <w:rPr>
          <w:rStyle w:val="IvDbodytextChar"/>
          <w:color w:val="000000" w:themeColor="text1"/>
        </w:rPr>
        <w:t xml:space="preserve"> to LEO. </w:t>
      </w:r>
      <w:r w:rsidR="007B504F">
        <w:rPr>
          <w:rStyle w:val="IvDbodytextChar"/>
          <w:color w:val="000000" w:themeColor="text1"/>
        </w:rPr>
        <w:t>Therefore,</w:t>
      </w:r>
      <w:r w:rsidR="00E41141">
        <w:rPr>
          <w:rStyle w:val="IvDbodytextChar"/>
          <w:color w:val="000000" w:themeColor="text1"/>
        </w:rPr>
        <w:t xml:space="preserve"> we propose to modify the values in exiting tables for normal and enhanced coverage respectively to include more negative PHR reporting values</w:t>
      </w:r>
      <w:r w:rsidR="007B504F">
        <w:rPr>
          <w:rStyle w:val="IvDbodytextChar"/>
          <w:color w:val="000000" w:themeColor="text1"/>
        </w:rPr>
        <w:t>. Specific examples are shown below.</w:t>
      </w:r>
    </w:p>
    <w:p w14:paraId="109C0353" w14:textId="77777777" w:rsidR="00FC3736" w:rsidRDefault="00FC3736" w:rsidP="00D6493B">
      <w:pPr>
        <w:pStyle w:val="IvDbodytext"/>
        <w:rPr>
          <w:rStyle w:val="IvDbodytextChar"/>
          <w:color w:val="000000" w:themeColor="text1"/>
        </w:rPr>
      </w:pPr>
    </w:p>
    <w:p w14:paraId="10733DA1" w14:textId="0EBDF3D7" w:rsidR="003B6D2A" w:rsidRPr="00FC3736" w:rsidRDefault="001344CA" w:rsidP="00D6493B">
      <w:pPr>
        <w:pStyle w:val="Proposal"/>
        <w:numPr>
          <w:ilvl w:val="0"/>
          <w:numId w:val="2"/>
        </w:numPr>
        <w:ind w:left="1701" w:hanging="1701"/>
        <w:rPr>
          <w:rStyle w:val="IvDbodytextChar"/>
          <w:rFonts w:cstheme="minorBidi"/>
          <w:color w:val="000000" w:themeColor="text1"/>
          <w:spacing w:val="0"/>
          <w:lang w:val="en-GB"/>
        </w:rPr>
      </w:pPr>
      <w:r w:rsidRPr="00FC3736">
        <w:rPr>
          <w:rStyle w:val="IvDbodytextChar"/>
          <w:color w:val="000000" w:themeColor="text1"/>
        </w:rPr>
        <w:t>For UE in normal coverage managed by GEO with only 4 reportable value</w:t>
      </w:r>
      <w:r w:rsidR="005C3AB4" w:rsidRPr="00FC3736">
        <w:rPr>
          <w:rStyle w:val="IvDbodytextChar"/>
          <w:color w:val="000000" w:themeColor="text1"/>
        </w:rPr>
        <w:t xml:space="preserve">s, </w:t>
      </w:r>
      <w:r w:rsidR="003B6D2A" w:rsidRPr="00FC3736">
        <w:rPr>
          <w:rStyle w:val="IvDbodytextChar"/>
          <w:color w:val="000000" w:themeColor="text1"/>
        </w:rPr>
        <w:t xml:space="preserve">the PHR reporting values are defined as shown in Table </w:t>
      </w:r>
      <w:r w:rsidR="0065038E" w:rsidRPr="00FC3736">
        <w:rPr>
          <w:rStyle w:val="IvDbodytextChar"/>
          <w:color w:val="000000" w:themeColor="text1"/>
        </w:rPr>
        <w:t>4</w:t>
      </w:r>
      <w:r w:rsidR="009C349B">
        <w:rPr>
          <w:rStyle w:val="IvDbodytextChar"/>
          <w:color w:val="000000" w:themeColor="text1"/>
        </w:rPr>
        <w:t>.</w:t>
      </w:r>
    </w:p>
    <w:p w14:paraId="55F517B1" w14:textId="77777777" w:rsidR="0022321F" w:rsidRDefault="0022321F" w:rsidP="00D6493B">
      <w:pPr>
        <w:pStyle w:val="IvDbodytext"/>
        <w:rPr>
          <w:rStyle w:val="IvDbodytextChar"/>
          <w:color w:val="000000" w:themeColor="text1"/>
        </w:rPr>
      </w:pPr>
    </w:p>
    <w:p w14:paraId="1306E9EC" w14:textId="27F78313" w:rsidR="0022321F" w:rsidRPr="00691C10" w:rsidRDefault="0022321F" w:rsidP="0022321F">
      <w:pPr>
        <w:pStyle w:val="TH"/>
      </w:pPr>
      <w:r w:rsidRPr="00691C10">
        <w:t xml:space="preserve">Table </w:t>
      </w:r>
      <w:r w:rsidR="0065038E">
        <w:rPr>
          <w:lang w:val="en-US"/>
        </w:rPr>
        <w:t>4</w:t>
      </w:r>
      <w:r w:rsidRPr="00691C10">
        <w:t xml:space="preserve">: Power headroom report mapping for UE category NB1 </w:t>
      </w:r>
      <w:proofErr w:type="spellStart"/>
      <w:r w:rsidRPr="00691C10">
        <w:t>UEs</w:t>
      </w:r>
      <w:proofErr w:type="spellEnd"/>
      <w:r w:rsidRPr="00691C10">
        <w:t xml:space="preserve"> </w:t>
      </w:r>
      <w:r>
        <w:t>for a</w:t>
      </w:r>
      <w:r w:rsidRPr="00691C10">
        <w:t xml:space="preserve"> </w:t>
      </w:r>
      <w:r>
        <w:t xml:space="preserve">cell (e.g. cell1) served by GEO satellite </w:t>
      </w:r>
      <w:r w:rsidRPr="00691C10">
        <w:t xml:space="preserve">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2321F" w:rsidRPr="00691C10" w14:paraId="2B8EB8F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48B670" w14:textId="77777777" w:rsidR="0022321F" w:rsidRPr="00691C10" w:rsidRDefault="0022321F" w:rsidP="00B27051">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8BA6E6" w14:textId="77777777" w:rsidR="0022321F" w:rsidRPr="00691C10" w:rsidRDefault="0022321F" w:rsidP="00B27051">
            <w:pPr>
              <w:pStyle w:val="TAH"/>
              <w:rPr>
                <w:rFonts w:eastAsia="SimSun"/>
              </w:rPr>
            </w:pPr>
            <w:r w:rsidRPr="00691C10">
              <w:rPr>
                <w:rFonts w:eastAsia="SimSun"/>
              </w:rPr>
              <w:t>Measured quantity value (dB)</w:t>
            </w:r>
          </w:p>
        </w:tc>
      </w:tr>
      <w:tr w:rsidR="0022321F" w:rsidRPr="00691C10" w14:paraId="1D6315B8"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59EB44" w14:textId="77777777" w:rsidR="0022321F" w:rsidRPr="00691C10" w:rsidRDefault="0022321F" w:rsidP="00B27051">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DA350E5" w14:textId="77777777" w:rsidR="0022321F" w:rsidRPr="00691C10" w:rsidRDefault="0022321F" w:rsidP="00B27051">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-10</w:t>
            </w:r>
          </w:p>
        </w:tc>
      </w:tr>
      <w:tr w:rsidR="0022321F" w:rsidRPr="00691C10" w14:paraId="0C5F9DDB"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44F3FB" w14:textId="77777777" w:rsidR="0022321F" w:rsidRPr="00691C10" w:rsidRDefault="0022321F" w:rsidP="00B27051">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50D09B" w14:textId="77777777" w:rsidR="0022321F" w:rsidRPr="00691C10" w:rsidRDefault="0022321F" w:rsidP="00B27051">
            <w:pPr>
              <w:pStyle w:val="TAC"/>
              <w:rPr>
                <w:lang w:eastAsia="ja-JP"/>
              </w:rPr>
            </w:pPr>
            <w:r w:rsidRPr="00691C10">
              <w:rPr>
                <w:lang w:eastAsia="ja-JP"/>
              </w:rPr>
              <w:t xml:space="preserve">-10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-2</w:t>
            </w:r>
          </w:p>
        </w:tc>
      </w:tr>
      <w:tr w:rsidR="0022321F" w:rsidRPr="00691C10" w14:paraId="4A90CF4F"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37A257" w14:textId="77777777" w:rsidR="0022321F" w:rsidRPr="00691C10" w:rsidRDefault="0022321F" w:rsidP="00B27051">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5BBDE5" w14:textId="77777777" w:rsidR="0022321F" w:rsidRPr="00691C10" w:rsidRDefault="0022321F" w:rsidP="00B27051">
            <w:pPr>
              <w:pStyle w:val="TAC"/>
              <w:rPr>
                <w:lang w:eastAsia="ja-JP"/>
              </w:rPr>
            </w:pPr>
            <w:r w:rsidRPr="00691C10">
              <w:rPr>
                <w:lang w:eastAsia="ja-JP"/>
              </w:rPr>
              <w:t xml:space="preserve">-2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22321F" w:rsidRPr="00691C10" w14:paraId="4377E2FB"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06DF0BA" w14:textId="77777777" w:rsidR="0022321F" w:rsidRPr="00691C10" w:rsidRDefault="0022321F" w:rsidP="00B27051">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04B8E00C" w14:textId="77777777" w:rsidR="0022321F" w:rsidRPr="00691C10" w:rsidRDefault="0022321F" w:rsidP="00B27051">
            <w:pPr>
              <w:pStyle w:val="TAC"/>
              <w:rPr>
                <w:lang w:eastAsia="ja-JP"/>
              </w:rPr>
            </w:pPr>
            <w:r w:rsidRPr="00691C10">
              <w:rPr>
                <w:lang w:eastAsia="ja-JP"/>
              </w:rPr>
              <w:t>PH ≥ 6</w:t>
            </w:r>
          </w:p>
        </w:tc>
      </w:tr>
    </w:tbl>
    <w:p w14:paraId="700264CF" w14:textId="4A894D9C" w:rsidR="0048459B" w:rsidRDefault="00E41141" w:rsidP="00D6493B">
      <w:pPr>
        <w:pStyle w:val="IvDbodytext"/>
        <w:rPr>
          <w:rStyle w:val="IvDbodytextChar"/>
          <w:color w:val="000000" w:themeColor="text1"/>
        </w:rPr>
      </w:pPr>
      <w:r>
        <w:rPr>
          <w:rStyle w:val="IvDbodytextChar"/>
          <w:color w:val="000000" w:themeColor="text1"/>
        </w:rPr>
        <w:t xml:space="preserve"> </w:t>
      </w:r>
    </w:p>
    <w:p w14:paraId="4CF50978" w14:textId="1F7EC07F" w:rsidR="00CF2A09" w:rsidRPr="009C349B" w:rsidRDefault="00CF2A09" w:rsidP="00CF2A09">
      <w:pPr>
        <w:pStyle w:val="Proposal"/>
        <w:numPr>
          <w:ilvl w:val="0"/>
          <w:numId w:val="2"/>
        </w:numPr>
        <w:ind w:left="1701" w:hanging="1701"/>
        <w:rPr>
          <w:rStyle w:val="IvDbodytextChar"/>
          <w:rFonts w:cstheme="minorBidi"/>
          <w:color w:val="000000" w:themeColor="text1"/>
          <w:spacing w:val="0"/>
          <w:lang w:val="en-GB"/>
        </w:rPr>
      </w:pPr>
      <w:r w:rsidRPr="009C349B">
        <w:rPr>
          <w:rStyle w:val="IvDbodytextChar"/>
          <w:color w:val="000000" w:themeColor="text1"/>
        </w:rPr>
        <w:t>For UE in normal coverage managed by LEO with only 4 reportable values, the PHR reporting values are defined as shown in Table 5</w:t>
      </w:r>
      <w:r w:rsidR="00135B8C">
        <w:rPr>
          <w:rStyle w:val="IvDbodytextChar"/>
          <w:color w:val="000000" w:themeColor="text1"/>
        </w:rPr>
        <w:t>.</w:t>
      </w:r>
    </w:p>
    <w:p w14:paraId="1EEA8ED8" w14:textId="67B59C42" w:rsidR="003D3E27" w:rsidRPr="00691C10" w:rsidRDefault="003D3E27" w:rsidP="003D3E27">
      <w:pPr>
        <w:pStyle w:val="TH"/>
      </w:pPr>
      <w:r w:rsidRPr="00691C10">
        <w:lastRenderedPageBreak/>
        <w:t xml:space="preserve">Table </w:t>
      </w:r>
      <w:r>
        <w:rPr>
          <w:lang w:val="en-US"/>
        </w:rPr>
        <w:t>5</w:t>
      </w:r>
      <w:r w:rsidRPr="00691C10">
        <w:t xml:space="preserve">: Power headroom report mapping for UE category NB1 </w:t>
      </w:r>
      <w:proofErr w:type="spellStart"/>
      <w:r w:rsidRPr="00691C10">
        <w:t>UEs</w:t>
      </w:r>
      <w:proofErr w:type="spellEnd"/>
      <w:r w:rsidRPr="00691C10">
        <w:t xml:space="preserve"> </w:t>
      </w:r>
      <w:r>
        <w:t>for a</w:t>
      </w:r>
      <w:r w:rsidRPr="00691C10">
        <w:t xml:space="preserve"> </w:t>
      </w:r>
      <w:r>
        <w:t>cell (e.g. cell1) served by LEO satellite</w:t>
      </w:r>
      <w:r w:rsidRPr="00691C10" w:rsidDel="00AB3719">
        <w:t xml:space="preserve"> </w:t>
      </w:r>
      <w:r w:rsidRPr="00691C10">
        <w:t>during random access procedure</w:t>
      </w:r>
      <w: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D3E27" w:rsidRPr="00691C10" w14:paraId="20BDEEA3"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776AB8B" w14:textId="77777777" w:rsidR="003D3E27" w:rsidRPr="00691C10" w:rsidRDefault="003D3E27" w:rsidP="00B27051">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9FBA62" w14:textId="77777777" w:rsidR="003D3E27" w:rsidRPr="00691C10" w:rsidRDefault="003D3E27" w:rsidP="00B27051">
            <w:pPr>
              <w:pStyle w:val="TAH"/>
              <w:rPr>
                <w:rFonts w:eastAsia="SimSun"/>
              </w:rPr>
            </w:pPr>
            <w:r w:rsidRPr="00691C10">
              <w:rPr>
                <w:rFonts w:eastAsia="SimSun"/>
              </w:rPr>
              <w:t>Measured quantity value (dB)</w:t>
            </w:r>
          </w:p>
        </w:tc>
      </w:tr>
      <w:tr w:rsidR="003D3E27" w:rsidRPr="00691C10" w14:paraId="3533B38E"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789D10" w14:textId="77777777" w:rsidR="003D3E27" w:rsidRPr="00691C10" w:rsidRDefault="003D3E27" w:rsidP="00B27051">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2E2AFA" w14:textId="77777777" w:rsidR="003D3E27" w:rsidRPr="00691C10" w:rsidRDefault="003D3E27" w:rsidP="00B27051">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5</w:t>
            </w:r>
          </w:p>
        </w:tc>
      </w:tr>
      <w:tr w:rsidR="003D3E27" w:rsidRPr="00691C10" w14:paraId="7C787DB1"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7C1672" w14:textId="77777777" w:rsidR="003D3E27" w:rsidRPr="00691C10" w:rsidRDefault="003D3E27" w:rsidP="00B27051">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75CE50" w14:textId="77777777" w:rsidR="003D3E27" w:rsidRPr="00691C10" w:rsidRDefault="003D3E27" w:rsidP="00B27051">
            <w:pPr>
              <w:pStyle w:val="TAC"/>
              <w:rPr>
                <w:lang w:eastAsia="ja-JP"/>
              </w:rPr>
            </w:pPr>
            <w:r w:rsidRPr="00691C10">
              <w:rPr>
                <w:lang w:eastAsia="ja-JP"/>
              </w:rPr>
              <w:t xml:space="preserve">5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8</w:t>
            </w:r>
          </w:p>
        </w:tc>
      </w:tr>
      <w:tr w:rsidR="003D3E27" w:rsidRPr="00691C10" w14:paraId="47AA0C89"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7AFD12" w14:textId="77777777" w:rsidR="003D3E27" w:rsidRPr="00691C10" w:rsidRDefault="003D3E27" w:rsidP="00B27051">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4B5934" w14:textId="77777777" w:rsidR="003D3E27" w:rsidRPr="00691C10" w:rsidRDefault="003D3E27" w:rsidP="00B27051">
            <w:pPr>
              <w:pStyle w:val="TAC"/>
              <w:rPr>
                <w:lang w:eastAsia="ja-JP"/>
              </w:rPr>
            </w:pPr>
            <w:r w:rsidRPr="00691C10">
              <w:rPr>
                <w:lang w:eastAsia="ja-JP"/>
              </w:rPr>
              <w:t xml:space="preserve">8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11</w:t>
            </w:r>
          </w:p>
        </w:tc>
      </w:tr>
      <w:tr w:rsidR="003D3E27" w:rsidRPr="00691C10" w14:paraId="5C8CD725"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1AFCC25" w14:textId="77777777" w:rsidR="003D3E27" w:rsidRPr="00691C10" w:rsidRDefault="003D3E27" w:rsidP="00B27051">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30378241" w14:textId="77777777" w:rsidR="003D3E27" w:rsidRPr="00691C10" w:rsidRDefault="003D3E27" w:rsidP="00B27051">
            <w:pPr>
              <w:pStyle w:val="TAC"/>
              <w:rPr>
                <w:lang w:eastAsia="ja-JP"/>
              </w:rPr>
            </w:pPr>
            <w:r w:rsidRPr="00691C10">
              <w:rPr>
                <w:lang w:eastAsia="ja-JP"/>
              </w:rPr>
              <w:t>PH ≥ 11</w:t>
            </w:r>
          </w:p>
        </w:tc>
      </w:tr>
    </w:tbl>
    <w:p w14:paraId="5ADD34F9" w14:textId="77777777" w:rsidR="004918C1" w:rsidRDefault="004918C1" w:rsidP="00D6493B">
      <w:pPr>
        <w:pStyle w:val="IvDbodytext"/>
        <w:rPr>
          <w:rStyle w:val="IvDbodytextChar"/>
          <w:color w:val="000000" w:themeColor="text1"/>
        </w:rPr>
      </w:pPr>
    </w:p>
    <w:p w14:paraId="0D1A73EC" w14:textId="6727B645" w:rsidR="00B927C3" w:rsidRPr="004C2FA8" w:rsidRDefault="00B927C3" w:rsidP="00B927C3">
      <w:pPr>
        <w:pStyle w:val="Proposal"/>
        <w:numPr>
          <w:ilvl w:val="0"/>
          <w:numId w:val="2"/>
        </w:numPr>
        <w:ind w:left="1701" w:hanging="1701"/>
        <w:rPr>
          <w:rStyle w:val="IvDbodytextChar"/>
          <w:rFonts w:cstheme="minorBidi"/>
          <w:color w:val="000000" w:themeColor="text1"/>
          <w:spacing w:val="0"/>
          <w:lang w:val="en-GB"/>
        </w:rPr>
      </w:pPr>
      <w:r w:rsidRPr="004C2FA8">
        <w:rPr>
          <w:rStyle w:val="IvDbodytextChar"/>
          <w:color w:val="000000" w:themeColor="text1"/>
        </w:rPr>
        <w:t xml:space="preserve">For UE in enhanced coverage managed by GEO with only 4 reportable values, the PHR reporting values are defined as shown in Table </w:t>
      </w:r>
      <w:r w:rsidR="00553458" w:rsidRPr="004C2FA8">
        <w:rPr>
          <w:rStyle w:val="IvDbodytextChar"/>
          <w:color w:val="000000" w:themeColor="text1"/>
        </w:rPr>
        <w:t>6</w:t>
      </w:r>
      <w:r w:rsidR="004C2FA8">
        <w:rPr>
          <w:rStyle w:val="IvDbodytextChar"/>
          <w:color w:val="000000" w:themeColor="text1"/>
        </w:rPr>
        <w:t>.</w:t>
      </w:r>
    </w:p>
    <w:p w14:paraId="7B4825ED" w14:textId="77777777" w:rsidR="00387444" w:rsidRDefault="00387444" w:rsidP="00B927C3">
      <w:pPr>
        <w:pStyle w:val="IvDbodytext"/>
        <w:rPr>
          <w:rStyle w:val="IvDbodytextChar"/>
          <w:color w:val="000000" w:themeColor="text1"/>
        </w:rPr>
      </w:pPr>
    </w:p>
    <w:p w14:paraId="07401BCB" w14:textId="5A76B49D" w:rsidR="0077787D" w:rsidRPr="00691C10" w:rsidRDefault="0077787D" w:rsidP="0077787D">
      <w:pPr>
        <w:pStyle w:val="TH"/>
      </w:pPr>
      <w:r w:rsidRPr="00691C10">
        <w:t xml:space="preserve">Table </w:t>
      </w:r>
      <w:r w:rsidR="00091E69">
        <w:rPr>
          <w:lang w:val="en-US"/>
        </w:rPr>
        <w:t>6</w:t>
      </w:r>
      <w:r w:rsidRPr="00691C10">
        <w:t xml:space="preserve"> Power headroom report mapping for UE category NB1 </w:t>
      </w:r>
      <w:proofErr w:type="spellStart"/>
      <w:r w:rsidRPr="00691C10">
        <w:t>UEs</w:t>
      </w:r>
      <w:proofErr w:type="spellEnd"/>
      <w:r w:rsidRPr="00691C10">
        <w:t xml:space="preserve"> not supporting enhanced PHR when the enhanced coverage level other than 0 is selected during random access procedure </w:t>
      </w:r>
      <w:r>
        <w:t>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77787D" w:rsidRPr="00691C10" w14:paraId="6F06050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76FE68" w14:textId="77777777" w:rsidR="0077787D" w:rsidRPr="00691C10" w:rsidRDefault="0077787D" w:rsidP="00B27051">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0AB673" w14:textId="77777777" w:rsidR="0077787D" w:rsidRPr="00691C10" w:rsidRDefault="0077787D" w:rsidP="00B27051">
            <w:pPr>
              <w:pStyle w:val="TAH"/>
              <w:rPr>
                <w:lang w:eastAsia="ja-JP"/>
              </w:rPr>
            </w:pPr>
            <w:r w:rsidRPr="00691C10">
              <w:rPr>
                <w:lang w:eastAsia="ja-JP"/>
              </w:rPr>
              <w:t>Measured quantity value (dB)</w:t>
            </w:r>
          </w:p>
        </w:tc>
      </w:tr>
      <w:tr w:rsidR="0077787D" w:rsidRPr="00691C10" w14:paraId="496ECF91"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FB1683" w14:textId="77777777" w:rsidR="0077787D" w:rsidRPr="00691C10" w:rsidRDefault="0077787D" w:rsidP="00B27051">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9B71F0" w14:textId="77777777" w:rsidR="0077787D" w:rsidRPr="00691C10" w:rsidRDefault="0077787D" w:rsidP="00B27051">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w:t>
            </w:r>
            <w:r>
              <w:rPr>
                <w:lang w:eastAsia="ja-JP"/>
              </w:rPr>
              <w:t>3</w:t>
            </w:r>
            <w:r w:rsidRPr="00691C10">
              <w:rPr>
                <w:lang w:eastAsia="ja-JP"/>
              </w:rPr>
              <w:t>0</w:t>
            </w:r>
          </w:p>
        </w:tc>
      </w:tr>
      <w:tr w:rsidR="0077787D" w:rsidRPr="00691C10" w14:paraId="3A09929B"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1DBD2D" w14:textId="77777777" w:rsidR="0077787D" w:rsidRPr="00691C10" w:rsidRDefault="0077787D" w:rsidP="00B27051">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EF3678" w14:textId="77777777" w:rsidR="0077787D" w:rsidRPr="00691C10" w:rsidRDefault="0077787D" w:rsidP="00B27051">
            <w:pPr>
              <w:pStyle w:val="TAC"/>
              <w:rPr>
                <w:lang w:eastAsia="ja-JP"/>
              </w:rPr>
            </w:pPr>
            <w:r w:rsidRPr="00691C10">
              <w:rPr>
                <w:lang w:eastAsia="ja-JP"/>
              </w:rPr>
              <w:t>-</w:t>
            </w:r>
            <w:r>
              <w:rPr>
                <w:lang w:eastAsia="ja-JP"/>
              </w:rPr>
              <w:t>3</w:t>
            </w:r>
            <w:r w:rsidRPr="00691C10">
              <w:rPr>
                <w:lang w:eastAsia="ja-JP"/>
              </w:rPr>
              <w:t xml:space="preserve">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w:t>
            </w:r>
            <w:r>
              <w:rPr>
                <w:lang w:eastAsia="ja-JP"/>
              </w:rPr>
              <w:t>20</w:t>
            </w:r>
          </w:p>
        </w:tc>
      </w:tr>
      <w:tr w:rsidR="0077787D" w:rsidRPr="00691C10" w14:paraId="7D50F30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4A0546" w14:textId="77777777" w:rsidR="0077787D" w:rsidRPr="00691C10" w:rsidRDefault="0077787D" w:rsidP="00B27051">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B91469" w14:textId="77777777" w:rsidR="0077787D" w:rsidRPr="00691C10" w:rsidRDefault="0077787D" w:rsidP="00B27051">
            <w:pPr>
              <w:pStyle w:val="TAC"/>
              <w:rPr>
                <w:lang w:eastAsia="ja-JP"/>
              </w:rPr>
            </w:pPr>
            <w:r w:rsidRPr="00691C10">
              <w:rPr>
                <w:lang w:eastAsia="ja-JP"/>
              </w:rPr>
              <w:t>-2</w:t>
            </w:r>
            <w:r>
              <w:rPr>
                <w:lang w:eastAsia="ja-JP"/>
              </w:rPr>
              <w:t>0</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77787D" w:rsidRPr="00691C10" w14:paraId="3B53013F"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5877F07" w14:textId="77777777" w:rsidR="0077787D" w:rsidRPr="00691C10" w:rsidRDefault="0077787D" w:rsidP="00B27051">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20E737" w14:textId="77777777" w:rsidR="0077787D" w:rsidRPr="00691C10" w:rsidRDefault="0077787D" w:rsidP="00B27051">
            <w:pPr>
              <w:pStyle w:val="TAC"/>
              <w:rPr>
                <w:lang w:eastAsia="ja-JP"/>
              </w:rPr>
            </w:pPr>
            <w:r w:rsidRPr="00691C10">
              <w:rPr>
                <w:lang w:eastAsia="ja-JP"/>
              </w:rPr>
              <w:t>PH ≥ 6</w:t>
            </w:r>
          </w:p>
        </w:tc>
      </w:tr>
    </w:tbl>
    <w:p w14:paraId="02082259" w14:textId="77777777" w:rsidR="00B927C3" w:rsidRDefault="00B927C3" w:rsidP="00D6493B">
      <w:pPr>
        <w:pStyle w:val="IvDbodytext"/>
        <w:rPr>
          <w:rStyle w:val="IvDbodytextChar"/>
          <w:color w:val="000000" w:themeColor="text1"/>
        </w:rPr>
      </w:pPr>
    </w:p>
    <w:p w14:paraId="384B07E5" w14:textId="57BC2AE3" w:rsidR="004B11E7" w:rsidRPr="004C2FA8" w:rsidRDefault="004B11E7" w:rsidP="004B11E7">
      <w:pPr>
        <w:pStyle w:val="Proposal"/>
        <w:numPr>
          <w:ilvl w:val="0"/>
          <w:numId w:val="2"/>
        </w:numPr>
        <w:ind w:left="1701" w:hanging="1701"/>
        <w:rPr>
          <w:rStyle w:val="IvDbodytextChar"/>
          <w:rFonts w:cstheme="minorBidi"/>
          <w:color w:val="000000" w:themeColor="text1"/>
          <w:spacing w:val="0"/>
          <w:lang w:val="en-GB"/>
        </w:rPr>
      </w:pPr>
      <w:r w:rsidRPr="004C2FA8">
        <w:rPr>
          <w:rStyle w:val="IvDbodytextChar"/>
          <w:color w:val="000000" w:themeColor="text1"/>
        </w:rPr>
        <w:t xml:space="preserve">For UE in enhanced coverage managed by GEO with only 4 reportable values, the PHR reporting values are defined as shown in Table </w:t>
      </w:r>
      <w:r w:rsidR="00553458" w:rsidRPr="004C2FA8">
        <w:rPr>
          <w:rStyle w:val="IvDbodytextChar"/>
          <w:color w:val="000000" w:themeColor="text1"/>
        </w:rPr>
        <w:t>7</w:t>
      </w:r>
      <w:r w:rsidR="00135B8C">
        <w:rPr>
          <w:rStyle w:val="IvDbodytextChar"/>
          <w:color w:val="000000" w:themeColor="text1"/>
        </w:rPr>
        <w:t>.</w:t>
      </w:r>
    </w:p>
    <w:p w14:paraId="14204F57" w14:textId="77777777" w:rsidR="009E19AB" w:rsidRDefault="009E19AB" w:rsidP="004B11E7">
      <w:pPr>
        <w:pStyle w:val="IvDbodytext"/>
        <w:rPr>
          <w:rStyle w:val="IvDbodytextChar"/>
          <w:color w:val="000000" w:themeColor="text1"/>
        </w:rPr>
      </w:pPr>
    </w:p>
    <w:p w14:paraId="7D39467E" w14:textId="564BF98F" w:rsidR="00FB3215" w:rsidRPr="00691C10" w:rsidRDefault="00FB3215" w:rsidP="00FB3215">
      <w:pPr>
        <w:pStyle w:val="TH"/>
      </w:pPr>
      <w:r w:rsidRPr="00691C10">
        <w:t xml:space="preserve">Table </w:t>
      </w:r>
      <w:r w:rsidR="00091E69">
        <w:rPr>
          <w:lang w:val="en-US"/>
        </w:rPr>
        <w:t>7</w:t>
      </w:r>
      <w:r w:rsidRPr="00691C10">
        <w:t xml:space="preserve">: Power headroom report mapping for UE category NB1 </w:t>
      </w:r>
      <w:proofErr w:type="spellStart"/>
      <w:r w:rsidRPr="00691C10">
        <w:t>UEs</w:t>
      </w:r>
      <w:proofErr w:type="spellEnd"/>
      <w:r w:rsidRPr="00691C10">
        <w:t xml:space="preserve"> not supporting enhanced PHR when the enhanced coverage level other than 0 is selected during random access procedure </w:t>
      </w:r>
      <w:r>
        <w:t>and UE is served by LEO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B3215" w:rsidRPr="00691C10" w14:paraId="03FAA665"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952567F" w14:textId="77777777" w:rsidR="00FB3215" w:rsidRPr="00691C10" w:rsidRDefault="00FB3215" w:rsidP="00B27051">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CD1065" w14:textId="77777777" w:rsidR="00FB3215" w:rsidRPr="00691C10" w:rsidRDefault="00FB3215" w:rsidP="00B27051">
            <w:pPr>
              <w:pStyle w:val="TAH"/>
              <w:rPr>
                <w:lang w:eastAsia="ja-JP"/>
              </w:rPr>
            </w:pPr>
            <w:r w:rsidRPr="00691C10">
              <w:rPr>
                <w:lang w:eastAsia="ja-JP"/>
              </w:rPr>
              <w:t>Measured quantity value (dB)</w:t>
            </w:r>
          </w:p>
        </w:tc>
      </w:tr>
      <w:tr w:rsidR="00FB3215" w:rsidRPr="00691C10" w14:paraId="3F3A030C"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CE30E8" w14:textId="77777777" w:rsidR="00FB3215" w:rsidRPr="00691C10" w:rsidRDefault="00FB3215" w:rsidP="00B27051">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37014F" w14:textId="77777777" w:rsidR="00FB3215" w:rsidRPr="00691C10" w:rsidRDefault="00FB3215" w:rsidP="00B27051">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-10</w:t>
            </w:r>
          </w:p>
        </w:tc>
      </w:tr>
      <w:tr w:rsidR="00FB3215" w:rsidRPr="00691C10" w14:paraId="3FE572E9"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93CAE9" w14:textId="77777777" w:rsidR="00FB3215" w:rsidRPr="00691C10" w:rsidRDefault="00FB3215" w:rsidP="00B27051">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3DC2788" w14:textId="77777777" w:rsidR="00FB3215" w:rsidRPr="00691C10" w:rsidRDefault="00FB3215" w:rsidP="00B27051">
            <w:pPr>
              <w:pStyle w:val="TAC"/>
              <w:rPr>
                <w:lang w:eastAsia="ja-JP"/>
              </w:rPr>
            </w:pPr>
            <w:r w:rsidRPr="00691C10">
              <w:rPr>
                <w:lang w:eastAsia="ja-JP"/>
              </w:rPr>
              <w:t xml:space="preserve">-10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-2</w:t>
            </w:r>
          </w:p>
        </w:tc>
      </w:tr>
      <w:tr w:rsidR="00FB3215" w:rsidRPr="00691C10" w14:paraId="34D76519"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761AB3" w14:textId="77777777" w:rsidR="00FB3215" w:rsidRPr="00691C10" w:rsidRDefault="00FB3215" w:rsidP="00B27051">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DEB3EDD" w14:textId="77777777" w:rsidR="00FB3215" w:rsidRPr="00691C10" w:rsidRDefault="00FB3215" w:rsidP="00B27051">
            <w:pPr>
              <w:pStyle w:val="TAC"/>
              <w:rPr>
                <w:lang w:eastAsia="ja-JP"/>
              </w:rPr>
            </w:pPr>
            <w:r w:rsidRPr="00691C10">
              <w:rPr>
                <w:lang w:eastAsia="ja-JP"/>
              </w:rPr>
              <w:t xml:space="preserve">-2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FB3215" w:rsidRPr="00691C10" w14:paraId="5FBB0E80"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4E4E7E" w14:textId="77777777" w:rsidR="00FB3215" w:rsidRPr="00691C10" w:rsidRDefault="00FB3215" w:rsidP="00B27051">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260C84" w14:textId="77777777" w:rsidR="00FB3215" w:rsidRPr="00691C10" w:rsidRDefault="00FB3215" w:rsidP="00B27051">
            <w:pPr>
              <w:pStyle w:val="TAC"/>
              <w:rPr>
                <w:lang w:eastAsia="ja-JP"/>
              </w:rPr>
            </w:pPr>
            <w:r w:rsidRPr="00691C10">
              <w:rPr>
                <w:lang w:eastAsia="ja-JP"/>
              </w:rPr>
              <w:t>PH ≥ 6</w:t>
            </w:r>
          </w:p>
        </w:tc>
      </w:tr>
    </w:tbl>
    <w:p w14:paraId="0711287D" w14:textId="77777777" w:rsidR="004B11E7" w:rsidRDefault="004B11E7" w:rsidP="00FB3215">
      <w:pPr>
        <w:pStyle w:val="IvDbodytext"/>
        <w:ind w:firstLine="567"/>
        <w:rPr>
          <w:rStyle w:val="IvDbodytextChar"/>
          <w:color w:val="000000" w:themeColor="text1"/>
        </w:rPr>
      </w:pPr>
    </w:p>
    <w:p w14:paraId="560E6E06" w14:textId="533AC21C" w:rsidR="00D6493B" w:rsidRPr="00D30C7A" w:rsidRDefault="00D6493B" w:rsidP="00D30C7A">
      <w:pPr>
        <w:pStyle w:val="Proposal"/>
        <w:numPr>
          <w:ilvl w:val="0"/>
          <w:numId w:val="2"/>
        </w:numPr>
        <w:ind w:left="1701" w:hanging="1701"/>
        <w:rPr>
          <w:color w:val="000000" w:themeColor="text1"/>
          <w:lang w:val="en-GB"/>
        </w:rPr>
      </w:pPr>
      <w:r w:rsidRPr="00D30C7A">
        <w:rPr>
          <w:lang w:val="en-GB"/>
        </w:rPr>
        <w:t>For UE category M1 operation with GSO and NGSO, the legacy UE category M1 PHR reporting tables are reused.</w:t>
      </w:r>
    </w:p>
    <w:p w14:paraId="111E61B3" w14:textId="77777777" w:rsidR="00D6493B" w:rsidRDefault="00D6493B" w:rsidP="00D957AD">
      <w:pPr>
        <w:rPr>
          <w:highlight w:val="yellow"/>
        </w:rPr>
      </w:pPr>
    </w:p>
    <w:p w14:paraId="37EB5693" w14:textId="77777777" w:rsidR="00C01F33" w:rsidRPr="00825CAB" w:rsidRDefault="00C01F33" w:rsidP="00CE0424">
      <w:pPr>
        <w:pStyle w:val="Heading1"/>
        <w:rPr>
          <w:color w:val="000000" w:themeColor="text1"/>
        </w:rPr>
      </w:pPr>
      <w:r w:rsidRPr="00825CAB">
        <w:rPr>
          <w:color w:val="000000" w:themeColor="text1"/>
        </w:rPr>
        <w:t>Conclusion</w:t>
      </w:r>
    </w:p>
    <w:p w14:paraId="7B24B219" w14:textId="225BFA70" w:rsidR="00D5049F" w:rsidRPr="00A43D89" w:rsidRDefault="00067F3D" w:rsidP="00067F3D">
      <w:pPr>
        <w:pStyle w:val="BodyText"/>
        <w:rPr>
          <w:rFonts w:cs="Arial"/>
          <w:color w:val="000000" w:themeColor="text1"/>
        </w:rPr>
      </w:pPr>
      <w:r w:rsidRPr="00825CAB">
        <w:rPr>
          <w:rFonts w:cs="Arial"/>
          <w:color w:val="000000" w:themeColor="text1"/>
        </w:rPr>
        <w:t>In this contribution</w:t>
      </w:r>
      <w:r w:rsidRPr="00A43D89">
        <w:rPr>
          <w:rFonts w:cs="Arial"/>
          <w:color w:val="000000" w:themeColor="text1"/>
        </w:rPr>
        <w:t xml:space="preserve"> we have </w:t>
      </w:r>
      <w:r w:rsidR="00D5049F" w:rsidRPr="00A43D89">
        <w:rPr>
          <w:rFonts w:cs="Arial"/>
          <w:color w:val="000000" w:themeColor="text1"/>
        </w:rPr>
        <w:t xml:space="preserve">provided </w:t>
      </w:r>
      <w:r w:rsidR="00135B8C">
        <w:rPr>
          <w:rFonts w:cs="Arial"/>
          <w:color w:val="000000" w:themeColor="text1"/>
        </w:rPr>
        <w:t xml:space="preserve">discussed the </w:t>
      </w:r>
      <w:r w:rsidR="00D5049F" w:rsidRPr="00A43D89">
        <w:rPr>
          <w:rFonts w:cs="Arial"/>
          <w:color w:val="000000" w:themeColor="text1"/>
        </w:rPr>
        <w:t xml:space="preserve">performance requirements for NB-IoT and </w:t>
      </w:r>
      <w:proofErr w:type="spellStart"/>
      <w:r w:rsidR="00D5049F" w:rsidRPr="00A43D89">
        <w:rPr>
          <w:rFonts w:cs="Arial"/>
          <w:color w:val="000000" w:themeColor="text1"/>
        </w:rPr>
        <w:t>eMTC</w:t>
      </w:r>
      <w:proofErr w:type="spellEnd"/>
      <w:r w:rsidR="00D5049F" w:rsidRPr="00A43D89">
        <w:rPr>
          <w:rFonts w:cs="Arial"/>
          <w:color w:val="000000" w:themeColor="text1"/>
        </w:rPr>
        <w:t xml:space="preserve"> NTN. Based on the discussions, we have made following agreements </w:t>
      </w:r>
      <w:r w:rsidR="00825CAB" w:rsidRPr="00A43D89">
        <w:rPr>
          <w:rFonts w:cs="Arial"/>
          <w:color w:val="000000" w:themeColor="text1"/>
        </w:rPr>
        <w:t>and</w:t>
      </w:r>
      <w:r w:rsidR="00D5049F" w:rsidRPr="00A43D89">
        <w:rPr>
          <w:rFonts w:cs="Arial"/>
          <w:color w:val="000000" w:themeColor="text1"/>
        </w:rPr>
        <w:t xml:space="preserve"> observations:</w:t>
      </w:r>
    </w:p>
    <w:p w14:paraId="27D43E18" w14:textId="77777777" w:rsidR="00135B8C" w:rsidRDefault="00135B8C" w:rsidP="00135B8C">
      <w:pPr>
        <w:rPr>
          <w:b/>
          <w:bCs/>
        </w:rPr>
      </w:pPr>
      <w:r>
        <w:rPr>
          <w:b/>
          <w:bCs/>
        </w:rPr>
        <w:t xml:space="preserve">Observation 1: The supported frequency bands for </w:t>
      </w:r>
      <w:proofErr w:type="spellStart"/>
      <w:r>
        <w:rPr>
          <w:b/>
          <w:bCs/>
        </w:rPr>
        <w:t>eMTC</w:t>
      </w:r>
      <w:proofErr w:type="spellEnd"/>
      <w:r>
        <w:rPr>
          <w:b/>
          <w:bCs/>
        </w:rPr>
        <w:t xml:space="preserve"> and NB-IoT over NTN are different from frequency bands of </w:t>
      </w:r>
      <w:proofErr w:type="spellStart"/>
      <w:r>
        <w:rPr>
          <w:b/>
          <w:bCs/>
        </w:rPr>
        <w:t>eMTC</w:t>
      </w:r>
      <w:proofErr w:type="spellEnd"/>
      <w:r>
        <w:rPr>
          <w:b/>
          <w:bCs/>
        </w:rPr>
        <w:t xml:space="preserve"> and NB-IoT over TN. </w:t>
      </w:r>
    </w:p>
    <w:p w14:paraId="1CC4B32F" w14:textId="77777777" w:rsidR="00135B8C" w:rsidRPr="00B06FAE" w:rsidRDefault="00135B8C" w:rsidP="00135B8C">
      <w:pPr>
        <w:rPr>
          <w:b/>
          <w:bCs/>
        </w:rPr>
      </w:pPr>
    </w:p>
    <w:p w14:paraId="145EEAC6" w14:textId="77777777" w:rsidR="00135B8C" w:rsidRPr="00135B8C" w:rsidRDefault="00135B8C" w:rsidP="00135B8C">
      <w:pPr>
        <w:pStyle w:val="Proposal"/>
        <w:numPr>
          <w:ilvl w:val="0"/>
          <w:numId w:val="35"/>
        </w:numPr>
        <w:rPr>
          <w:color w:val="000000" w:themeColor="text1"/>
          <w:lang w:val="en-GB"/>
        </w:rPr>
      </w:pPr>
      <w:r>
        <w:t xml:space="preserve">RAN4 to define the measurement accuracy requirements for NB-IoT and </w:t>
      </w:r>
      <w:proofErr w:type="spellStart"/>
      <w:r>
        <w:t>eMTC</w:t>
      </w:r>
      <w:proofErr w:type="spellEnd"/>
      <w:r>
        <w:t xml:space="preserve"> in separate clause containing the IoT NTN specific frequency bands. </w:t>
      </w:r>
    </w:p>
    <w:p w14:paraId="0954E2E0" w14:textId="77777777" w:rsidR="00135B8C" w:rsidRPr="000D208C" w:rsidRDefault="00135B8C" w:rsidP="00135B8C">
      <w:pPr>
        <w:pStyle w:val="Proposal"/>
        <w:numPr>
          <w:ilvl w:val="0"/>
          <w:numId w:val="35"/>
        </w:numPr>
        <w:rPr>
          <w:color w:val="000000" w:themeColor="text1"/>
          <w:lang w:val="en-GB"/>
        </w:rPr>
      </w:pPr>
      <w:r>
        <w:lastRenderedPageBreak/>
        <w:t xml:space="preserve">RAN4 to define the channel quality reporting accuracy requirements for NB-IoT and </w:t>
      </w:r>
      <w:proofErr w:type="spellStart"/>
      <w:r>
        <w:t>eMTC</w:t>
      </w:r>
      <w:proofErr w:type="spellEnd"/>
      <w:r>
        <w:t xml:space="preserve"> in separate clause containing the IoT NTN specific frequency bands. </w:t>
      </w:r>
    </w:p>
    <w:p w14:paraId="3B88C75C" w14:textId="77777777" w:rsidR="00135B8C" w:rsidRDefault="00135B8C" w:rsidP="00135B8C">
      <w:pPr>
        <w:pStyle w:val="Proposal"/>
        <w:rPr>
          <w:color w:val="000000" w:themeColor="text1"/>
          <w:lang w:val="en-GB"/>
        </w:rPr>
      </w:pPr>
    </w:p>
    <w:p w14:paraId="57C80354" w14:textId="77777777" w:rsidR="00135B8C" w:rsidRPr="00E613E8" w:rsidRDefault="00135B8C" w:rsidP="00135B8C">
      <w:pPr>
        <w:pStyle w:val="Proposal"/>
        <w:numPr>
          <w:ilvl w:val="0"/>
          <w:numId w:val="2"/>
        </w:numPr>
        <w:ind w:left="1701" w:hanging="1701"/>
        <w:rPr>
          <w:color w:val="000000" w:themeColor="text1"/>
          <w:lang w:val="en-GB"/>
        </w:rPr>
      </w:pPr>
      <w:r>
        <w:t>RAN4</w:t>
      </w:r>
      <w:r w:rsidRPr="000E7B94">
        <w:t xml:space="preserve"> to </w:t>
      </w:r>
      <w:r w:rsidRPr="00E613E8">
        <w:rPr>
          <w:rFonts w:eastAsia="MS Mincho"/>
          <w:szCs w:val="24"/>
        </w:rPr>
        <w:t>follow the same approach as NR NTN for GNSS Position Acquisition Method</w:t>
      </w:r>
      <w:r w:rsidRPr="00E613E8">
        <w:rPr>
          <w:rFonts w:eastAsia="MS Mincho"/>
        </w:rPr>
        <w:t xml:space="preserve"> for UE transmit timing test cases.</w:t>
      </w:r>
    </w:p>
    <w:p w14:paraId="1B46AD96" w14:textId="77777777" w:rsidR="00135B8C" w:rsidRDefault="00135B8C" w:rsidP="00135B8C">
      <w:pPr>
        <w:pStyle w:val="IvDbodytext"/>
        <w:rPr>
          <w:rStyle w:val="IvDbodytextChar"/>
          <w:b/>
          <w:bCs/>
          <w:color w:val="000000" w:themeColor="text1"/>
        </w:rPr>
      </w:pPr>
      <w:r>
        <w:rPr>
          <w:rStyle w:val="IvDbodytextChar"/>
          <w:b/>
          <w:bCs/>
          <w:color w:val="000000" w:themeColor="text1"/>
        </w:rPr>
        <w:t xml:space="preserve">Observation 2: GEO satellites operate around 36 000 km above the earth while LEO satellites </w:t>
      </w:r>
      <w:proofErr w:type="gramStart"/>
      <w:r>
        <w:rPr>
          <w:rStyle w:val="IvDbodytextChar"/>
          <w:b/>
          <w:bCs/>
          <w:color w:val="000000" w:themeColor="text1"/>
        </w:rPr>
        <w:t>operates</w:t>
      </w:r>
      <w:proofErr w:type="gramEnd"/>
      <w:r>
        <w:rPr>
          <w:rStyle w:val="IvDbodytextChar"/>
          <w:b/>
          <w:bCs/>
          <w:color w:val="000000" w:themeColor="text1"/>
        </w:rPr>
        <w:t xml:space="preserve"> around 1 200 km above the earth. </w:t>
      </w:r>
    </w:p>
    <w:p w14:paraId="66385CA2" w14:textId="77777777" w:rsidR="00135B8C" w:rsidRPr="000D208C" w:rsidRDefault="00135B8C" w:rsidP="00135B8C">
      <w:pPr>
        <w:pStyle w:val="Proposal"/>
        <w:rPr>
          <w:color w:val="000000" w:themeColor="text1"/>
          <w:lang w:val="en-GB"/>
        </w:rPr>
      </w:pPr>
    </w:p>
    <w:p w14:paraId="6638CC12" w14:textId="77777777" w:rsidR="00135B8C" w:rsidRPr="00FC3736" w:rsidRDefault="00135B8C" w:rsidP="00135B8C">
      <w:pPr>
        <w:pStyle w:val="Proposal"/>
        <w:numPr>
          <w:ilvl w:val="0"/>
          <w:numId w:val="2"/>
        </w:numPr>
        <w:ind w:left="1701" w:hanging="1701"/>
        <w:rPr>
          <w:rStyle w:val="IvDbodytextChar"/>
          <w:rFonts w:cstheme="minorBidi"/>
          <w:color w:val="000000" w:themeColor="text1"/>
          <w:spacing w:val="0"/>
          <w:lang w:val="en-GB"/>
        </w:rPr>
      </w:pPr>
      <w:r w:rsidRPr="00FC3736">
        <w:rPr>
          <w:rStyle w:val="IvDbodytextChar"/>
          <w:color w:val="000000" w:themeColor="text1"/>
        </w:rPr>
        <w:t>For UE in normal coverage managed by GEO with only 4 reportable values, the PHR reporting values are defined as shown in Table 4</w:t>
      </w:r>
      <w:r>
        <w:rPr>
          <w:rStyle w:val="IvDbodytextChar"/>
          <w:color w:val="000000" w:themeColor="text1"/>
        </w:rPr>
        <w:t>.</w:t>
      </w:r>
    </w:p>
    <w:p w14:paraId="44A6629C" w14:textId="39B7C773" w:rsidR="00135B8C" w:rsidRPr="009C349B" w:rsidRDefault="00135B8C" w:rsidP="00135B8C">
      <w:pPr>
        <w:pStyle w:val="Proposal"/>
        <w:numPr>
          <w:ilvl w:val="0"/>
          <w:numId w:val="2"/>
        </w:numPr>
        <w:ind w:left="1701" w:hanging="1701"/>
        <w:rPr>
          <w:rStyle w:val="IvDbodytextChar"/>
          <w:rFonts w:cstheme="minorBidi"/>
          <w:color w:val="000000" w:themeColor="text1"/>
          <w:spacing w:val="0"/>
          <w:lang w:val="en-GB"/>
        </w:rPr>
      </w:pPr>
      <w:r w:rsidRPr="009C349B">
        <w:rPr>
          <w:rStyle w:val="IvDbodytextChar"/>
          <w:color w:val="000000" w:themeColor="text1"/>
        </w:rPr>
        <w:t>For UE in normal coverage managed by LEO with only 4 reportable values, the PHR reporting values are defined as shown in Table 5</w:t>
      </w:r>
      <w:r>
        <w:rPr>
          <w:rStyle w:val="IvDbodytextChar"/>
          <w:color w:val="000000" w:themeColor="text1"/>
        </w:rPr>
        <w:t>.</w:t>
      </w:r>
    </w:p>
    <w:p w14:paraId="6318EE12" w14:textId="77777777" w:rsidR="00135B8C" w:rsidRPr="004C2FA8" w:rsidRDefault="00135B8C" w:rsidP="00135B8C">
      <w:pPr>
        <w:pStyle w:val="Proposal"/>
        <w:numPr>
          <w:ilvl w:val="0"/>
          <w:numId w:val="2"/>
        </w:numPr>
        <w:ind w:left="1701" w:hanging="1701"/>
        <w:rPr>
          <w:rStyle w:val="IvDbodytextChar"/>
          <w:rFonts w:cstheme="minorBidi"/>
          <w:color w:val="000000" w:themeColor="text1"/>
          <w:spacing w:val="0"/>
          <w:lang w:val="en-GB"/>
        </w:rPr>
      </w:pPr>
      <w:r w:rsidRPr="004C2FA8">
        <w:rPr>
          <w:rStyle w:val="IvDbodytextChar"/>
          <w:color w:val="000000" w:themeColor="text1"/>
        </w:rPr>
        <w:t>For UE in enhanced coverage managed by GEO with only 4 reportable values, the PHR reporting values are defined as shown in Table 6</w:t>
      </w:r>
      <w:r>
        <w:rPr>
          <w:rStyle w:val="IvDbodytextChar"/>
          <w:color w:val="000000" w:themeColor="text1"/>
        </w:rPr>
        <w:t>.</w:t>
      </w:r>
    </w:p>
    <w:p w14:paraId="6BEF9C6E" w14:textId="77777777" w:rsidR="007513ED" w:rsidRPr="004C2FA8" w:rsidRDefault="007513ED" w:rsidP="007513ED">
      <w:pPr>
        <w:pStyle w:val="Proposal"/>
        <w:numPr>
          <w:ilvl w:val="0"/>
          <w:numId w:val="2"/>
        </w:numPr>
        <w:ind w:left="1701" w:hanging="1701"/>
        <w:rPr>
          <w:rStyle w:val="IvDbodytextChar"/>
          <w:rFonts w:cstheme="minorBidi"/>
          <w:color w:val="000000" w:themeColor="text1"/>
          <w:spacing w:val="0"/>
          <w:lang w:val="en-GB"/>
        </w:rPr>
      </w:pPr>
      <w:r w:rsidRPr="004C2FA8">
        <w:rPr>
          <w:rStyle w:val="IvDbodytextChar"/>
          <w:color w:val="000000" w:themeColor="text1"/>
        </w:rPr>
        <w:t>For UE in enhanced coverage managed by GEO with only 4 reportable values, the PHR reporting values are defined as shown in Table 7</w:t>
      </w:r>
      <w:r>
        <w:rPr>
          <w:rStyle w:val="IvDbodytextChar"/>
          <w:color w:val="000000" w:themeColor="text1"/>
        </w:rPr>
        <w:t>.</w:t>
      </w:r>
    </w:p>
    <w:p w14:paraId="22C26467" w14:textId="77777777" w:rsidR="007513ED" w:rsidRPr="00D30C7A" w:rsidRDefault="007513ED" w:rsidP="007513ED">
      <w:pPr>
        <w:pStyle w:val="Proposal"/>
        <w:numPr>
          <w:ilvl w:val="0"/>
          <w:numId w:val="2"/>
        </w:numPr>
        <w:ind w:left="1701" w:hanging="1701"/>
        <w:rPr>
          <w:color w:val="000000" w:themeColor="text1"/>
          <w:lang w:val="en-GB"/>
        </w:rPr>
      </w:pPr>
      <w:r w:rsidRPr="00D30C7A">
        <w:rPr>
          <w:lang w:val="en-GB"/>
        </w:rPr>
        <w:t>For UE category M1 operation with GSO and NGSO, the legacy UE category M1 PHR reporting tables are reused.</w:t>
      </w:r>
    </w:p>
    <w:p w14:paraId="5312EE35" w14:textId="44F8B588" w:rsidR="00115CF3" w:rsidRDefault="00115CF3" w:rsidP="00067F3D">
      <w:pPr>
        <w:pStyle w:val="BodyText"/>
        <w:rPr>
          <w:rFonts w:cs="Arial"/>
          <w:color w:val="FF0000"/>
        </w:rPr>
      </w:pPr>
    </w:p>
    <w:p w14:paraId="145DE27C" w14:textId="77777777" w:rsidR="00395C8E" w:rsidRDefault="00395C8E" w:rsidP="00067F3D">
      <w:pPr>
        <w:pStyle w:val="BodyText"/>
        <w:rPr>
          <w:rFonts w:cs="Arial"/>
        </w:rPr>
      </w:pPr>
    </w:p>
    <w:p w14:paraId="71D79D99" w14:textId="77777777" w:rsidR="00F507D1" w:rsidRPr="00CE0424" w:rsidRDefault="00F507D1" w:rsidP="00CE0424">
      <w:pPr>
        <w:pStyle w:val="Heading1"/>
      </w:pPr>
      <w:bookmarkStart w:id="1" w:name="_In-sequence_SDU_delivery"/>
      <w:bookmarkEnd w:id="1"/>
      <w:r w:rsidRPr="00CE0424">
        <w:t>References</w:t>
      </w:r>
    </w:p>
    <w:p w14:paraId="77C5E852" w14:textId="72780D94" w:rsidR="005F3025" w:rsidRDefault="00987A1A" w:rsidP="00987A1A">
      <w:pPr>
        <w:pStyle w:val="Reference"/>
      </w:pPr>
      <w:bookmarkStart w:id="2" w:name="_Ref174151459"/>
      <w:bookmarkStart w:id="3" w:name="_Ref189809556"/>
      <w:r w:rsidRPr="007A087D">
        <w:t>R4-230</w:t>
      </w:r>
      <w:r w:rsidRPr="00B2444A">
        <w:t>3</w:t>
      </w:r>
      <w:r>
        <w:t>311</w:t>
      </w:r>
      <w:r w:rsidR="005E702C">
        <w:t xml:space="preserve">, </w:t>
      </w:r>
      <w:r w:rsidR="00CC52A8" w:rsidRPr="00CC52A8">
        <w:t>"</w:t>
      </w:r>
      <w:r w:rsidR="00722A11" w:rsidRPr="006F7F65">
        <w:t>WF on NB-IoT/</w:t>
      </w:r>
      <w:proofErr w:type="spellStart"/>
      <w:r w:rsidR="00722A11" w:rsidRPr="006F7F65">
        <w:t>eMTC</w:t>
      </w:r>
      <w:proofErr w:type="spellEnd"/>
      <w:r w:rsidR="00722A11" w:rsidRPr="006F7F65">
        <w:t xml:space="preserve"> RRM requirements for NTN</w:t>
      </w:r>
      <w:r w:rsidR="00722A11" w:rsidRPr="00CC52A8">
        <w:t xml:space="preserve"> </w:t>
      </w:r>
      <w:r w:rsidR="00CC52A8" w:rsidRPr="00CC52A8">
        <w:t xml:space="preserve">", </w:t>
      </w:r>
      <w:r w:rsidR="00F301C3" w:rsidRPr="006F7F65">
        <w:t>Moderator (MediaTek inc.)</w:t>
      </w:r>
    </w:p>
    <w:p w14:paraId="25BA3E4A" w14:textId="7192A3B5" w:rsidR="00C525B7" w:rsidRDefault="00C525B7" w:rsidP="00311702">
      <w:pPr>
        <w:pStyle w:val="Reference"/>
      </w:pPr>
      <w:r>
        <w:t>TS 36.133</w:t>
      </w:r>
      <w:r w:rsidR="002A0C77">
        <w:t xml:space="preserve"> V18.1.0</w:t>
      </w:r>
    </w:p>
    <w:bookmarkEnd w:id="2"/>
    <w:bookmarkEnd w:id="3"/>
    <w:p w14:paraId="5B77EF92" w14:textId="2A7CBC12" w:rsidR="004B01E6" w:rsidRDefault="004B01E6" w:rsidP="007B501E">
      <w:pPr>
        <w:pStyle w:val="Reference"/>
        <w:numPr>
          <w:ilvl w:val="0"/>
          <w:numId w:val="0"/>
        </w:numPr>
        <w:ind w:left="567"/>
      </w:pPr>
    </w:p>
    <w:sectPr w:rsidR="004B01E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CA3BF" w14:textId="77777777" w:rsidR="002A4DFB" w:rsidRDefault="002A4DFB">
      <w:r>
        <w:separator/>
      </w:r>
    </w:p>
  </w:endnote>
  <w:endnote w:type="continuationSeparator" w:id="0">
    <w:p w14:paraId="07AB8990" w14:textId="77777777" w:rsidR="002A4DFB" w:rsidRDefault="002A4DFB">
      <w:r>
        <w:continuationSeparator/>
      </w:r>
    </w:p>
  </w:endnote>
  <w:endnote w:type="continuationNotice" w:id="1">
    <w:p w14:paraId="70131AFF" w14:textId="77777777" w:rsidR="002A4DFB" w:rsidRDefault="002A4D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Arial Unicode MS"/>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755E" w14:textId="77777777" w:rsidR="002A4DFB" w:rsidRDefault="002A4DFB">
      <w:r>
        <w:separator/>
      </w:r>
    </w:p>
  </w:footnote>
  <w:footnote w:type="continuationSeparator" w:id="0">
    <w:p w14:paraId="437A7A20" w14:textId="77777777" w:rsidR="002A4DFB" w:rsidRDefault="002A4DFB">
      <w:r>
        <w:continuationSeparator/>
      </w:r>
    </w:p>
  </w:footnote>
  <w:footnote w:type="continuationNotice" w:id="1">
    <w:p w14:paraId="794D63E9" w14:textId="77777777" w:rsidR="002A4DFB" w:rsidRDefault="002A4D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2"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E65752"/>
    <w:multiLevelType w:val="hybridMultilevel"/>
    <w:tmpl w:val="7FAC4766"/>
    <w:lvl w:ilvl="0" w:tplc="D2B040C6">
      <w:start w:val="1"/>
      <w:numFmt w:val="decimal"/>
      <w:lvlText w:val="Proposal %1"/>
      <w:lvlJc w:val="left"/>
      <w:pPr>
        <w:tabs>
          <w:tab w:val="num" w:pos="5841"/>
        </w:tabs>
        <w:ind w:left="5841"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6"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8EE20C5"/>
    <w:multiLevelType w:val="hybridMultilevel"/>
    <w:tmpl w:val="C8EED476"/>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5"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392670">
    <w:abstractNumId w:val="18"/>
  </w:num>
  <w:num w:numId="2" w16cid:durableId="576600101">
    <w:abstractNumId w:val="15"/>
  </w:num>
  <w:num w:numId="3" w16cid:durableId="91899808">
    <w:abstractNumId w:val="0"/>
  </w:num>
  <w:num w:numId="4" w16cid:durableId="540824669">
    <w:abstractNumId w:val="21"/>
  </w:num>
  <w:num w:numId="5" w16cid:durableId="1427729600">
    <w:abstractNumId w:val="22"/>
  </w:num>
  <w:num w:numId="6" w16cid:durableId="1941714056">
    <w:abstractNumId w:val="27"/>
  </w:num>
  <w:num w:numId="7" w16cid:durableId="999119964">
    <w:abstractNumId w:val="9"/>
  </w:num>
  <w:num w:numId="8" w16cid:durableId="1473597659">
    <w:abstractNumId w:val="10"/>
  </w:num>
  <w:num w:numId="9" w16cid:durableId="2042125956">
    <w:abstractNumId w:val="4"/>
  </w:num>
  <w:num w:numId="10" w16cid:durableId="1620722424">
    <w:abstractNumId w:val="31"/>
  </w:num>
  <w:num w:numId="11" w16cid:durableId="1092165280">
    <w:abstractNumId w:val="13"/>
  </w:num>
  <w:num w:numId="12" w16cid:durableId="1859925290">
    <w:abstractNumId w:val="30"/>
  </w:num>
  <w:num w:numId="13" w16cid:durableId="1221021736">
    <w:abstractNumId w:val="19"/>
  </w:num>
  <w:num w:numId="14" w16cid:durableId="994917589">
    <w:abstractNumId w:val="29"/>
  </w:num>
  <w:num w:numId="15" w16cid:durableId="2013143319">
    <w:abstractNumId w:val="11"/>
  </w:num>
  <w:num w:numId="16" w16cid:durableId="582028587">
    <w:abstractNumId w:val="5"/>
  </w:num>
  <w:num w:numId="17" w16cid:durableId="1744331286">
    <w:abstractNumId w:val="12"/>
  </w:num>
  <w:num w:numId="18" w16cid:durableId="1242912628">
    <w:abstractNumId w:val="1"/>
  </w:num>
  <w:num w:numId="19" w16cid:durableId="1867910910">
    <w:abstractNumId w:val="8"/>
  </w:num>
  <w:num w:numId="20" w16cid:durableId="1168247978">
    <w:abstractNumId w:val="26"/>
  </w:num>
  <w:num w:numId="21" w16cid:durableId="1192837570">
    <w:abstractNumId w:val="7"/>
  </w:num>
  <w:num w:numId="22" w16cid:durableId="860624598">
    <w:abstractNumId w:val="3"/>
  </w:num>
  <w:num w:numId="23" w16cid:durableId="2079589985">
    <w:abstractNumId w:val="23"/>
  </w:num>
  <w:num w:numId="24" w16cid:durableId="1079711731">
    <w:abstractNumId w:val="19"/>
  </w:num>
  <w:num w:numId="25" w16cid:durableId="1572539174">
    <w:abstractNumId w:val="14"/>
  </w:num>
  <w:num w:numId="26" w16cid:durableId="1484005917">
    <w:abstractNumId w:val="24"/>
  </w:num>
  <w:num w:numId="27" w16cid:durableId="1152020606">
    <w:abstractNumId w:val="17"/>
  </w:num>
  <w:num w:numId="28" w16cid:durableId="1530408744">
    <w:abstractNumId w:val="6"/>
  </w:num>
  <w:num w:numId="29" w16cid:durableId="549194475">
    <w:abstractNumId w:val="16"/>
  </w:num>
  <w:num w:numId="30" w16cid:durableId="1101145556">
    <w:abstractNumId w:val="32"/>
  </w:num>
  <w:num w:numId="31" w16cid:durableId="1541747951">
    <w:abstractNumId w:val="2"/>
  </w:num>
  <w:num w:numId="32" w16cid:durableId="330304485">
    <w:abstractNumId w:val="20"/>
  </w:num>
  <w:num w:numId="33" w16cid:durableId="640840620">
    <w:abstractNumId w:val="28"/>
  </w:num>
  <w:num w:numId="34" w16cid:durableId="389617832">
    <w:abstractNumId w:val="25"/>
  </w:num>
  <w:num w:numId="35" w16cid:durableId="1489589053">
    <w:abstractNumId w:val="15"/>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3FA"/>
    <w:rsid w:val="00002A37"/>
    <w:rsid w:val="000039E3"/>
    <w:rsid w:val="00005265"/>
    <w:rsid w:val="0000564C"/>
    <w:rsid w:val="00006446"/>
    <w:rsid w:val="000066AD"/>
    <w:rsid w:val="00006896"/>
    <w:rsid w:val="00007CDC"/>
    <w:rsid w:val="00010458"/>
    <w:rsid w:val="00010CE6"/>
    <w:rsid w:val="00011B28"/>
    <w:rsid w:val="0001286B"/>
    <w:rsid w:val="000131A2"/>
    <w:rsid w:val="00014D5E"/>
    <w:rsid w:val="00015D15"/>
    <w:rsid w:val="0001690F"/>
    <w:rsid w:val="000207FA"/>
    <w:rsid w:val="00020FF5"/>
    <w:rsid w:val="00023770"/>
    <w:rsid w:val="0002564D"/>
    <w:rsid w:val="00025ECA"/>
    <w:rsid w:val="00025FD5"/>
    <w:rsid w:val="00026782"/>
    <w:rsid w:val="00026FC2"/>
    <w:rsid w:val="00030136"/>
    <w:rsid w:val="000301DD"/>
    <w:rsid w:val="000325B8"/>
    <w:rsid w:val="000326F6"/>
    <w:rsid w:val="00034C15"/>
    <w:rsid w:val="00036BA1"/>
    <w:rsid w:val="00040622"/>
    <w:rsid w:val="00040C9A"/>
    <w:rsid w:val="000422E2"/>
    <w:rsid w:val="00042F22"/>
    <w:rsid w:val="00043DF5"/>
    <w:rsid w:val="000444EF"/>
    <w:rsid w:val="000448EA"/>
    <w:rsid w:val="00044F16"/>
    <w:rsid w:val="00050E0D"/>
    <w:rsid w:val="000512CC"/>
    <w:rsid w:val="00052A07"/>
    <w:rsid w:val="000531BB"/>
    <w:rsid w:val="000534E3"/>
    <w:rsid w:val="00053DC1"/>
    <w:rsid w:val="00054EFA"/>
    <w:rsid w:val="0005606A"/>
    <w:rsid w:val="000564BB"/>
    <w:rsid w:val="000568E1"/>
    <w:rsid w:val="00057117"/>
    <w:rsid w:val="0006058C"/>
    <w:rsid w:val="00060B5C"/>
    <w:rsid w:val="00060E0F"/>
    <w:rsid w:val="00060E81"/>
    <w:rsid w:val="000616E7"/>
    <w:rsid w:val="000620D0"/>
    <w:rsid w:val="0006273B"/>
    <w:rsid w:val="00062E47"/>
    <w:rsid w:val="00063912"/>
    <w:rsid w:val="0006487E"/>
    <w:rsid w:val="000656EC"/>
    <w:rsid w:val="00065E1A"/>
    <w:rsid w:val="00065EF1"/>
    <w:rsid w:val="00065F2E"/>
    <w:rsid w:val="00067005"/>
    <w:rsid w:val="0006722D"/>
    <w:rsid w:val="00067F3D"/>
    <w:rsid w:val="00070277"/>
    <w:rsid w:val="0007288B"/>
    <w:rsid w:val="00072F05"/>
    <w:rsid w:val="0007418B"/>
    <w:rsid w:val="00074752"/>
    <w:rsid w:val="00074994"/>
    <w:rsid w:val="00075697"/>
    <w:rsid w:val="00077E5F"/>
    <w:rsid w:val="0008036A"/>
    <w:rsid w:val="000804A5"/>
    <w:rsid w:val="00081AE6"/>
    <w:rsid w:val="00081B5C"/>
    <w:rsid w:val="00082090"/>
    <w:rsid w:val="00082682"/>
    <w:rsid w:val="00084021"/>
    <w:rsid w:val="000855EB"/>
    <w:rsid w:val="0008566E"/>
    <w:rsid w:val="00085B52"/>
    <w:rsid w:val="000866F2"/>
    <w:rsid w:val="0009009F"/>
    <w:rsid w:val="00090D10"/>
    <w:rsid w:val="00090D46"/>
    <w:rsid w:val="000913EF"/>
    <w:rsid w:val="00091557"/>
    <w:rsid w:val="00091E69"/>
    <w:rsid w:val="000924C1"/>
    <w:rsid w:val="000924F0"/>
    <w:rsid w:val="00093186"/>
    <w:rsid w:val="000933A2"/>
    <w:rsid w:val="00093474"/>
    <w:rsid w:val="0009397A"/>
    <w:rsid w:val="00093F6B"/>
    <w:rsid w:val="000948F4"/>
    <w:rsid w:val="0009510F"/>
    <w:rsid w:val="00095406"/>
    <w:rsid w:val="000958D8"/>
    <w:rsid w:val="000961D8"/>
    <w:rsid w:val="000A1B7B"/>
    <w:rsid w:val="000A2603"/>
    <w:rsid w:val="000A56F2"/>
    <w:rsid w:val="000A76E7"/>
    <w:rsid w:val="000B08EF"/>
    <w:rsid w:val="000B1357"/>
    <w:rsid w:val="000B19D4"/>
    <w:rsid w:val="000B1BAA"/>
    <w:rsid w:val="000B2719"/>
    <w:rsid w:val="000B27FA"/>
    <w:rsid w:val="000B3224"/>
    <w:rsid w:val="000B3A8F"/>
    <w:rsid w:val="000B4AB9"/>
    <w:rsid w:val="000B58C3"/>
    <w:rsid w:val="000B61E9"/>
    <w:rsid w:val="000B725A"/>
    <w:rsid w:val="000B72A4"/>
    <w:rsid w:val="000C165A"/>
    <w:rsid w:val="000C1BE4"/>
    <w:rsid w:val="000C1F79"/>
    <w:rsid w:val="000C201C"/>
    <w:rsid w:val="000C2486"/>
    <w:rsid w:val="000C289E"/>
    <w:rsid w:val="000C2BBF"/>
    <w:rsid w:val="000C2E19"/>
    <w:rsid w:val="000C5847"/>
    <w:rsid w:val="000C5C08"/>
    <w:rsid w:val="000C74A0"/>
    <w:rsid w:val="000D0D07"/>
    <w:rsid w:val="000D19FF"/>
    <w:rsid w:val="000D1AB3"/>
    <w:rsid w:val="000D208C"/>
    <w:rsid w:val="000D222A"/>
    <w:rsid w:val="000D4797"/>
    <w:rsid w:val="000D55CD"/>
    <w:rsid w:val="000D7FD5"/>
    <w:rsid w:val="000E0527"/>
    <w:rsid w:val="000E1E92"/>
    <w:rsid w:val="000E339E"/>
    <w:rsid w:val="000E4354"/>
    <w:rsid w:val="000E5A3A"/>
    <w:rsid w:val="000E5FAB"/>
    <w:rsid w:val="000E6FB7"/>
    <w:rsid w:val="000E7793"/>
    <w:rsid w:val="000E7B94"/>
    <w:rsid w:val="000E7E6B"/>
    <w:rsid w:val="000F06D6"/>
    <w:rsid w:val="000F0EB1"/>
    <w:rsid w:val="000F1106"/>
    <w:rsid w:val="000F2632"/>
    <w:rsid w:val="000F27C0"/>
    <w:rsid w:val="000F3152"/>
    <w:rsid w:val="000F3BE9"/>
    <w:rsid w:val="000F3F6C"/>
    <w:rsid w:val="000F46DD"/>
    <w:rsid w:val="000F5E82"/>
    <w:rsid w:val="000F6389"/>
    <w:rsid w:val="000F6DF3"/>
    <w:rsid w:val="000F734A"/>
    <w:rsid w:val="001005FF"/>
    <w:rsid w:val="00101CAD"/>
    <w:rsid w:val="001025E2"/>
    <w:rsid w:val="001062FB"/>
    <w:rsid w:val="001063E6"/>
    <w:rsid w:val="00107064"/>
    <w:rsid w:val="001075B6"/>
    <w:rsid w:val="001077E7"/>
    <w:rsid w:val="001109EE"/>
    <w:rsid w:val="001121DD"/>
    <w:rsid w:val="00113CF4"/>
    <w:rsid w:val="001153EA"/>
    <w:rsid w:val="00115643"/>
    <w:rsid w:val="00115A54"/>
    <w:rsid w:val="00115CF3"/>
    <w:rsid w:val="00116765"/>
    <w:rsid w:val="001219F5"/>
    <w:rsid w:val="00121A20"/>
    <w:rsid w:val="0012377F"/>
    <w:rsid w:val="00124314"/>
    <w:rsid w:val="0012509B"/>
    <w:rsid w:val="00125558"/>
    <w:rsid w:val="00125BE3"/>
    <w:rsid w:val="00125DD0"/>
    <w:rsid w:val="00126017"/>
    <w:rsid w:val="0012671C"/>
    <w:rsid w:val="00126B4A"/>
    <w:rsid w:val="001310F4"/>
    <w:rsid w:val="0013154E"/>
    <w:rsid w:val="001316A1"/>
    <w:rsid w:val="00132FD0"/>
    <w:rsid w:val="001335E4"/>
    <w:rsid w:val="001344C0"/>
    <w:rsid w:val="001344CA"/>
    <w:rsid w:val="001346FA"/>
    <w:rsid w:val="00134D37"/>
    <w:rsid w:val="00135252"/>
    <w:rsid w:val="00135B8C"/>
    <w:rsid w:val="0013765B"/>
    <w:rsid w:val="00137735"/>
    <w:rsid w:val="00137AB5"/>
    <w:rsid w:val="00137BEE"/>
    <w:rsid w:val="00137F0B"/>
    <w:rsid w:val="00140DA7"/>
    <w:rsid w:val="001413C7"/>
    <w:rsid w:val="001418E4"/>
    <w:rsid w:val="00141D8B"/>
    <w:rsid w:val="001426B2"/>
    <w:rsid w:val="00144F70"/>
    <w:rsid w:val="001452FD"/>
    <w:rsid w:val="00146D9F"/>
    <w:rsid w:val="00151441"/>
    <w:rsid w:val="001516C6"/>
    <w:rsid w:val="00151E23"/>
    <w:rsid w:val="0015213C"/>
    <w:rsid w:val="00152413"/>
    <w:rsid w:val="001526E0"/>
    <w:rsid w:val="001551B5"/>
    <w:rsid w:val="001551F0"/>
    <w:rsid w:val="001567D3"/>
    <w:rsid w:val="001613CC"/>
    <w:rsid w:val="00161879"/>
    <w:rsid w:val="00161885"/>
    <w:rsid w:val="00161A77"/>
    <w:rsid w:val="00161DED"/>
    <w:rsid w:val="0016206D"/>
    <w:rsid w:val="00162261"/>
    <w:rsid w:val="0016331A"/>
    <w:rsid w:val="001646A3"/>
    <w:rsid w:val="0016520F"/>
    <w:rsid w:val="00165315"/>
    <w:rsid w:val="001653C9"/>
    <w:rsid w:val="001659C1"/>
    <w:rsid w:val="00166129"/>
    <w:rsid w:val="00167420"/>
    <w:rsid w:val="00170C5F"/>
    <w:rsid w:val="00171E2A"/>
    <w:rsid w:val="001734E5"/>
    <w:rsid w:val="00173A8E"/>
    <w:rsid w:val="00174166"/>
    <w:rsid w:val="0017502C"/>
    <w:rsid w:val="001758F7"/>
    <w:rsid w:val="00176459"/>
    <w:rsid w:val="00176D7A"/>
    <w:rsid w:val="00180A49"/>
    <w:rsid w:val="0018143F"/>
    <w:rsid w:val="00181837"/>
    <w:rsid w:val="0018196E"/>
    <w:rsid w:val="00181FF8"/>
    <w:rsid w:val="0018276D"/>
    <w:rsid w:val="00183D11"/>
    <w:rsid w:val="0018548B"/>
    <w:rsid w:val="00190AC1"/>
    <w:rsid w:val="001925CE"/>
    <w:rsid w:val="00193213"/>
    <w:rsid w:val="0019341A"/>
    <w:rsid w:val="00193C1C"/>
    <w:rsid w:val="001942F2"/>
    <w:rsid w:val="00194D4A"/>
    <w:rsid w:val="00197BB4"/>
    <w:rsid w:val="00197DF9"/>
    <w:rsid w:val="001A1987"/>
    <w:rsid w:val="001A2564"/>
    <w:rsid w:val="001A3D42"/>
    <w:rsid w:val="001A6173"/>
    <w:rsid w:val="001A6CBA"/>
    <w:rsid w:val="001A7559"/>
    <w:rsid w:val="001A7CD0"/>
    <w:rsid w:val="001B0157"/>
    <w:rsid w:val="001B08FF"/>
    <w:rsid w:val="001B0D97"/>
    <w:rsid w:val="001B389A"/>
    <w:rsid w:val="001B4CE5"/>
    <w:rsid w:val="001B4E34"/>
    <w:rsid w:val="001B5A5D"/>
    <w:rsid w:val="001B74A5"/>
    <w:rsid w:val="001C0123"/>
    <w:rsid w:val="001C0DCC"/>
    <w:rsid w:val="001C150C"/>
    <w:rsid w:val="001C1CE5"/>
    <w:rsid w:val="001C2B7B"/>
    <w:rsid w:val="001C3D2A"/>
    <w:rsid w:val="001C3ECD"/>
    <w:rsid w:val="001C40BE"/>
    <w:rsid w:val="001C4C63"/>
    <w:rsid w:val="001C53FA"/>
    <w:rsid w:val="001C6CEA"/>
    <w:rsid w:val="001D10CD"/>
    <w:rsid w:val="001D29A7"/>
    <w:rsid w:val="001D38FE"/>
    <w:rsid w:val="001D400A"/>
    <w:rsid w:val="001D4D82"/>
    <w:rsid w:val="001D51BA"/>
    <w:rsid w:val="001D53E7"/>
    <w:rsid w:val="001D555D"/>
    <w:rsid w:val="001D6342"/>
    <w:rsid w:val="001D6371"/>
    <w:rsid w:val="001D6D53"/>
    <w:rsid w:val="001D7214"/>
    <w:rsid w:val="001E0F24"/>
    <w:rsid w:val="001E1C84"/>
    <w:rsid w:val="001E2D40"/>
    <w:rsid w:val="001E58E2"/>
    <w:rsid w:val="001E7AED"/>
    <w:rsid w:val="001F00D5"/>
    <w:rsid w:val="001F1A79"/>
    <w:rsid w:val="001F21EB"/>
    <w:rsid w:val="001F2842"/>
    <w:rsid w:val="001F31F5"/>
    <w:rsid w:val="001F3916"/>
    <w:rsid w:val="001F4FB3"/>
    <w:rsid w:val="001F54C5"/>
    <w:rsid w:val="001F59E6"/>
    <w:rsid w:val="001F6385"/>
    <w:rsid w:val="001F662C"/>
    <w:rsid w:val="001F7074"/>
    <w:rsid w:val="00200490"/>
    <w:rsid w:val="00201F3A"/>
    <w:rsid w:val="00203F96"/>
    <w:rsid w:val="00205E5E"/>
    <w:rsid w:val="002069B2"/>
    <w:rsid w:val="00207FA3"/>
    <w:rsid w:val="00210E7C"/>
    <w:rsid w:val="00211332"/>
    <w:rsid w:val="002113A2"/>
    <w:rsid w:val="002114F5"/>
    <w:rsid w:val="002126BC"/>
    <w:rsid w:val="00214DA8"/>
    <w:rsid w:val="00215423"/>
    <w:rsid w:val="00215479"/>
    <w:rsid w:val="002158FA"/>
    <w:rsid w:val="00215B88"/>
    <w:rsid w:val="002167EE"/>
    <w:rsid w:val="0021693F"/>
    <w:rsid w:val="00217C75"/>
    <w:rsid w:val="00220600"/>
    <w:rsid w:val="002224DB"/>
    <w:rsid w:val="00222913"/>
    <w:rsid w:val="00222D03"/>
    <w:rsid w:val="00222FF6"/>
    <w:rsid w:val="0022321F"/>
    <w:rsid w:val="00223FCB"/>
    <w:rsid w:val="002241EC"/>
    <w:rsid w:val="00225102"/>
    <w:rsid w:val="002252C3"/>
    <w:rsid w:val="00225551"/>
    <w:rsid w:val="00225C54"/>
    <w:rsid w:val="00227139"/>
    <w:rsid w:val="00227C87"/>
    <w:rsid w:val="00230765"/>
    <w:rsid w:val="00230D18"/>
    <w:rsid w:val="002319E4"/>
    <w:rsid w:val="00231C47"/>
    <w:rsid w:val="0023356E"/>
    <w:rsid w:val="002351E9"/>
    <w:rsid w:val="00235632"/>
    <w:rsid w:val="002357DE"/>
    <w:rsid w:val="00235872"/>
    <w:rsid w:val="00236116"/>
    <w:rsid w:val="0023623B"/>
    <w:rsid w:val="002414DB"/>
    <w:rsid w:val="00241559"/>
    <w:rsid w:val="00241711"/>
    <w:rsid w:val="002435B3"/>
    <w:rsid w:val="00243F09"/>
    <w:rsid w:val="002458EB"/>
    <w:rsid w:val="00246971"/>
    <w:rsid w:val="00247965"/>
    <w:rsid w:val="002500C8"/>
    <w:rsid w:val="002509F6"/>
    <w:rsid w:val="00250AC6"/>
    <w:rsid w:val="002538BD"/>
    <w:rsid w:val="00255824"/>
    <w:rsid w:val="00255E55"/>
    <w:rsid w:val="002568DE"/>
    <w:rsid w:val="00257543"/>
    <w:rsid w:val="002578D5"/>
    <w:rsid w:val="00257CB3"/>
    <w:rsid w:val="002607A4"/>
    <w:rsid w:val="002617E7"/>
    <w:rsid w:val="00262881"/>
    <w:rsid w:val="00262FE4"/>
    <w:rsid w:val="00263E0C"/>
    <w:rsid w:val="00264228"/>
    <w:rsid w:val="00264334"/>
    <w:rsid w:val="0026473E"/>
    <w:rsid w:val="00265933"/>
    <w:rsid w:val="00265AC8"/>
    <w:rsid w:val="0026612B"/>
    <w:rsid w:val="00266214"/>
    <w:rsid w:val="00267412"/>
    <w:rsid w:val="00267C83"/>
    <w:rsid w:val="00267EDB"/>
    <w:rsid w:val="0027144F"/>
    <w:rsid w:val="00271813"/>
    <w:rsid w:val="00271F3A"/>
    <w:rsid w:val="00272179"/>
    <w:rsid w:val="00273278"/>
    <w:rsid w:val="002737F4"/>
    <w:rsid w:val="00274812"/>
    <w:rsid w:val="00274AE1"/>
    <w:rsid w:val="00275BA6"/>
    <w:rsid w:val="002768B4"/>
    <w:rsid w:val="00277824"/>
    <w:rsid w:val="00277C15"/>
    <w:rsid w:val="00280184"/>
    <w:rsid w:val="002805F5"/>
    <w:rsid w:val="00280751"/>
    <w:rsid w:val="0028089B"/>
    <w:rsid w:val="0028158A"/>
    <w:rsid w:val="00282012"/>
    <w:rsid w:val="0028280A"/>
    <w:rsid w:val="0028308E"/>
    <w:rsid w:val="002843B9"/>
    <w:rsid w:val="00284AD6"/>
    <w:rsid w:val="00284C9C"/>
    <w:rsid w:val="002850AC"/>
    <w:rsid w:val="002860A7"/>
    <w:rsid w:val="00286ACD"/>
    <w:rsid w:val="00286FBC"/>
    <w:rsid w:val="00287838"/>
    <w:rsid w:val="00287853"/>
    <w:rsid w:val="002907B5"/>
    <w:rsid w:val="0029149D"/>
    <w:rsid w:val="0029166E"/>
    <w:rsid w:val="00292657"/>
    <w:rsid w:val="002929BA"/>
    <w:rsid w:val="00292EB7"/>
    <w:rsid w:val="00294B41"/>
    <w:rsid w:val="00295C01"/>
    <w:rsid w:val="00296227"/>
    <w:rsid w:val="00296F44"/>
    <w:rsid w:val="0029777D"/>
    <w:rsid w:val="002A0227"/>
    <w:rsid w:val="002A04E9"/>
    <w:rsid w:val="002A055E"/>
    <w:rsid w:val="002A0668"/>
    <w:rsid w:val="002A0AE9"/>
    <w:rsid w:val="002A0C77"/>
    <w:rsid w:val="002A1D4E"/>
    <w:rsid w:val="002A2869"/>
    <w:rsid w:val="002A2F15"/>
    <w:rsid w:val="002A4298"/>
    <w:rsid w:val="002A4560"/>
    <w:rsid w:val="002A4C46"/>
    <w:rsid w:val="002A4DFB"/>
    <w:rsid w:val="002A578E"/>
    <w:rsid w:val="002A715F"/>
    <w:rsid w:val="002A73E0"/>
    <w:rsid w:val="002A7A6D"/>
    <w:rsid w:val="002B02A5"/>
    <w:rsid w:val="002B0906"/>
    <w:rsid w:val="002B15C0"/>
    <w:rsid w:val="002B21C5"/>
    <w:rsid w:val="002B24D6"/>
    <w:rsid w:val="002B26BF"/>
    <w:rsid w:val="002B3D6C"/>
    <w:rsid w:val="002B4B6A"/>
    <w:rsid w:val="002B5B6C"/>
    <w:rsid w:val="002B7401"/>
    <w:rsid w:val="002C05DB"/>
    <w:rsid w:val="002C25E3"/>
    <w:rsid w:val="002C3DF4"/>
    <w:rsid w:val="002C4046"/>
    <w:rsid w:val="002C41E6"/>
    <w:rsid w:val="002C6DD5"/>
    <w:rsid w:val="002C7AFD"/>
    <w:rsid w:val="002D071A"/>
    <w:rsid w:val="002D22E0"/>
    <w:rsid w:val="002D2370"/>
    <w:rsid w:val="002D34B2"/>
    <w:rsid w:val="002D4413"/>
    <w:rsid w:val="002D47A2"/>
    <w:rsid w:val="002D48B0"/>
    <w:rsid w:val="002D5966"/>
    <w:rsid w:val="002D5B37"/>
    <w:rsid w:val="002D7637"/>
    <w:rsid w:val="002E0641"/>
    <w:rsid w:val="002E17F2"/>
    <w:rsid w:val="002E196B"/>
    <w:rsid w:val="002E26ED"/>
    <w:rsid w:val="002E31EB"/>
    <w:rsid w:val="002E7CAE"/>
    <w:rsid w:val="002E7D82"/>
    <w:rsid w:val="002E7DE8"/>
    <w:rsid w:val="002E7F43"/>
    <w:rsid w:val="002F0ADF"/>
    <w:rsid w:val="002F13E4"/>
    <w:rsid w:val="002F2046"/>
    <w:rsid w:val="002F2771"/>
    <w:rsid w:val="002F37A9"/>
    <w:rsid w:val="002F466C"/>
    <w:rsid w:val="002F64C0"/>
    <w:rsid w:val="002F7A40"/>
    <w:rsid w:val="0030134A"/>
    <w:rsid w:val="00301CE6"/>
    <w:rsid w:val="0030256B"/>
    <w:rsid w:val="00304482"/>
    <w:rsid w:val="0030501F"/>
    <w:rsid w:val="00305A94"/>
    <w:rsid w:val="00305E06"/>
    <w:rsid w:val="00307BA1"/>
    <w:rsid w:val="00307FFC"/>
    <w:rsid w:val="00311702"/>
    <w:rsid w:val="0031178F"/>
    <w:rsid w:val="00311E82"/>
    <w:rsid w:val="0031378F"/>
    <w:rsid w:val="00313FD6"/>
    <w:rsid w:val="003143BD"/>
    <w:rsid w:val="00315363"/>
    <w:rsid w:val="00317E59"/>
    <w:rsid w:val="003203ED"/>
    <w:rsid w:val="003222D1"/>
    <w:rsid w:val="00322C9F"/>
    <w:rsid w:val="00322E8C"/>
    <w:rsid w:val="00323458"/>
    <w:rsid w:val="003249ED"/>
    <w:rsid w:val="00324D23"/>
    <w:rsid w:val="003275EA"/>
    <w:rsid w:val="00331751"/>
    <w:rsid w:val="00331F96"/>
    <w:rsid w:val="003328F8"/>
    <w:rsid w:val="003342D6"/>
    <w:rsid w:val="00334460"/>
    <w:rsid w:val="00334579"/>
    <w:rsid w:val="00335858"/>
    <w:rsid w:val="00335903"/>
    <w:rsid w:val="00336BDA"/>
    <w:rsid w:val="00337040"/>
    <w:rsid w:val="00337D9F"/>
    <w:rsid w:val="00340731"/>
    <w:rsid w:val="0034196C"/>
    <w:rsid w:val="00342BD7"/>
    <w:rsid w:val="003454A9"/>
    <w:rsid w:val="00345EDF"/>
    <w:rsid w:val="00346DB5"/>
    <w:rsid w:val="0034711C"/>
    <w:rsid w:val="003477B1"/>
    <w:rsid w:val="003508E7"/>
    <w:rsid w:val="00350E57"/>
    <w:rsid w:val="003511C3"/>
    <w:rsid w:val="003516F7"/>
    <w:rsid w:val="00352B22"/>
    <w:rsid w:val="003554C4"/>
    <w:rsid w:val="00357380"/>
    <w:rsid w:val="003602D9"/>
    <w:rsid w:val="003604CE"/>
    <w:rsid w:val="00361299"/>
    <w:rsid w:val="0036357C"/>
    <w:rsid w:val="0036479C"/>
    <w:rsid w:val="00367C14"/>
    <w:rsid w:val="00370E47"/>
    <w:rsid w:val="00371A93"/>
    <w:rsid w:val="00372BD1"/>
    <w:rsid w:val="003732A8"/>
    <w:rsid w:val="00373C05"/>
    <w:rsid w:val="00373EE9"/>
    <w:rsid w:val="0037423F"/>
    <w:rsid w:val="003742AC"/>
    <w:rsid w:val="00374BAB"/>
    <w:rsid w:val="0037572E"/>
    <w:rsid w:val="00375B17"/>
    <w:rsid w:val="00375E9D"/>
    <w:rsid w:val="00376AFC"/>
    <w:rsid w:val="00376FD2"/>
    <w:rsid w:val="003776DE"/>
    <w:rsid w:val="00377CE1"/>
    <w:rsid w:val="0038391C"/>
    <w:rsid w:val="003847FD"/>
    <w:rsid w:val="00385BF0"/>
    <w:rsid w:val="003863BD"/>
    <w:rsid w:val="00387444"/>
    <w:rsid w:val="00391BB2"/>
    <w:rsid w:val="00391EC1"/>
    <w:rsid w:val="00392B8A"/>
    <w:rsid w:val="00392C15"/>
    <w:rsid w:val="0039302A"/>
    <w:rsid w:val="003939FF"/>
    <w:rsid w:val="00393E56"/>
    <w:rsid w:val="00394D10"/>
    <w:rsid w:val="00395C8E"/>
    <w:rsid w:val="00395D2F"/>
    <w:rsid w:val="00396C2F"/>
    <w:rsid w:val="0039786B"/>
    <w:rsid w:val="003A2223"/>
    <w:rsid w:val="003A2A0F"/>
    <w:rsid w:val="003A2AC8"/>
    <w:rsid w:val="003A3C23"/>
    <w:rsid w:val="003A45A1"/>
    <w:rsid w:val="003A5B0A"/>
    <w:rsid w:val="003A6BAC"/>
    <w:rsid w:val="003A70A4"/>
    <w:rsid w:val="003A7EF3"/>
    <w:rsid w:val="003B0309"/>
    <w:rsid w:val="003B159C"/>
    <w:rsid w:val="003B181F"/>
    <w:rsid w:val="003B2DAE"/>
    <w:rsid w:val="003B369F"/>
    <w:rsid w:val="003B36A3"/>
    <w:rsid w:val="003B3BFA"/>
    <w:rsid w:val="003B41AA"/>
    <w:rsid w:val="003B5E4E"/>
    <w:rsid w:val="003B620F"/>
    <w:rsid w:val="003B64BB"/>
    <w:rsid w:val="003B6D2A"/>
    <w:rsid w:val="003B76C2"/>
    <w:rsid w:val="003B77E8"/>
    <w:rsid w:val="003B7FE5"/>
    <w:rsid w:val="003C001F"/>
    <w:rsid w:val="003C032F"/>
    <w:rsid w:val="003C11C8"/>
    <w:rsid w:val="003C1309"/>
    <w:rsid w:val="003C2702"/>
    <w:rsid w:val="003C27BD"/>
    <w:rsid w:val="003C31FE"/>
    <w:rsid w:val="003C3FCC"/>
    <w:rsid w:val="003C5677"/>
    <w:rsid w:val="003C5C5C"/>
    <w:rsid w:val="003C690D"/>
    <w:rsid w:val="003C7806"/>
    <w:rsid w:val="003D02C4"/>
    <w:rsid w:val="003D02C5"/>
    <w:rsid w:val="003D109F"/>
    <w:rsid w:val="003D1F49"/>
    <w:rsid w:val="003D2478"/>
    <w:rsid w:val="003D3C45"/>
    <w:rsid w:val="003D3E27"/>
    <w:rsid w:val="003D4C5C"/>
    <w:rsid w:val="003D5B1F"/>
    <w:rsid w:val="003E15FA"/>
    <w:rsid w:val="003E24A5"/>
    <w:rsid w:val="003E35E1"/>
    <w:rsid w:val="003E444E"/>
    <w:rsid w:val="003E4E1A"/>
    <w:rsid w:val="003E5132"/>
    <w:rsid w:val="003E550A"/>
    <w:rsid w:val="003E55E4"/>
    <w:rsid w:val="003E5963"/>
    <w:rsid w:val="003E5DE1"/>
    <w:rsid w:val="003E6211"/>
    <w:rsid w:val="003E6C07"/>
    <w:rsid w:val="003E74E3"/>
    <w:rsid w:val="003F05C7"/>
    <w:rsid w:val="003F0AC3"/>
    <w:rsid w:val="003F15DF"/>
    <w:rsid w:val="003F2CD4"/>
    <w:rsid w:val="003F3B4E"/>
    <w:rsid w:val="003F44FC"/>
    <w:rsid w:val="003F4B45"/>
    <w:rsid w:val="003F6BBE"/>
    <w:rsid w:val="003F7023"/>
    <w:rsid w:val="004000E8"/>
    <w:rsid w:val="00402657"/>
    <w:rsid w:val="0040298B"/>
    <w:rsid w:val="00402E2B"/>
    <w:rsid w:val="00403192"/>
    <w:rsid w:val="00403765"/>
    <w:rsid w:val="00404523"/>
    <w:rsid w:val="0040512B"/>
    <w:rsid w:val="00405CA5"/>
    <w:rsid w:val="00405E6D"/>
    <w:rsid w:val="004068E0"/>
    <w:rsid w:val="004072BA"/>
    <w:rsid w:val="00407CD3"/>
    <w:rsid w:val="00410134"/>
    <w:rsid w:val="00410B72"/>
    <w:rsid w:val="00410F18"/>
    <w:rsid w:val="004114E4"/>
    <w:rsid w:val="00411A93"/>
    <w:rsid w:val="00411F0E"/>
    <w:rsid w:val="0041263E"/>
    <w:rsid w:val="00413382"/>
    <w:rsid w:val="00413AAC"/>
    <w:rsid w:val="00413E92"/>
    <w:rsid w:val="00414B85"/>
    <w:rsid w:val="00416E47"/>
    <w:rsid w:val="004179D5"/>
    <w:rsid w:val="0042093C"/>
    <w:rsid w:val="00421105"/>
    <w:rsid w:val="004213A5"/>
    <w:rsid w:val="00421903"/>
    <w:rsid w:val="004223F4"/>
    <w:rsid w:val="0042266E"/>
    <w:rsid w:val="00422AA4"/>
    <w:rsid w:val="004234DC"/>
    <w:rsid w:val="00424010"/>
    <w:rsid w:val="004242F4"/>
    <w:rsid w:val="0042542D"/>
    <w:rsid w:val="004260B3"/>
    <w:rsid w:val="00426EE7"/>
    <w:rsid w:val="00427248"/>
    <w:rsid w:val="00427B1C"/>
    <w:rsid w:val="00431D8F"/>
    <w:rsid w:val="004320F3"/>
    <w:rsid w:val="00432E17"/>
    <w:rsid w:val="00432FF9"/>
    <w:rsid w:val="00433483"/>
    <w:rsid w:val="0043647B"/>
    <w:rsid w:val="00436973"/>
    <w:rsid w:val="0043705E"/>
    <w:rsid w:val="00437447"/>
    <w:rsid w:val="00440C79"/>
    <w:rsid w:val="00440E54"/>
    <w:rsid w:val="00441A92"/>
    <w:rsid w:val="00442252"/>
    <w:rsid w:val="004431DC"/>
    <w:rsid w:val="00443910"/>
    <w:rsid w:val="00444F56"/>
    <w:rsid w:val="00446488"/>
    <w:rsid w:val="00446E2B"/>
    <w:rsid w:val="00447E87"/>
    <w:rsid w:val="00450DD0"/>
    <w:rsid w:val="00451266"/>
    <w:rsid w:val="004517AA"/>
    <w:rsid w:val="0045184E"/>
    <w:rsid w:val="004520DD"/>
    <w:rsid w:val="00452585"/>
    <w:rsid w:val="00452CAC"/>
    <w:rsid w:val="004536D6"/>
    <w:rsid w:val="00454B38"/>
    <w:rsid w:val="004557EA"/>
    <w:rsid w:val="00457565"/>
    <w:rsid w:val="00457B1F"/>
    <w:rsid w:val="00457B71"/>
    <w:rsid w:val="00461366"/>
    <w:rsid w:val="00461E2C"/>
    <w:rsid w:val="00462925"/>
    <w:rsid w:val="0046374F"/>
    <w:rsid w:val="00464689"/>
    <w:rsid w:val="004669E2"/>
    <w:rsid w:val="00470417"/>
    <w:rsid w:val="00470C31"/>
    <w:rsid w:val="00471173"/>
    <w:rsid w:val="004715B5"/>
    <w:rsid w:val="00471DE0"/>
    <w:rsid w:val="004734D0"/>
    <w:rsid w:val="00474568"/>
    <w:rsid w:val="004750BD"/>
    <w:rsid w:val="0047524A"/>
    <w:rsid w:val="0047556B"/>
    <w:rsid w:val="00475E42"/>
    <w:rsid w:val="00477768"/>
    <w:rsid w:val="004806BE"/>
    <w:rsid w:val="00483698"/>
    <w:rsid w:val="004836FF"/>
    <w:rsid w:val="00484500"/>
    <w:rsid w:val="0048459B"/>
    <w:rsid w:val="004859A5"/>
    <w:rsid w:val="00486708"/>
    <w:rsid w:val="00486981"/>
    <w:rsid w:val="00487F09"/>
    <w:rsid w:val="00490C8C"/>
    <w:rsid w:val="004918C1"/>
    <w:rsid w:val="00492037"/>
    <w:rsid w:val="00492BC5"/>
    <w:rsid w:val="00492C79"/>
    <w:rsid w:val="004932AA"/>
    <w:rsid w:val="004936E8"/>
    <w:rsid w:val="00493C0D"/>
    <w:rsid w:val="004941BE"/>
    <w:rsid w:val="004964F1"/>
    <w:rsid w:val="004968A1"/>
    <w:rsid w:val="004A16BC"/>
    <w:rsid w:val="004A2B94"/>
    <w:rsid w:val="004A2E52"/>
    <w:rsid w:val="004A30C7"/>
    <w:rsid w:val="004A4DA1"/>
    <w:rsid w:val="004A4E8A"/>
    <w:rsid w:val="004B01E6"/>
    <w:rsid w:val="004B0236"/>
    <w:rsid w:val="004B11E7"/>
    <w:rsid w:val="004B29CC"/>
    <w:rsid w:val="004B37D0"/>
    <w:rsid w:val="004B48D4"/>
    <w:rsid w:val="004B6869"/>
    <w:rsid w:val="004B6F6A"/>
    <w:rsid w:val="004B706C"/>
    <w:rsid w:val="004B7AA6"/>
    <w:rsid w:val="004B7C0C"/>
    <w:rsid w:val="004C05E2"/>
    <w:rsid w:val="004C0FC3"/>
    <w:rsid w:val="004C170A"/>
    <w:rsid w:val="004C2CD4"/>
    <w:rsid w:val="004C2E46"/>
    <w:rsid w:val="004C2FA8"/>
    <w:rsid w:val="004C34C5"/>
    <w:rsid w:val="004C3898"/>
    <w:rsid w:val="004C41B2"/>
    <w:rsid w:val="004C5D5E"/>
    <w:rsid w:val="004C6F3E"/>
    <w:rsid w:val="004C7AF8"/>
    <w:rsid w:val="004D1082"/>
    <w:rsid w:val="004D14B1"/>
    <w:rsid w:val="004D1BC2"/>
    <w:rsid w:val="004D2534"/>
    <w:rsid w:val="004D36B1"/>
    <w:rsid w:val="004D36CD"/>
    <w:rsid w:val="004D4012"/>
    <w:rsid w:val="004D4984"/>
    <w:rsid w:val="004D7EBD"/>
    <w:rsid w:val="004E0F9C"/>
    <w:rsid w:val="004E2680"/>
    <w:rsid w:val="004E28F9"/>
    <w:rsid w:val="004E295C"/>
    <w:rsid w:val="004E3658"/>
    <w:rsid w:val="004E3E45"/>
    <w:rsid w:val="004E462E"/>
    <w:rsid w:val="004E4795"/>
    <w:rsid w:val="004E4ADC"/>
    <w:rsid w:val="004E52AA"/>
    <w:rsid w:val="004E56DC"/>
    <w:rsid w:val="004E7431"/>
    <w:rsid w:val="004E76F4"/>
    <w:rsid w:val="004F02B2"/>
    <w:rsid w:val="004F030D"/>
    <w:rsid w:val="004F0B4E"/>
    <w:rsid w:val="004F0B6C"/>
    <w:rsid w:val="004F2078"/>
    <w:rsid w:val="004F34AE"/>
    <w:rsid w:val="004F38EC"/>
    <w:rsid w:val="004F4CDC"/>
    <w:rsid w:val="004F4DA3"/>
    <w:rsid w:val="004F5154"/>
    <w:rsid w:val="004F5AFC"/>
    <w:rsid w:val="004F6B7B"/>
    <w:rsid w:val="004F6DB8"/>
    <w:rsid w:val="00501481"/>
    <w:rsid w:val="0050198B"/>
    <w:rsid w:val="00502099"/>
    <w:rsid w:val="005025EF"/>
    <w:rsid w:val="00506557"/>
    <w:rsid w:val="0050677A"/>
    <w:rsid w:val="00507125"/>
    <w:rsid w:val="0050727B"/>
    <w:rsid w:val="00507F55"/>
    <w:rsid w:val="005108D8"/>
    <w:rsid w:val="00510DF0"/>
    <w:rsid w:val="005116F9"/>
    <w:rsid w:val="00512D45"/>
    <w:rsid w:val="00513B55"/>
    <w:rsid w:val="005153A7"/>
    <w:rsid w:val="00515415"/>
    <w:rsid w:val="00517BAA"/>
    <w:rsid w:val="00521154"/>
    <w:rsid w:val="005219CF"/>
    <w:rsid w:val="00522BB6"/>
    <w:rsid w:val="00526A2E"/>
    <w:rsid w:val="00527D14"/>
    <w:rsid w:val="005312FF"/>
    <w:rsid w:val="005313BB"/>
    <w:rsid w:val="005322BA"/>
    <w:rsid w:val="005328AE"/>
    <w:rsid w:val="00532DBF"/>
    <w:rsid w:val="00534B59"/>
    <w:rsid w:val="00536759"/>
    <w:rsid w:val="005369E3"/>
    <w:rsid w:val="00537454"/>
    <w:rsid w:val="00537C62"/>
    <w:rsid w:val="00540440"/>
    <w:rsid w:val="0054418D"/>
    <w:rsid w:val="00544799"/>
    <w:rsid w:val="00546970"/>
    <w:rsid w:val="00546AA3"/>
    <w:rsid w:val="00546F3E"/>
    <w:rsid w:val="00547F21"/>
    <w:rsid w:val="00550E41"/>
    <w:rsid w:val="00553458"/>
    <w:rsid w:val="005544B0"/>
    <w:rsid w:val="00554C93"/>
    <w:rsid w:val="00554E19"/>
    <w:rsid w:val="005550E4"/>
    <w:rsid w:val="0056092C"/>
    <w:rsid w:val="00560A75"/>
    <w:rsid w:val="00560F2E"/>
    <w:rsid w:val="0056121F"/>
    <w:rsid w:val="00561B5E"/>
    <w:rsid w:val="005625C6"/>
    <w:rsid w:val="00562D27"/>
    <w:rsid w:val="005630F4"/>
    <w:rsid w:val="00563724"/>
    <w:rsid w:val="00564E76"/>
    <w:rsid w:val="00565285"/>
    <w:rsid w:val="005672FB"/>
    <w:rsid w:val="00567CAB"/>
    <w:rsid w:val="0057053C"/>
    <w:rsid w:val="00571552"/>
    <w:rsid w:val="00571CFA"/>
    <w:rsid w:val="00572505"/>
    <w:rsid w:val="00572A07"/>
    <w:rsid w:val="00575B91"/>
    <w:rsid w:val="00575C35"/>
    <w:rsid w:val="00575DF2"/>
    <w:rsid w:val="0057696E"/>
    <w:rsid w:val="005802FB"/>
    <w:rsid w:val="00580D90"/>
    <w:rsid w:val="0058185D"/>
    <w:rsid w:val="005822DC"/>
    <w:rsid w:val="00582496"/>
    <w:rsid w:val="00582809"/>
    <w:rsid w:val="00582905"/>
    <w:rsid w:val="00582E22"/>
    <w:rsid w:val="00584220"/>
    <w:rsid w:val="00584AC9"/>
    <w:rsid w:val="005873CB"/>
    <w:rsid w:val="0058798C"/>
    <w:rsid w:val="005900FA"/>
    <w:rsid w:val="005909E9"/>
    <w:rsid w:val="00591235"/>
    <w:rsid w:val="005913E3"/>
    <w:rsid w:val="005929B1"/>
    <w:rsid w:val="005935A4"/>
    <w:rsid w:val="005935E6"/>
    <w:rsid w:val="0059425F"/>
    <w:rsid w:val="00594622"/>
    <w:rsid w:val="005948C2"/>
    <w:rsid w:val="005949D5"/>
    <w:rsid w:val="00595DCA"/>
    <w:rsid w:val="00596690"/>
    <w:rsid w:val="0059779B"/>
    <w:rsid w:val="005A043F"/>
    <w:rsid w:val="005A0764"/>
    <w:rsid w:val="005A209A"/>
    <w:rsid w:val="005A2462"/>
    <w:rsid w:val="005A2BAD"/>
    <w:rsid w:val="005A3DB0"/>
    <w:rsid w:val="005A409C"/>
    <w:rsid w:val="005A4547"/>
    <w:rsid w:val="005A4661"/>
    <w:rsid w:val="005A662D"/>
    <w:rsid w:val="005A6EE9"/>
    <w:rsid w:val="005B1250"/>
    <w:rsid w:val="005B1409"/>
    <w:rsid w:val="005B1DA9"/>
    <w:rsid w:val="005B3212"/>
    <w:rsid w:val="005B35D7"/>
    <w:rsid w:val="005B392A"/>
    <w:rsid w:val="005B3AA3"/>
    <w:rsid w:val="005B40B0"/>
    <w:rsid w:val="005B6916"/>
    <w:rsid w:val="005B6F83"/>
    <w:rsid w:val="005B7443"/>
    <w:rsid w:val="005B7C71"/>
    <w:rsid w:val="005C0901"/>
    <w:rsid w:val="005C1355"/>
    <w:rsid w:val="005C254B"/>
    <w:rsid w:val="005C2679"/>
    <w:rsid w:val="005C342D"/>
    <w:rsid w:val="005C3703"/>
    <w:rsid w:val="005C3AB4"/>
    <w:rsid w:val="005C5621"/>
    <w:rsid w:val="005C74FB"/>
    <w:rsid w:val="005C7AD4"/>
    <w:rsid w:val="005D0191"/>
    <w:rsid w:val="005D030D"/>
    <w:rsid w:val="005D0B24"/>
    <w:rsid w:val="005D1602"/>
    <w:rsid w:val="005D22A9"/>
    <w:rsid w:val="005D2980"/>
    <w:rsid w:val="005D419D"/>
    <w:rsid w:val="005D4F08"/>
    <w:rsid w:val="005D7D5A"/>
    <w:rsid w:val="005E0C95"/>
    <w:rsid w:val="005E2D21"/>
    <w:rsid w:val="005E2FE0"/>
    <w:rsid w:val="005E322C"/>
    <w:rsid w:val="005E385F"/>
    <w:rsid w:val="005E5B81"/>
    <w:rsid w:val="005E6D89"/>
    <w:rsid w:val="005E702C"/>
    <w:rsid w:val="005E720F"/>
    <w:rsid w:val="005F264A"/>
    <w:rsid w:val="005F2CB1"/>
    <w:rsid w:val="005F2EAA"/>
    <w:rsid w:val="005F3025"/>
    <w:rsid w:val="005F4885"/>
    <w:rsid w:val="005F618C"/>
    <w:rsid w:val="005F70BD"/>
    <w:rsid w:val="005F7B6E"/>
    <w:rsid w:val="0060050C"/>
    <w:rsid w:val="00602042"/>
    <w:rsid w:val="0060205A"/>
    <w:rsid w:val="0060283C"/>
    <w:rsid w:val="00602FA2"/>
    <w:rsid w:val="00603BBA"/>
    <w:rsid w:val="00603DA0"/>
    <w:rsid w:val="00603E2E"/>
    <w:rsid w:val="00604F14"/>
    <w:rsid w:val="00605357"/>
    <w:rsid w:val="00605453"/>
    <w:rsid w:val="0060667A"/>
    <w:rsid w:val="00607566"/>
    <w:rsid w:val="006105B8"/>
    <w:rsid w:val="0061095F"/>
    <w:rsid w:val="00611A3A"/>
    <w:rsid w:val="00611B83"/>
    <w:rsid w:val="00611F9F"/>
    <w:rsid w:val="00612C49"/>
    <w:rsid w:val="00613257"/>
    <w:rsid w:val="006136ED"/>
    <w:rsid w:val="00615FD8"/>
    <w:rsid w:val="00616584"/>
    <w:rsid w:val="00620A71"/>
    <w:rsid w:val="00620D80"/>
    <w:rsid w:val="006212DE"/>
    <w:rsid w:val="00621496"/>
    <w:rsid w:val="0062275A"/>
    <w:rsid w:val="006234A6"/>
    <w:rsid w:val="00623A76"/>
    <w:rsid w:val="00625A98"/>
    <w:rsid w:val="00625E90"/>
    <w:rsid w:val="00630001"/>
    <w:rsid w:val="00630D03"/>
    <w:rsid w:val="006311B3"/>
    <w:rsid w:val="0063162B"/>
    <w:rsid w:val="0063284C"/>
    <w:rsid w:val="006333DB"/>
    <w:rsid w:val="006348D5"/>
    <w:rsid w:val="00634BDA"/>
    <w:rsid w:val="006361EE"/>
    <w:rsid w:val="00636398"/>
    <w:rsid w:val="00636666"/>
    <w:rsid w:val="00636844"/>
    <w:rsid w:val="006368D3"/>
    <w:rsid w:val="00636B5E"/>
    <w:rsid w:val="00636C00"/>
    <w:rsid w:val="00636D94"/>
    <w:rsid w:val="006377EC"/>
    <w:rsid w:val="00640C35"/>
    <w:rsid w:val="00641034"/>
    <w:rsid w:val="0064151F"/>
    <w:rsid w:val="00641533"/>
    <w:rsid w:val="006418BD"/>
    <w:rsid w:val="0064208D"/>
    <w:rsid w:val="00643475"/>
    <w:rsid w:val="006437E2"/>
    <w:rsid w:val="0064396A"/>
    <w:rsid w:val="00644C37"/>
    <w:rsid w:val="0064624E"/>
    <w:rsid w:val="0064721C"/>
    <w:rsid w:val="00647EB9"/>
    <w:rsid w:val="0065038E"/>
    <w:rsid w:val="00650AB9"/>
    <w:rsid w:val="00651F9B"/>
    <w:rsid w:val="00652409"/>
    <w:rsid w:val="006527DB"/>
    <w:rsid w:val="00652833"/>
    <w:rsid w:val="00652AD2"/>
    <w:rsid w:val="0065443A"/>
    <w:rsid w:val="00654A35"/>
    <w:rsid w:val="00655733"/>
    <w:rsid w:val="00655ACD"/>
    <w:rsid w:val="00656A92"/>
    <w:rsid w:val="00656DDE"/>
    <w:rsid w:val="00657B2D"/>
    <w:rsid w:val="0066011D"/>
    <w:rsid w:val="006607C0"/>
    <w:rsid w:val="006613A6"/>
    <w:rsid w:val="0066142D"/>
    <w:rsid w:val="00661A00"/>
    <w:rsid w:val="006627A2"/>
    <w:rsid w:val="006630FD"/>
    <w:rsid w:val="00663151"/>
    <w:rsid w:val="006634E6"/>
    <w:rsid w:val="006640DA"/>
    <w:rsid w:val="00664928"/>
    <w:rsid w:val="0066550D"/>
    <w:rsid w:val="006655EE"/>
    <w:rsid w:val="00665A96"/>
    <w:rsid w:val="006669AE"/>
    <w:rsid w:val="00667EE7"/>
    <w:rsid w:val="006704B1"/>
    <w:rsid w:val="0067050B"/>
    <w:rsid w:val="00670922"/>
    <w:rsid w:val="00670B84"/>
    <w:rsid w:val="00670BE1"/>
    <w:rsid w:val="00670EDC"/>
    <w:rsid w:val="0067218F"/>
    <w:rsid w:val="006741F2"/>
    <w:rsid w:val="00674863"/>
    <w:rsid w:val="00674CC3"/>
    <w:rsid w:val="00675A1E"/>
    <w:rsid w:val="00675C72"/>
    <w:rsid w:val="00675FBE"/>
    <w:rsid w:val="006771F9"/>
    <w:rsid w:val="00677232"/>
    <w:rsid w:val="006774D1"/>
    <w:rsid w:val="006776D7"/>
    <w:rsid w:val="00677A4C"/>
    <w:rsid w:val="00681003"/>
    <w:rsid w:val="00681578"/>
    <w:rsid w:val="006817C9"/>
    <w:rsid w:val="00681BA2"/>
    <w:rsid w:val="00681EB8"/>
    <w:rsid w:val="00682EA7"/>
    <w:rsid w:val="00683ECE"/>
    <w:rsid w:val="00686CDE"/>
    <w:rsid w:val="00686E96"/>
    <w:rsid w:val="0068773E"/>
    <w:rsid w:val="00690666"/>
    <w:rsid w:val="006915C6"/>
    <w:rsid w:val="00692586"/>
    <w:rsid w:val="00692E5E"/>
    <w:rsid w:val="00693B86"/>
    <w:rsid w:val="00694645"/>
    <w:rsid w:val="00695FC2"/>
    <w:rsid w:val="00696949"/>
    <w:rsid w:val="00697052"/>
    <w:rsid w:val="006972C2"/>
    <w:rsid w:val="006A00A7"/>
    <w:rsid w:val="006A46FB"/>
    <w:rsid w:val="006A49A4"/>
    <w:rsid w:val="006A5E28"/>
    <w:rsid w:val="006A684D"/>
    <w:rsid w:val="006A697B"/>
    <w:rsid w:val="006A6CD2"/>
    <w:rsid w:val="006A7AFF"/>
    <w:rsid w:val="006B0977"/>
    <w:rsid w:val="006B17A1"/>
    <w:rsid w:val="006B1816"/>
    <w:rsid w:val="006B1B36"/>
    <w:rsid w:val="006B2099"/>
    <w:rsid w:val="006B2C1E"/>
    <w:rsid w:val="006B3979"/>
    <w:rsid w:val="006B50CF"/>
    <w:rsid w:val="006B55E4"/>
    <w:rsid w:val="006B5F34"/>
    <w:rsid w:val="006B7DC1"/>
    <w:rsid w:val="006C03B8"/>
    <w:rsid w:val="006C1D06"/>
    <w:rsid w:val="006C2CE5"/>
    <w:rsid w:val="006C2D10"/>
    <w:rsid w:val="006C339E"/>
    <w:rsid w:val="006C3564"/>
    <w:rsid w:val="006C59EF"/>
    <w:rsid w:val="006C5B69"/>
    <w:rsid w:val="006C5E6E"/>
    <w:rsid w:val="006C5EC9"/>
    <w:rsid w:val="006C6059"/>
    <w:rsid w:val="006C6D1E"/>
    <w:rsid w:val="006C7522"/>
    <w:rsid w:val="006C7744"/>
    <w:rsid w:val="006D093C"/>
    <w:rsid w:val="006D0EFF"/>
    <w:rsid w:val="006D15A7"/>
    <w:rsid w:val="006D3EAC"/>
    <w:rsid w:val="006D485C"/>
    <w:rsid w:val="006D4ADB"/>
    <w:rsid w:val="006D6200"/>
    <w:rsid w:val="006D6E8A"/>
    <w:rsid w:val="006D6F08"/>
    <w:rsid w:val="006D734E"/>
    <w:rsid w:val="006D7639"/>
    <w:rsid w:val="006D7F37"/>
    <w:rsid w:val="006E062C"/>
    <w:rsid w:val="006E0F48"/>
    <w:rsid w:val="006E147C"/>
    <w:rsid w:val="006E1C82"/>
    <w:rsid w:val="006E28B7"/>
    <w:rsid w:val="006E2A9B"/>
    <w:rsid w:val="006E3310"/>
    <w:rsid w:val="006E374F"/>
    <w:rsid w:val="006E4E39"/>
    <w:rsid w:val="006E516C"/>
    <w:rsid w:val="006E565E"/>
    <w:rsid w:val="006E65C5"/>
    <w:rsid w:val="006E673D"/>
    <w:rsid w:val="006E76CA"/>
    <w:rsid w:val="006E7D3B"/>
    <w:rsid w:val="006F068E"/>
    <w:rsid w:val="006F1B70"/>
    <w:rsid w:val="006F341D"/>
    <w:rsid w:val="006F3CDE"/>
    <w:rsid w:val="006F402F"/>
    <w:rsid w:val="006F4CEF"/>
    <w:rsid w:val="006F5745"/>
    <w:rsid w:val="006F581A"/>
    <w:rsid w:val="006F58D4"/>
    <w:rsid w:val="006F6582"/>
    <w:rsid w:val="006F70E4"/>
    <w:rsid w:val="006F7588"/>
    <w:rsid w:val="006F7AF4"/>
    <w:rsid w:val="006F7F65"/>
    <w:rsid w:val="0070104D"/>
    <w:rsid w:val="007032D0"/>
    <w:rsid w:val="0070346E"/>
    <w:rsid w:val="00703BCE"/>
    <w:rsid w:val="00703F19"/>
    <w:rsid w:val="00704EDB"/>
    <w:rsid w:val="00706101"/>
    <w:rsid w:val="00707072"/>
    <w:rsid w:val="00707D61"/>
    <w:rsid w:val="00710A97"/>
    <w:rsid w:val="00712287"/>
    <w:rsid w:val="00712772"/>
    <w:rsid w:val="00713634"/>
    <w:rsid w:val="0071376E"/>
    <w:rsid w:val="007148D3"/>
    <w:rsid w:val="00714E9C"/>
    <w:rsid w:val="00715B9A"/>
    <w:rsid w:val="00715D2C"/>
    <w:rsid w:val="00716D11"/>
    <w:rsid w:val="00717DDA"/>
    <w:rsid w:val="007201BE"/>
    <w:rsid w:val="0072064C"/>
    <w:rsid w:val="00721B32"/>
    <w:rsid w:val="00722655"/>
    <w:rsid w:val="00722A11"/>
    <w:rsid w:val="00723767"/>
    <w:rsid w:val="007250F7"/>
    <w:rsid w:val="007257D0"/>
    <w:rsid w:val="00726EA6"/>
    <w:rsid w:val="00727208"/>
    <w:rsid w:val="00727680"/>
    <w:rsid w:val="0073076D"/>
    <w:rsid w:val="00731F60"/>
    <w:rsid w:val="0073429B"/>
    <w:rsid w:val="007348B1"/>
    <w:rsid w:val="007348E3"/>
    <w:rsid w:val="007362A6"/>
    <w:rsid w:val="00736D7D"/>
    <w:rsid w:val="00736F91"/>
    <w:rsid w:val="00737658"/>
    <w:rsid w:val="00740E58"/>
    <w:rsid w:val="0074250C"/>
    <w:rsid w:val="00742975"/>
    <w:rsid w:val="00742BCB"/>
    <w:rsid w:val="0074369E"/>
    <w:rsid w:val="00743FCE"/>
    <w:rsid w:val="007442C8"/>
    <w:rsid w:val="007445A0"/>
    <w:rsid w:val="0074524B"/>
    <w:rsid w:val="007453AF"/>
    <w:rsid w:val="00745F3F"/>
    <w:rsid w:val="0074730E"/>
    <w:rsid w:val="007476E3"/>
    <w:rsid w:val="00747D8B"/>
    <w:rsid w:val="00750354"/>
    <w:rsid w:val="00751228"/>
    <w:rsid w:val="007513ED"/>
    <w:rsid w:val="0075155E"/>
    <w:rsid w:val="00751BF6"/>
    <w:rsid w:val="007520BB"/>
    <w:rsid w:val="00756199"/>
    <w:rsid w:val="00756868"/>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6F97"/>
    <w:rsid w:val="007676AC"/>
    <w:rsid w:val="00767B4A"/>
    <w:rsid w:val="00770001"/>
    <w:rsid w:val="00770116"/>
    <w:rsid w:val="00770A7B"/>
    <w:rsid w:val="007729A2"/>
    <w:rsid w:val="00773C28"/>
    <w:rsid w:val="007750CE"/>
    <w:rsid w:val="007755F2"/>
    <w:rsid w:val="0077622A"/>
    <w:rsid w:val="00776971"/>
    <w:rsid w:val="00776CB3"/>
    <w:rsid w:val="0077787D"/>
    <w:rsid w:val="0078097D"/>
    <w:rsid w:val="00780A80"/>
    <w:rsid w:val="0078177E"/>
    <w:rsid w:val="0078304C"/>
    <w:rsid w:val="00783673"/>
    <w:rsid w:val="00785490"/>
    <w:rsid w:val="00785E8D"/>
    <w:rsid w:val="00786C5C"/>
    <w:rsid w:val="00786FA5"/>
    <w:rsid w:val="0079017B"/>
    <w:rsid w:val="007901D5"/>
    <w:rsid w:val="00790B36"/>
    <w:rsid w:val="00791887"/>
    <w:rsid w:val="007925EA"/>
    <w:rsid w:val="00793CD8"/>
    <w:rsid w:val="00794552"/>
    <w:rsid w:val="007945EA"/>
    <w:rsid w:val="00794BEA"/>
    <w:rsid w:val="00795217"/>
    <w:rsid w:val="0079554B"/>
    <w:rsid w:val="00795C92"/>
    <w:rsid w:val="00796231"/>
    <w:rsid w:val="0079639D"/>
    <w:rsid w:val="00797173"/>
    <w:rsid w:val="007A1CB3"/>
    <w:rsid w:val="007A2941"/>
    <w:rsid w:val="007A306F"/>
    <w:rsid w:val="007A43A6"/>
    <w:rsid w:val="007A44B6"/>
    <w:rsid w:val="007A4BC3"/>
    <w:rsid w:val="007A58A6"/>
    <w:rsid w:val="007A6AD2"/>
    <w:rsid w:val="007A709A"/>
    <w:rsid w:val="007A724B"/>
    <w:rsid w:val="007B1CD7"/>
    <w:rsid w:val="007B22F1"/>
    <w:rsid w:val="007B23C8"/>
    <w:rsid w:val="007B257F"/>
    <w:rsid w:val="007B283E"/>
    <w:rsid w:val="007B3D2D"/>
    <w:rsid w:val="007B501E"/>
    <w:rsid w:val="007B504F"/>
    <w:rsid w:val="007B50AE"/>
    <w:rsid w:val="007B51DF"/>
    <w:rsid w:val="007B5B40"/>
    <w:rsid w:val="007C05AF"/>
    <w:rsid w:val="007C05DD"/>
    <w:rsid w:val="007C2320"/>
    <w:rsid w:val="007C2415"/>
    <w:rsid w:val="007C343E"/>
    <w:rsid w:val="007C3D18"/>
    <w:rsid w:val="007C4AEB"/>
    <w:rsid w:val="007C4CC2"/>
    <w:rsid w:val="007C584C"/>
    <w:rsid w:val="007C60BF"/>
    <w:rsid w:val="007C650E"/>
    <w:rsid w:val="007C6665"/>
    <w:rsid w:val="007C6A07"/>
    <w:rsid w:val="007C75A1"/>
    <w:rsid w:val="007C77A5"/>
    <w:rsid w:val="007D04E5"/>
    <w:rsid w:val="007D23EF"/>
    <w:rsid w:val="007D5901"/>
    <w:rsid w:val="007D7526"/>
    <w:rsid w:val="007E1BBF"/>
    <w:rsid w:val="007E35C7"/>
    <w:rsid w:val="007E4610"/>
    <w:rsid w:val="007E4715"/>
    <w:rsid w:val="007E505B"/>
    <w:rsid w:val="007E5C54"/>
    <w:rsid w:val="007E7091"/>
    <w:rsid w:val="007E79F0"/>
    <w:rsid w:val="007E7C39"/>
    <w:rsid w:val="007F125C"/>
    <w:rsid w:val="007F1F42"/>
    <w:rsid w:val="007F34DC"/>
    <w:rsid w:val="007F657D"/>
    <w:rsid w:val="008006BF"/>
    <w:rsid w:val="00800876"/>
    <w:rsid w:val="00800A5C"/>
    <w:rsid w:val="00802764"/>
    <w:rsid w:val="00803FAE"/>
    <w:rsid w:val="008051E8"/>
    <w:rsid w:val="008056A6"/>
    <w:rsid w:val="0080605F"/>
    <w:rsid w:val="00807443"/>
    <w:rsid w:val="0080776C"/>
    <w:rsid w:val="00807786"/>
    <w:rsid w:val="00811FCB"/>
    <w:rsid w:val="008127D2"/>
    <w:rsid w:val="00812813"/>
    <w:rsid w:val="008149CB"/>
    <w:rsid w:val="008158D6"/>
    <w:rsid w:val="00816948"/>
    <w:rsid w:val="00817196"/>
    <w:rsid w:val="00817CBB"/>
    <w:rsid w:val="00821658"/>
    <w:rsid w:val="00822ADF"/>
    <w:rsid w:val="008235DB"/>
    <w:rsid w:val="00823902"/>
    <w:rsid w:val="008239F8"/>
    <w:rsid w:val="00824837"/>
    <w:rsid w:val="008249B2"/>
    <w:rsid w:val="00824AB4"/>
    <w:rsid w:val="00825C42"/>
    <w:rsid w:val="00825CAB"/>
    <w:rsid w:val="00825D25"/>
    <w:rsid w:val="00826AAC"/>
    <w:rsid w:val="00827108"/>
    <w:rsid w:val="00827898"/>
    <w:rsid w:val="00827D6F"/>
    <w:rsid w:val="00831E0A"/>
    <w:rsid w:val="00833516"/>
    <w:rsid w:val="00834D61"/>
    <w:rsid w:val="00835F11"/>
    <w:rsid w:val="00836367"/>
    <w:rsid w:val="008372A1"/>
    <w:rsid w:val="008376AC"/>
    <w:rsid w:val="00837DF6"/>
    <w:rsid w:val="0084219B"/>
    <w:rsid w:val="008444E8"/>
    <w:rsid w:val="0084458B"/>
    <w:rsid w:val="00844E80"/>
    <w:rsid w:val="00845FA0"/>
    <w:rsid w:val="00846FE7"/>
    <w:rsid w:val="00850F13"/>
    <w:rsid w:val="008516EB"/>
    <w:rsid w:val="008537C5"/>
    <w:rsid w:val="0085444E"/>
    <w:rsid w:val="00854D28"/>
    <w:rsid w:val="00856911"/>
    <w:rsid w:val="00857E19"/>
    <w:rsid w:val="0086124F"/>
    <w:rsid w:val="00861626"/>
    <w:rsid w:val="008617F9"/>
    <w:rsid w:val="00861F0B"/>
    <w:rsid w:val="00866272"/>
    <w:rsid w:val="008677FD"/>
    <w:rsid w:val="008706D4"/>
    <w:rsid w:val="00870F8A"/>
    <w:rsid w:val="00871240"/>
    <w:rsid w:val="008719A4"/>
    <w:rsid w:val="00871D23"/>
    <w:rsid w:val="00872926"/>
    <w:rsid w:val="00873625"/>
    <w:rsid w:val="00874312"/>
    <w:rsid w:val="0087437C"/>
    <w:rsid w:val="008746A8"/>
    <w:rsid w:val="00875CD7"/>
    <w:rsid w:val="00876889"/>
    <w:rsid w:val="00876B4D"/>
    <w:rsid w:val="00876C29"/>
    <w:rsid w:val="00877A55"/>
    <w:rsid w:val="00877F18"/>
    <w:rsid w:val="008802E8"/>
    <w:rsid w:val="008810AD"/>
    <w:rsid w:val="008820F5"/>
    <w:rsid w:val="0088225C"/>
    <w:rsid w:val="008841EB"/>
    <w:rsid w:val="00886F73"/>
    <w:rsid w:val="008908F2"/>
    <w:rsid w:val="008917A4"/>
    <w:rsid w:val="00891E86"/>
    <w:rsid w:val="00891F71"/>
    <w:rsid w:val="00892323"/>
    <w:rsid w:val="00893E2D"/>
    <w:rsid w:val="00893F76"/>
    <w:rsid w:val="008941E3"/>
    <w:rsid w:val="00894A88"/>
    <w:rsid w:val="00895386"/>
    <w:rsid w:val="00895FE7"/>
    <w:rsid w:val="0089609C"/>
    <w:rsid w:val="008A05F7"/>
    <w:rsid w:val="008A1766"/>
    <w:rsid w:val="008A19D7"/>
    <w:rsid w:val="008A21FF"/>
    <w:rsid w:val="008A278F"/>
    <w:rsid w:val="008A2CE2"/>
    <w:rsid w:val="008A30AC"/>
    <w:rsid w:val="008A3C45"/>
    <w:rsid w:val="008A4292"/>
    <w:rsid w:val="008A44B8"/>
    <w:rsid w:val="008A4AE6"/>
    <w:rsid w:val="008A51A8"/>
    <w:rsid w:val="008A54C7"/>
    <w:rsid w:val="008A5B3F"/>
    <w:rsid w:val="008A708C"/>
    <w:rsid w:val="008A77D8"/>
    <w:rsid w:val="008B0483"/>
    <w:rsid w:val="008B06D3"/>
    <w:rsid w:val="008B120C"/>
    <w:rsid w:val="008B1514"/>
    <w:rsid w:val="008B3949"/>
    <w:rsid w:val="008B51A0"/>
    <w:rsid w:val="008B592A"/>
    <w:rsid w:val="008B5BA8"/>
    <w:rsid w:val="008B6452"/>
    <w:rsid w:val="008B736E"/>
    <w:rsid w:val="008B7B5C"/>
    <w:rsid w:val="008C07DE"/>
    <w:rsid w:val="008C0C84"/>
    <w:rsid w:val="008C0C99"/>
    <w:rsid w:val="008C0E45"/>
    <w:rsid w:val="008C137B"/>
    <w:rsid w:val="008C1692"/>
    <w:rsid w:val="008C1752"/>
    <w:rsid w:val="008C2017"/>
    <w:rsid w:val="008C23C3"/>
    <w:rsid w:val="008C2908"/>
    <w:rsid w:val="008C374F"/>
    <w:rsid w:val="008C3931"/>
    <w:rsid w:val="008C4958"/>
    <w:rsid w:val="008C4BAA"/>
    <w:rsid w:val="008C61A1"/>
    <w:rsid w:val="008C6AE8"/>
    <w:rsid w:val="008C6F73"/>
    <w:rsid w:val="008C7573"/>
    <w:rsid w:val="008C75EE"/>
    <w:rsid w:val="008C7ED9"/>
    <w:rsid w:val="008D00A5"/>
    <w:rsid w:val="008D1949"/>
    <w:rsid w:val="008D1D18"/>
    <w:rsid w:val="008D2985"/>
    <w:rsid w:val="008D2C60"/>
    <w:rsid w:val="008D34F1"/>
    <w:rsid w:val="008D39D8"/>
    <w:rsid w:val="008D5787"/>
    <w:rsid w:val="008D5F68"/>
    <w:rsid w:val="008D5F85"/>
    <w:rsid w:val="008D6D1A"/>
    <w:rsid w:val="008D6F58"/>
    <w:rsid w:val="008E065E"/>
    <w:rsid w:val="008E0927"/>
    <w:rsid w:val="008E0CCF"/>
    <w:rsid w:val="008E1153"/>
    <w:rsid w:val="008E1909"/>
    <w:rsid w:val="008E265E"/>
    <w:rsid w:val="008E35D2"/>
    <w:rsid w:val="008E53F0"/>
    <w:rsid w:val="008E7821"/>
    <w:rsid w:val="008F1C4E"/>
    <w:rsid w:val="008F1C52"/>
    <w:rsid w:val="008F1DBC"/>
    <w:rsid w:val="008F1EAB"/>
    <w:rsid w:val="008F26DA"/>
    <w:rsid w:val="008F33DC"/>
    <w:rsid w:val="008F3DAB"/>
    <w:rsid w:val="008F475E"/>
    <w:rsid w:val="008F477F"/>
    <w:rsid w:val="008F48F3"/>
    <w:rsid w:val="008F50E0"/>
    <w:rsid w:val="008F592F"/>
    <w:rsid w:val="008F64A7"/>
    <w:rsid w:val="008F661C"/>
    <w:rsid w:val="008F74BA"/>
    <w:rsid w:val="008F7BE8"/>
    <w:rsid w:val="00900509"/>
    <w:rsid w:val="00902350"/>
    <w:rsid w:val="0090336B"/>
    <w:rsid w:val="009053AA"/>
    <w:rsid w:val="00906348"/>
    <w:rsid w:val="00906939"/>
    <w:rsid w:val="00907918"/>
    <w:rsid w:val="00910490"/>
    <w:rsid w:val="00910B19"/>
    <w:rsid w:val="00910B7D"/>
    <w:rsid w:val="00911DFB"/>
    <w:rsid w:val="009139D9"/>
    <w:rsid w:val="00914512"/>
    <w:rsid w:val="00914AD8"/>
    <w:rsid w:val="00914F62"/>
    <w:rsid w:val="00916079"/>
    <w:rsid w:val="00916223"/>
    <w:rsid w:val="00917CE9"/>
    <w:rsid w:val="00917DE5"/>
    <w:rsid w:val="0092075B"/>
    <w:rsid w:val="00920BF2"/>
    <w:rsid w:val="00921468"/>
    <w:rsid w:val="009215CC"/>
    <w:rsid w:val="0092198E"/>
    <w:rsid w:val="00922010"/>
    <w:rsid w:val="00927496"/>
    <w:rsid w:val="009302B2"/>
    <w:rsid w:val="009309AB"/>
    <w:rsid w:val="00931BD9"/>
    <w:rsid w:val="00932110"/>
    <w:rsid w:val="00935A89"/>
    <w:rsid w:val="009360F1"/>
    <w:rsid w:val="009368F3"/>
    <w:rsid w:val="00936949"/>
    <w:rsid w:val="0093743B"/>
    <w:rsid w:val="00937B73"/>
    <w:rsid w:val="00937CAB"/>
    <w:rsid w:val="00940DE9"/>
    <w:rsid w:val="00940DF3"/>
    <w:rsid w:val="00941636"/>
    <w:rsid w:val="00942CA7"/>
    <w:rsid w:val="00943742"/>
    <w:rsid w:val="00943DE2"/>
    <w:rsid w:val="00945C05"/>
    <w:rsid w:val="009466F2"/>
    <w:rsid w:val="009467A3"/>
    <w:rsid w:val="00946945"/>
    <w:rsid w:val="00946AE0"/>
    <w:rsid w:val="00947462"/>
    <w:rsid w:val="00947713"/>
    <w:rsid w:val="00950DE7"/>
    <w:rsid w:val="00951F0C"/>
    <w:rsid w:val="009520FE"/>
    <w:rsid w:val="00953920"/>
    <w:rsid w:val="00953D47"/>
    <w:rsid w:val="00953EE0"/>
    <w:rsid w:val="0095681E"/>
    <w:rsid w:val="009572D4"/>
    <w:rsid w:val="00957326"/>
    <w:rsid w:val="00957400"/>
    <w:rsid w:val="00957853"/>
    <w:rsid w:val="00960F0E"/>
    <w:rsid w:val="00961921"/>
    <w:rsid w:val="00962054"/>
    <w:rsid w:val="0096430A"/>
    <w:rsid w:val="0096554B"/>
    <w:rsid w:val="0096584A"/>
    <w:rsid w:val="00966051"/>
    <w:rsid w:val="00967F19"/>
    <w:rsid w:val="009701A4"/>
    <w:rsid w:val="0097097F"/>
    <w:rsid w:val="00971E98"/>
    <w:rsid w:val="00971F08"/>
    <w:rsid w:val="00972261"/>
    <w:rsid w:val="0097269B"/>
    <w:rsid w:val="009740F8"/>
    <w:rsid w:val="009742FA"/>
    <w:rsid w:val="00975634"/>
    <w:rsid w:val="0097603D"/>
    <w:rsid w:val="00976949"/>
    <w:rsid w:val="00977EE4"/>
    <w:rsid w:val="00980477"/>
    <w:rsid w:val="00980853"/>
    <w:rsid w:val="00983411"/>
    <w:rsid w:val="00984B38"/>
    <w:rsid w:val="00984E83"/>
    <w:rsid w:val="00985253"/>
    <w:rsid w:val="009853B3"/>
    <w:rsid w:val="00986798"/>
    <w:rsid w:val="00987A1A"/>
    <w:rsid w:val="00990630"/>
    <w:rsid w:val="00990BA7"/>
    <w:rsid w:val="00990D06"/>
    <w:rsid w:val="0099115D"/>
    <w:rsid w:val="0099165E"/>
    <w:rsid w:val="00991761"/>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782E"/>
    <w:rsid w:val="009A7D6D"/>
    <w:rsid w:val="009B06D5"/>
    <w:rsid w:val="009B0B79"/>
    <w:rsid w:val="009B1F30"/>
    <w:rsid w:val="009B356E"/>
    <w:rsid w:val="009B3AC2"/>
    <w:rsid w:val="009B4DF4"/>
    <w:rsid w:val="009B4FD5"/>
    <w:rsid w:val="009B524E"/>
    <w:rsid w:val="009B564E"/>
    <w:rsid w:val="009B5B1D"/>
    <w:rsid w:val="009B670C"/>
    <w:rsid w:val="009B7E87"/>
    <w:rsid w:val="009C0169"/>
    <w:rsid w:val="009C0258"/>
    <w:rsid w:val="009C045E"/>
    <w:rsid w:val="009C0647"/>
    <w:rsid w:val="009C11C9"/>
    <w:rsid w:val="009C349B"/>
    <w:rsid w:val="009C403E"/>
    <w:rsid w:val="009C5265"/>
    <w:rsid w:val="009C5BB4"/>
    <w:rsid w:val="009C7ABD"/>
    <w:rsid w:val="009D0441"/>
    <w:rsid w:val="009D0F27"/>
    <w:rsid w:val="009D2282"/>
    <w:rsid w:val="009D2D96"/>
    <w:rsid w:val="009D2F4C"/>
    <w:rsid w:val="009D4FF0"/>
    <w:rsid w:val="009D51F1"/>
    <w:rsid w:val="009D554A"/>
    <w:rsid w:val="009D66C0"/>
    <w:rsid w:val="009D703C"/>
    <w:rsid w:val="009D718F"/>
    <w:rsid w:val="009E068F"/>
    <w:rsid w:val="009E14E0"/>
    <w:rsid w:val="009E19AB"/>
    <w:rsid w:val="009E2E8D"/>
    <w:rsid w:val="009E35DB"/>
    <w:rsid w:val="009E47A3"/>
    <w:rsid w:val="009E66A6"/>
    <w:rsid w:val="009E6A90"/>
    <w:rsid w:val="009F08F3"/>
    <w:rsid w:val="009F0F20"/>
    <w:rsid w:val="009F344F"/>
    <w:rsid w:val="009F5357"/>
    <w:rsid w:val="009F6EFF"/>
    <w:rsid w:val="00A00226"/>
    <w:rsid w:val="00A018DE"/>
    <w:rsid w:val="00A020C6"/>
    <w:rsid w:val="00A0224C"/>
    <w:rsid w:val="00A031D8"/>
    <w:rsid w:val="00A048A8"/>
    <w:rsid w:val="00A04F49"/>
    <w:rsid w:val="00A0534F"/>
    <w:rsid w:val="00A05ED5"/>
    <w:rsid w:val="00A0665F"/>
    <w:rsid w:val="00A07DD3"/>
    <w:rsid w:val="00A110A1"/>
    <w:rsid w:val="00A12449"/>
    <w:rsid w:val="00A12AE8"/>
    <w:rsid w:val="00A13E54"/>
    <w:rsid w:val="00A1469C"/>
    <w:rsid w:val="00A14871"/>
    <w:rsid w:val="00A158A8"/>
    <w:rsid w:val="00A15C2D"/>
    <w:rsid w:val="00A17F63"/>
    <w:rsid w:val="00A204BC"/>
    <w:rsid w:val="00A2193B"/>
    <w:rsid w:val="00A22709"/>
    <w:rsid w:val="00A231D0"/>
    <w:rsid w:val="00A2351A"/>
    <w:rsid w:val="00A25448"/>
    <w:rsid w:val="00A25608"/>
    <w:rsid w:val="00A25F1A"/>
    <w:rsid w:val="00A26349"/>
    <w:rsid w:val="00A264A9"/>
    <w:rsid w:val="00A26664"/>
    <w:rsid w:val="00A26DCF"/>
    <w:rsid w:val="00A27785"/>
    <w:rsid w:val="00A30187"/>
    <w:rsid w:val="00A31348"/>
    <w:rsid w:val="00A32946"/>
    <w:rsid w:val="00A335E6"/>
    <w:rsid w:val="00A3448A"/>
    <w:rsid w:val="00A347B2"/>
    <w:rsid w:val="00A36297"/>
    <w:rsid w:val="00A36EBF"/>
    <w:rsid w:val="00A37F27"/>
    <w:rsid w:val="00A4073E"/>
    <w:rsid w:val="00A40F8E"/>
    <w:rsid w:val="00A41D1D"/>
    <w:rsid w:val="00A41E2B"/>
    <w:rsid w:val="00A4282D"/>
    <w:rsid w:val="00A43D89"/>
    <w:rsid w:val="00A447CE"/>
    <w:rsid w:val="00A44F33"/>
    <w:rsid w:val="00A45B74"/>
    <w:rsid w:val="00A46AA2"/>
    <w:rsid w:val="00A46B24"/>
    <w:rsid w:val="00A50015"/>
    <w:rsid w:val="00A52E1D"/>
    <w:rsid w:val="00A52E43"/>
    <w:rsid w:val="00A53FAE"/>
    <w:rsid w:val="00A56B71"/>
    <w:rsid w:val="00A578BC"/>
    <w:rsid w:val="00A57B9D"/>
    <w:rsid w:val="00A57CFC"/>
    <w:rsid w:val="00A608FB"/>
    <w:rsid w:val="00A61499"/>
    <w:rsid w:val="00A61737"/>
    <w:rsid w:val="00A62A77"/>
    <w:rsid w:val="00A62FB3"/>
    <w:rsid w:val="00A63483"/>
    <w:rsid w:val="00A657D7"/>
    <w:rsid w:val="00A660AC"/>
    <w:rsid w:val="00A6763A"/>
    <w:rsid w:val="00A67E6C"/>
    <w:rsid w:val="00A708B7"/>
    <w:rsid w:val="00A716CC"/>
    <w:rsid w:val="00A71B99"/>
    <w:rsid w:val="00A738CD"/>
    <w:rsid w:val="00A739D0"/>
    <w:rsid w:val="00A73E30"/>
    <w:rsid w:val="00A744F0"/>
    <w:rsid w:val="00A75F80"/>
    <w:rsid w:val="00A761D4"/>
    <w:rsid w:val="00A77EC4"/>
    <w:rsid w:val="00A80391"/>
    <w:rsid w:val="00A81679"/>
    <w:rsid w:val="00A81EE7"/>
    <w:rsid w:val="00A81F94"/>
    <w:rsid w:val="00A834A0"/>
    <w:rsid w:val="00A85BE9"/>
    <w:rsid w:val="00A85DAB"/>
    <w:rsid w:val="00A85E63"/>
    <w:rsid w:val="00A86228"/>
    <w:rsid w:val="00A875EA"/>
    <w:rsid w:val="00A90127"/>
    <w:rsid w:val="00A90E0F"/>
    <w:rsid w:val="00A90EB1"/>
    <w:rsid w:val="00A92227"/>
    <w:rsid w:val="00A92879"/>
    <w:rsid w:val="00A92A24"/>
    <w:rsid w:val="00A931EE"/>
    <w:rsid w:val="00A9442A"/>
    <w:rsid w:val="00A96A8F"/>
    <w:rsid w:val="00AA016F"/>
    <w:rsid w:val="00AA0FDA"/>
    <w:rsid w:val="00AA1408"/>
    <w:rsid w:val="00AA16C4"/>
    <w:rsid w:val="00AA19E0"/>
    <w:rsid w:val="00AA1A78"/>
    <w:rsid w:val="00AA1ED6"/>
    <w:rsid w:val="00AA51D6"/>
    <w:rsid w:val="00AB0BC8"/>
    <w:rsid w:val="00AB0BEF"/>
    <w:rsid w:val="00AB11CA"/>
    <w:rsid w:val="00AB14D9"/>
    <w:rsid w:val="00AB21F3"/>
    <w:rsid w:val="00AB2D58"/>
    <w:rsid w:val="00AB344F"/>
    <w:rsid w:val="00AB4AB8"/>
    <w:rsid w:val="00AB655E"/>
    <w:rsid w:val="00AB6A5E"/>
    <w:rsid w:val="00AC007F"/>
    <w:rsid w:val="00AC2ECD"/>
    <w:rsid w:val="00AC3119"/>
    <w:rsid w:val="00AC49FB"/>
    <w:rsid w:val="00AC5A10"/>
    <w:rsid w:val="00AC647C"/>
    <w:rsid w:val="00AC69EA"/>
    <w:rsid w:val="00AD0630"/>
    <w:rsid w:val="00AD0AA3"/>
    <w:rsid w:val="00AD1E94"/>
    <w:rsid w:val="00AD2D81"/>
    <w:rsid w:val="00AD2ED0"/>
    <w:rsid w:val="00AD3F94"/>
    <w:rsid w:val="00AD49CC"/>
    <w:rsid w:val="00AD4A5A"/>
    <w:rsid w:val="00AD5E42"/>
    <w:rsid w:val="00AD5F4A"/>
    <w:rsid w:val="00AE1174"/>
    <w:rsid w:val="00AE1399"/>
    <w:rsid w:val="00AE16C8"/>
    <w:rsid w:val="00AE27AC"/>
    <w:rsid w:val="00AE40E0"/>
    <w:rsid w:val="00AE4DBA"/>
    <w:rsid w:val="00AE4F07"/>
    <w:rsid w:val="00AE50BB"/>
    <w:rsid w:val="00AE6B28"/>
    <w:rsid w:val="00AE6C10"/>
    <w:rsid w:val="00AF17A5"/>
    <w:rsid w:val="00AF1C5D"/>
    <w:rsid w:val="00AF3574"/>
    <w:rsid w:val="00AF3E2A"/>
    <w:rsid w:val="00AF42D7"/>
    <w:rsid w:val="00AF4599"/>
    <w:rsid w:val="00AF606E"/>
    <w:rsid w:val="00AF64D6"/>
    <w:rsid w:val="00AF78B1"/>
    <w:rsid w:val="00B004C5"/>
    <w:rsid w:val="00B006FE"/>
    <w:rsid w:val="00B007CB"/>
    <w:rsid w:val="00B00B35"/>
    <w:rsid w:val="00B014B0"/>
    <w:rsid w:val="00B02067"/>
    <w:rsid w:val="00B02114"/>
    <w:rsid w:val="00B02183"/>
    <w:rsid w:val="00B02AA9"/>
    <w:rsid w:val="00B02FA3"/>
    <w:rsid w:val="00B0323B"/>
    <w:rsid w:val="00B04754"/>
    <w:rsid w:val="00B05084"/>
    <w:rsid w:val="00B052CE"/>
    <w:rsid w:val="00B0659F"/>
    <w:rsid w:val="00B06FAE"/>
    <w:rsid w:val="00B07A6E"/>
    <w:rsid w:val="00B07B10"/>
    <w:rsid w:val="00B14A6A"/>
    <w:rsid w:val="00B157F9"/>
    <w:rsid w:val="00B15AB6"/>
    <w:rsid w:val="00B17CA7"/>
    <w:rsid w:val="00B20256"/>
    <w:rsid w:val="00B2085E"/>
    <w:rsid w:val="00B20D09"/>
    <w:rsid w:val="00B2294B"/>
    <w:rsid w:val="00B22AD7"/>
    <w:rsid w:val="00B249B3"/>
    <w:rsid w:val="00B25722"/>
    <w:rsid w:val="00B25BCA"/>
    <w:rsid w:val="00B25E95"/>
    <w:rsid w:val="00B26924"/>
    <w:rsid w:val="00B2757F"/>
    <w:rsid w:val="00B2763F"/>
    <w:rsid w:val="00B27AAC"/>
    <w:rsid w:val="00B30243"/>
    <w:rsid w:val="00B308FF"/>
    <w:rsid w:val="00B30929"/>
    <w:rsid w:val="00B314A1"/>
    <w:rsid w:val="00B32006"/>
    <w:rsid w:val="00B34E9B"/>
    <w:rsid w:val="00B354A5"/>
    <w:rsid w:val="00B372AA"/>
    <w:rsid w:val="00B37DFD"/>
    <w:rsid w:val="00B37F7E"/>
    <w:rsid w:val="00B40445"/>
    <w:rsid w:val="00B409E0"/>
    <w:rsid w:val="00B40FE3"/>
    <w:rsid w:val="00B41888"/>
    <w:rsid w:val="00B42A89"/>
    <w:rsid w:val="00B4379B"/>
    <w:rsid w:val="00B4382F"/>
    <w:rsid w:val="00B43DD2"/>
    <w:rsid w:val="00B448A9"/>
    <w:rsid w:val="00B45A52"/>
    <w:rsid w:val="00B46175"/>
    <w:rsid w:val="00B46F14"/>
    <w:rsid w:val="00B4717E"/>
    <w:rsid w:val="00B47E17"/>
    <w:rsid w:val="00B515AF"/>
    <w:rsid w:val="00B51940"/>
    <w:rsid w:val="00B52C79"/>
    <w:rsid w:val="00B53258"/>
    <w:rsid w:val="00B53942"/>
    <w:rsid w:val="00B54271"/>
    <w:rsid w:val="00B548B7"/>
    <w:rsid w:val="00B55E20"/>
    <w:rsid w:val="00B5610E"/>
    <w:rsid w:val="00B62656"/>
    <w:rsid w:val="00B63A91"/>
    <w:rsid w:val="00B655C0"/>
    <w:rsid w:val="00B664C7"/>
    <w:rsid w:val="00B669D3"/>
    <w:rsid w:val="00B711DD"/>
    <w:rsid w:val="00B713D8"/>
    <w:rsid w:val="00B71C39"/>
    <w:rsid w:val="00B72EC3"/>
    <w:rsid w:val="00B73724"/>
    <w:rsid w:val="00B739F6"/>
    <w:rsid w:val="00B75161"/>
    <w:rsid w:val="00B77A07"/>
    <w:rsid w:val="00B77C37"/>
    <w:rsid w:val="00B803BE"/>
    <w:rsid w:val="00B80A5A"/>
    <w:rsid w:val="00B81A6C"/>
    <w:rsid w:val="00B82A67"/>
    <w:rsid w:val="00B85DE5"/>
    <w:rsid w:val="00B8613C"/>
    <w:rsid w:val="00B86C24"/>
    <w:rsid w:val="00B87296"/>
    <w:rsid w:val="00B90482"/>
    <w:rsid w:val="00B904B7"/>
    <w:rsid w:val="00B90DF0"/>
    <w:rsid w:val="00B90F73"/>
    <w:rsid w:val="00B91FAF"/>
    <w:rsid w:val="00B927C3"/>
    <w:rsid w:val="00B93AD7"/>
    <w:rsid w:val="00B93B59"/>
    <w:rsid w:val="00B9402B"/>
    <w:rsid w:val="00B9406A"/>
    <w:rsid w:val="00B97734"/>
    <w:rsid w:val="00B97867"/>
    <w:rsid w:val="00B97CA6"/>
    <w:rsid w:val="00BA0F10"/>
    <w:rsid w:val="00BA12B9"/>
    <w:rsid w:val="00BA2280"/>
    <w:rsid w:val="00BA2A08"/>
    <w:rsid w:val="00BA2B8C"/>
    <w:rsid w:val="00BA3092"/>
    <w:rsid w:val="00BA334B"/>
    <w:rsid w:val="00BA56D2"/>
    <w:rsid w:val="00BA70A6"/>
    <w:rsid w:val="00BA76E0"/>
    <w:rsid w:val="00BA77D7"/>
    <w:rsid w:val="00BA7940"/>
    <w:rsid w:val="00BA7984"/>
    <w:rsid w:val="00BB08B4"/>
    <w:rsid w:val="00BB12F1"/>
    <w:rsid w:val="00BB1738"/>
    <w:rsid w:val="00BB2839"/>
    <w:rsid w:val="00BB2A25"/>
    <w:rsid w:val="00BB2E86"/>
    <w:rsid w:val="00BB34E3"/>
    <w:rsid w:val="00BB3B57"/>
    <w:rsid w:val="00BB51E9"/>
    <w:rsid w:val="00BB58E8"/>
    <w:rsid w:val="00BB5ACA"/>
    <w:rsid w:val="00BC0E45"/>
    <w:rsid w:val="00BC0EC9"/>
    <w:rsid w:val="00BC0FDC"/>
    <w:rsid w:val="00BC1400"/>
    <w:rsid w:val="00BC19DA"/>
    <w:rsid w:val="00BC2467"/>
    <w:rsid w:val="00BC3053"/>
    <w:rsid w:val="00BC36C3"/>
    <w:rsid w:val="00BC3D55"/>
    <w:rsid w:val="00BC4D2E"/>
    <w:rsid w:val="00BC4EBD"/>
    <w:rsid w:val="00BC5C79"/>
    <w:rsid w:val="00BC7B9A"/>
    <w:rsid w:val="00BC7D42"/>
    <w:rsid w:val="00BD3C60"/>
    <w:rsid w:val="00BD48AC"/>
    <w:rsid w:val="00BD5A3A"/>
    <w:rsid w:val="00BD5F1A"/>
    <w:rsid w:val="00BD696F"/>
    <w:rsid w:val="00BE1234"/>
    <w:rsid w:val="00BE179C"/>
    <w:rsid w:val="00BE22C2"/>
    <w:rsid w:val="00BE2732"/>
    <w:rsid w:val="00BE2FA6"/>
    <w:rsid w:val="00BE333F"/>
    <w:rsid w:val="00BE33DE"/>
    <w:rsid w:val="00BE7406"/>
    <w:rsid w:val="00BE7603"/>
    <w:rsid w:val="00BE7C9D"/>
    <w:rsid w:val="00BF1E0B"/>
    <w:rsid w:val="00BF2D41"/>
    <w:rsid w:val="00BF3279"/>
    <w:rsid w:val="00BF34E7"/>
    <w:rsid w:val="00BF376E"/>
    <w:rsid w:val="00BF4500"/>
    <w:rsid w:val="00BF4A19"/>
    <w:rsid w:val="00BF4A4A"/>
    <w:rsid w:val="00BF5031"/>
    <w:rsid w:val="00BF56D4"/>
    <w:rsid w:val="00BF74C7"/>
    <w:rsid w:val="00BF7C83"/>
    <w:rsid w:val="00C015F1"/>
    <w:rsid w:val="00C01E6B"/>
    <w:rsid w:val="00C01F33"/>
    <w:rsid w:val="00C02CC6"/>
    <w:rsid w:val="00C040F7"/>
    <w:rsid w:val="00C044AB"/>
    <w:rsid w:val="00C046FF"/>
    <w:rsid w:val="00C05706"/>
    <w:rsid w:val="00C057AF"/>
    <w:rsid w:val="00C07377"/>
    <w:rsid w:val="00C1000E"/>
    <w:rsid w:val="00C10021"/>
    <w:rsid w:val="00C10478"/>
    <w:rsid w:val="00C12107"/>
    <w:rsid w:val="00C130AD"/>
    <w:rsid w:val="00C13C00"/>
    <w:rsid w:val="00C13D09"/>
    <w:rsid w:val="00C14CE2"/>
    <w:rsid w:val="00C14D4B"/>
    <w:rsid w:val="00C15368"/>
    <w:rsid w:val="00C154BB"/>
    <w:rsid w:val="00C15F3A"/>
    <w:rsid w:val="00C16283"/>
    <w:rsid w:val="00C179DA"/>
    <w:rsid w:val="00C2068B"/>
    <w:rsid w:val="00C21451"/>
    <w:rsid w:val="00C22B79"/>
    <w:rsid w:val="00C23010"/>
    <w:rsid w:val="00C230F8"/>
    <w:rsid w:val="00C24E2C"/>
    <w:rsid w:val="00C278C3"/>
    <w:rsid w:val="00C279B5"/>
    <w:rsid w:val="00C27C45"/>
    <w:rsid w:val="00C34A89"/>
    <w:rsid w:val="00C3639D"/>
    <w:rsid w:val="00C3719D"/>
    <w:rsid w:val="00C37CB2"/>
    <w:rsid w:val="00C40862"/>
    <w:rsid w:val="00C40FCB"/>
    <w:rsid w:val="00C411A0"/>
    <w:rsid w:val="00C418C2"/>
    <w:rsid w:val="00C42C24"/>
    <w:rsid w:val="00C43195"/>
    <w:rsid w:val="00C4362E"/>
    <w:rsid w:val="00C4598C"/>
    <w:rsid w:val="00C45CF9"/>
    <w:rsid w:val="00C46F9B"/>
    <w:rsid w:val="00C473A5"/>
    <w:rsid w:val="00C5024E"/>
    <w:rsid w:val="00C50FA5"/>
    <w:rsid w:val="00C5114D"/>
    <w:rsid w:val="00C525B7"/>
    <w:rsid w:val="00C54995"/>
    <w:rsid w:val="00C54C94"/>
    <w:rsid w:val="00C54D41"/>
    <w:rsid w:val="00C54E39"/>
    <w:rsid w:val="00C55013"/>
    <w:rsid w:val="00C55E8E"/>
    <w:rsid w:val="00C5787F"/>
    <w:rsid w:val="00C60783"/>
    <w:rsid w:val="00C60AC7"/>
    <w:rsid w:val="00C60E88"/>
    <w:rsid w:val="00C61594"/>
    <w:rsid w:val="00C61C80"/>
    <w:rsid w:val="00C62A5B"/>
    <w:rsid w:val="00C63B95"/>
    <w:rsid w:val="00C64672"/>
    <w:rsid w:val="00C64E38"/>
    <w:rsid w:val="00C656D5"/>
    <w:rsid w:val="00C65841"/>
    <w:rsid w:val="00C66043"/>
    <w:rsid w:val="00C6607E"/>
    <w:rsid w:val="00C674AF"/>
    <w:rsid w:val="00C7061D"/>
    <w:rsid w:val="00C70697"/>
    <w:rsid w:val="00C70801"/>
    <w:rsid w:val="00C72093"/>
    <w:rsid w:val="00C72851"/>
    <w:rsid w:val="00C72EF4"/>
    <w:rsid w:val="00C744FE"/>
    <w:rsid w:val="00C75D2F"/>
    <w:rsid w:val="00C767BE"/>
    <w:rsid w:val="00C76E3C"/>
    <w:rsid w:val="00C8081C"/>
    <w:rsid w:val="00C80E42"/>
    <w:rsid w:val="00C81568"/>
    <w:rsid w:val="00C8361C"/>
    <w:rsid w:val="00C84967"/>
    <w:rsid w:val="00C84B8B"/>
    <w:rsid w:val="00C85BCA"/>
    <w:rsid w:val="00C87015"/>
    <w:rsid w:val="00C87FD4"/>
    <w:rsid w:val="00C9027A"/>
    <w:rsid w:val="00C90302"/>
    <w:rsid w:val="00C9068E"/>
    <w:rsid w:val="00C91BF5"/>
    <w:rsid w:val="00C92940"/>
    <w:rsid w:val="00C92A67"/>
    <w:rsid w:val="00C93814"/>
    <w:rsid w:val="00C93C4B"/>
    <w:rsid w:val="00C944AB"/>
    <w:rsid w:val="00C95B40"/>
    <w:rsid w:val="00CA1A7B"/>
    <w:rsid w:val="00CA1ED8"/>
    <w:rsid w:val="00CA22CD"/>
    <w:rsid w:val="00CA2533"/>
    <w:rsid w:val="00CA2C36"/>
    <w:rsid w:val="00CA37FE"/>
    <w:rsid w:val="00CA3824"/>
    <w:rsid w:val="00CA58C4"/>
    <w:rsid w:val="00CA5CC5"/>
    <w:rsid w:val="00CA6140"/>
    <w:rsid w:val="00CA649F"/>
    <w:rsid w:val="00CA6D24"/>
    <w:rsid w:val="00CA71E0"/>
    <w:rsid w:val="00CA7E5A"/>
    <w:rsid w:val="00CB0BD7"/>
    <w:rsid w:val="00CB1F63"/>
    <w:rsid w:val="00CB2C9E"/>
    <w:rsid w:val="00CB3702"/>
    <w:rsid w:val="00CB3A65"/>
    <w:rsid w:val="00CB46AB"/>
    <w:rsid w:val="00CB4AEC"/>
    <w:rsid w:val="00CB565C"/>
    <w:rsid w:val="00CB5DB7"/>
    <w:rsid w:val="00CB6C4B"/>
    <w:rsid w:val="00CB7170"/>
    <w:rsid w:val="00CB7880"/>
    <w:rsid w:val="00CC0265"/>
    <w:rsid w:val="00CC040E"/>
    <w:rsid w:val="00CC111F"/>
    <w:rsid w:val="00CC2011"/>
    <w:rsid w:val="00CC36BA"/>
    <w:rsid w:val="00CC36EF"/>
    <w:rsid w:val="00CC3EA0"/>
    <w:rsid w:val="00CC52A8"/>
    <w:rsid w:val="00CC5809"/>
    <w:rsid w:val="00CC7789"/>
    <w:rsid w:val="00CC77B4"/>
    <w:rsid w:val="00CC7B45"/>
    <w:rsid w:val="00CC7B9E"/>
    <w:rsid w:val="00CC7C49"/>
    <w:rsid w:val="00CD0671"/>
    <w:rsid w:val="00CD1188"/>
    <w:rsid w:val="00CD1B4E"/>
    <w:rsid w:val="00CD2ED1"/>
    <w:rsid w:val="00CD337B"/>
    <w:rsid w:val="00CD3ECB"/>
    <w:rsid w:val="00CD76FF"/>
    <w:rsid w:val="00CE024E"/>
    <w:rsid w:val="00CE0424"/>
    <w:rsid w:val="00CE08D6"/>
    <w:rsid w:val="00CE1075"/>
    <w:rsid w:val="00CE12D5"/>
    <w:rsid w:val="00CE2763"/>
    <w:rsid w:val="00CE2C45"/>
    <w:rsid w:val="00CE3C65"/>
    <w:rsid w:val="00CE4E59"/>
    <w:rsid w:val="00CE512E"/>
    <w:rsid w:val="00CE6FD1"/>
    <w:rsid w:val="00CE7561"/>
    <w:rsid w:val="00CF121D"/>
    <w:rsid w:val="00CF1354"/>
    <w:rsid w:val="00CF1463"/>
    <w:rsid w:val="00CF2046"/>
    <w:rsid w:val="00CF2243"/>
    <w:rsid w:val="00CF2A09"/>
    <w:rsid w:val="00CF2DDE"/>
    <w:rsid w:val="00CF3049"/>
    <w:rsid w:val="00CF316E"/>
    <w:rsid w:val="00CF3A73"/>
    <w:rsid w:val="00CF3B1F"/>
    <w:rsid w:val="00CF3BF6"/>
    <w:rsid w:val="00CF625B"/>
    <w:rsid w:val="00CF687E"/>
    <w:rsid w:val="00CF6FD9"/>
    <w:rsid w:val="00CF72F1"/>
    <w:rsid w:val="00D010E4"/>
    <w:rsid w:val="00D018F7"/>
    <w:rsid w:val="00D0349B"/>
    <w:rsid w:val="00D036B3"/>
    <w:rsid w:val="00D03D14"/>
    <w:rsid w:val="00D0450F"/>
    <w:rsid w:val="00D04A6E"/>
    <w:rsid w:val="00D06A61"/>
    <w:rsid w:val="00D0707C"/>
    <w:rsid w:val="00D078AD"/>
    <w:rsid w:val="00D07B57"/>
    <w:rsid w:val="00D10249"/>
    <w:rsid w:val="00D115C3"/>
    <w:rsid w:val="00D11897"/>
    <w:rsid w:val="00D11919"/>
    <w:rsid w:val="00D13135"/>
    <w:rsid w:val="00D13E4E"/>
    <w:rsid w:val="00D14554"/>
    <w:rsid w:val="00D157FD"/>
    <w:rsid w:val="00D207A9"/>
    <w:rsid w:val="00D2369E"/>
    <w:rsid w:val="00D239A7"/>
    <w:rsid w:val="00D23F47"/>
    <w:rsid w:val="00D243C5"/>
    <w:rsid w:val="00D24551"/>
    <w:rsid w:val="00D26D5D"/>
    <w:rsid w:val="00D27BAE"/>
    <w:rsid w:val="00D30C7A"/>
    <w:rsid w:val="00D32498"/>
    <w:rsid w:val="00D32DE1"/>
    <w:rsid w:val="00D34019"/>
    <w:rsid w:val="00D34F48"/>
    <w:rsid w:val="00D35253"/>
    <w:rsid w:val="00D36233"/>
    <w:rsid w:val="00D36B13"/>
    <w:rsid w:val="00D36E71"/>
    <w:rsid w:val="00D371D1"/>
    <w:rsid w:val="00D37D87"/>
    <w:rsid w:val="00D40B33"/>
    <w:rsid w:val="00D4188C"/>
    <w:rsid w:val="00D41E05"/>
    <w:rsid w:val="00D41F29"/>
    <w:rsid w:val="00D423E8"/>
    <w:rsid w:val="00D4318F"/>
    <w:rsid w:val="00D438BF"/>
    <w:rsid w:val="00D440F8"/>
    <w:rsid w:val="00D4479A"/>
    <w:rsid w:val="00D4554E"/>
    <w:rsid w:val="00D47C78"/>
    <w:rsid w:val="00D5049F"/>
    <w:rsid w:val="00D52265"/>
    <w:rsid w:val="00D53188"/>
    <w:rsid w:val="00D5418A"/>
    <w:rsid w:val="00D546FF"/>
    <w:rsid w:val="00D55AD5"/>
    <w:rsid w:val="00D5611A"/>
    <w:rsid w:val="00D568D7"/>
    <w:rsid w:val="00D56D01"/>
    <w:rsid w:val="00D576CA"/>
    <w:rsid w:val="00D5789E"/>
    <w:rsid w:val="00D61AF5"/>
    <w:rsid w:val="00D63A6A"/>
    <w:rsid w:val="00D6493B"/>
    <w:rsid w:val="00D64976"/>
    <w:rsid w:val="00D64A34"/>
    <w:rsid w:val="00D652B5"/>
    <w:rsid w:val="00D65D23"/>
    <w:rsid w:val="00D66155"/>
    <w:rsid w:val="00D669DF"/>
    <w:rsid w:val="00D66BA4"/>
    <w:rsid w:val="00D708B0"/>
    <w:rsid w:val="00D71032"/>
    <w:rsid w:val="00D71054"/>
    <w:rsid w:val="00D71C3B"/>
    <w:rsid w:val="00D729B9"/>
    <w:rsid w:val="00D72D50"/>
    <w:rsid w:val="00D73DE2"/>
    <w:rsid w:val="00D75E18"/>
    <w:rsid w:val="00D76634"/>
    <w:rsid w:val="00D773AD"/>
    <w:rsid w:val="00D77B1D"/>
    <w:rsid w:val="00D8021F"/>
    <w:rsid w:val="00D80383"/>
    <w:rsid w:val="00D80A44"/>
    <w:rsid w:val="00D81BAC"/>
    <w:rsid w:val="00D823C6"/>
    <w:rsid w:val="00D8327F"/>
    <w:rsid w:val="00D83491"/>
    <w:rsid w:val="00D83E2C"/>
    <w:rsid w:val="00D83FCF"/>
    <w:rsid w:val="00D84807"/>
    <w:rsid w:val="00D85078"/>
    <w:rsid w:val="00D852A0"/>
    <w:rsid w:val="00D8659F"/>
    <w:rsid w:val="00D86CA3"/>
    <w:rsid w:val="00D871CE"/>
    <w:rsid w:val="00D910E4"/>
    <w:rsid w:val="00D9196D"/>
    <w:rsid w:val="00D91FA5"/>
    <w:rsid w:val="00D92982"/>
    <w:rsid w:val="00D93582"/>
    <w:rsid w:val="00D93AB3"/>
    <w:rsid w:val="00D94FCC"/>
    <w:rsid w:val="00D950CD"/>
    <w:rsid w:val="00D95773"/>
    <w:rsid w:val="00D957AD"/>
    <w:rsid w:val="00D96491"/>
    <w:rsid w:val="00D96912"/>
    <w:rsid w:val="00D97AB8"/>
    <w:rsid w:val="00D97D7C"/>
    <w:rsid w:val="00DA1318"/>
    <w:rsid w:val="00DA238A"/>
    <w:rsid w:val="00DA305E"/>
    <w:rsid w:val="00DA406C"/>
    <w:rsid w:val="00DA4788"/>
    <w:rsid w:val="00DA4B45"/>
    <w:rsid w:val="00DA5417"/>
    <w:rsid w:val="00DA56E8"/>
    <w:rsid w:val="00DA707A"/>
    <w:rsid w:val="00DA71AD"/>
    <w:rsid w:val="00DA7899"/>
    <w:rsid w:val="00DB0A9F"/>
    <w:rsid w:val="00DB219C"/>
    <w:rsid w:val="00DB23A6"/>
    <w:rsid w:val="00DB377D"/>
    <w:rsid w:val="00DB3EE0"/>
    <w:rsid w:val="00DB4AC9"/>
    <w:rsid w:val="00DB6367"/>
    <w:rsid w:val="00DC05D5"/>
    <w:rsid w:val="00DC0EBA"/>
    <w:rsid w:val="00DC2779"/>
    <w:rsid w:val="00DC2D36"/>
    <w:rsid w:val="00DC474C"/>
    <w:rsid w:val="00DC4DB7"/>
    <w:rsid w:val="00DC4DEF"/>
    <w:rsid w:val="00DC53EF"/>
    <w:rsid w:val="00DC5694"/>
    <w:rsid w:val="00DC56E2"/>
    <w:rsid w:val="00DC5F32"/>
    <w:rsid w:val="00DC6345"/>
    <w:rsid w:val="00DC654A"/>
    <w:rsid w:val="00DC6962"/>
    <w:rsid w:val="00DC6B9D"/>
    <w:rsid w:val="00DD34B1"/>
    <w:rsid w:val="00DD3DD8"/>
    <w:rsid w:val="00DD4719"/>
    <w:rsid w:val="00DD48D1"/>
    <w:rsid w:val="00DD498F"/>
    <w:rsid w:val="00DD6F9C"/>
    <w:rsid w:val="00DE4CCE"/>
    <w:rsid w:val="00DE4E2F"/>
    <w:rsid w:val="00DE5608"/>
    <w:rsid w:val="00DE58D0"/>
    <w:rsid w:val="00DE5A97"/>
    <w:rsid w:val="00DE654F"/>
    <w:rsid w:val="00DE674D"/>
    <w:rsid w:val="00DF0B6E"/>
    <w:rsid w:val="00DF15E0"/>
    <w:rsid w:val="00DF1741"/>
    <w:rsid w:val="00DF1E68"/>
    <w:rsid w:val="00DF37A0"/>
    <w:rsid w:val="00DF6353"/>
    <w:rsid w:val="00E006B9"/>
    <w:rsid w:val="00E0083C"/>
    <w:rsid w:val="00E01234"/>
    <w:rsid w:val="00E02103"/>
    <w:rsid w:val="00E021E1"/>
    <w:rsid w:val="00E0279A"/>
    <w:rsid w:val="00E069FF"/>
    <w:rsid w:val="00E0775D"/>
    <w:rsid w:val="00E110E7"/>
    <w:rsid w:val="00E11333"/>
    <w:rsid w:val="00E11B20"/>
    <w:rsid w:val="00E13012"/>
    <w:rsid w:val="00E13BC3"/>
    <w:rsid w:val="00E15216"/>
    <w:rsid w:val="00E15F3E"/>
    <w:rsid w:val="00E17FA2"/>
    <w:rsid w:val="00E20F32"/>
    <w:rsid w:val="00E22330"/>
    <w:rsid w:val="00E23522"/>
    <w:rsid w:val="00E23E6A"/>
    <w:rsid w:val="00E23F88"/>
    <w:rsid w:val="00E25FF6"/>
    <w:rsid w:val="00E2674C"/>
    <w:rsid w:val="00E27380"/>
    <w:rsid w:val="00E30B5A"/>
    <w:rsid w:val="00E3123D"/>
    <w:rsid w:val="00E31461"/>
    <w:rsid w:val="00E31D43"/>
    <w:rsid w:val="00E3258D"/>
    <w:rsid w:val="00E32608"/>
    <w:rsid w:val="00E34188"/>
    <w:rsid w:val="00E34B6E"/>
    <w:rsid w:val="00E3500E"/>
    <w:rsid w:val="00E35559"/>
    <w:rsid w:val="00E365D6"/>
    <w:rsid w:val="00E3723A"/>
    <w:rsid w:val="00E37860"/>
    <w:rsid w:val="00E41141"/>
    <w:rsid w:val="00E411D8"/>
    <w:rsid w:val="00E41585"/>
    <w:rsid w:val="00E41853"/>
    <w:rsid w:val="00E446F1"/>
    <w:rsid w:val="00E45628"/>
    <w:rsid w:val="00E45655"/>
    <w:rsid w:val="00E45B6C"/>
    <w:rsid w:val="00E46886"/>
    <w:rsid w:val="00E47212"/>
    <w:rsid w:val="00E47AEF"/>
    <w:rsid w:val="00E51F85"/>
    <w:rsid w:val="00E53856"/>
    <w:rsid w:val="00E53B75"/>
    <w:rsid w:val="00E53C82"/>
    <w:rsid w:val="00E54E3B"/>
    <w:rsid w:val="00E571B2"/>
    <w:rsid w:val="00E57565"/>
    <w:rsid w:val="00E606C3"/>
    <w:rsid w:val="00E613E8"/>
    <w:rsid w:val="00E63838"/>
    <w:rsid w:val="00E63C00"/>
    <w:rsid w:val="00E64434"/>
    <w:rsid w:val="00E6493F"/>
    <w:rsid w:val="00E65751"/>
    <w:rsid w:val="00E67027"/>
    <w:rsid w:val="00E67C51"/>
    <w:rsid w:val="00E70311"/>
    <w:rsid w:val="00E707E5"/>
    <w:rsid w:val="00E713AE"/>
    <w:rsid w:val="00E71EB5"/>
    <w:rsid w:val="00E72E22"/>
    <w:rsid w:val="00E72EFC"/>
    <w:rsid w:val="00E73C15"/>
    <w:rsid w:val="00E754D9"/>
    <w:rsid w:val="00E758EC"/>
    <w:rsid w:val="00E7731A"/>
    <w:rsid w:val="00E8234C"/>
    <w:rsid w:val="00E83AA9"/>
    <w:rsid w:val="00E841E6"/>
    <w:rsid w:val="00E85928"/>
    <w:rsid w:val="00E86E6E"/>
    <w:rsid w:val="00E87822"/>
    <w:rsid w:val="00E87EDE"/>
    <w:rsid w:val="00E90395"/>
    <w:rsid w:val="00E90E49"/>
    <w:rsid w:val="00E917F9"/>
    <w:rsid w:val="00E91E91"/>
    <w:rsid w:val="00E925EF"/>
    <w:rsid w:val="00E9291C"/>
    <w:rsid w:val="00E93141"/>
    <w:rsid w:val="00E938CA"/>
    <w:rsid w:val="00E93F8C"/>
    <w:rsid w:val="00E93FFE"/>
    <w:rsid w:val="00E94BC4"/>
    <w:rsid w:val="00E94F8A"/>
    <w:rsid w:val="00E96699"/>
    <w:rsid w:val="00E96D93"/>
    <w:rsid w:val="00EA08AD"/>
    <w:rsid w:val="00EA1134"/>
    <w:rsid w:val="00EA1F0A"/>
    <w:rsid w:val="00EA25D3"/>
    <w:rsid w:val="00EA2C22"/>
    <w:rsid w:val="00EA2D21"/>
    <w:rsid w:val="00EA37D9"/>
    <w:rsid w:val="00EA4DD8"/>
    <w:rsid w:val="00EA57B3"/>
    <w:rsid w:val="00EA7A41"/>
    <w:rsid w:val="00EB036F"/>
    <w:rsid w:val="00EB077B"/>
    <w:rsid w:val="00EB0D7F"/>
    <w:rsid w:val="00EB1617"/>
    <w:rsid w:val="00EB2A23"/>
    <w:rsid w:val="00EB32AC"/>
    <w:rsid w:val="00EB4398"/>
    <w:rsid w:val="00EB4EA2"/>
    <w:rsid w:val="00EB6052"/>
    <w:rsid w:val="00EB63B3"/>
    <w:rsid w:val="00EB728D"/>
    <w:rsid w:val="00EB7B24"/>
    <w:rsid w:val="00EC008A"/>
    <w:rsid w:val="00EC03CC"/>
    <w:rsid w:val="00EC0BD3"/>
    <w:rsid w:val="00EC0FC1"/>
    <w:rsid w:val="00EC132E"/>
    <w:rsid w:val="00EC1B54"/>
    <w:rsid w:val="00EC1FCA"/>
    <w:rsid w:val="00EC24D5"/>
    <w:rsid w:val="00EC26DF"/>
    <w:rsid w:val="00EC27C6"/>
    <w:rsid w:val="00EC3F9E"/>
    <w:rsid w:val="00EC4207"/>
    <w:rsid w:val="00EC5158"/>
    <w:rsid w:val="00EC5653"/>
    <w:rsid w:val="00EC669B"/>
    <w:rsid w:val="00EC69F3"/>
    <w:rsid w:val="00EC704A"/>
    <w:rsid w:val="00EC71CE"/>
    <w:rsid w:val="00ED1006"/>
    <w:rsid w:val="00ED1A10"/>
    <w:rsid w:val="00ED2293"/>
    <w:rsid w:val="00ED23AA"/>
    <w:rsid w:val="00ED4750"/>
    <w:rsid w:val="00ED4A02"/>
    <w:rsid w:val="00ED5966"/>
    <w:rsid w:val="00ED5AC7"/>
    <w:rsid w:val="00ED607F"/>
    <w:rsid w:val="00ED60B1"/>
    <w:rsid w:val="00ED62D8"/>
    <w:rsid w:val="00ED6B74"/>
    <w:rsid w:val="00ED730F"/>
    <w:rsid w:val="00EE155E"/>
    <w:rsid w:val="00EE3121"/>
    <w:rsid w:val="00EE553B"/>
    <w:rsid w:val="00EE6C36"/>
    <w:rsid w:val="00EF16D4"/>
    <w:rsid w:val="00EF18FE"/>
    <w:rsid w:val="00EF27AA"/>
    <w:rsid w:val="00EF2D1D"/>
    <w:rsid w:val="00EF4D56"/>
    <w:rsid w:val="00EF5111"/>
    <w:rsid w:val="00EF5787"/>
    <w:rsid w:val="00EF60D0"/>
    <w:rsid w:val="00EF6152"/>
    <w:rsid w:val="00F00C13"/>
    <w:rsid w:val="00F026CA"/>
    <w:rsid w:val="00F04096"/>
    <w:rsid w:val="00F0528D"/>
    <w:rsid w:val="00F062FF"/>
    <w:rsid w:val="00F06308"/>
    <w:rsid w:val="00F06C67"/>
    <w:rsid w:val="00F06DFD"/>
    <w:rsid w:val="00F071D1"/>
    <w:rsid w:val="00F073D8"/>
    <w:rsid w:val="00F07533"/>
    <w:rsid w:val="00F0775B"/>
    <w:rsid w:val="00F10081"/>
    <w:rsid w:val="00F10629"/>
    <w:rsid w:val="00F1148F"/>
    <w:rsid w:val="00F11BE2"/>
    <w:rsid w:val="00F11DAB"/>
    <w:rsid w:val="00F12238"/>
    <w:rsid w:val="00F12530"/>
    <w:rsid w:val="00F14088"/>
    <w:rsid w:val="00F1514A"/>
    <w:rsid w:val="00F152CA"/>
    <w:rsid w:val="00F15FA5"/>
    <w:rsid w:val="00F165A7"/>
    <w:rsid w:val="00F17299"/>
    <w:rsid w:val="00F173A7"/>
    <w:rsid w:val="00F1771C"/>
    <w:rsid w:val="00F20511"/>
    <w:rsid w:val="00F209B7"/>
    <w:rsid w:val="00F20E76"/>
    <w:rsid w:val="00F2376F"/>
    <w:rsid w:val="00F23EBA"/>
    <w:rsid w:val="00F243D8"/>
    <w:rsid w:val="00F248FA"/>
    <w:rsid w:val="00F25892"/>
    <w:rsid w:val="00F27468"/>
    <w:rsid w:val="00F27A5C"/>
    <w:rsid w:val="00F301C3"/>
    <w:rsid w:val="00F30828"/>
    <w:rsid w:val="00F30F36"/>
    <w:rsid w:val="00F313D6"/>
    <w:rsid w:val="00F315F4"/>
    <w:rsid w:val="00F319DB"/>
    <w:rsid w:val="00F32BA0"/>
    <w:rsid w:val="00F337AF"/>
    <w:rsid w:val="00F35637"/>
    <w:rsid w:val="00F36544"/>
    <w:rsid w:val="00F37579"/>
    <w:rsid w:val="00F4091E"/>
    <w:rsid w:val="00F40F0C"/>
    <w:rsid w:val="00F41F07"/>
    <w:rsid w:val="00F44F14"/>
    <w:rsid w:val="00F460F1"/>
    <w:rsid w:val="00F4634B"/>
    <w:rsid w:val="00F46471"/>
    <w:rsid w:val="00F46F66"/>
    <w:rsid w:val="00F4752D"/>
    <w:rsid w:val="00F4766C"/>
    <w:rsid w:val="00F47CDD"/>
    <w:rsid w:val="00F5060E"/>
    <w:rsid w:val="00F507D1"/>
    <w:rsid w:val="00F51997"/>
    <w:rsid w:val="00F519CE"/>
    <w:rsid w:val="00F51ADA"/>
    <w:rsid w:val="00F5275A"/>
    <w:rsid w:val="00F53A97"/>
    <w:rsid w:val="00F546CA"/>
    <w:rsid w:val="00F54E35"/>
    <w:rsid w:val="00F55302"/>
    <w:rsid w:val="00F60203"/>
    <w:rsid w:val="00F607C5"/>
    <w:rsid w:val="00F60DEA"/>
    <w:rsid w:val="00F61EBF"/>
    <w:rsid w:val="00F6257B"/>
    <w:rsid w:val="00F629E0"/>
    <w:rsid w:val="00F62FCC"/>
    <w:rsid w:val="00F6302A"/>
    <w:rsid w:val="00F63950"/>
    <w:rsid w:val="00F63D26"/>
    <w:rsid w:val="00F64C2B"/>
    <w:rsid w:val="00F651BE"/>
    <w:rsid w:val="00F655FF"/>
    <w:rsid w:val="00F676ED"/>
    <w:rsid w:val="00F67719"/>
    <w:rsid w:val="00F67C07"/>
    <w:rsid w:val="00F67F53"/>
    <w:rsid w:val="00F703BE"/>
    <w:rsid w:val="00F704D0"/>
    <w:rsid w:val="00F704F8"/>
    <w:rsid w:val="00F710A0"/>
    <w:rsid w:val="00F71DCE"/>
    <w:rsid w:val="00F71F69"/>
    <w:rsid w:val="00F72432"/>
    <w:rsid w:val="00F727FC"/>
    <w:rsid w:val="00F72B72"/>
    <w:rsid w:val="00F72E80"/>
    <w:rsid w:val="00F742A6"/>
    <w:rsid w:val="00F743BB"/>
    <w:rsid w:val="00F7445F"/>
    <w:rsid w:val="00F74BB9"/>
    <w:rsid w:val="00F75582"/>
    <w:rsid w:val="00F75DCD"/>
    <w:rsid w:val="00F76918"/>
    <w:rsid w:val="00F76EFA"/>
    <w:rsid w:val="00F774C4"/>
    <w:rsid w:val="00F804BE"/>
    <w:rsid w:val="00F817CE"/>
    <w:rsid w:val="00F81883"/>
    <w:rsid w:val="00F82F9C"/>
    <w:rsid w:val="00F83AB2"/>
    <w:rsid w:val="00F84193"/>
    <w:rsid w:val="00F8438E"/>
    <w:rsid w:val="00F84413"/>
    <w:rsid w:val="00F8456C"/>
    <w:rsid w:val="00F8599F"/>
    <w:rsid w:val="00F859D8"/>
    <w:rsid w:val="00F868F5"/>
    <w:rsid w:val="00F86C99"/>
    <w:rsid w:val="00F878CE"/>
    <w:rsid w:val="00F9056A"/>
    <w:rsid w:val="00F90755"/>
    <w:rsid w:val="00F90F8D"/>
    <w:rsid w:val="00F9127E"/>
    <w:rsid w:val="00F92782"/>
    <w:rsid w:val="00F93AA9"/>
    <w:rsid w:val="00F93C72"/>
    <w:rsid w:val="00F94D8E"/>
    <w:rsid w:val="00F950F3"/>
    <w:rsid w:val="00F96114"/>
    <w:rsid w:val="00F96985"/>
    <w:rsid w:val="00F97554"/>
    <w:rsid w:val="00F97838"/>
    <w:rsid w:val="00F97E03"/>
    <w:rsid w:val="00FA0167"/>
    <w:rsid w:val="00FA0C39"/>
    <w:rsid w:val="00FA170C"/>
    <w:rsid w:val="00FA2BB3"/>
    <w:rsid w:val="00FA3724"/>
    <w:rsid w:val="00FA462D"/>
    <w:rsid w:val="00FA50E8"/>
    <w:rsid w:val="00FA6E29"/>
    <w:rsid w:val="00FA73E0"/>
    <w:rsid w:val="00FA7C5F"/>
    <w:rsid w:val="00FB1134"/>
    <w:rsid w:val="00FB2312"/>
    <w:rsid w:val="00FB3215"/>
    <w:rsid w:val="00FB4C80"/>
    <w:rsid w:val="00FB4E25"/>
    <w:rsid w:val="00FB6A6A"/>
    <w:rsid w:val="00FB7670"/>
    <w:rsid w:val="00FB78F9"/>
    <w:rsid w:val="00FC030B"/>
    <w:rsid w:val="00FC1084"/>
    <w:rsid w:val="00FC330E"/>
    <w:rsid w:val="00FC3736"/>
    <w:rsid w:val="00FC3EF3"/>
    <w:rsid w:val="00FC637A"/>
    <w:rsid w:val="00FC7429"/>
    <w:rsid w:val="00FC7F37"/>
    <w:rsid w:val="00FD07F6"/>
    <w:rsid w:val="00FD1BD5"/>
    <w:rsid w:val="00FD1EC8"/>
    <w:rsid w:val="00FD1FD3"/>
    <w:rsid w:val="00FD40EE"/>
    <w:rsid w:val="00FD47ED"/>
    <w:rsid w:val="00FD74DB"/>
    <w:rsid w:val="00FD7660"/>
    <w:rsid w:val="00FE0655"/>
    <w:rsid w:val="00FE1273"/>
    <w:rsid w:val="00FE1489"/>
    <w:rsid w:val="00FE2365"/>
    <w:rsid w:val="00FE35C8"/>
    <w:rsid w:val="00FE37D7"/>
    <w:rsid w:val="00FE4441"/>
    <w:rsid w:val="00FE4C7B"/>
    <w:rsid w:val="00FE70EE"/>
    <w:rsid w:val="00FE7336"/>
    <w:rsid w:val="00FE787C"/>
    <w:rsid w:val="00FE7904"/>
    <w:rsid w:val="00FF010F"/>
    <w:rsid w:val="00FF0B20"/>
    <w:rsid w:val="00FF1D42"/>
    <w:rsid w:val="00FF2F5A"/>
    <w:rsid w:val="00FF45A5"/>
    <w:rsid w:val="00FF4724"/>
    <w:rsid w:val="00FF5768"/>
    <w:rsid w:val="00FF5C91"/>
    <w:rsid w:val="00FF6A9C"/>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10146</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2023-04-10T20:10:00Z</dcterms:created>
  <dcterms:modified xsi:type="dcterms:W3CDTF">2023-04-10T20:10:00Z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