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AB6A168" w:rsidR="00841BCD" w:rsidRPr="00EF698B" w:rsidRDefault="00841BCD" w:rsidP="61AE089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61AE0898">
        <w:rPr>
          <w:rFonts w:ascii="Arial" w:eastAsia="SimSun" w:hAnsi="Arial" w:cs="Times New Roman"/>
          <w:b/>
          <w:bCs/>
          <w:sz w:val="24"/>
          <w:szCs w:val="24"/>
        </w:rPr>
        <w:t>3GPP T</w:t>
      </w:r>
      <w:bookmarkStart w:id="2" w:name="_Ref452454252"/>
      <w:bookmarkEnd w:id="2"/>
      <w:r w:rsidRPr="61AE0898">
        <w:rPr>
          <w:rFonts w:ascii="Arial" w:eastAsia="SimSun" w:hAnsi="Arial" w:cs="Times New Roman"/>
          <w:b/>
          <w:bCs/>
          <w:sz w:val="24"/>
          <w:szCs w:val="24"/>
        </w:rPr>
        <w:t xml:space="preserve">SG-RAN </w:t>
      </w:r>
      <w:r w:rsidR="00ED7600" w:rsidRPr="61AE0898">
        <w:rPr>
          <w:rFonts w:ascii="Arial" w:eastAsia="SimSun" w:hAnsi="Arial" w:cs="Times New Roman"/>
          <w:b/>
          <w:bCs/>
          <w:sz w:val="24"/>
          <w:szCs w:val="24"/>
        </w:rPr>
        <w:t>WG4 Meeting #</w:t>
      </w:r>
      <w:r w:rsidR="003C6103" w:rsidRPr="61AE0898">
        <w:rPr>
          <w:rFonts w:ascii="Arial" w:eastAsia="SimSun" w:hAnsi="Arial" w:cs="Times New Roman"/>
          <w:b/>
          <w:bCs/>
          <w:sz w:val="24"/>
          <w:szCs w:val="24"/>
        </w:rPr>
        <w:t xml:space="preserve"> </w:t>
      </w:r>
      <w:r w:rsidR="001868EE" w:rsidRPr="61AE0898">
        <w:rPr>
          <w:rFonts w:ascii="Arial" w:eastAsia="SimSun" w:hAnsi="Arial" w:cs="Times New Roman"/>
          <w:b/>
          <w:bCs/>
          <w:sz w:val="24"/>
          <w:szCs w:val="24"/>
        </w:rPr>
        <w:t>10</w:t>
      </w:r>
      <w:r w:rsidR="00424609" w:rsidRPr="61AE0898">
        <w:rPr>
          <w:rFonts w:ascii="Arial" w:eastAsia="SimSun" w:hAnsi="Arial" w:cs="Times New Roman"/>
          <w:b/>
          <w:bCs/>
          <w:sz w:val="24"/>
          <w:szCs w:val="24"/>
        </w:rPr>
        <w:t>6</w:t>
      </w:r>
      <w:r w:rsidR="003C6103" w:rsidRPr="61AE0898">
        <w:rPr>
          <w:rFonts w:ascii="Arial" w:eastAsia="SimSun" w:hAnsi="Arial" w:cs="Times New Roman"/>
          <w:b/>
          <w:bCs/>
          <w:sz w:val="24"/>
          <w:szCs w:val="24"/>
        </w:rPr>
        <w:t>-bis</w:t>
      </w:r>
      <w:r>
        <w:tab/>
      </w:r>
      <w:r w:rsidRPr="61AE0898">
        <w:rPr>
          <w:rFonts w:ascii="Arial" w:eastAsia="SimSun" w:hAnsi="Arial" w:cs="Times New Roman"/>
          <w:b/>
          <w:bCs/>
          <w:sz w:val="24"/>
          <w:szCs w:val="24"/>
          <w:lang w:eastAsia="ja-JP"/>
        </w:rPr>
        <w:t>R4-</w:t>
      </w:r>
      <w:r w:rsidR="00AE2BA5" w:rsidRPr="61AE0898">
        <w:rPr>
          <w:rFonts w:ascii="Arial" w:eastAsia="SimSun" w:hAnsi="Arial" w:cs="Times New Roman"/>
          <w:b/>
          <w:bCs/>
          <w:sz w:val="24"/>
          <w:szCs w:val="24"/>
          <w:lang w:eastAsia="zh-CN"/>
        </w:rPr>
        <w:t>2</w:t>
      </w:r>
      <w:r w:rsidR="00424609" w:rsidRPr="61AE0898">
        <w:rPr>
          <w:rFonts w:ascii="Arial" w:eastAsia="SimSun" w:hAnsi="Arial" w:cs="Times New Roman"/>
          <w:b/>
          <w:bCs/>
          <w:sz w:val="24"/>
          <w:szCs w:val="24"/>
          <w:lang w:eastAsia="zh-CN"/>
        </w:rPr>
        <w:t>30</w:t>
      </w:r>
      <w:r w:rsidR="243E488C" w:rsidRPr="00620F92">
        <w:rPr>
          <w:rFonts w:ascii="Arial" w:eastAsia="SimSun" w:hAnsi="Arial" w:cs="Times New Roman"/>
          <w:b/>
          <w:bCs/>
          <w:sz w:val="24"/>
          <w:szCs w:val="24"/>
          <w:lang w:eastAsia="zh-CN"/>
        </w:rPr>
        <w:t>5572</w:t>
      </w:r>
    </w:p>
    <w:p w14:paraId="457FCC4F" w14:textId="3ACC82E9" w:rsidR="00841BCD" w:rsidRPr="00EF698B" w:rsidRDefault="003C610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Pr>
          <w:rFonts w:ascii="Arial" w:eastAsia="SimSun" w:hAnsi="Arial" w:cs="Times New Roman"/>
          <w:b/>
          <w:sz w:val="24"/>
          <w:szCs w:val="20"/>
        </w:rPr>
        <w:t>April 1</w:t>
      </w:r>
      <w:r w:rsidR="00424609">
        <w:rPr>
          <w:rFonts w:ascii="Arial" w:eastAsia="SimSun" w:hAnsi="Arial" w:cs="Times New Roman"/>
          <w:b/>
          <w:sz w:val="24"/>
          <w:szCs w:val="20"/>
        </w:rPr>
        <w:t>7</w:t>
      </w:r>
      <w:r w:rsidRPr="003C6103">
        <w:rPr>
          <w:rFonts w:ascii="Arial" w:eastAsia="SimSun" w:hAnsi="Arial" w:cs="Times New Roman"/>
          <w:b/>
          <w:sz w:val="24"/>
          <w:szCs w:val="20"/>
          <w:vertAlign w:val="superscript"/>
        </w:rPr>
        <w:t>th</w:t>
      </w:r>
      <w:r w:rsidR="00A04992" w:rsidRPr="00EF698B">
        <w:rPr>
          <w:rFonts w:ascii="Arial" w:eastAsia="SimSun" w:hAnsi="Arial" w:cs="Times New Roman"/>
          <w:b/>
          <w:sz w:val="24"/>
          <w:szCs w:val="20"/>
        </w:rPr>
        <w:t xml:space="preserve"> –</w:t>
      </w:r>
      <w:r>
        <w:rPr>
          <w:rFonts w:ascii="Arial" w:eastAsia="SimSun" w:hAnsi="Arial" w:cs="Times New Roman"/>
          <w:b/>
          <w:sz w:val="24"/>
          <w:szCs w:val="20"/>
        </w:rPr>
        <w:t xml:space="preserve"> 26</w:t>
      </w:r>
      <w:r w:rsidRPr="003C6103">
        <w:rPr>
          <w:rFonts w:ascii="Arial" w:eastAsia="SimSun" w:hAnsi="Arial" w:cs="Times New Roman"/>
          <w:b/>
          <w:sz w:val="24"/>
          <w:szCs w:val="20"/>
          <w:vertAlign w:val="superscript"/>
        </w:rPr>
        <w:t>th</w:t>
      </w:r>
      <w:r w:rsidR="00A04992" w:rsidRPr="00EF698B">
        <w:rPr>
          <w:rFonts w:ascii="Arial" w:eastAsia="SimSun" w:hAnsi="Arial" w:cs="Times New Roman"/>
          <w:b/>
          <w:sz w:val="24"/>
          <w:szCs w:val="20"/>
        </w:rPr>
        <w:t>, 202</w:t>
      </w:r>
      <w:r w:rsidR="00424609">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35EFCF4F" w:rsidR="00841BCD" w:rsidRPr="00EF698B" w:rsidRDefault="00841BCD" w:rsidP="58E7A656">
      <w:pPr>
        <w:ind w:left="1985" w:hanging="1985"/>
        <w:rPr>
          <w:rFonts w:ascii="Arial" w:eastAsia="Calibri" w:hAnsi="Arial" w:cs="Arial"/>
          <w:b/>
          <w:bCs/>
          <w:sz w:val="24"/>
          <w:szCs w:val="24"/>
        </w:rPr>
      </w:pPr>
      <w:r w:rsidRPr="58E7A656">
        <w:rPr>
          <w:rFonts w:ascii="Arial" w:eastAsia="Calibri" w:hAnsi="Arial" w:cs="Arial"/>
          <w:b/>
          <w:bCs/>
          <w:sz w:val="24"/>
          <w:szCs w:val="24"/>
        </w:rPr>
        <w:t>Title:</w:t>
      </w:r>
      <w:r>
        <w:tab/>
      </w:r>
      <w:r w:rsidR="003306F3" w:rsidRPr="58E7A656">
        <w:rPr>
          <w:rFonts w:ascii="Arial" w:eastAsia="Calibri" w:hAnsi="Arial" w:cs="Arial"/>
          <w:b/>
          <w:bCs/>
          <w:sz w:val="24"/>
          <w:szCs w:val="24"/>
        </w:rPr>
        <w:t xml:space="preserve">RRM </w:t>
      </w:r>
      <w:r w:rsidR="003C6103">
        <w:rPr>
          <w:rFonts w:ascii="Arial" w:eastAsia="Calibri" w:hAnsi="Arial" w:cs="Arial"/>
          <w:b/>
          <w:bCs/>
          <w:sz w:val="24"/>
          <w:szCs w:val="24"/>
        </w:rPr>
        <w:t>C</w:t>
      </w:r>
      <w:r w:rsidR="00424609" w:rsidRPr="58E7A656">
        <w:rPr>
          <w:rFonts w:ascii="Arial" w:eastAsia="Calibri" w:hAnsi="Arial" w:cs="Arial"/>
          <w:b/>
          <w:bCs/>
          <w:sz w:val="24"/>
          <w:szCs w:val="24"/>
        </w:rPr>
        <w:t xml:space="preserve">ore </w:t>
      </w:r>
      <w:r w:rsidR="003C6103">
        <w:rPr>
          <w:rFonts w:ascii="Arial" w:eastAsia="Calibri" w:hAnsi="Arial" w:cs="Arial"/>
          <w:b/>
          <w:bCs/>
          <w:sz w:val="24"/>
          <w:szCs w:val="24"/>
        </w:rPr>
        <w:t>R</w:t>
      </w:r>
      <w:r w:rsidR="00424609" w:rsidRPr="58E7A656">
        <w:rPr>
          <w:rFonts w:ascii="Arial" w:eastAsia="Calibri" w:hAnsi="Arial" w:cs="Arial"/>
          <w:b/>
          <w:bCs/>
          <w:sz w:val="24"/>
          <w:szCs w:val="24"/>
        </w:rPr>
        <w:t xml:space="preserve">equirements </w:t>
      </w:r>
      <w:r w:rsidR="003C6103">
        <w:rPr>
          <w:rFonts w:ascii="Arial" w:eastAsia="Calibri" w:hAnsi="Arial" w:cs="Arial"/>
          <w:b/>
          <w:bCs/>
          <w:sz w:val="24"/>
          <w:szCs w:val="24"/>
        </w:rPr>
        <w:t>for</w:t>
      </w:r>
      <w:r w:rsidR="00424609" w:rsidRPr="58E7A656">
        <w:rPr>
          <w:rFonts w:ascii="Arial" w:eastAsia="Calibri" w:hAnsi="Arial" w:cs="Arial"/>
          <w:b/>
          <w:bCs/>
          <w:sz w:val="24"/>
          <w:szCs w:val="24"/>
        </w:rPr>
        <w:t xml:space="preserve"> </w:t>
      </w:r>
      <w:r w:rsidR="003C6103">
        <w:rPr>
          <w:rFonts w:ascii="Arial" w:eastAsia="Calibri" w:hAnsi="Arial" w:cs="Arial"/>
          <w:b/>
          <w:bCs/>
          <w:sz w:val="24"/>
          <w:szCs w:val="24"/>
        </w:rPr>
        <w:t xml:space="preserve">PRS/SRS Bandwidth Aggregation in </w:t>
      </w:r>
      <w:r w:rsidR="00424609" w:rsidRPr="58E7A656">
        <w:rPr>
          <w:rFonts w:ascii="Arial" w:eastAsia="Calibri" w:hAnsi="Arial" w:cs="Arial"/>
          <w:b/>
          <w:bCs/>
          <w:sz w:val="24"/>
          <w:szCs w:val="24"/>
        </w:rPr>
        <w:t xml:space="preserve">NR </w:t>
      </w:r>
      <w:r w:rsidR="003C6103">
        <w:rPr>
          <w:rFonts w:ascii="Arial" w:eastAsia="Calibri" w:hAnsi="Arial" w:cs="Arial"/>
          <w:b/>
          <w:bCs/>
          <w:sz w:val="24"/>
          <w:szCs w:val="24"/>
        </w:rPr>
        <w:t>P</w:t>
      </w:r>
      <w:r w:rsidR="00424609" w:rsidRPr="58E7A656">
        <w:rPr>
          <w:rFonts w:ascii="Arial" w:eastAsia="Calibri" w:hAnsi="Arial" w:cs="Arial"/>
          <w:b/>
          <w:bCs/>
          <w:sz w:val="24"/>
          <w:szCs w:val="24"/>
        </w:rPr>
        <w:t xml:space="preserve">ositioning </w:t>
      </w:r>
    </w:p>
    <w:p w14:paraId="641E8BEA" w14:textId="643F7D95" w:rsidR="00841BCD" w:rsidRPr="00EF698B" w:rsidRDefault="00841BCD" w:rsidP="00841BCD">
      <w:pPr>
        <w:tabs>
          <w:tab w:val="left" w:pos="1985"/>
        </w:tabs>
        <w:spacing w:after="120" w:line="240" w:lineRule="auto"/>
        <w:rPr>
          <w:rFonts w:ascii="Arial" w:eastAsia="MS Mincho" w:hAnsi="Arial" w:cs="Arial"/>
          <w:b/>
          <w:bCs/>
          <w:sz w:val="24"/>
          <w:szCs w:val="24"/>
        </w:rPr>
      </w:pPr>
      <w:r w:rsidRPr="37C79F26">
        <w:rPr>
          <w:rFonts w:ascii="Arial" w:eastAsia="MS Mincho" w:hAnsi="Arial" w:cs="Arial"/>
          <w:b/>
          <w:bCs/>
          <w:sz w:val="24"/>
          <w:szCs w:val="24"/>
        </w:rPr>
        <w:t>Agenda item:</w:t>
      </w:r>
      <w:r>
        <w:tab/>
      </w:r>
      <w:r w:rsidR="003C6103" w:rsidRPr="37C79F26">
        <w:rPr>
          <w:rFonts w:ascii="Arial" w:eastAsia="MS Mincho" w:hAnsi="Arial" w:cs="Arial"/>
          <w:b/>
          <w:bCs/>
          <w:sz w:val="24"/>
          <w:szCs w:val="24"/>
        </w:rPr>
        <w:t>5.2</w:t>
      </w:r>
      <w:r w:rsidR="124B0E54" w:rsidRPr="37C79F26">
        <w:rPr>
          <w:rFonts w:ascii="Arial" w:eastAsia="MS Mincho" w:hAnsi="Arial" w:cs="Arial"/>
          <w:b/>
          <w:bCs/>
          <w:sz w:val="24"/>
          <w:szCs w:val="24"/>
        </w:rPr>
        <w:t>3</w:t>
      </w:r>
      <w:r w:rsidR="003C6103" w:rsidRPr="37C79F26">
        <w:rPr>
          <w:rFonts w:ascii="Arial" w:eastAsia="MS Mincho" w:hAnsi="Arial" w:cs="Arial"/>
          <w:b/>
          <w:bCs/>
          <w:sz w:val="24"/>
          <w:szCs w:val="24"/>
        </w:rPr>
        <w:t>.3.5</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724B866" w14:textId="7C8E8DAD" w:rsidR="004A4AE9" w:rsidRDefault="008D055F" w:rsidP="00496DF7">
      <w:r w:rsidRPr="008D055F">
        <w:t xml:space="preserve">The specification of positioning </w:t>
      </w:r>
      <w:r w:rsidR="004A4AE9">
        <w:t xml:space="preserve">using </w:t>
      </w:r>
      <w:r w:rsidR="002C579F">
        <w:t>bandwidth (</w:t>
      </w:r>
      <w:r w:rsidR="004A4AE9">
        <w:t>BW</w:t>
      </w:r>
      <w:r w:rsidR="002C579F">
        <w:t>)</w:t>
      </w:r>
      <w:r w:rsidR="004A4AE9">
        <w:t xml:space="preserve"> aggregation </w:t>
      </w:r>
      <w:r w:rsidRPr="008D055F">
        <w:t xml:space="preserve">is one of the objectives in the Rel-18 WID on expanded and improved positioning [1]. </w:t>
      </w:r>
    </w:p>
    <w:p w14:paraId="7FD9E956" w14:textId="66169682" w:rsidR="00424609" w:rsidRDefault="00496DF7" w:rsidP="00496DF7">
      <w:r>
        <w:t xml:space="preserve">The </w:t>
      </w:r>
      <w:r w:rsidR="00424609">
        <w:t>W</w:t>
      </w:r>
      <w:r>
        <w:t xml:space="preserve">ID [1] </w:t>
      </w:r>
      <w:r w:rsidR="00424609">
        <w:t>for NR positioning</w:t>
      </w:r>
      <w:r w:rsidR="004A4AE9">
        <w:t xml:space="preserve"> includes the RAN4-related BW aggregation</w:t>
      </w:r>
      <w:r w:rsidR="002C579F">
        <w:t xml:space="preserve"> issues. </w:t>
      </w:r>
    </w:p>
    <w:tbl>
      <w:tblPr>
        <w:tblStyle w:val="TableGrid"/>
        <w:tblW w:w="0" w:type="auto"/>
        <w:tblLook w:val="04A0" w:firstRow="1" w:lastRow="0" w:firstColumn="1" w:lastColumn="0" w:noHBand="0" w:noVBand="1"/>
      </w:tblPr>
      <w:tblGrid>
        <w:gridCol w:w="9617"/>
      </w:tblGrid>
      <w:tr w:rsidR="004A4AE9" w14:paraId="59F33729" w14:textId="77777777" w:rsidTr="37C79F26">
        <w:trPr>
          <w:trHeight w:val="300"/>
        </w:trPr>
        <w:tc>
          <w:tcPr>
            <w:tcW w:w="9617" w:type="dxa"/>
          </w:tcPr>
          <w:p w14:paraId="049DD675" w14:textId="77777777" w:rsidR="004A4AE9" w:rsidRPr="00A75785" w:rsidRDefault="004A4AE9" w:rsidP="008D0298">
            <w:pPr>
              <w:numPr>
                <w:ilvl w:val="0"/>
                <w:numId w:val="42"/>
              </w:numPr>
              <w:spacing w:before="120" w:line="276" w:lineRule="auto"/>
              <w:ind w:left="714" w:hanging="357"/>
              <w:rPr>
                <w:rFonts w:eastAsia="MS Mincho"/>
                <w:lang w:eastAsia="ko-KR"/>
              </w:rPr>
            </w:pPr>
            <w:r w:rsidRPr="00A75785">
              <w:rPr>
                <w:rFonts w:eastAsia="MS Mincho"/>
                <w:lang w:eastAsia="ko-KR"/>
              </w:rPr>
              <w:t xml:space="preserve">Specify bandwidth aggregation for positioning measurements </w:t>
            </w:r>
            <w:r>
              <w:rPr>
                <w:rFonts w:eastAsia="MS Mincho"/>
                <w:lang w:eastAsia="ko-KR"/>
              </w:rPr>
              <w:t xml:space="preserve">across up to three intra-band contiguous carriers </w:t>
            </w:r>
            <w:r w:rsidRPr="00A75785">
              <w:rPr>
                <w:rFonts w:eastAsia="MS Mincho"/>
                <w:lang w:eastAsia="ko-KR"/>
              </w:rPr>
              <w:t xml:space="preserve">[RAN1, RAN2, </w:t>
            </w:r>
            <w:r w:rsidRPr="009903BC">
              <w:rPr>
                <w:rFonts w:eastAsia="MS Mincho"/>
                <w:highlight w:val="yellow"/>
                <w:lang w:eastAsia="ko-KR"/>
              </w:rPr>
              <w:t>RAN4</w:t>
            </w:r>
            <w:r w:rsidRPr="00A75785">
              <w:rPr>
                <w:rFonts w:eastAsia="MS Mincho"/>
                <w:lang w:eastAsia="ko-KR"/>
              </w:rPr>
              <w:t>].</w:t>
            </w:r>
          </w:p>
          <w:p w14:paraId="3639066B" w14:textId="77777777" w:rsidR="004A4AE9" w:rsidRDefault="004A4AE9" w:rsidP="008D0298">
            <w:pPr>
              <w:numPr>
                <w:ilvl w:val="1"/>
                <w:numId w:val="42"/>
              </w:numPr>
              <w:spacing w:line="276" w:lineRule="auto"/>
              <w:rPr>
                <w:lang w:eastAsia="ko-KR"/>
              </w:rPr>
            </w:pPr>
            <w:r w:rsidRPr="37C79F26">
              <w:rPr>
                <w:lang w:eastAsia="ko-KR"/>
              </w:rPr>
              <w:t xml:space="preserve">Specify </w:t>
            </w:r>
            <w:proofErr w:type="spellStart"/>
            <w:r w:rsidRPr="37C79F26">
              <w:rPr>
                <w:lang w:eastAsia="ko-KR"/>
              </w:rPr>
              <w:t>signalling</w:t>
            </w:r>
            <w:proofErr w:type="spellEnd"/>
            <w:r w:rsidRPr="37C79F26">
              <w:rPr>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4B80E63" w14:textId="77777777" w:rsidR="004A4AE9" w:rsidRPr="00A75785" w:rsidRDefault="004A4AE9" w:rsidP="008D0298">
            <w:pPr>
              <w:numPr>
                <w:ilvl w:val="2"/>
                <w:numId w:val="42"/>
              </w:numPr>
              <w:spacing w:line="276" w:lineRule="auto"/>
              <w:rPr>
                <w:lang w:eastAsia="ko-KR"/>
              </w:rPr>
            </w:pPr>
            <w:r w:rsidRPr="00A36D4D">
              <w:rPr>
                <w:lang w:eastAsia="ko-KR"/>
              </w:rPr>
              <w:t xml:space="preserve">NOTE: The </w:t>
            </w:r>
            <w:r w:rsidRPr="00FE2176">
              <w:rPr>
                <w:lang w:eastAsia="ko-KR"/>
              </w:rPr>
              <w:t>support of bandwidth</w:t>
            </w:r>
            <w:r w:rsidRPr="00A36D4D">
              <w:rPr>
                <w:lang w:eastAsia="ko-KR"/>
              </w:rPr>
              <w:t xml:space="preserve"> aggregation for positioning measurements applies only to timing related measurements (e.g., RSTD, RTOA, and UE/gNB Rx-Tx time difference).</w:t>
            </w:r>
          </w:p>
          <w:p w14:paraId="640CCBCC" w14:textId="77777777" w:rsidR="004A4AE9" w:rsidRPr="009903BC" w:rsidRDefault="004A4AE9" w:rsidP="008D0298">
            <w:pPr>
              <w:pStyle w:val="ListParagraph"/>
              <w:numPr>
                <w:ilvl w:val="1"/>
                <w:numId w:val="42"/>
              </w:numPr>
              <w:overflowPunct w:val="0"/>
              <w:autoSpaceDE w:val="0"/>
              <w:autoSpaceDN w:val="0"/>
              <w:adjustRightInd w:val="0"/>
              <w:spacing w:after="180"/>
              <w:textAlignment w:val="baseline"/>
              <w:rPr>
                <w:lang w:eastAsia="ko-KR"/>
              </w:rPr>
            </w:pPr>
            <w:r w:rsidRPr="0994418F">
              <w:rPr>
                <w:lang w:eastAsia="ko-KR"/>
              </w:rPr>
              <w:t>Specify RRM requirements</w:t>
            </w:r>
            <w:r>
              <w:rPr>
                <w:lang w:eastAsia="ko-KR"/>
              </w:rPr>
              <w:t xml:space="preserve"> with measurement gaps in connected mode</w:t>
            </w:r>
            <w:r w:rsidRPr="0994418F">
              <w:rPr>
                <w:lang w:eastAsia="ko-KR"/>
              </w:rPr>
              <w:t xml:space="preserve">, </w:t>
            </w:r>
            <w:r>
              <w:rPr>
                <w:lang w:eastAsia="ko-KR"/>
              </w:rPr>
              <w:t xml:space="preserve">and in inactive mode, </w:t>
            </w:r>
            <w:r w:rsidRPr="0994418F">
              <w:rPr>
                <w:lang w:eastAsia="ko-KR"/>
              </w:rPr>
              <w:t>including PRS measurement period/reporting [</w:t>
            </w:r>
            <w:r w:rsidRPr="009903BC">
              <w:rPr>
                <w:highlight w:val="yellow"/>
                <w:lang w:eastAsia="ko-KR"/>
              </w:rPr>
              <w:t>RAN4</w:t>
            </w:r>
            <w:r w:rsidRPr="0994418F">
              <w:rPr>
                <w:lang w:eastAsia="ko-KR"/>
              </w:rPr>
              <w:t>].</w:t>
            </w:r>
          </w:p>
        </w:tc>
      </w:tr>
    </w:tbl>
    <w:p w14:paraId="4209C6E9" w14:textId="77777777" w:rsidR="002C579F" w:rsidRDefault="002C579F" w:rsidP="002C579F">
      <w:pPr>
        <w:pStyle w:val="ListParagraph"/>
      </w:pPr>
    </w:p>
    <w:p w14:paraId="05DEA6F6" w14:textId="0221E082" w:rsidR="002C579F" w:rsidRDefault="002C579F" w:rsidP="00496DF7">
      <w:r>
        <w:t xml:space="preserve">In RAN4#106 [2], </w:t>
      </w:r>
      <w:r w:rsidR="0098538F">
        <w:t xml:space="preserve">the scenarios for PRS/SRS BW aggregation </w:t>
      </w:r>
      <w:r>
        <w:t xml:space="preserve">are discussed as follows. </w:t>
      </w:r>
    </w:p>
    <w:tbl>
      <w:tblPr>
        <w:tblStyle w:val="TableGrid"/>
        <w:tblW w:w="0" w:type="auto"/>
        <w:tblLook w:val="04A0" w:firstRow="1" w:lastRow="0" w:firstColumn="1" w:lastColumn="0" w:noHBand="0" w:noVBand="1"/>
      </w:tblPr>
      <w:tblGrid>
        <w:gridCol w:w="9617"/>
      </w:tblGrid>
      <w:tr w:rsidR="0098538F" w14:paraId="50290349" w14:textId="77777777" w:rsidTr="0098538F">
        <w:tc>
          <w:tcPr>
            <w:tcW w:w="9617" w:type="dxa"/>
          </w:tcPr>
          <w:p w14:paraId="506FE614" w14:textId="77777777" w:rsidR="0098538F" w:rsidRPr="0022755A" w:rsidRDefault="0098538F" w:rsidP="0098538F">
            <w:pPr>
              <w:spacing w:before="120"/>
              <w:rPr>
                <w:rFonts w:eastAsiaTheme="minorEastAsia"/>
                <w:b/>
                <w:bCs/>
                <w:iCs/>
                <w:szCs w:val="20"/>
                <w:u w:val="single"/>
                <w:lang w:eastAsia="zh-CN"/>
              </w:rPr>
            </w:pPr>
            <w:r w:rsidRPr="0022755A">
              <w:rPr>
                <w:rFonts w:eastAsiaTheme="minorEastAsia"/>
                <w:b/>
                <w:bCs/>
                <w:iCs/>
                <w:szCs w:val="20"/>
                <w:u w:val="single"/>
                <w:lang w:eastAsia="zh-CN"/>
              </w:rPr>
              <w:t>Agreements</w:t>
            </w:r>
            <w:r w:rsidRPr="0022755A">
              <w:rPr>
                <w:rFonts w:eastAsiaTheme="minorEastAsia"/>
                <w:i/>
                <w:szCs w:val="20"/>
                <w:lang w:eastAsia="zh-CN"/>
              </w:rPr>
              <w:t>:</w:t>
            </w:r>
          </w:p>
          <w:p w14:paraId="33CAC8F2" w14:textId="77777777" w:rsidR="0098538F" w:rsidRPr="0022755A" w:rsidRDefault="0098538F" w:rsidP="0098538F">
            <w:pPr>
              <w:rPr>
                <w:szCs w:val="20"/>
                <w:lang w:eastAsia="zh-CN"/>
              </w:rPr>
            </w:pPr>
            <w:r w:rsidRPr="0022755A">
              <w:rPr>
                <w:szCs w:val="20"/>
                <w:lang w:eastAsia="zh-CN"/>
              </w:rPr>
              <w:t>PRS requirements for PRS/SRS bandwidth aggregation will be defined for up to 3 PFLs.</w:t>
            </w:r>
          </w:p>
          <w:p w14:paraId="271AF4AB" w14:textId="12572247" w:rsidR="0098538F" w:rsidRDefault="0098538F" w:rsidP="0098538F"/>
        </w:tc>
      </w:tr>
    </w:tbl>
    <w:p w14:paraId="68AE91B3" w14:textId="77777777" w:rsidR="0098538F" w:rsidRDefault="0098538F" w:rsidP="00496DF7"/>
    <w:p w14:paraId="2330C2A9" w14:textId="70764FC2" w:rsidR="00424609" w:rsidRDefault="00424609" w:rsidP="00496DF7">
      <w:r>
        <w:t xml:space="preserve">For some enhancements, RRM core requirements are discussed in this contribution and few proposals on the further proceeding are made. </w:t>
      </w:r>
    </w:p>
    <w:p w14:paraId="5E6E091D" w14:textId="77777777" w:rsidR="003B659E" w:rsidRPr="00EF698B" w:rsidRDefault="003B659E" w:rsidP="00AE56B1">
      <w:pPr>
        <w:pStyle w:val="RAN4H1"/>
        <w:rPr>
          <w:lang w:val="en-US"/>
        </w:rPr>
      </w:pPr>
      <w:r w:rsidRPr="00EF698B">
        <w:rPr>
          <w:lang w:val="en-US"/>
        </w:rPr>
        <w:t>Discussion</w:t>
      </w:r>
    </w:p>
    <w:p w14:paraId="20805778" w14:textId="3B59F0C9" w:rsidR="000E12BE" w:rsidRDefault="00424609" w:rsidP="005C23A4">
      <w:r>
        <w:t xml:space="preserve">Impacts to RRM core requirements for some of the above enhancements </w:t>
      </w:r>
      <w:r w:rsidR="007773DA">
        <w:t>are discussed in this section</w:t>
      </w:r>
      <w:r w:rsidR="005B4801">
        <w:t>.</w:t>
      </w:r>
    </w:p>
    <w:p w14:paraId="0C1A882A" w14:textId="21DEF852" w:rsidR="007E0800" w:rsidRDefault="007E0800" w:rsidP="00F66EFE">
      <w:pPr>
        <w:pStyle w:val="RAN4H2"/>
      </w:pPr>
      <w:r>
        <w:t>Scope</w:t>
      </w:r>
    </w:p>
    <w:p w14:paraId="01E9351D" w14:textId="5B865699" w:rsidR="007E0800" w:rsidRDefault="007E0800" w:rsidP="007E0800">
      <w:r>
        <w:t xml:space="preserve">For PRS/SRS bandwidth aggregation, the measurement period requirements need to be specified. The WID specifies </w:t>
      </w:r>
      <w:r w:rsidR="12F763CA">
        <w:t>using</w:t>
      </w:r>
      <w:r>
        <w:t xml:space="preserve"> MG-assisted measurements only in RRC_CONNECTED state. </w:t>
      </w:r>
      <w:r w:rsidR="00D2534A">
        <w:t>T</w:t>
      </w:r>
      <w:r>
        <w:t xml:space="preserve">he measurement requirements </w:t>
      </w:r>
      <w:r w:rsidR="002B03C0">
        <w:t>such as</w:t>
      </w:r>
      <w:r>
        <w:t xml:space="preserve"> measurement period for DL PRS measurements </w:t>
      </w:r>
      <w:r w:rsidR="00D2534A">
        <w:t xml:space="preserve">can </w:t>
      </w:r>
      <w:r>
        <w:t>be specified for RRC_INACTIVE state.</w:t>
      </w:r>
    </w:p>
    <w:p w14:paraId="25D43F25" w14:textId="40609A8B" w:rsidR="00D2534A" w:rsidRPr="007E0800" w:rsidRDefault="00D2534A" w:rsidP="00D2534A">
      <w:pPr>
        <w:pStyle w:val="RAN4proposal"/>
      </w:pPr>
      <w:r w:rsidRPr="00850A35">
        <w:t xml:space="preserve">RAN4 to </w:t>
      </w:r>
      <w:r>
        <w:t>define the core requirements for BW aggregation in both RRC_INACTVE and RRC_CONNECTED states</w:t>
      </w:r>
      <w:r w:rsidR="00985805">
        <w:t>.</w:t>
      </w:r>
    </w:p>
    <w:p w14:paraId="597DD53F" w14:textId="656C703C" w:rsidR="009903BC" w:rsidRDefault="0061213A" w:rsidP="00F66EFE">
      <w:pPr>
        <w:pStyle w:val="RAN4H2"/>
      </w:pPr>
      <w:r>
        <w:lastRenderedPageBreak/>
        <w:t>RRM Impact</w:t>
      </w:r>
      <w:r w:rsidR="00A55FEA">
        <w:t>s</w:t>
      </w:r>
    </w:p>
    <w:p w14:paraId="6DFEDC1C" w14:textId="1D725819" w:rsidR="0061213A" w:rsidRDefault="0036052E" w:rsidP="23AAAC7A">
      <w:pPr>
        <w:rPr>
          <w:b/>
          <w:bCs/>
        </w:rPr>
      </w:pPr>
      <w:r w:rsidRPr="37C79F26">
        <w:rPr>
          <w:b/>
          <w:bCs/>
        </w:rPr>
        <w:t>Maximum aggregated BW</w:t>
      </w:r>
    </w:p>
    <w:p w14:paraId="648BC7F0" w14:textId="77777777" w:rsidR="00D2534A" w:rsidRDefault="00D2534A" w:rsidP="00D2534A">
      <w:r w:rsidRPr="00D2534A">
        <w:t>The requirements for PRS/SRS bandwidth aggregation will be defined up to three intra-band contiguous carriers. The carriers can be shared between CA/DC for communication and positioning. The PRS/SRS bandwidth can exploit the contiguous carriers with equal or unequal bandwidths and hence the PRS/SRS is coherently transmitted in entire carrier bandwidth since a single RF chain is assumed.</w:t>
      </w:r>
    </w:p>
    <w:p w14:paraId="659E56D5" w14:textId="2295FDA5" w:rsidR="00E60090" w:rsidRDefault="00D2534A" w:rsidP="00E60090">
      <w:r>
        <w:t>When the CCs are partially deactivated, the deactivated CCs can be used for positioning measurements. Also, non-serving carriers can be used for positioning measurements to achieve an accuracy improvement. Therefore, the number of CCs used for MC positioning measurements can change depending how the CCs are configured for communication and positioning measurements.</w:t>
      </w:r>
      <w:r w:rsidR="00E60090">
        <w:t xml:space="preserve"> When a </w:t>
      </w:r>
      <w:r w:rsidR="00E60090" w:rsidRPr="00B84B52">
        <w:t>wider PRS/SRS BW</w:t>
      </w:r>
      <w:r w:rsidR="00E60090">
        <w:t xml:space="preserve"> is used with BW aggregation, the maximum targeted aggregated BW for PRS / SRS needs to be determined.</w:t>
      </w:r>
    </w:p>
    <w:p w14:paraId="131B5A47" w14:textId="7BFB9F9C" w:rsidR="007A7CB4" w:rsidRDefault="00D2534A" w:rsidP="008D0298">
      <w:pPr>
        <w:pStyle w:val="RAN4proposal"/>
      </w:pPr>
      <w:r w:rsidRPr="00850A35">
        <w:t xml:space="preserve">RAN4 </w:t>
      </w:r>
      <w:r w:rsidR="00E60090">
        <w:t>can define the maximum targeted aggregated BW for PRS/SRS.</w:t>
      </w:r>
    </w:p>
    <w:p w14:paraId="7F272CDD" w14:textId="07EF95CE" w:rsidR="00E60090" w:rsidRPr="00E60090" w:rsidRDefault="00E60090" w:rsidP="00E60090">
      <w:r w:rsidRPr="00B84B52">
        <w:rPr>
          <w:b/>
          <w:bCs/>
        </w:rPr>
        <w:t>Measurement period</w:t>
      </w:r>
    </w:p>
    <w:p w14:paraId="21536D79" w14:textId="5D1CBB5E" w:rsidR="0061213A" w:rsidRDefault="0061213A" w:rsidP="0061213A">
      <w:pPr>
        <w:pStyle w:val="CommentText"/>
      </w:pPr>
      <w:r w:rsidRPr="00B84B52">
        <w:t xml:space="preserve">Another aspect is </w:t>
      </w:r>
      <w:r>
        <w:t xml:space="preserve">the impact to </w:t>
      </w:r>
      <w:r w:rsidRPr="00B84B52">
        <w:t>the</w:t>
      </w:r>
      <w:r>
        <w:t xml:space="preserve"> PFL</w:t>
      </w:r>
      <w:r w:rsidRPr="00B84B52">
        <w:t xml:space="preserve"> definition in</w:t>
      </w:r>
      <w:r>
        <w:t xml:space="preserve"> the</w:t>
      </w:r>
      <w:r w:rsidRPr="00B84B52">
        <w:t xml:space="preserve"> PRS </w:t>
      </w:r>
      <w:r w:rsidR="009965DD">
        <w:t xml:space="preserve">bandwidth </w:t>
      </w:r>
      <w:r w:rsidRPr="00B84B52">
        <w:t>aggregation case</w:t>
      </w:r>
      <w:r>
        <w:t xml:space="preserve">. When </w:t>
      </w:r>
      <w:r w:rsidRPr="00B84B52">
        <w:t xml:space="preserve">UE </w:t>
      </w:r>
      <w:r>
        <w:t xml:space="preserve">has to </w:t>
      </w:r>
      <w:r w:rsidRPr="00B84B52">
        <w:t>monitor configured PFLs</w:t>
      </w:r>
      <w:r>
        <w:t xml:space="preserve">, the measurement period requirements </w:t>
      </w:r>
      <w:r w:rsidR="00651620">
        <w:t xml:space="preserve">and measurement gap sharing </w:t>
      </w:r>
      <w:r w:rsidR="008A5A95">
        <w:t>including</w:t>
      </w:r>
      <w:r>
        <w:t xml:space="preserve"> CSSF </w:t>
      </w:r>
      <w:r w:rsidR="00A641F3">
        <w:t xml:space="preserve">will </w:t>
      </w:r>
      <w:r>
        <w:t xml:space="preserve">be </w:t>
      </w:r>
      <w:r w:rsidR="005A4365">
        <w:t>impacted</w:t>
      </w:r>
      <w:r>
        <w:t xml:space="preserve"> by the priority of </w:t>
      </w:r>
      <w:r w:rsidR="00B75E1C">
        <w:t xml:space="preserve">the </w:t>
      </w:r>
      <w:r>
        <w:t>PRS measurement</w:t>
      </w:r>
      <w:r w:rsidR="00965612">
        <w:t xml:space="preserve"> and by </w:t>
      </w:r>
      <w:r w:rsidR="008C542F">
        <w:t>the PRS muting pattern</w:t>
      </w:r>
      <w:r>
        <w:t xml:space="preserve">. Furthermore, mobility procedures will have an impact on the measurement </w:t>
      </w:r>
      <w:r w:rsidR="006B7301">
        <w:t xml:space="preserve">period </w:t>
      </w:r>
      <w:r>
        <w:t xml:space="preserve">requirements. For instance, </w:t>
      </w:r>
      <w:r w:rsidR="00EB4B25">
        <w:t>impacts from</w:t>
      </w:r>
      <w:r>
        <w:t xml:space="preserve"> handover, RRC reestablishment, SRS reconfiguration</w:t>
      </w:r>
      <w:r w:rsidR="00E239A5">
        <w:t>, timing advance and autonomous UL timing adjustments</w:t>
      </w:r>
      <w:r w:rsidR="00EB4B25">
        <w:t>, etc.</w:t>
      </w:r>
      <w:r>
        <w:t xml:space="preserve"> will </w:t>
      </w:r>
      <w:r w:rsidR="00EB4B25">
        <w:t xml:space="preserve">need </w:t>
      </w:r>
      <w:r w:rsidR="00041D85">
        <w:t xml:space="preserve">to </w:t>
      </w:r>
      <w:r>
        <w:t xml:space="preserve">be considered to determine the </w:t>
      </w:r>
      <w:r w:rsidR="005E1DD1">
        <w:t xml:space="preserve">measurement period </w:t>
      </w:r>
      <w:r>
        <w:t xml:space="preserve">requirements </w:t>
      </w:r>
      <w:r w:rsidR="006D1573">
        <w:t xml:space="preserve">for the BW aggregated case </w:t>
      </w:r>
      <w:r>
        <w:t xml:space="preserve">while reusing the </w:t>
      </w:r>
      <w:r w:rsidR="00064E14">
        <w:t xml:space="preserve">measurement </w:t>
      </w:r>
      <w:r w:rsidR="006B7301">
        <w:t xml:space="preserve">period </w:t>
      </w:r>
      <w:r>
        <w:t>requirement</w:t>
      </w:r>
      <w:r w:rsidR="00064E14">
        <w:t>s</w:t>
      </w:r>
      <w:r>
        <w:t xml:space="preserve"> in </w:t>
      </w:r>
      <w:r w:rsidR="003E042C">
        <w:t xml:space="preserve">the </w:t>
      </w:r>
      <w:r>
        <w:t xml:space="preserve">non-BW aggregation case. </w:t>
      </w:r>
    </w:p>
    <w:p w14:paraId="3A6B303B" w14:textId="55810F37" w:rsidR="001F0900" w:rsidRDefault="001F0900" w:rsidP="005D7B12">
      <w:pPr>
        <w:pStyle w:val="RAN4proposal"/>
        <w:spacing w:after="120"/>
      </w:pPr>
      <w:r>
        <w:t xml:space="preserve">RAN4 </w:t>
      </w:r>
      <w:r w:rsidR="001C62F5">
        <w:t>has</w:t>
      </w:r>
      <w:r>
        <w:t xml:space="preserve"> to define measurement period requirements for MG-assisted mode in RRC_CONNECTED and gapless mode in RRC_INACTIVE</w:t>
      </w:r>
      <w:r w:rsidR="00985805">
        <w:t>.</w:t>
      </w:r>
    </w:p>
    <w:p w14:paraId="5DE2AC4E" w14:textId="77777777" w:rsidR="001F0900" w:rsidRDefault="001F0900" w:rsidP="0061213A">
      <w:pPr>
        <w:pStyle w:val="CommentText"/>
      </w:pPr>
    </w:p>
    <w:p w14:paraId="189B8DAE" w14:textId="77777777" w:rsidR="0061213A" w:rsidRPr="00B84B52" w:rsidRDefault="0061213A" w:rsidP="0061213A">
      <w:pPr>
        <w:rPr>
          <w:b/>
          <w:bCs/>
        </w:rPr>
      </w:pPr>
      <w:r w:rsidRPr="00B84B52">
        <w:rPr>
          <w:b/>
          <w:bCs/>
        </w:rPr>
        <w:t xml:space="preserve">Measurement reporting </w:t>
      </w:r>
    </w:p>
    <w:p w14:paraId="1CD07738" w14:textId="53318AF8" w:rsidR="001F0900" w:rsidRPr="001F0900" w:rsidRDefault="15586876" w:rsidP="37C79F26">
      <w:r>
        <w:t xml:space="preserve">For PRS/SRS bandwidth aggregation, measurement reporting requirements </w:t>
      </w:r>
      <w:r w:rsidR="2C81E090">
        <w:t>including</w:t>
      </w:r>
      <w:r w:rsidR="7AA2FDE5">
        <w:t xml:space="preserve"> </w:t>
      </w:r>
      <w:r w:rsidR="5A57F0EB">
        <w:t xml:space="preserve">reporting delay </w:t>
      </w:r>
      <w:r>
        <w:t>need to be specified based on the reporting range and reporting granularity. It need</w:t>
      </w:r>
      <w:r w:rsidR="2A8ED4FB">
        <w:t>s</w:t>
      </w:r>
      <w:r>
        <w:t xml:space="preserve"> to </w:t>
      </w:r>
      <w:r w:rsidR="2A8ED4FB">
        <w:t xml:space="preserve">be </w:t>
      </w:r>
      <w:r>
        <w:t>investigate</w:t>
      </w:r>
      <w:r w:rsidR="2A8ED4FB">
        <w:t>d</w:t>
      </w:r>
      <w:r>
        <w:t xml:space="preserve"> whether there will be common reporting for all involved CCs or individual reporting. For instance, RSTD and</w:t>
      </w:r>
      <w:r w:rsidR="0B667355">
        <w:t xml:space="preserve"> UE</w:t>
      </w:r>
      <w:r>
        <w:t xml:space="preserve"> Rx-Tx time difference measurement reports may be common</w:t>
      </w:r>
      <w:r w:rsidR="617C4998">
        <w:t xml:space="preserve"> for all </w:t>
      </w:r>
      <w:r w:rsidR="4E995A9D">
        <w:t>CCs</w:t>
      </w:r>
      <w:r>
        <w:t xml:space="preserve">, while PRS-RSRP and PRS-RSRPP measurement reports </w:t>
      </w:r>
      <w:r w:rsidR="06D892B9">
        <w:t>could</w:t>
      </w:r>
      <w:r>
        <w:t xml:space="preserve"> be </w:t>
      </w:r>
      <w:r w:rsidR="4CEBF861">
        <w:t xml:space="preserve">either </w:t>
      </w:r>
      <w:r w:rsidR="6B6399D0" w:rsidRPr="00620F92">
        <w:rPr>
          <w:rFonts w:eastAsia="Times New Roman" w:cs="Times New Roman"/>
        </w:rPr>
        <w:t>common for all CCs or</w:t>
      </w:r>
      <w:r w:rsidR="6B6399D0" w:rsidRPr="07710898">
        <w:rPr>
          <w:rFonts w:eastAsia="Times New Roman" w:cs="Times New Roman"/>
        </w:rPr>
        <w:t xml:space="preserve"> </w:t>
      </w:r>
      <w:r>
        <w:t>individual for each CC</w:t>
      </w:r>
      <w:r w:rsidR="7F13ECAC">
        <w:t xml:space="preserve"> </w:t>
      </w:r>
      <w:r w:rsidR="7F13ECAC" w:rsidRPr="00620F92">
        <w:rPr>
          <w:rFonts w:eastAsia="Times New Roman" w:cs="Times New Roman"/>
        </w:rPr>
        <w:t>as configured by LMF</w:t>
      </w:r>
      <w:r w:rsidR="508DBC5D" w:rsidRPr="07710898">
        <w:rPr>
          <w:rFonts w:eastAsia="Times New Roman" w:cs="Times New Roman"/>
        </w:rPr>
        <w:t>, depending on RAN1’s design</w:t>
      </w:r>
      <w:r>
        <w:t xml:space="preserve">. Moreover, reporting requirements </w:t>
      </w:r>
      <w:r w:rsidR="00AB94C8">
        <w:t>may</w:t>
      </w:r>
      <w:r>
        <w:t xml:space="preserve"> be defined when different </w:t>
      </w:r>
      <w:r w:rsidR="77DDC9D5">
        <w:t xml:space="preserve">positioning </w:t>
      </w:r>
      <w:r>
        <w:t xml:space="preserve">procedures for PRS-RSRP, PRS-RSRPP, </w:t>
      </w:r>
      <w:proofErr w:type="spellStart"/>
      <w:r>
        <w:t>AoA</w:t>
      </w:r>
      <w:proofErr w:type="spellEnd"/>
      <w:r>
        <w:t xml:space="preserve">, and </w:t>
      </w:r>
      <w:proofErr w:type="spellStart"/>
      <w:r>
        <w:t>AoD</w:t>
      </w:r>
      <w:proofErr w:type="spellEnd"/>
      <w:r>
        <w:t xml:space="preserve"> are concurrently operated. In that case, the impact on measurement reporting delay requirements will also need to be </w:t>
      </w:r>
      <w:r w:rsidR="39DD7968">
        <w:t>addressed</w:t>
      </w:r>
      <w:r>
        <w:t xml:space="preserve">.  </w:t>
      </w:r>
    </w:p>
    <w:p w14:paraId="12F270CE" w14:textId="2EAD2BB4" w:rsidR="001F0900" w:rsidRPr="00620F92" w:rsidRDefault="001C62F5" w:rsidP="37C79F26">
      <w:pPr>
        <w:pStyle w:val="RAN4proposal"/>
        <w:spacing w:after="120"/>
        <w:rPr>
          <w:rFonts w:eastAsia="Times New Roman" w:cs="Times New Roman"/>
          <w:szCs w:val="20"/>
        </w:rPr>
      </w:pPr>
      <w:r w:rsidRPr="00985805">
        <w:t>RAN4 to</w:t>
      </w:r>
      <w:r w:rsidR="001F0900" w:rsidRPr="00985805">
        <w:t xml:space="preserve"> </w:t>
      </w:r>
      <w:r w:rsidRPr="00985805">
        <w:t xml:space="preserve">define measurement reporting requirements including measurement delay </w:t>
      </w:r>
      <w:r w:rsidR="00080C76" w:rsidRPr="00985805">
        <w:rPr>
          <w:lang w:eastAsia="ko-KR"/>
        </w:rPr>
        <w:t>with measurement gaps in connected mode and in inactive mode.</w:t>
      </w:r>
      <w:r w:rsidR="00080C76" w:rsidRPr="00985805">
        <w:t xml:space="preserve"> </w:t>
      </w:r>
    </w:p>
    <w:p w14:paraId="4F7CBA81" w14:textId="03ED8918" w:rsidR="001F0900" w:rsidRPr="00620F92" w:rsidRDefault="6D915A6E" w:rsidP="07710898">
      <w:pPr>
        <w:pStyle w:val="RAN4proposal"/>
        <w:spacing w:after="120"/>
        <w:rPr>
          <w:rFonts w:eastAsia="Times New Roman" w:cs="Times New Roman"/>
        </w:rPr>
      </w:pPr>
      <w:r w:rsidRPr="00620F92">
        <w:rPr>
          <w:rFonts w:eastAsia="Times New Roman" w:cs="Times New Roman"/>
        </w:rPr>
        <w:t>RAN4 to specify RSTD and UE Rx-Tx time difference measurement reports to be common for all CCs.</w:t>
      </w:r>
    </w:p>
    <w:p w14:paraId="534C523F" w14:textId="4472698A" w:rsidR="001F0900" w:rsidRPr="00620F92" w:rsidRDefault="6D915A6E" w:rsidP="07710898">
      <w:pPr>
        <w:pStyle w:val="RAN4proposal"/>
        <w:spacing w:after="120"/>
        <w:rPr>
          <w:rFonts w:eastAsia="Times New Roman" w:cs="Times New Roman"/>
        </w:rPr>
      </w:pPr>
      <w:r w:rsidRPr="00620F92">
        <w:rPr>
          <w:rFonts w:eastAsia="Times New Roman" w:cs="Times New Roman"/>
        </w:rPr>
        <w:t xml:space="preserve">RAN4 to </w:t>
      </w:r>
      <w:r w:rsidR="7C1B3623" w:rsidRPr="07710898">
        <w:rPr>
          <w:rFonts w:eastAsia="Times New Roman" w:cs="Times New Roman"/>
        </w:rPr>
        <w:t>investigate</w:t>
      </w:r>
      <w:r w:rsidR="19709814" w:rsidRPr="07710898">
        <w:rPr>
          <w:rFonts w:eastAsia="Times New Roman" w:cs="Times New Roman"/>
        </w:rPr>
        <w:t xml:space="preserve"> whether to specify</w:t>
      </w:r>
      <w:r w:rsidRPr="00620F92">
        <w:rPr>
          <w:rFonts w:eastAsia="Times New Roman" w:cs="Times New Roman"/>
        </w:rPr>
        <w:t xml:space="preserve"> PRS-RSRP and PRS-RSRPP measurement reports to be </w:t>
      </w:r>
      <w:r w:rsidR="4CEBF861" w:rsidRPr="00620F92">
        <w:rPr>
          <w:rFonts w:eastAsia="Times New Roman" w:cs="Times New Roman"/>
        </w:rPr>
        <w:t xml:space="preserve">either </w:t>
      </w:r>
      <w:r w:rsidRPr="00620F92">
        <w:rPr>
          <w:rFonts w:eastAsia="Times New Roman" w:cs="Times New Roman"/>
        </w:rPr>
        <w:t>common for all CCs or individual for each CC as configured by LMF.</w:t>
      </w:r>
    </w:p>
    <w:p w14:paraId="1C417DF8" w14:textId="4B52DAF5" w:rsidR="001F0900" w:rsidRPr="00B84B52" w:rsidRDefault="001F0900" w:rsidP="37C79F26"/>
    <w:p w14:paraId="18E9B16F" w14:textId="77777777" w:rsidR="0061213A" w:rsidRPr="00B84B52" w:rsidRDefault="0061213A" w:rsidP="0061213A">
      <w:pPr>
        <w:rPr>
          <w:b/>
          <w:bCs/>
        </w:rPr>
      </w:pPr>
      <w:r w:rsidRPr="00B84B52">
        <w:rPr>
          <w:b/>
          <w:bCs/>
        </w:rPr>
        <w:t xml:space="preserve">Measurement accuracy </w:t>
      </w:r>
    </w:p>
    <w:p w14:paraId="4AC18D0D" w14:textId="33022935" w:rsidR="001F0900" w:rsidRDefault="0061213A" w:rsidP="001F0900">
      <w:r>
        <w:t xml:space="preserve">PRS/SRS bandwidth aggregation will enable to achieve a higher </w:t>
      </w:r>
      <w:r w:rsidRPr="00B84B52">
        <w:t xml:space="preserve">measurement accuracy </w:t>
      </w:r>
      <w:r>
        <w:t xml:space="preserve">than </w:t>
      </w:r>
      <w:r w:rsidR="006C1BEC">
        <w:t xml:space="preserve">achievable in </w:t>
      </w:r>
      <w:r w:rsidRPr="00B84B52">
        <w:t>Rel-16/</w:t>
      </w:r>
      <w:r w:rsidR="002D1F32">
        <w:t>Rel-</w:t>
      </w:r>
      <w:r w:rsidRPr="00B84B52">
        <w:t>17</w:t>
      </w:r>
      <w:r>
        <w:t xml:space="preserve">. </w:t>
      </w:r>
      <w:r w:rsidR="00126E5C">
        <w:t xml:space="preserve">The potential </w:t>
      </w:r>
      <w:r w:rsidR="004067A4">
        <w:t xml:space="preserve">of performance improvement taking </w:t>
      </w:r>
      <w:r w:rsidR="00353384">
        <w:t>into</w:t>
      </w:r>
      <w:r w:rsidR="004067A4">
        <w:t xml:space="preserve"> account RF and BB impairments needs to be identified.</w:t>
      </w:r>
      <w:r w:rsidR="00E87E79">
        <w:t xml:space="preserve"> </w:t>
      </w:r>
      <w:r w:rsidR="00DF3523">
        <w:t>M</w:t>
      </w:r>
      <w:r w:rsidRPr="00B84B52">
        <w:t>easurement accuracy requirements need to be defined</w:t>
      </w:r>
      <w:r>
        <w:t xml:space="preserve"> </w:t>
      </w:r>
      <w:r w:rsidR="00DF3523">
        <w:t>for two and three contiguo</w:t>
      </w:r>
      <w:r w:rsidR="00FB459F">
        <w:t>us carriers</w:t>
      </w:r>
      <w:r w:rsidR="00353384">
        <w:t xml:space="preserve">, respectively. Also, the measurement accuracy requirements can consider the cases where the aggregated BWs of the carriers are </w:t>
      </w:r>
      <w:r w:rsidR="001F0900">
        <w:t>the same</w:t>
      </w:r>
      <w:r w:rsidR="00353384">
        <w:t xml:space="preserve"> and different, respectively. </w:t>
      </w:r>
      <w:r w:rsidR="001F0900">
        <w:t xml:space="preserve">Moreover, the accuracy can be affected by RF </w:t>
      </w:r>
      <w:r w:rsidR="001F0900" w:rsidRPr="00B84B52">
        <w:t>impairments</w:t>
      </w:r>
      <w:r w:rsidR="001F0900">
        <w:t xml:space="preserve"> such as </w:t>
      </w:r>
      <w:r w:rsidR="001F0900" w:rsidRPr="00B84B52">
        <w:t>group delay calibration error</w:t>
      </w:r>
      <w:r w:rsidR="001F0900">
        <w:t xml:space="preserve"> or phase noise. To take into account these impairments, performance margins need to be defined.  </w:t>
      </w:r>
    </w:p>
    <w:p w14:paraId="1C2D9E1E" w14:textId="39AD14B4" w:rsidR="001F0900" w:rsidRPr="00353384" w:rsidRDefault="45FC0407" w:rsidP="001F0900">
      <w:pPr>
        <w:pStyle w:val="RAN4proposal"/>
      </w:pPr>
      <w:r>
        <w:lastRenderedPageBreak/>
        <w:t xml:space="preserve">RAN4 </w:t>
      </w:r>
      <w:r w:rsidR="033D8C93">
        <w:t>has</w:t>
      </w:r>
      <w:r>
        <w:t xml:space="preserve"> to define measurement accuracy requirements for two and three contiguous carriers, respectively.</w:t>
      </w:r>
    </w:p>
    <w:p w14:paraId="231DFCC3" w14:textId="7FEB6FD1" w:rsidR="00364140" w:rsidRPr="00114341" w:rsidRDefault="00364140" w:rsidP="00BF1FAA">
      <w:pPr>
        <w:pStyle w:val="RAN4proposal"/>
        <w:numPr>
          <w:ilvl w:val="0"/>
          <w:numId w:val="0"/>
        </w:numPr>
      </w:pPr>
    </w:p>
    <w:p w14:paraId="16CA844C" w14:textId="77777777" w:rsidR="00CD7492" w:rsidRPr="00EF698B" w:rsidRDefault="00CD7492" w:rsidP="00A37002">
      <w:pPr>
        <w:pStyle w:val="RAN4H1"/>
        <w:rPr>
          <w:lang w:val="en-US"/>
        </w:rPr>
      </w:pPr>
      <w:r w:rsidRPr="00EF698B">
        <w:rPr>
          <w:lang w:val="en-US"/>
        </w:rPr>
        <w:t>Conclusion</w:t>
      </w:r>
    </w:p>
    <w:p w14:paraId="724223BC" w14:textId="13CDE29A" w:rsidR="005C23A4" w:rsidRPr="00C01CB8" w:rsidRDefault="00BA4087" w:rsidP="005C23A4">
      <w:pPr>
        <w:rPr>
          <w:color w:val="000000" w:themeColor="text1"/>
        </w:rPr>
      </w:pPr>
      <w:r w:rsidRPr="00C01CB8">
        <w:rPr>
          <w:color w:val="000000" w:themeColor="text1"/>
        </w:rPr>
        <w:t xml:space="preserve">The scope of </w:t>
      </w:r>
      <w:r w:rsidR="0020245E" w:rsidRPr="00C01CB8">
        <w:rPr>
          <w:color w:val="000000" w:themeColor="text1"/>
        </w:rPr>
        <w:t xml:space="preserve">RRM impacts for </w:t>
      </w:r>
      <w:r w:rsidR="00F9390F" w:rsidRPr="00C01CB8">
        <w:rPr>
          <w:color w:val="000000" w:themeColor="text1"/>
        </w:rPr>
        <w:t xml:space="preserve">Rel-18 </w:t>
      </w:r>
      <w:r w:rsidRPr="00C01CB8">
        <w:rPr>
          <w:color w:val="000000" w:themeColor="text1"/>
        </w:rPr>
        <w:t xml:space="preserve">Expanded and Improved </w:t>
      </w:r>
      <w:r w:rsidR="0020245E" w:rsidRPr="00C01CB8">
        <w:rPr>
          <w:color w:val="000000" w:themeColor="text1"/>
        </w:rPr>
        <w:t xml:space="preserve">NR </w:t>
      </w:r>
      <w:r w:rsidR="00114341" w:rsidRPr="00C01CB8">
        <w:rPr>
          <w:color w:val="000000" w:themeColor="text1"/>
        </w:rPr>
        <w:t xml:space="preserve">positioning </w:t>
      </w:r>
      <w:r w:rsidR="002A285D" w:rsidRPr="00C01CB8">
        <w:rPr>
          <w:color w:val="000000" w:themeColor="text1"/>
        </w:rPr>
        <w:t xml:space="preserve">is investigated </w:t>
      </w:r>
      <w:r w:rsidR="0020245E" w:rsidRPr="00C01CB8">
        <w:rPr>
          <w:color w:val="000000" w:themeColor="text1"/>
        </w:rPr>
        <w:t>in this contribution.</w:t>
      </w:r>
    </w:p>
    <w:p w14:paraId="3986A89A" w14:textId="77777777" w:rsidR="007326BF" w:rsidRDefault="0020245E" w:rsidP="00C01CB8">
      <w:pPr>
        <w:rPr>
          <w:color w:val="000000" w:themeColor="text1"/>
          <w:lang w:val="en-GB"/>
        </w:rPr>
      </w:pPr>
      <w:r w:rsidRPr="00C01CB8">
        <w:rPr>
          <w:color w:val="000000" w:themeColor="text1"/>
          <w:lang w:val="en-GB"/>
        </w:rPr>
        <w:t>The following proposals are made.</w:t>
      </w:r>
      <w:r w:rsidR="00C01CB8">
        <w:rPr>
          <w:color w:val="000000" w:themeColor="text1"/>
          <w:lang w:val="en-GB"/>
        </w:rPr>
        <w:tab/>
      </w:r>
    </w:p>
    <w:p w14:paraId="3C78F989" w14:textId="755B06A7" w:rsidR="00985805" w:rsidRDefault="00985805" w:rsidP="00620F92">
      <w:pPr>
        <w:pStyle w:val="RAN4proposal"/>
        <w:numPr>
          <w:ilvl w:val="0"/>
          <w:numId w:val="70"/>
        </w:numPr>
        <w:ind w:left="0" w:firstLine="0"/>
      </w:pPr>
      <w:r w:rsidRPr="00850A35">
        <w:t xml:space="preserve">RAN4 to </w:t>
      </w:r>
      <w:r>
        <w:t>define the core requirements for BW aggregation in both RRC_INACTVE and RRC_CONNECTED states.</w:t>
      </w:r>
    </w:p>
    <w:p w14:paraId="36436C08" w14:textId="77777777" w:rsidR="00985805" w:rsidRDefault="4CEBF861" w:rsidP="00985805">
      <w:pPr>
        <w:pStyle w:val="RAN4proposal"/>
      </w:pPr>
      <w:r>
        <w:t>RAN4 can define the maximum targeted aggregated BW for PRS/SRS.</w:t>
      </w:r>
    </w:p>
    <w:p w14:paraId="2BA44B43" w14:textId="77777777" w:rsidR="00985805" w:rsidRDefault="4CEBF861" w:rsidP="00985805">
      <w:pPr>
        <w:pStyle w:val="RAN4proposal"/>
        <w:spacing w:after="120"/>
      </w:pPr>
      <w:r>
        <w:t>RAN4 has to define measurement period requirements for MG-assisted mode in RRC_CONNECTED and gapless mode in RRC_INACTIVE.</w:t>
      </w:r>
    </w:p>
    <w:p w14:paraId="68243EAC" w14:textId="77777777" w:rsidR="00985805" w:rsidRPr="00ED19EC" w:rsidRDefault="4CEBF861" w:rsidP="00985805">
      <w:pPr>
        <w:pStyle w:val="RAN4proposal"/>
        <w:spacing w:after="120"/>
        <w:rPr>
          <w:rFonts w:eastAsia="Times New Roman" w:cs="Times New Roman"/>
          <w:szCs w:val="20"/>
        </w:rPr>
      </w:pPr>
      <w:r>
        <w:t xml:space="preserve">RAN4 to define measurement reporting requirements including measurement delay </w:t>
      </w:r>
      <w:r w:rsidRPr="07710898">
        <w:rPr>
          <w:lang w:eastAsia="ko-KR"/>
        </w:rPr>
        <w:t>with measurement gaps in connected mode and in inactive mode.</w:t>
      </w:r>
      <w:r>
        <w:t xml:space="preserve"> </w:t>
      </w:r>
    </w:p>
    <w:p w14:paraId="51852C77" w14:textId="77777777" w:rsidR="00985805" w:rsidRPr="00ED19EC" w:rsidRDefault="4CEBF861" w:rsidP="00985805">
      <w:pPr>
        <w:pStyle w:val="RAN4proposal"/>
        <w:spacing w:after="120"/>
        <w:rPr>
          <w:rFonts w:eastAsia="Times New Roman" w:cs="Times New Roman"/>
          <w:szCs w:val="20"/>
        </w:rPr>
      </w:pPr>
      <w:r w:rsidRPr="07710898">
        <w:rPr>
          <w:rFonts w:eastAsia="Times New Roman" w:cs="Times New Roman"/>
        </w:rPr>
        <w:t>RAN4 to specify RSTD and UE Rx-Tx time difference measurement reports to be common for all CCs.</w:t>
      </w:r>
    </w:p>
    <w:p w14:paraId="7D07C537" w14:textId="47DD5B5B" w:rsidR="00985805" w:rsidRPr="00ED19EC" w:rsidRDefault="4CEBF861" w:rsidP="07710898">
      <w:pPr>
        <w:pStyle w:val="RAN4proposal"/>
        <w:spacing w:after="120"/>
        <w:rPr>
          <w:rFonts w:eastAsia="Times New Roman" w:cs="Times New Roman"/>
        </w:rPr>
      </w:pPr>
      <w:r w:rsidRPr="07710898">
        <w:rPr>
          <w:rFonts w:eastAsia="Times New Roman" w:cs="Times New Roman"/>
        </w:rPr>
        <w:t xml:space="preserve">RAN4 to </w:t>
      </w:r>
      <w:r w:rsidR="7038735C" w:rsidRPr="07710898">
        <w:rPr>
          <w:rFonts w:eastAsia="Times New Roman" w:cs="Times New Roman"/>
        </w:rPr>
        <w:t xml:space="preserve">investigate whether to </w:t>
      </w:r>
      <w:r w:rsidRPr="07710898">
        <w:rPr>
          <w:rFonts w:eastAsia="Times New Roman" w:cs="Times New Roman"/>
        </w:rPr>
        <w:t>specify PRS-RSRP and PRS-RSRPP measurement reports to be either common for all CCs or individual for each CC as configured by LMF.</w:t>
      </w:r>
    </w:p>
    <w:p w14:paraId="32937B54" w14:textId="2C78205C" w:rsidR="00985805" w:rsidRPr="00985805" w:rsidRDefault="4CEBF861" w:rsidP="00620F92">
      <w:pPr>
        <w:pStyle w:val="RAN4proposal"/>
      </w:pPr>
      <w:r>
        <w:t>RAN4 has to define measurement accuracy requirements for two and three contiguous carriers, respectively.</w:t>
      </w:r>
    </w:p>
    <w:p w14:paraId="6E61D21D" w14:textId="77777777" w:rsidR="003B659E" w:rsidRPr="00EF698B" w:rsidRDefault="003B659E" w:rsidP="005C23A4">
      <w:pPr>
        <w:pStyle w:val="RAN4H1"/>
        <w:numPr>
          <w:ilvl w:val="0"/>
          <w:numId w:val="0"/>
        </w:numPr>
        <w:ind w:left="360" w:hanging="360"/>
        <w:rPr>
          <w:lang w:val="en-US"/>
        </w:rPr>
      </w:pPr>
      <w:r w:rsidRPr="37C79F26">
        <w:rPr>
          <w:lang w:val="en-US"/>
        </w:rPr>
        <w:t>References</w:t>
      </w:r>
    </w:p>
    <w:p w14:paraId="60B2FC52" w14:textId="24C0FC50" w:rsidR="0AA71C37" w:rsidRPr="00620F92" w:rsidRDefault="0AA71C37" w:rsidP="37C79F26">
      <w:pPr>
        <w:pStyle w:val="ListParagraph"/>
        <w:numPr>
          <w:ilvl w:val="0"/>
          <w:numId w:val="24"/>
        </w:numPr>
        <w:ind w:right="-23"/>
      </w:pPr>
      <w:r w:rsidRPr="00620F92">
        <w:rPr>
          <w:rFonts w:eastAsia="Times New Roman" w:cs="Times New Roman"/>
          <w:szCs w:val="20"/>
        </w:rPr>
        <w:t>RP-230328, “Revised WID on Expanded and Improved NR Positioning”, Intel Corporation, RAN#99</w:t>
      </w:r>
    </w:p>
    <w:p w14:paraId="4E5AD13C" w14:textId="01FCB589" w:rsidR="00BF1FAA" w:rsidRDefault="00BF1FAA" w:rsidP="008D0298">
      <w:pPr>
        <w:pStyle w:val="ListParagraph"/>
        <w:numPr>
          <w:ilvl w:val="0"/>
          <w:numId w:val="24"/>
        </w:numPr>
        <w:ind w:right="-23"/>
        <w:contextualSpacing w:val="0"/>
      </w:pPr>
      <w:r>
        <w:t>R4-2303190, “WF on Expanded and Improved NR Positioning RRM Requirements,” Ericsson, RAN4#106.</w:t>
      </w:r>
    </w:p>
    <w:p w14:paraId="0AF69E5B" w14:textId="3F3F0A8B" w:rsidR="37C79F26" w:rsidRDefault="37C79F26">
      <w:r>
        <w:br w:type="page"/>
      </w:r>
    </w:p>
    <w:p w14:paraId="19E85CB0" w14:textId="64EFE232" w:rsidR="0036052E" w:rsidRPr="00EF698B" w:rsidRDefault="0036052E" w:rsidP="0036052E">
      <w:pPr>
        <w:pStyle w:val="RAN4H1"/>
        <w:numPr>
          <w:ilvl w:val="0"/>
          <w:numId w:val="0"/>
        </w:numPr>
        <w:ind w:left="360" w:hanging="360"/>
        <w:rPr>
          <w:lang w:val="en-US"/>
        </w:rPr>
      </w:pPr>
      <w:r w:rsidRPr="37C79F26">
        <w:rPr>
          <w:lang w:val="en-US"/>
        </w:rPr>
        <w:lastRenderedPageBreak/>
        <w:t>Annex</w:t>
      </w:r>
      <w:r w:rsidR="5B776050" w:rsidRPr="37C79F26">
        <w:rPr>
          <w:lang w:val="en-US"/>
        </w:rPr>
        <w:t xml:space="preserve"> </w:t>
      </w:r>
    </w:p>
    <w:p w14:paraId="02387B72" w14:textId="58E551FC" w:rsidR="0036052E" w:rsidRDefault="0036052E" w:rsidP="0036052E">
      <w:pPr>
        <w:ind w:right="-23"/>
      </w:pPr>
      <w:r>
        <w:t xml:space="preserve">RAN1#112’s </w:t>
      </w:r>
      <w:r w:rsidR="13962929">
        <w:t>ag</w:t>
      </w:r>
      <w:r>
        <w:t xml:space="preserve">reements related to BW aggregation for NR positioning are captured below. </w:t>
      </w:r>
    </w:p>
    <w:tbl>
      <w:tblPr>
        <w:tblStyle w:val="TableGrid"/>
        <w:tblW w:w="0" w:type="auto"/>
        <w:tblLook w:val="04A0" w:firstRow="1" w:lastRow="0" w:firstColumn="1" w:lastColumn="0" w:noHBand="0" w:noVBand="1"/>
      </w:tblPr>
      <w:tblGrid>
        <w:gridCol w:w="9617"/>
      </w:tblGrid>
      <w:tr w:rsidR="0036052E" w14:paraId="0F23C1C9" w14:textId="77777777" w:rsidTr="0036052E">
        <w:tc>
          <w:tcPr>
            <w:tcW w:w="9617" w:type="dxa"/>
          </w:tcPr>
          <w:p w14:paraId="2510422B" w14:textId="77777777" w:rsidR="0036052E" w:rsidRPr="00BB1369" w:rsidRDefault="0036052E" w:rsidP="0036052E">
            <w:pPr>
              <w:snapToGrid w:val="0"/>
              <w:jc w:val="both"/>
              <w:rPr>
                <w:szCs w:val="20"/>
              </w:rPr>
            </w:pPr>
            <w:r w:rsidRPr="00BB1369">
              <w:rPr>
                <w:szCs w:val="20"/>
                <w:highlight w:val="green"/>
              </w:rPr>
              <w:t>Agreement</w:t>
            </w:r>
          </w:p>
          <w:p w14:paraId="7BC726BC" w14:textId="77777777" w:rsidR="0036052E" w:rsidRPr="00BB1369" w:rsidRDefault="0036052E" w:rsidP="0036052E">
            <w:pPr>
              <w:snapToGrid w:val="0"/>
              <w:jc w:val="both"/>
              <w:rPr>
                <w:bCs/>
                <w:szCs w:val="20"/>
              </w:rPr>
            </w:pPr>
            <w:r w:rsidRPr="00BB1369">
              <w:rPr>
                <w:bCs/>
                <w:szCs w:val="20"/>
              </w:rPr>
              <w:t xml:space="preserve">To enable PRS bandwidth aggregation between PRS in two or three different PFLs, the following conditions should be satisfied for the aggregated PRS resources from a TRP across the aggregated PFLs:  </w:t>
            </w:r>
          </w:p>
          <w:p w14:paraId="22260691" w14:textId="77777777" w:rsidR="0036052E" w:rsidRPr="00BB1369" w:rsidRDefault="0036052E" w:rsidP="0036052E">
            <w:pPr>
              <w:numPr>
                <w:ilvl w:val="0"/>
                <w:numId w:val="64"/>
              </w:numPr>
              <w:snapToGrid w:val="0"/>
              <w:contextualSpacing/>
              <w:jc w:val="both"/>
              <w:rPr>
                <w:rFonts w:eastAsia="SimSun"/>
                <w:szCs w:val="20"/>
              </w:rPr>
            </w:pPr>
            <w:r w:rsidRPr="00BB1369">
              <w:rPr>
                <w:rFonts w:eastAsia="SimSun"/>
                <w:szCs w:val="20"/>
              </w:rPr>
              <w:t>In the same slot, in same symbols, by the same TRP associated with the same ARP, from the same RF chain (</w:t>
            </w:r>
            <w:proofErr w:type="gramStart"/>
            <w:r w:rsidRPr="00BB1369">
              <w:rPr>
                <w:rFonts w:eastAsia="SimSun"/>
                <w:szCs w:val="20"/>
              </w:rPr>
              <w:t>i.e.</w:t>
            </w:r>
            <w:proofErr w:type="gramEnd"/>
            <w:r w:rsidRPr="00BB1369">
              <w:rPr>
                <w:rFonts w:eastAsia="SimSun"/>
                <w:szCs w:val="20"/>
              </w:rPr>
              <w:t xml:space="preserve"> the same antenna), this implies </w:t>
            </w:r>
          </w:p>
          <w:p w14:paraId="27D69D5A" w14:textId="77777777" w:rsidR="0036052E" w:rsidRPr="00BB1369" w:rsidRDefault="0036052E" w:rsidP="0036052E">
            <w:pPr>
              <w:numPr>
                <w:ilvl w:val="1"/>
                <w:numId w:val="64"/>
              </w:numPr>
              <w:snapToGrid w:val="0"/>
              <w:contextualSpacing/>
              <w:jc w:val="both"/>
              <w:rPr>
                <w:rFonts w:eastAsia="SimSun"/>
                <w:szCs w:val="20"/>
              </w:rPr>
            </w:pPr>
            <w:r w:rsidRPr="00BB1369">
              <w:rPr>
                <w:szCs w:val="20"/>
              </w:rPr>
              <w:t>FFS: The same gNB Tx TEG and the same UE Rx TEG, the maximum TX timing error margin</w:t>
            </w:r>
          </w:p>
          <w:p w14:paraId="6F5F53C5" w14:textId="77777777" w:rsidR="0036052E" w:rsidRPr="00BB1369" w:rsidRDefault="0036052E" w:rsidP="0036052E">
            <w:pPr>
              <w:numPr>
                <w:ilvl w:val="1"/>
                <w:numId w:val="64"/>
              </w:numPr>
              <w:snapToGrid w:val="0"/>
              <w:contextualSpacing/>
              <w:jc w:val="both"/>
              <w:rPr>
                <w:rFonts w:eastAsia="SimSun"/>
                <w:szCs w:val="20"/>
              </w:rPr>
            </w:pPr>
            <w:r w:rsidRPr="00BB1369">
              <w:rPr>
                <w:rFonts w:eastAsia="SimSun"/>
                <w:szCs w:val="20"/>
              </w:rPr>
              <w:t>The same QCL</w:t>
            </w:r>
          </w:p>
          <w:p w14:paraId="371D90BF" w14:textId="77777777" w:rsidR="0036052E" w:rsidRPr="00BB1369" w:rsidRDefault="0036052E" w:rsidP="0036052E">
            <w:pPr>
              <w:numPr>
                <w:ilvl w:val="0"/>
                <w:numId w:val="64"/>
              </w:numPr>
              <w:snapToGrid w:val="0"/>
              <w:contextualSpacing/>
              <w:jc w:val="both"/>
              <w:rPr>
                <w:rFonts w:eastAsia="SimSun"/>
                <w:szCs w:val="20"/>
              </w:rPr>
            </w:pPr>
            <w:r w:rsidRPr="00BB1369">
              <w:rPr>
                <w:szCs w:val="20"/>
              </w:rPr>
              <w:t xml:space="preserve">The same number of symbols, symbol location within one slot, </w:t>
            </w:r>
            <w:r w:rsidRPr="00BB1369">
              <w:rPr>
                <w:rFonts w:eastAsia="SimSun"/>
                <w:szCs w:val="20"/>
              </w:rPr>
              <w:t xml:space="preserve">repetition factor, </w:t>
            </w:r>
          </w:p>
          <w:p w14:paraId="0446C3AF" w14:textId="77777777" w:rsidR="0036052E" w:rsidRPr="00BB1369" w:rsidRDefault="0036052E" w:rsidP="0036052E">
            <w:pPr>
              <w:numPr>
                <w:ilvl w:val="0"/>
                <w:numId w:val="64"/>
              </w:numPr>
              <w:snapToGrid w:val="0"/>
              <w:contextualSpacing/>
              <w:jc w:val="both"/>
              <w:rPr>
                <w:rFonts w:eastAsia="SimSun"/>
                <w:szCs w:val="20"/>
              </w:rPr>
            </w:pPr>
            <w:r w:rsidRPr="00BB1369">
              <w:rPr>
                <w:szCs w:val="20"/>
              </w:rPr>
              <w:t>FFS: the same periodicity and slot offset</w:t>
            </w:r>
          </w:p>
          <w:p w14:paraId="29CDD150" w14:textId="77777777" w:rsidR="0036052E" w:rsidRPr="00BB1369" w:rsidRDefault="0036052E" w:rsidP="0036052E">
            <w:pPr>
              <w:numPr>
                <w:ilvl w:val="0"/>
                <w:numId w:val="64"/>
              </w:numPr>
              <w:snapToGrid w:val="0"/>
              <w:contextualSpacing/>
              <w:jc w:val="both"/>
              <w:rPr>
                <w:rFonts w:eastAsia="SimSun"/>
                <w:szCs w:val="20"/>
              </w:rPr>
            </w:pPr>
            <w:r w:rsidRPr="00BB1369">
              <w:rPr>
                <w:szCs w:val="20"/>
              </w:rPr>
              <w:t>FFS muting pattern</w:t>
            </w:r>
          </w:p>
          <w:p w14:paraId="57E3C181" w14:textId="77777777" w:rsidR="0036052E" w:rsidRPr="00BB1369" w:rsidRDefault="0036052E" w:rsidP="0036052E">
            <w:pPr>
              <w:numPr>
                <w:ilvl w:val="0"/>
                <w:numId w:val="64"/>
              </w:numPr>
              <w:snapToGrid w:val="0"/>
              <w:contextualSpacing/>
              <w:jc w:val="both"/>
              <w:rPr>
                <w:rFonts w:eastAsia="SimSun"/>
                <w:szCs w:val="20"/>
              </w:rPr>
            </w:pPr>
            <w:r w:rsidRPr="00BB1369">
              <w:rPr>
                <w:rFonts w:eastAsia="SimSun"/>
                <w:szCs w:val="20"/>
              </w:rPr>
              <w:t xml:space="preserve">The same numerology, </w:t>
            </w:r>
            <w:proofErr w:type="gramStart"/>
            <w:r w:rsidRPr="00BB1369">
              <w:rPr>
                <w:rFonts w:eastAsia="SimSun"/>
                <w:szCs w:val="20"/>
              </w:rPr>
              <w:t>i.e.</w:t>
            </w:r>
            <w:proofErr w:type="gramEnd"/>
            <w:r w:rsidRPr="00BB1369">
              <w:rPr>
                <w:rFonts w:eastAsia="SimSun"/>
                <w:szCs w:val="20"/>
              </w:rPr>
              <w:t xml:space="preserve"> the same CP and SCS</w:t>
            </w:r>
          </w:p>
          <w:p w14:paraId="57834ABA" w14:textId="77777777" w:rsidR="0036052E" w:rsidRPr="00BB1369" w:rsidRDefault="0036052E" w:rsidP="0036052E">
            <w:pPr>
              <w:numPr>
                <w:ilvl w:val="0"/>
                <w:numId w:val="64"/>
              </w:numPr>
              <w:snapToGrid w:val="0"/>
              <w:contextualSpacing/>
              <w:jc w:val="both"/>
              <w:rPr>
                <w:rFonts w:eastAsia="SimSun"/>
                <w:szCs w:val="20"/>
              </w:rPr>
            </w:pPr>
            <w:r w:rsidRPr="00BB1369">
              <w:rPr>
                <w:rFonts w:eastAsia="SimSun"/>
                <w:szCs w:val="20"/>
              </w:rPr>
              <w:t>The same or different bandwidths</w:t>
            </w:r>
          </w:p>
          <w:p w14:paraId="62D6ABBE" w14:textId="77777777" w:rsidR="0036052E" w:rsidRPr="00BB1369" w:rsidRDefault="0036052E" w:rsidP="0036052E">
            <w:pPr>
              <w:numPr>
                <w:ilvl w:val="0"/>
                <w:numId w:val="64"/>
              </w:numPr>
              <w:snapToGrid w:val="0"/>
              <w:contextualSpacing/>
              <w:jc w:val="both"/>
              <w:rPr>
                <w:rFonts w:eastAsia="SimSun"/>
                <w:szCs w:val="20"/>
              </w:rPr>
            </w:pPr>
            <w:r w:rsidRPr="00BB1369">
              <w:rPr>
                <w:rFonts w:eastAsia="SimSun"/>
                <w:szCs w:val="20"/>
              </w:rPr>
              <w:t xml:space="preserve">The same comb </w:t>
            </w:r>
            <w:proofErr w:type="gramStart"/>
            <w:r w:rsidRPr="00BB1369">
              <w:rPr>
                <w:rFonts w:eastAsia="SimSun"/>
                <w:szCs w:val="20"/>
              </w:rPr>
              <w:t>size</w:t>
            </w:r>
            <w:proofErr w:type="gramEnd"/>
          </w:p>
          <w:p w14:paraId="6087809F" w14:textId="77777777" w:rsidR="0036052E" w:rsidRPr="00BB1369" w:rsidRDefault="0036052E" w:rsidP="0036052E">
            <w:pPr>
              <w:numPr>
                <w:ilvl w:val="0"/>
                <w:numId w:val="64"/>
              </w:numPr>
              <w:snapToGrid w:val="0"/>
              <w:contextualSpacing/>
              <w:jc w:val="both"/>
              <w:rPr>
                <w:rFonts w:eastAsia="SimSun"/>
                <w:szCs w:val="20"/>
              </w:rPr>
            </w:pPr>
            <w:r w:rsidRPr="00BB1369">
              <w:rPr>
                <w:rFonts w:eastAsia="SimSun"/>
                <w:szCs w:val="20"/>
              </w:rPr>
              <w:t xml:space="preserve">FFS: The same number of PRS resource sets and resources for a TRP </w:t>
            </w:r>
          </w:p>
          <w:p w14:paraId="495E437B" w14:textId="77777777" w:rsidR="0036052E" w:rsidRPr="00BB1369" w:rsidRDefault="0036052E" w:rsidP="0036052E">
            <w:pPr>
              <w:numPr>
                <w:ilvl w:val="0"/>
                <w:numId w:val="64"/>
              </w:numPr>
              <w:snapToGrid w:val="0"/>
              <w:contextualSpacing/>
              <w:jc w:val="both"/>
              <w:rPr>
                <w:rFonts w:eastAsia="SimSun"/>
                <w:szCs w:val="20"/>
              </w:rPr>
            </w:pPr>
            <w:r w:rsidRPr="00BB1369">
              <w:rPr>
                <w:rFonts w:eastAsia="SimSun"/>
                <w:szCs w:val="20"/>
              </w:rPr>
              <w:t>The same power per subcarrier</w:t>
            </w:r>
          </w:p>
          <w:p w14:paraId="404F98DB" w14:textId="77777777" w:rsidR="0036052E" w:rsidRPr="00BB1369" w:rsidRDefault="0036052E" w:rsidP="0036052E">
            <w:pPr>
              <w:numPr>
                <w:ilvl w:val="0"/>
                <w:numId w:val="64"/>
              </w:numPr>
              <w:snapToGrid w:val="0"/>
              <w:contextualSpacing/>
              <w:jc w:val="both"/>
              <w:rPr>
                <w:rFonts w:eastAsia="SimSun"/>
                <w:szCs w:val="20"/>
              </w:rPr>
            </w:pPr>
            <w:r w:rsidRPr="00BB1369">
              <w:rPr>
                <w:rFonts w:eastAsia="SimSun"/>
                <w:szCs w:val="20"/>
              </w:rPr>
              <w:t>FFS: the</w:t>
            </w:r>
            <w:r w:rsidRPr="00BB1369">
              <w:rPr>
                <w:szCs w:val="20"/>
              </w:rPr>
              <w:t xml:space="preserve"> same </w:t>
            </w:r>
            <w:r w:rsidRPr="00BB1369">
              <w:rPr>
                <w:i/>
                <w:szCs w:val="20"/>
              </w:rPr>
              <w:t>NR-DL-PRS-SFN0-Offset</w:t>
            </w:r>
            <w:r w:rsidRPr="00BB1369">
              <w:rPr>
                <w:szCs w:val="20"/>
              </w:rPr>
              <w:t xml:space="preserve"> </w:t>
            </w:r>
          </w:p>
          <w:p w14:paraId="48A7D4DC" w14:textId="77777777" w:rsidR="0036052E" w:rsidRPr="00BB1369" w:rsidRDefault="0036052E" w:rsidP="0036052E">
            <w:pPr>
              <w:numPr>
                <w:ilvl w:val="0"/>
                <w:numId w:val="64"/>
              </w:numPr>
              <w:snapToGrid w:val="0"/>
              <w:contextualSpacing/>
              <w:jc w:val="both"/>
              <w:rPr>
                <w:rFonts w:eastAsia="SimSun"/>
                <w:szCs w:val="20"/>
              </w:rPr>
            </w:pPr>
            <w:r w:rsidRPr="00BB1369">
              <w:rPr>
                <w:rFonts w:eastAsia="SimSun"/>
                <w:szCs w:val="20"/>
              </w:rPr>
              <w:t>Aggregated PFLs are configured on the same aligned numerology grid</w:t>
            </w:r>
          </w:p>
          <w:p w14:paraId="699DEAD0" w14:textId="77777777" w:rsidR="0036052E" w:rsidRPr="00BB1369" w:rsidRDefault="0036052E" w:rsidP="0036052E">
            <w:pPr>
              <w:numPr>
                <w:ilvl w:val="0"/>
                <w:numId w:val="64"/>
              </w:numPr>
              <w:snapToGrid w:val="0"/>
              <w:contextualSpacing/>
              <w:jc w:val="both"/>
              <w:rPr>
                <w:rFonts w:eastAsia="SimSun"/>
                <w:szCs w:val="20"/>
              </w:rPr>
            </w:pPr>
            <w:r w:rsidRPr="00BB1369">
              <w:rPr>
                <w:rFonts w:eastAsia="SimSun"/>
                <w:szCs w:val="20"/>
              </w:rPr>
              <w:t>FFS: How to maintain contiguous PRS pattern across aggregated bandwidths even in the presence of guard tones (</w:t>
            </w:r>
            <w:proofErr w:type="spellStart"/>
            <w:r w:rsidRPr="00BB1369">
              <w:rPr>
                <w:rFonts w:eastAsia="SimSun"/>
                <w:szCs w:val="20"/>
              </w:rPr>
              <w:t>e.g</w:t>
            </w:r>
            <w:proofErr w:type="spellEnd"/>
            <w:r w:rsidRPr="00BB1369">
              <w:rPr>
                <w:rFonts w:eastAsia="SimSun"/>
                <w:szCs w:val="20"/>
              </w:rPr>
              <w:t>, PFLs with different RE-offset configurations, PFLs with different point A)</w:t>
            </w:r>
          </w:p>
          <w:p w14:paraId="6A46272B" w14:textId="77777777" w:rsidR="0036052E" w:rsidRPr="00BB1369" w:rsidRDefault="0036052E" w:rsidP="0036052E">
            <w:pPr>
              <w:numPr>
                <w:ilvl w:val="0"/>
                <w:numId w:val="64"/>
              </w:numPr>
              <w:snapToGrid w:val="0"/>
              <w:contextualSpacing/>
              <w:jc w:val="both"/>
              <w:rPr>
                <w:rFonts w:eastAsia="SimSun"/>
                <w:szCs w:val="20"/>
              </w:rPr>
            </w:pPr>
            <w:r w:rsidRPr="00BB1369">
              <w:rPr>
                <w:rFonts w:eastAsia="SimSun"/>
                <w:szCs w:val="20"/>
              </w:rPr>
              <w:t xml:space="preserve">Phase continuity between aggregated PFLs </w:t>
            </w:r>
          </w:p>
          <w:p w14:paraId="20599542" w14:textId="77777777" w:rsidR="0036052E" w:rsidRPr="00BB1369" w:rsidRDefault="0036052E" w:rsidP="0036052E">
            <w:pPr>
              <w:rPr>
                <w:lang w:eastAsia="x-none"/>
              </w:rPr>
            </w:pPr>
          </w:p>
          <w:p w14:paraId="27BFC963" w14:textId="77777777" w:rsidR="0036052E" w:rsidRPr="00BB1369" w:rsidRDefault="0036052E" w:rsidP="0036052E">
            <w:pPr>
              <w:snapToGrid w:val="0"/>
              <w:rPr>
                <w:szCs w:val="20"/>
              </w:rPr>
            </w:pPr>
            <w:r w:rsidRPr="00BB1369">
              <w:rPr>
                <w:szCs w:val="20"/>
                <w:highlight w:val="green"/>
              </w:rPr>
              <w:t>Agreement</w:t>
            </w:r>
          </w:p>
          <w:p w14:paraId="039DAE97" w14:textId="77777777" w:rsidR="0036052E" w:rsidRPr="00BB1369" w:rsidRDefault="0036052E" w:rsidP="0036052E">
            <w:pPr>
              <w:snapToGrid w:val="0"/>
              <w:rPr>
                <w:rFonts w:eastAsia="SimSun"/>
                <w:szCs w:val="20"/>
              </w:rPr>
            </w:pPr>
            <w:r w:rsidRPr="00BB1369">
              <w:rPr>
                <w:rFonts w:eastAsia="SimSun"/>
                <w:szCs w:val="20"/>
              </w:rPr>
              <w:t>To enable SRS bandwi</w:t>
            </w:r>
            <w:r w:rsidRPr="00BB1369">
              <w:rPr>
                <w:rFonts w:eastAsia="SimSun" w:hint="eastAsia"/>
                <w:szCs w:val="20"/>
              </w:rPr>
              <w:t>d</w:t>
            </w:r>
            <w:r w:rsidRPr="00BB1369">
              <w:rPr>
                <w:rFonts w:eastAsia="SimSun"/>
                <w:szCs w:val="20"/>
              </w:rPr>
              <w:t>th aggregation between SRS in two or three carriers, the following conditions should be satisfied for the aggregated SRS resources across the aggregated carriers</w:t>
            </w:r>
          </w:p>
          <w:p w14:paraId="533F7F3E" w14:textId="77777777" w:rsidR="0036052E" w:rsidRPr="00BB1369" w:rsidRDefault="0036052E" w:rsidP="0036052E">
            <w:pPr>
              <w:numPr>
                <w:ilvl w:val="0"/>
                <w:numId w:val="65"/>
              </w:numPr>
              <w:snapToGrid w:val="0"/>
              <w:contextualSpacing/>
              <w:rPr>
                <w:rFonts w:eastAsia="SimSun"/>
                <w:szCs w:val="20"/>
              </w:rPr>
            </w:pPr>
            <w:r w:rsidRPr="00BB1369">
              <w:rPr>
                <w:bCs/>
                <w:iCs/>
                <w:szCs w:val="20"/>
              </w:rPr>
              <w:t>In the same slot, in same symbols, from the same antenna, this implies</w:t>
            </w:r>
          </w:p>
          <w:p w14:paraId="460143B1" w14:textId="77777777" w:rsidR="0036052E" w:rsidRPr="00BB1369" w:rsidRDefault="0036052E" w:rsidP="0036052E">
            <w:pPr>
              <w:numPr>
                <w:ilvl w:val="1"/>
                <w:numId w:val="65"/>
              </w:numPr>
              <w:snapToGrid w:val="0"/>
              <w:contextualSpacing/>
              <w:jc w:val="both"/>
              <w:rPr>
                <w:rFonts w:eastAsia="SimSun"/>
                <w:szCs w:val="20"/>
              </w:rPr>
            </w:pPr>
            <w:r w:rsidRPr="00BB1369">
              <w:rPr>
                <w:rFonts w:eastAsia="SimSun"/>
                <w:szCs w:val="20"/>
              </w:rPr>
              <w:t>FFS: The same gNB Rx TEG and the same UE Tx TEG</w:t>
            </w:r>
          </w:p>
          <w:p w14:paraId="398EB2CB" w14:textId="77777777" w:rsidR="0036052E" w:rsidRPr="00BB1369" w:rsidRDefault="0036052E" w:rsidP="0036052E">
            <w:pPr>
              <w:numPr>
                <w:ilvl w:val="1"/>
                <w:numId w:val="65"/>
              </w:numPr>
              <w:snapToGrid w:val="0"/>
              <w:contextualSpacing/>
              <w:jc w:val="both"/>
              <w:rPr>
                <w:bCs/>
                <w:iCs/>
                <w:lang w:eastAsia="x-none"/>
              </w:rPr>
            </w:pPr>
            <w:r w:rsidRPr="00BB1369">
              <w:rPr>
                <w:bCs/>
                <w:iCs/>
                <w:lang w:eastAsia="x-none"/>
              </w:rPr>
              <w:t>The same spatial relation</w:t>
            </w:r>
          </w:p>
          <w:p w14:paraId="326DF941" w14:textId="77777777" w:rsidR="0036052E" w:rsidRPr="00BB1369" w:rsidRDefault="0036052E" w:rsidP="0036052E">
            <w:pPr>
              <w:numPr>
                <w:ilvl w:val="0"/>
                <w:numId w:val="65"/>
              </w:numPr>
              <w:snapToGrid w:val="0"/>
              <w:contextualSpacing/>
              <w:jc w:val="both"/>
              <w:rPr>
                <w:rFonts w:eastAsia="SimSun"/>
                <w:szCs w:val="20"/>
              </w:rPr>
            </w:pPr>
            <w:r w:rsidRPr="00BB1369">
              <w:rPr>
                <w:rFonts w:eastAsia="SimSun"/>
                <w:szCs w:val="20"/>
              </w:rPr>
              <w:t xml:space="preserve">The same </w:t>
            </w:r>
            <w:proofErr w:type="spellStart"/>
            <w:r w:rsidRPr="00BB1369">
              <w:rPr>
                <w:rFonts w:hint="eastAsia"/>
                <w:i/>
                <w:szCs w:val="20"/>
              </w:rPr>
              <w:t>startPosition</w:t>
            </w:r>
            <w:proofErr w:type="spellEnd"/>
            <w:r w:rsidRPr="00BB1369">
              <w:rPr>
                <w:rFonts w:hint="eastAsia"/>
                <w:i/>
                <w:szCs w:val="20"/>
              </w:rPr>
              <w:t xml:space="preserve">, </w:t>
            </w:r>
            <w:proofErr w:type="spellStart"/>
            <w:r w:rsidRPr="00BB1369">
              <w:rPr>
                <w:rFonts w:hint="eastAsia"/>
                <w:i/>
                <w:szCs w:val="20"/>
              </w:rPr>
              <w:t>nrofSymbols</w:t>
            </w:r>
            <w:proofErr w:type="spellEnd"/>
          </w:p>
          <w:p w14:paraId="3FFFEE7B" w14:textId="77777777" w:rsidR="0036052E" w:rsidRPr="00BB1369" w:rsidRDefault="0036052E" w:rsidP="0036052E">
            <w:pPr>
              <w:numPr>
                <w:ilvl w:val="0"/>
                <w:numId w:val="65"/>
              </w:numPr>
              <w:snapToGrid w:val="0"/>
              <w:contextualSpacing/>
              <w:rPr>
                <w:rFonts w:eastAsia="SimSun"/>
                <w:szCs w:val="20"/>
              </w:rPr>
            </w:pPr>
            <w:r w:rsidRPr="00BB1369">
              <w:rPr>
                <w:rFonts w:eastAsia="SimSun"/>
                <w:szCs w:val="20"/>
              </w:rPr>
              <w:t xml:space="preserve">FFS: </w:t>
            </w:r>
            <w:proofErr w:type="spellStart"/>
            <w:r w:rsidRPr="00BB1369">
              <w:rPr>
                <w:rFonts w:hint="eastAsia"/>
                <w:i/>
                <w:szCs w:val="20"/>
              </w:rPr>
              <w:t>periodicityAndOffset</w:t>
            </w:r>
            <w:proofErr w:type="spellEnd"/>
            <w:r w:rsidRPr="00BB1369">
              <w:rPr>
                <w:rFonts w:hint="eastAsia"/>
                <w:i/>
                <w:szCs w:val="20"/>
              </w:rPr>
              <w:t xml:space="preserve">, </w:t>
            </w:r>
            <w:r w:rsidRPr="00BB1369">
              <w:rPr>
                <w:rFonts w:hint="eastAsia"/>
                <w:szCs w:val="20"/>
              </w:rPr>
              <w:t>and</w:t>
            </w:r>
            <w:r w:rsidRPr="00BB1369">
              <w:rPr>
                <w:rFonts w:hint="eastAsia"/>
                <w:i/>
                <w:szCs w:val="20"/>
              </w:rPr>
              <w:t xml:space="preserve"> </w:t>
            </w:r>
            <w:proofErr w:type="spellStart"/>
            <w:r w:rsidRPr="00BB1369">
              <w:rPr>
                <w:rFonts w:hint="eastAsia"/>
                <w:i/>
                <w:szCs w:val="20"/>
              </w:rPr>
              <w:t>slotOffset</w:t>
            </w:r>
            <w:proofErr w:type="spellEnd"/>
          </w:p>
          <w:p w14:paraId="586CC38B" w14:textId="77777777" w:rsidR="0036052E" w:rsidRPr="00BB1369" w:rsidRDefault="0036052E" w:rsidP="0036052E">
            <w:pPr>
              <w:numPr>
                <w:ilvl w:val="0"/>
                <w:numId w:val="65"/>
              </w:numPr>
              <w:snapToGrid w:val="0"/>
              <w:contextualSpacing/>
              <w:jc w:val="both"/>
              <w:rPr>
                <w:rFonts w:eastAsia="SimSun"/>
                <w:szCs w:val="20"/>
              </w:rPr>
            </w:pPr>
            <w:r w:rsidRPr="00BB1369">
              <w:rPr>
                <w:rFonts w:eastAsia="SimSun"/>
                <w:szCs w:val="20"/>
              </w:rPr>
              <w:t xml:space="preserve">The same numerology, </w:t>
            </w:r>
            <w:proofErr w:type="gramStart"/>
            <w:r w:rsidRPr="00BB1369">
              <w:rPr>
                <w:rFonts w:eastAsia="SimSun"/>
                <w:szCs w:val="20"/>
              </w:rPr>
              <w:t>i.e.</w:t>
            </w:r>
            <w:proofErr w:type="gramEnd"/>
            <w:r w:rsidRPr="00BB1369">
              <w:rPr>
                <w:rFonts w:eastAsia="SimSun"/>
                <w:szCs w:val="20"/>
              </w:rPr>
              <w:t xml:space="preserve"> the same CP and SCS</w:t>
            </w:r>
          </w:p>
          <w:p w14:paraId="5F9683AF" w14:textId="77777777" w:rsidR="0036052E" w:rsidRPr="00BB1369" w:rsidRDefault="0036052E" w:rsidP="0036052E">
            <w:pPr>
              <w:numPr>
                <w:ilvl w:val="0"/>
                <w:numId w:val="65"/>
              </w:numPr>
              <w:snapToGrid w:val="0"/>
              <w:contextualSpacing/>
              <w:jc w:val="both"/>
              <w:rPr>
                <w:rFonts w:eastAsia="SimSun"/>
                <w:szCs w:val="20"/>
              </w:rPr>
            </w:pPr>
            <w:r w:rsidRPr="00BB1369">
              <w:rPr>
                <w:rFonts w:eastAsia="SimSun"/>
                <w:szCs w:val="20"/>
              </w:rPr>
              <w:t>The same or different bandwidths</w:t>
            </w:r>
          </w:p>
          <w:p w14:paraId="2C46C8C3" w14:textId="77777777" w:rsidR="0036052E" w:rsidRPr="00BB1369" w:rsidRDefault="0036052E" w:rsidP="0036052E">
            <w:pPr>
              <w:numPr>
                <w:ilvl w:val="0"/>
                <w:numId w:val="65"/>
              </w:numPr>
              <w:snapToGrid w:val="0"/>
              <w:contextualSpacing/>
              <w:jc w:val="both"/>
              <w:rPr>
                <w:rFonts w:eastAsia="SimSun"/>
                <w:szCs w:val="20"/>
              </w:rPr>
            </w:pPr>
            <w:r w:rsidRPr="00BB1369">
              <w:rPr>
                <w:rFonts w:eastAsia="SimSun"/>
                <w:szCs w:val="20"/>
              </w:rPr>
              <w:t xml:space="preserve">The same comb </w:t>
            </w:r>
            <w:proofErr w:type="gramStart"/>
            <w:r w:rsidRPr="00BB1369">
              <w:rPr>
                <w:rFonts w:eastAsia="SimSun"/>
                <w:szCs w:val="20"/>
              </w:rPr>
              <w:t>size</w:t>
            </w:r>
            <w:proofErr w:type="gramEnd"/>
          </w:p>
          <w:p w14:paraId="3290A1CE" w14:textId="77777777" w:rsidR="0036052E" w:rsidRPr="00BB1369" w:rsidRDefault="0036052E" w:rsidP="0036052E">
            <w:pPr>
              <w:numPr>
                <w:ilvl w:val="0"/>
                <w:numId w:val="65"/>
              </w:numPr>
              <w:snapToGrid w:val="0"/>
              <w:contextualSpacing/>
              <w:jc w:val="both"/>
              <w:rPr>
                <w:rFonts w:eastAsia="SimSun"/>
                <w:szCs w:val="20"/>
              </w:rPr>
            </w:pPr>
            <w:r w:rsidRPr="00BB1369">
              <w:rPr>
                <w:rFonts w:eastAsia="SimSun"/>
                <w:szCs w:val="20"/>
              </w:rPr>
              <w:t xml:space="preserve">FFS: The same number of SRS resource sets and resources </w:t>
            </w:r>
          </w:p>
          <w:p w14:paraId="719C21D1" w14:textId="77777777" w:rsidR="0036052E" w:rsidRPr="00BB1369" w:rsidRDefault="0036052E" w:rsidP="0036052E">
            <w:pPr>
              <w:numPr>
                <w:ilvl w:val="0"/>
                <w:numId w:val="65"/>
              </w:numPr>
              <w:snapToGrid w:val="0"/>
              <w:contextualSpacing/>
              <w:jc w:val="both"/>
              <w:rPr>
                <w:bCs/>
                <w:iCs/>
                <w:lang w:eastAsia="x-none"/>
              </w:rPr>
            </w:pPr>
            <w:r w:rsidRPr="00BB1369">
              <w:rPr>
                <w:bCs/>
                <w:iCs/>
                <w:lang w:eastAsia="x-none"/>
              </w:rPr>
              <w:t>The same Tx PSD (power per subcarrier)</w:t>
            </w:r>
          </w:p>
          <w:p w14:paraId="0DCA41CB" w14:textId="77777777" w:rsidR="0036052E" w:rsidRPr="00BB1369" w:rsidRDefault="0036052E" w:rsidP="0036052E">
            <w:pPr>
              <w:numPr>
                <w:ilvl w:val="1"/>
                <w:numId w:val="65"/>
              </w:numPr>
              <w:snapToGrid w:val="0"/>
              <w:contextualSpacing/>
              <w:jc w:val="both"/>
              <w:rPr>
                <w:bCs/>
                <w:iCs/>
                <w:lang w:eastAsia="x-none"/>
              </w:rPr>
            </w:pPr>
            <w:r w:rsidRPr="00BB1369">
              <w:rPr>
                <w:bCs/>
                <w:iCs/>
                <w:lang w:eastAsia="x-none"/>
              </w:rPr>
              <w:t>FFS whether to need the same pathloss RS, Po and alpha</w:t>
            </w:r>
          </w:p>
          <w:p w14:paraId="234ACDC2" w14:textId="77777777" w:rsidR="0036052E" w:rsidRPr="00BB1369" w:rsidRDefault="0036052E" w:rsidP="0036052E">
            <w:pPr>
              <w:numPr>
                <w:ilvl w:val="1"/>
                <w:numId w:val="65"/>
              </w:numPr>
              <w:snapToGrid w:val="0"/>
              <w:contextualSpacing/>
              <w:jc w:val="both"/>
              <w:rPr>
                <w:bCs/>
                <w:iCs/>
                <w:lang w:eastAsia="x-none"/>
              </w:rPr>
            </w:pPr>
            <w:r w:rsidRPr="00BB1369">
              <w:rPr>
                <w:bCs/>
                <w:iCs/>
                <w:lang w:eastAsia="x-none"/>
              </w:rPr>
              <w:t>Note: the Tx PSD is not captured in RAN1 specifications</w:t>
            </w:r>
          </w:p>
          <w:p w14:paraId="07C44A1F" w14:textId="77777777" w:rsidR="0036052E" w:rsidRPr="00BB1369" w:rsidRDefault="0036052E" w:rsidP="0036052E">
            <w:pPr>
              <w:numPr>
                <w:ilvl w:val="0"/>
                <w:numId w:val="65"/>
              </w:numPr>
              <w:snapToGrid w:val="0"/>
              <w:contextualSpacing/>
              <w:jc w:val="both"/>
              <w:rPr>
                <w:bCs/>
                <w:iCs/>
                <w:lang w:eastAsia="x-none"/>
              </w:rPr>
            </w:pPr>
            <w:r w:rsidRPr="00BB1369">
              <w:rPr>
                <w:bCs/>
                <w:iCs/>
                <w:lang w:eastAsia="x-none"/>
              </w:rPr>
              <w:t>FFS: SRS with RE-offset configuration which maintains contiguous SRS pattern across aggregated bandwidths even in the presence of guard tones</w:t>
            </w:r>
          </w:p>
          <w:p w14:paraId="105C350C" w14:textId="77777777" w:rsidR="0036052E" w:rsidRPr="00BB1369" w:rsidRDefault="0036052E" w:rsidP="0036052E">
            <w:pPr>
              <w:numPr>
                <w:ilvl w:val="0"/>
                <w:numId w:val="65"/>
              </w:numPr>
              <w:snapToGrid w:val="0"/>
              <w:contextualSpacing/>
              <w:jc w:val="both"/>
              <w:rPr>
                <w:bCs/>
                <w:iCs/>
              </w:rPr>
            </w:pPr>
            <w:r w:rsidRPr="00BB1369">
              <w:rPr>
                <w:rFonts w:eastAsia="SimSun"/>
                <w:szCs w:val="20"/>
              </w:rPr>
              <w:t>Phase continuity between aggregated SRS in different carriers</w:t>
            </w:r>
          </w:p>
          <w:p w14:paraId="3C6BC029" w14:textId="77777777" w:rsidR="0036052E" w:rsidRPr="00BB1369" w:rsidRDefault="0036052E" w:rsidP="0036052E">
            <w:pPr>
              <w:rPr>
                <w:lang w:eastAsia="x-none"/>
              </w:rPr>
            </w:pPr>
          </w:p>
          <w:p w14:paraId="0CB7C495" w14:textId="77777777" w:rsidR="0036052E" w:rsidRPr="00B24565" w:rsidRDefault="0036052E" w:rsidP="0036052E">
            <w:pPr>
              <w:snapToGrid w:val="0"/>
              <w:jc w:val="both"/>
              <w:rPr>
                <w:rFonts w:eastAsia="SimSun"/>
                <w:szCs w:val="20"/>
              </w:rPr>
            </w:pPr>
            <w:r w:rsidRPr="00B24565">
              <w:rPr>
                <w:szCs w:val="20"/>
                <w:highlight w:val="green"/>
              </w:rPr>
              <w:t>Agreement</w:t>
            </w:r>
          </w:p>
          <w:p w14:paraId="00FD39E3" w14:textId="77777777" w:rsidR="0036052E" w:rsidRPr="00B24565" w:rsidRDefault="0036052E" w:rsidP="0036052E">
            <w:pPr>
              <w:snapToGrid w:val="0"/>
              <w:jc w:val="both"/>
            </w:pPr>
            <w:r w:rsidRPr="00B24565">
              <w:rPr>
                <w:rFonts w:eastAsia="SimSun"/>
                <w:szCs w:val="20"/>
              </w:rPr>
              <w:t xml:space="preserve">For PRS bandwidth aggregation across PFLs, support enhancement of PRS configuration to inform UE by LMF (or inform LMF by NG-RAN) PRS resources from which two or three PFLs are linked. </w:t>
            </w:r>
          </w:p>
          <w:p w14:paraId="0DA25DF5" w14:textId="77777777" w:rsidR="0036052E" w:rsidRPr="00B24565" w:rsidRDefault="0036052E" w:rsidP="0036052E">
            <w:pPr>
              <w:numPr>
                <w:ilvl w:val="0"/>
                <w:numId w:val="63"/>
              </w:numPr>
              <w:snapToGrid w:val="0"/>
              <w:contextualSpacing/>
              <w:rPr>
                <w:rFonts w:eastAsia="SimSun"/>
                <w:szCs w:val="20"/>
              </w:rPr>
            </w:pPr>
            <w:r w:rsidRPr="00B24565">
              <w:rPr>
                <w:rFonts w:eastAsia="SimSun"/>
                <w:szCs w:val="20"/>
              </w:rPr>
              <w:t>FFS whether the link is for all TRPs or per TRP basis</w:t>
            </w:r>
          </w:p>
          <w:p w14:paraId="28FB4517" w14:textId="77777777" w:rsidR="0036052E" w:rsidRPr="00B24565" w:rsidRDefault="0036052E" w:rsidP="0036052E">
            <w:pPr>
              <w:numPr>
                <w:ilvl w:val="0"/>
                <w:numId w:val="63"/>
              </w:numPr>
              <w:snapToGrid w:val="0"/>
              <w:contextualSpacing/>
              <w:rPr>
                <w:rFonts w:eastAsia="SimSun"/>
                <w:szCs w:val="20"/>
              </w:rPr>
            </w:pPr>
            <w:r w:rsidRPr="00B24565">
              <w:rPr>
                <w:rFonts w:eastAsia="SimSun"/>
                <w:szCs w:val="20"/>
              </w:rPr>
              <w:t>FFS whether the link is per PRS resource set basis or per PRS resource basis.</w:t>
            </w:r>
          </w:p>
          <w:p w14:paraId="4A965477" w14:textId="77777777" w:rsidR="0036052E" w:rsidRPr="00B24565" w:rsidRDefault="0036052E" w:rsidP="0036052E">
            <w:pPr>
              <w:rPr>
                <w:lang w:eastAsia="x-none"/>
              </w:rPr>
            </w:pPr>
          </w:p>
          <w:p w14:paraId="043337E8" w14:textId="77777777" w:rsidR="0036052E" w:rsidRPr="00B24565" w:rsidRDefault="0036052E" w:rsidP="0036052E">
            <w:pPr>
              <w:snapToGrid w:val="0"/>
              <w:jc w:val="both"/>
              <w:rPr>
                <w:szCs w:val="20"/>
              </w:rPr>
            </w:pPr>
            <w:r w:rsidRPr="00B24565">
              <w:rPr>
                <w:szCs w:val="20"/>
                <w:highlight w:val="green"/>
              </w:rPr>
              <w:t>Agreement</w:t>
            </w:r>
          </w:p>
          <w:p w14:paraId="3BF472D5" w14:textId="77777777" w:rsidR="0036052E" w:rsidRPr="00B24565" w:rsidRDefault="0036052E" w:rsidP="0036052E">
            <w:pPr>
              <w:snapToGrid w:val="0"/>
              <w:jc w:val="both"/>
              <w:rPr>
                <w:rFonts w:eastAsia="SimSun"/>
                <w:szCs w:val="20"/>
              </w:rPr>
            </w:pPr>
            <w:r w:rsidRPr="00B24565">
              <w:rPr>
                <w:rFonts w:eastAsia="SimSun"/>
                <w:szCs w:val="20"/>
              </w:rPr>
              <w:t>Support joint measurement and report for the PRS resources aggregated across the PFLs for DL-TDOA and multi-RTT positioning methods</w:t>
            </w:r>
          </w:p>
          <w:p w14:paraId="2BE62E05" w14:textId="77777777" w:rsidR="0036052E" w:rsidRPr="00B24565" w:rsidRDefault="0036052E" w:rsidP="0036052E">
            <w:pPr>
              <w:numPr>
                <w:ilvl w:val="0"/>
                <w:numId w:val="66"/>
              </w:numPr>
              <w:snapToGrid w:val="0"/>
              <w:contextualSpacing/>
              <w:jc w:val="both"/>
              <w:textAlignment w:val="baseline"/>
              <w:rPr>
                <w:lang w:eastAsia="x-none"/>
              </w:rPr>
            </w:pPr>
            <w:r w:rsidRPr="00B24565">
              <w:rPr>
                <w:lang w:eastAsia="x-none"/>
              </w:rPr>
              <w:t>In a measurement report element, single RSTD or single UE Rx-Tx time difference is reported for the PRS resources across aggregated PFLs</w:t>
            </w:r>
          </w:p>
          <w:p w14:paraId="38804B16" w14:textId="77777777" w:rsidR="0036052E" w:rsidRPr="00B24565" w:rsidRDefault="0036052E" w:rsidP="0036052E">
            <w:pPr>
              <w:numPr>
                <w:ilvl w:val="1"/>
                <w:numId w:val="66"/>
              </w:numPr>
              <w:snapToGrid w:val="0"/>
              <w:contextualSpacing/>
              <w:jc w:val="both"/>
              <w:textAlignment w:val="baseline"/>
              <w:rPr>
                <w:lang w:eastAsia="x-none"/>
              </w:rPr>
            </w:pPr>
            <w:r w:rsidRPr="00B24565">
              <w:rPr>
                <w:rFonts w:hint="eastAsia"/>
                <w:lang w:eastAsia="x-none"/>
              </w:rPr>
              <w:t>F</w:t>
            </w:r>
            <w:r w:rsidRPr="00B24565">
              <w:rPr>
                <w:lang w:eastAsia="x-none"/>
              </w:rPr>
              <w:t>FS: RSRP, RSRPP</w:t>
            </w:r>
          </w:p>
          <w:p w14:paraId="2CCD5998" w14:textId="77777777" w:rsidR="0036052E" w:rsidRPr="00B24565" w:rsidRDefault="0036052E" w:rsidP="0036052E">
            <w:pPr>
              <w:numPr>
                <w:ilvl w:val="0"/>
                <w:numId w:val="66"/>
              </w:numPr>
              <w:snapToGrid w:val="0"/>
              <w:contextualSpacing/>
              <w:rPr>
                <w:rFonts w:eastAsia="DengXian"/>
                <w:lang w:eastAsia="zh-CN"/>
              </w:rPr>
            </w:pPr>
            <w:r w:rsidRPr="00B24565">
              <w:rPr>
                <w:rFonts w:eastAsia="DengXian"/>
                <w:lang w:eastAsia="zh-CN"/>
              </w:rPr>
              <w:t xml:space="preserve">FFS: In a measurement report, PFL aggregation indication is supported </w:t>
            </w:r>
            <w:r w:rsidRPr="00B24565">
              <w:rPr>
                <w:lang w:eastAsia="x-none"/>
              </w:rPr>
              <w:t>to indicate whether/which PFLs are aggregated for the PRS measurement</w:t>
            </w:r>
          </w:p>
          <w:p w14:paraId="5CF2E473" w14:textId="77777777" w:rsidR="0036052E" w:rsidRPr="00B24565" w:rsidRDefault="0036052E" w:rsidP="0036052E">
            <w:pPr>
              <w:numPr>
                <w:ilvl w:val="0"/>
                <w:numId w:val="66"/>
              </w:numPr>
              <w:snapToGrid w:val="0"/>
              <w:contextualSpacing/>
              <w:jc w:val="both"/>
              <w:textAlignment w:val="baseline"/>
              <w:rPr>
                <w:lang w:eastAsia="x-none"/>
              </w:rPr>
            </w:pPr>
            <w:r w:rsidRPr="00B24565">
              <w:rPr>
                <w:lang w:eastAsia="x-none"/>
              </w:rPr>
              <w:lastRenderedPageBreak/>
              <w:t>FFS whether to use PRS assistance data or use location information request message to indicate UE to perform joint measurement across aggregated PFLs</w:t>
            </w:r>
          </w:p>
          <w:p w14:paraId="6D32ED83" w14:textId="77777777" w:rsidR="0036052E" w:rsidRPr="00B24565" w:rsidRDefault="0036052E" w:rsidP="0036052E">
            <w:pPr>
              <w:numPr>
                <w:ilvl w:val="0"/>
                <w:numId w:val="66"/>
              </w:numPr>
              <w:snapToGrid w:val="0"/>
              <w:contextualSpacing/>
              <w:rPr>
                <w:rFonts w:eastAsia="DengXian"/>
                <w:lang w:eastAsia="zh-CN"/>
              </w:rPr>
            </w:pPr>
            <w:r w:rsidRPr="00B24565">
              <w:rPr>
                <w:lang w:eastAsia="x-none"/>
              </w:rPr>
              <w:t>FFS RSTD reference configuration or report should be enhanced</w:t>
            </w:r>
          </w:p>
          <w:p w14:paraId="55CE9D58" w14:textId="77777777" w:rsidR="0036052E" w:rsidRPr="00B24565" w:rsidRDefault="0036052E" w:rsidP="0036052E">
            <w:pPr>
              <w:rPr>
                <w:lang w:eastAsia="x-none"/>
              </w:rPr>
            </w:pPr>
          </w:p>
          <w:p w14:paraId="72772264" w14:textId="77777777" w:rsidR="0036052E" w:rsidRPr="00B24565" w:rsidRDefault="0036052E" w:rsidP="0036052E">
            <w:pPr>
              <w:snapToGrid w:val="0"/>
              <w:jc w:val="both"/>
              <w:rPr>
                <w:szCs w:val="20"/>
              </w:rPr>
            </w:pPr>
            <w:r w:rsidRPr="00B24565">
              <w:rPr>
                <w:szCs w:val="20"/>
                <w:highlight w:val="green"/>
              </w:rPr>
              <w:t>Agreement</w:t>
            </w:r>
          </w:p>
          <w:p w14:paraId="5F6F45F8" w14:textId="77777777" w:rsidR="0036052E" w:rsidRPr="00B24565" w:rsidRDefault="0036052E" w:rsidP="0036052E">
            <w:pPr>
              <w:snapToGrid w:val="0"/>
              <w:rPr>
                <w:rFonts w:eastAsia="SimSun"/>
                <w:szCs w:val="20"/>
              </w:rPr>
            </w:pPr>
            <w:r w:rsidRPr="00B24565">
              <w:rPr>
                <w:rFonts w:eastAsia="SimSun"/>
                <w:szCs w:val="20"/>
              </w:rPr>
              <w:t xml:space="preserve">For SRS bandwidth aggregation across two or three carriers, support enhancement of SRS configuration to indicate the SRS resources from which two or three carriers are linked </w:t>
            </w:r>
          </w:p>
          <w:p w14:paraId="4ADC2DCF" w14:textId="77777777" w:rsidR="0036052E" w:rsidRPr="00B24565" w:rsidRDefault="0036052E" w:rsidP="0036052E">
            <w:pPr>
              <w:numPr>
                <w:ilvl w:val="0"/>
                <w:numId w:val="63"/>
              </w:numPr>
              <w:snapToGrid w:val="0"/>
              <w:contextualSpacing/>
              <w:rPr>
                <w:rFonts w:eastAsia="SimSun"/>
                <w:szCs w:val="20"/>
              </w:rPr>
            </w:pPr>
            <w:r w:rsidRPr="00B24565">
              <w:rPr>
                <w:rFonts w:eastAsia="SimSun"/>
                <w:szCs w:val="20"/>
              </w:rPr>
              <w:t>SRS resource</w:t>
            </w:r>
            <w:r w:rsidRPr="00B24565">
              <w:rPr>
                <w:rFonts w:eastAsia="SimSun" w:hint="eastAsia"/>
                <w:szCs w:val="20"/>
              </w:rPr>
              <w:t>s</w:t>
            </w:r>
            <w:r w:rsidRPr="00B24565">
              <w:rPr>
                <w:rFonts w:eastAsia="SimSun"/>
                <w:szCs w:val="20"/>
              </w:rPr>
              <w:t xml:space="preserve"> are</w:t>
            </w:r>
            <w:r w:rsidRPr="00B24565">
              <w:rPr>
                <w:rFonts w:eastAsia="SimSun" w:hint="eastAsia"/>
                <w:szCs w:val="20"/>
              </w:rPr>
              <w:t xml:space="preserve"> </w:t>
            </w:r>
            <w:r w:rsidRPr="00B24565">
              <w:rPr>
                <w:rFonts w:eastAsia="SimSun"/>
                <w:szCs w:val="20"/>
              </w:rPr>
              <w:t>per BWP per carrier configuration</w:t>
            </w:r>
          </w:p>
          <w:p w14:paraId="7BD63B8E" w14:textId="77777777" w:rsidR="0036052E" w:rsidRPr="00B24565" w:rsidRDefault="0036052E" w:rsidP="0036052E">
            <w:pPr>
              <w:numPr>
                <w:ilvl w:val="0"/>
                <w:numId w:val="63"/>
              </w:numPr>
              <w:snapToGrid w:val="0"/>
              <w:contextualSpacing/>
              <w:rPr>
                <w:rFonts w:eastAsia="SimSun"/>
                <w:szCs w:val="20"/>
              </w:rPr>
            </w:pPr>
            <w:r w:rsidRPr="00B24565">
              <w:rPr>
                <w:rFonts w:eastAsia="SimSun"/>
                <w:szCs w:val="20"/>
              </w:rPr>
              <w:t>FFS whether the link is per SRS resource set basis or per SRS resource basis.</w:t>
            </w:r>
          </w:p>
          <w:p w14:paraId="64B7C339" w14:textId="77777777" w:rsidR="0036052E" w:rsidRPr="00B24565" w:rsidRDefault="0036052E" w:rsidP="0036052E">
            <w:pPr>
              <w:snapToGrid w:val="0"/>
              <w:contextualSpacing/>
              <w:rPr>
                <w:rFonts w:eastAsia="SimSun"/>
                <w:szCs w:val="20"/>
              </w:rPr>
            </w:pPr>
          </w:p>
          <w:p w14:paraId="78C95FA9" w14:textId="77777777" w:rsidR="0036052E" w:rsidRPr="00B24565" w:rsidRDefault="0036052E" w:rsidP="0036052E">
            <w:pPr>
              <w:snapToGrid w:val="0"/>
              <w:jc w:val="both"/>
              <w:rPr>
                <w:szCs w:val="20"/>
              </w:rPr>
            </w:pPr>
            <w:r w:rsidRPr="00B24565">
              <w:rPr>
                <w:szCs w:val="20"/>
                <w:highlight w:val="green"/>
              </w:rPr>
              <w:t>Agreement</w:t>
            </w:r>
          </w:p>
          <w:p w14:paraId="6067BD32" w14:textId="77777777" w:rsidR="0036052E" w:rsidRPr="00B24565" w:rsidRDefault="0036052E" w:rsidP="0036052E">
            <w:pPr>
              <w:numPr>
                <w:ilvl w:val="0"/>
                <w:numId w:val="67"/>
              </w:numPr>
              <w:snapToGrid w:val="0"/>
              <w:contextualSpacing/>
              <w:textAlignment w:val="baseline"/>
              <w:rPr>
                <w:lang w:eastAsia="x-none"/>
              </w:rPr>
            </w:pPr>
            <w:r w:rsidRPr="00B24565">
              <w:rPr>
                <w:lang w:eastAsia="x-none"/>
              </w:rPr>
              <w:t xml:space="preserve">Support LMF-initiated and UE-initiated on-demand PRS request for </w:t>
            </w:r>
            <w:r w:rsidRPr="00B24565">
              <w:rPr>
                <w:rFonts w:hint="eastAsia"/>
                <w:lang w:eastAsia="zh-CN"/>
              </w:rPr>
              <w:t>PRS</w:t>
            </w:r>
            <w:r w:rsidRPr="00B24565">
              <w:rPr>
                <w:lang w:eastAsia="x-none"/>
              </w:rPr>
              <w:t xml:space="preserve"> bandwidth aggregation</w:t>
            </w:r>
          </w:p>
          <w:p w14:paraId="06D20919" w14:textId="77777777" w:rsidR="0036052E" w:rsidRPr="00B24565" w:rsidRDefault="0036052E" w:rsidP="0036052E">
            <w:pPr>
              <w:numPr>
                <w:ilvl w:val="1"/>
                <w:numId w:val="67"/>
              </w:numPr>
              <w:snapToGrid w:val="0"/>
              <w:contextualSpacing/>
              <w:textAlignment w:val="baseline"/>
              <w:rPr>
                <w:lang w:eastAsia="x-none"/>
              </w:rPr>
            </w:pPr>
            <w:r w:rsidRPr="00B24565">
              <w:rPr>
                <w:lang w:eastAsia="x-none"/>
              </w:rPr>
              <w:t>FFS details</w:t>
            </w:r>
          </w:p>
          <w:p w14:paraId="42B3C711" w14:textId="77777777" w:rsidR="0036052E" w:rsidRPr="00B24565" w:rsidRDefault="0036052E" w:rsidP="0036052E">
            <w:pPr>
              <w:numPr>
                <w:ilvl w:val="0"/>
                <w:numId w:val="67"/>
              </w:numPr>
              <w:snapToGrid w:val="0"/>
              <w:contextualSpacing/>
              <w:textAlignment w:val="baseline"/>
              <w:rPr>
                <w:lang w:eastAsia="x-none"/>
              </w:rPr>
            </w:pPr>
            <w:r w:rsidRPr="00B24565">
              <w:rPr>
                <w:lang w:eastAsia="x-none"/>
              </w:rPr>
              <w:t>Support preconfigured on-demand PRS across PFLs for PRS bandwidth aggregations</w:t>
            </w:r>
          </w:p>
          <w:p w14:paraId="05E8BFDB" w14:textId="77777777" w:rsidR="0036052E" w:rsidRPr="00B24565" w:rsidRDefault="0036052E" w:rsidP="0036052E">
            <w:pPr>
              <w:numPr>
                <w:ilvl w:val="1"/>
                <w:numId w:val="67"/>
              </w:numPr>
              <w:snapToGrid w:val="0"/>
              <w:contextualSpacing/>
              <w:textAlignment w:val="baseline"/>
              <w:rPr>
                <w:lang w:eastAsia="x-none"/>
              </w:rPr>
            </w:pPr>
            <w:r w:rsidRPr="00B24565">
              <w:rPr>
                <w:lang w:eastAsia="x-none"/>
              </w:rPr>
              <w:t>FFS details</w:t>
            </w:r>
          </w:p>
          <w:p w14:paraId="4D14DE85" w14:textId="77777777" w:rsidR="0036052E" w:rsidRPr="00B24565" w:rsidRDefault="0036052E" w:rsidP="0036052E">
            <w:pPr>
              <w:rPr>
                <w:lang w:eastAsia="x-none"/>
              </w:rPr>
            </w:pPr>
          </w:p>
          <w:p w14:paraId="34A9635E" w14:textId="77777777" w:rsidR="0036052E" w:rsidRPr="00B24565" w:rsidRDefault="0036052E" w:rsidP="0036052E">
            <w:pPr>
              <w:snapToGrid w:val="0"/>
              <w:jc w:val="both"/>
              <w:rPr>
                <w:szCs w:val="20"/>
              </w:rPr>
            </w:pPr>
            <w:r w:rsidRPr="00B24565">
              <w:rPr>
                <w:szCs w:val="20"/>
                <w:highlight w:val="green"/>
              </w:rPr>
              <w:t>Agreement</w:t>
            </w:r>
          </w:p>
          <w:p w14:paraId="6155D8D3" w14:textId="77777777" w:rsidR="0036052E" w:rsidRPr="00B24565" w:rsidRDefault="0036052E" w:rsidP="0036052E">
            <w:pPr>
              <w:snapToGrid w:val="0"/>
              <w:jc w:val="both"/>
              <w:rPr>
                <w:rFonts w:eastAsia="SimSun"/>
                <w:szCs w:val="20"/>
              </w:rPr>
            </w:pPr>
            <w:r w:rsidRPr="00B24565">
              <w:rPr>
                <w:rFonts w:eastAsia="SimSun"/>
                <w:szCs w:val="20"/>
              </w:rPr>
              <w:t xml:space="preserve">From RAN1 perspective, support UE performs </w:t>
            </w:r>
            <w:r w:rsidRPr="00B24565">
              <w:rPr>
                <w:rFonts w:eastAsia="SimSun" w:hint="eastAsia"/>
                <w:szCs w:val="20"/>
              </w:rPr>
              <w:t xml:space="preserve">PRS </w:t>
            </w:r>
            <w:r w:rsidRPr="00B24565">
              <w:rPr>
                <w:rFonts w:eastAsia="SimSun"/>
                <w:szCs w:val="20"/>
              </w:rPr>
              <w:t xml:space="preserve">measurement </w:t>
            </w:r>
            <w:r w:rsidRPr="00B24565">
              <w:rPr>
                <w:rFonts w:eastAsia="SimSun" w:hint="eastAsia"/>
                <w:szCs w:val="20"/>
              </w:rPr>
              <w:t>across multiple aggregated</w:t>
            </w:r>
            <w:r w:rsidRPr="00B24565">
              <w:rPr>
                <w:rFonts w:eastAsia="SimSun"/>
                <w:szCs w:val="20"/>
              </w:rPr>
              <w:t xml:space="preserve"> </w:t>
            </w:r>
            <w:r w:rsidRPr="00B24565">
              <w:rPr>
                <w:rFonts w:eastAsia="SimSun" w:hint="eastAsia"/>
                <w:szCs w:val="20"/>
              </w:rPr>
              <w:t xml:space="preserve">PFLs </w:t>
            </w:r>
            <w:r w:rsidRPr="00B24565">
              <w:rPr>
                <w:rFonts w:eastAsia="SimSun"/>
                <w:szCs w:val="20"/>
              </w:rPr>
              <w:t>in RRC_CONNECTED, RRC_INACTIVE and RRC_IDLE state.</w:t>
            </w:r>
          </w:p>
          <w:p w14:paraId="356C0207" w14:textId="77777777" w:rsidR="0036052E" w:rsidRPr="00B24565" w:rsidRDefault="0036052E" w:rsidP="0036052E">
            <w:pPr>
              <w:rPr>
                <w:lang w:eastAsia="x-none"/>
              </w:rPr>
            </w:pPr>
          </w:p>
          <w:p w14:paraId="58C6AD82" w14:textId="77777777" w:rsidR="0036052E" w:rsidRPr="00542790" w:rsidRDefault="0036052E" w:rsidP="0036052E">
            <w:pPr>
              <w:snapToGrid w:val="0"/>
              <w:jc w:val="both"/>
              <w:rPr>
                <w:szCs w:val="20"/>
              </w:rPr>
            </w:pPr>
            <w:r w:rsidRPr="00542790">
              <w:rPr>
                <w:szCs w:val="20"/>
                <w:highlight w:val="green"/>
              </w:rPr>
              <w:t>Agreement</w:t>
            </w:r>
          </w:p>
          <w:p w14:paraId="58FB33E9" w14:textId="77777777" w:rsidR="0036052E" w:rsidRPr="00542790" w:rsidRDefault="0036052E" w:rsidP="0036052E">
            <w:pPr>
              <w:snapToGrid w:val="0"/>
              <w:jc w:val="both"/>
              <w:rPr>
                <w:rFonts w:eastAsia="SimSun"/>
                <w:szCs w:val="20"/>
              </w:rPr>
            </w:pPr>
            <w:r w:rsidRPr="00542790">
              <w:rPr>
                <w:rFonts w:eastAsia="SimSun"/>
                <w:szCs w:val="20"/>
              </w:rPr>
              <w:t>Support joint measurement and report for the SRS resources across the aggregated carriers for UL-TDOA and Multi-RTT positioning methods</w:t>
            </w:r>
          </w:p>
          <w:p w14:paraId="380349C3" w14:textId="77777777" w:rsidR="0036052E" w:rsidRPr="00542790" w:rsidRDefault="0036052E" w:rsidP="0036052E">
            <w:pPr>
              <w:numPr>
                <w:ilvl w:val="0"/>
                <w:numId w:val="66"/>
              </w:numPr>
              <w:snapToGrid w:val="0"/>
              <w:contextualSpacing/>
              <w:jc w:val="both"/>
              <w:textAlignment w:val="baseline"/>
              <w:rPr>
                <w:szCs w:val="20"/>
                <w:lang w:eastAsia="x-none"/>
              </w:rPr>
            </w:pPr>
            <w:r w:rsidRPr="00542790">
              <w:rPr>
                <w:szCs w:val="20"/>
                <w:lang w:eastAsia="x-none"/>
              </w:rPr>
              <w:t>Single UL RTOA or gNB Rx-Tx time difference is reported for the SRS resources across aggregated carriers</w:t>
            </w:r>
          </w:p>
          <w:p w14:paraId="713188B1" w14:textId="77777777" w:rsidR="0036052E" w:rsidRPr="00542790" w:rsidRDefault="0036052E" w:rsidP="0036052E">
            <w:pPr>
              <w:numPr>
                <w:ilvl w:val="1"/>
                <w:numId w:val="66"/>
              </w:numPr>
              <w:snapToGrid w:val="0"/>
              <w:contextualSpacing/>
              <w:jc w:val="both"/>
              <w:textAlignment w:val="baseline"/>
              <w:rPr>
                <w:szCs w:val="20"/>
                <w:lang w:eastAsia="x-none"/>
              </w:rPr>
            </w:pPr>
            <w:r w:rsidRPr="00542790">
              <w:rPr>
                <w:szCs w:val="20"/>
                <w:lang w:eastAsia="x-none"/>
              </w:rPr>
              <w:t>FFS: RSRP or RSRPP</w:t>
            </w:r>
          </w:p>
          <w:p w14:paraId="1455D9C0" w14:textId="77777777" w:rsidR="0036052E" w:rsidRPr="00542790" w:rsidRDefault="0036052E" w:rsidP="0036052E">
            <w:pPr>
              <w:numPr>
                <w:ilvl w:val="0"/>
                <w:numId w:val="66"/>
              </w:numPr>
              <w:snapToGrid w:val="0"/>
              <w:contextualSpacing/>
              <w:jc w:val="both"/>
              <w:textAlignment w:val="baseline"/>
              <w:rPr>
                <w:szCs w:val="20"/>
                <w:lang w:eastAsia="x-none"/>
              </w:rPr>
            </w:pPr>
            <w:r w:rsidRPr="00542790">
              <w:rPr>
                <w:rFonts w:eastAsia="DengXian"/>
                <w:szCs w:val="20"/>
                <w:lang w:eastAsia="zh-CN"/>
              </w:rPr>
              <w:t xml:space="preserve">FFS: SRS carrier aggregation indication is reported along with the measurement results </w:t>
            </w:r>
            <w:r w:rsidRPr="00542790">
              <w:rPr>
                <w:szCs w:val="20"/>
                <w:lang w:eastAsia="x-none"/>
              </w:rPr>
              <w:t>to indicate whether/which carriers are aggregated for the joint SRS measurement</w:t>
            </w:r>
          </w:p>
          <w:p w14:paraId="3C8F6082" w14:textId="77777777" w:rsidR="0036052E" w:rsidRPr="00542790" w:rsidRDefault="0036052E" w:rsidP="0036052E">
            <w:pPr>
              <w:numPr>
                <w:ilvl w:val="0"/>
                <w:numId w:val="66"/>
              </w:numPr>
              <w:snapToGrid w:val="0"/>
              <w:contextualSpacing/>
              <w:jc w:val="both"/>
              <w:textAlignment w:val="baseline"/>
              <w:rPr>
                <w:rFonts w:eastAsia="DengXian"/>
                <w:szCs w:val="20"/>
                <w:lang w:eastAsia="zh-CN"/>
              </w:rPr>
            </w:pPr>
            <w:r w:rsidRPr="00542790">
              <w:rPr>
                <w:rFonts w:eastAsia="DengXian"/>
                <w:szCs w:val="20"/>
                <w:lang w:eastAsia="zh-CN"/>
              </w:rPr>
              <w:t>Support LMF to request gNB for the UL positioning measurement from aggregated SRS resources across multiple CCs</w:t>
            </w:r>
          </w:p>
          <w:p w14:paraId="6376392F" w14:textId="77777777" w:rsidR="0036052E" w:rsidRPr="00542790" w:rsidRDefault="0036052E" w:rsidP="0036052E">
            <w:pPr>
              <w:rPr>
                <w:szCs w:val="20"/>
                <w:lang w:eastAsia="x-none"/>
              </w:rPr>
            </w:pPr>
          </w:p>
          <w:p w14:paraId="497CB7BC" w14:textId="77777777" w:rsidR="0036052E" w:rsidRPr="00542790" w:rsidRDefault="0036052E" w:rsidP="0036052E">
            <w:pPr>
              <w:snapToGrid w:val="0"/>
              <w:jc w:val="both"/>
              <w:rPr>
                <w:szCs w:val="20"/>
              </w:rPr>
            </w:pPr>
            <w:r w:rsidRPr="00542790">
              <w:rPr>
                <w:szCs w:val="20"/>
                <w:highlight w:val="green"/>
              </w:rPr>
              <w:t>Agreement</w:t>
            </w:r>
          </w:p>
          <w:p w14:paraId="50A18435" w14:textId="77777777" w:rsidR="0036052E" w:rsidRPr="00542790" w:rsidRDefault="0036052E" w:rsidP="0036052E">
            <w:pPr>
              <w:snapToGrid w:val="0"/>
              <w:jc w:val="both"/>
              <w:rPr>
                <w:rFonts w:eastAsia="SimSun"/>
                <w:szCs w:val="20"/>
              </w:rPr>
            </w:pPr>
            <w:r w:rsidRPr="00542790">
              <w:rPr>
                <w:rFonts w:eastAsia="SimSun"/>
                <w:szCs w:val="20"/>
              </w:rPr>
              <w:t>At least support periodic positioning SRS and semi-persistent positioning SRS for bandwidth aggregation</w:t>
            </w:r>
          </w:p>
          <w:p w14:paraId="5F59C815" w14:textId="77777777" w:rsidR="0036052E" w:rsidRPr="00542790" w:rsidRDefault="0036052E" w:rsidP="0036052E">
            <w:pPr>
              <w:numPr>
                <w:ilvl w:val="0"/>
                <w:numId w:val="68"/>
              </w:numPr>
              <w:snapToGrid w:val="0"/>
              <w:contextualSpacing/>
              <w:jc w:val="both"/>
              <w:textAlignment w:val="baseline"/>
              <w:rPr>
                <w:szCs w:val="20"/>
                <w:lang w:eastAsia="x-none"/>
              </w:rPr>
            </w:pPr>
            <w:r w:rsidRPr="00542790">
              <w:rPr>
                <w:szCs w:val="20"/>
                <w:lang w:eastAsia="x-none"/>
              </w:rPr>
              <w:t>Support single MAC CE activating positioning SRS resource sets across the linked carriers</w:t>
            </w:r>
          </w:p>
          <w:p w14:paraId="125DBDE0" w14:textId="77777777" w:rsidR="0036052E" w:rsidRPr="00542790" w:rsidRDefault="0036052E" w:rsidP="0036052E">
            <w:pPr>
              <w:numPr>
                <w:ilvl w:val="0"/>
                <w:numId w:val="68"/>
              </w:numPr>
              <w:snapToGrid w:val="0"/>
              <w:contextualSpacing/>
              <w:jc w:val="both"/>
              <w:textAlignment w:val="baseline"/>
              <w:rPr>
                <w:szCs w:val="20"/>
                <w:lang w:eastAsia="x-none"/>
              </w:rPr>
            </w:pPr>
            <w:r w:rsidRPr="00542790">
              <w:rPr>
                <w:szCs w:val="20"/>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542790">
              <w:rPr>
                <w:rFonts w:hint="eastAsia"/>
                <w:szCs w:val="20"/>
                <w:lang w:eastAsia="x-none"/>
              </w:rPr>
              <w:t xml:space="preserve">multi-cell PUSCH/PDSCH scheduling with a single DCI </w:t>
            </w:r>
            <w:r w:rsidRPr="00542790">
              <w:rPr>
                <w:szCs w:val="20"/>
                <w:lang w:eastAsia="x-none"/>
              </w:rPr>
              <w:t>can be reused</w:t>
            </w:r>
          </w:p>
          <w:p w14:paraId="3149F199" w14:textId="77777777" w:rsidR="0036052E" w:rsidRPr="00542790" w:rsidRDefault="0036052E" w:rsidP="0036052E">
            <w:pPr>
              <w:numPr>
                <w:ilvl w:val="0"/>
                <w:numId w:val="68"/>
              </w:numPr>
              <w:snapToGrid w:val="0"/>
              <w:contextualSpacing/>
              <w:jc w:val="both"/>
              <w:textAlignment w:val="baseline"/>
              <w:rPr>
                <w:szCs w:val="20"/>
                <w:lang w:eastAsia="x-none"/>
              </w:rPr>
            </w:pPr>
            <w:r w:rsidRPr="00542790">
              <w:rPr>
                <w:szCs w:val="20"/>
                <w:lang w:eastAsia="x-none"/>
              </w:rPr>
              <w:t xml:space="preserve">FFS MIMO SRS can be supported for bandwidth aggregation, </w:t>
            </w:r>
            <w:proofErr w:type="gramStart"/>
            <w:r w:rsidRPr="00542790">
              <w:rPr>
                <w:szCs w:val="20"/>
                <w:lang w:eastAsia="x-none"/>
              </w:rPr>
              <w:t>e.g.</w:t>
            </w:r>
            <w:proofErr w:type="gramEnd"/>
            <w:r w:rsidRPr="00542790">
              <w:rPr>
                <w:szCs w:val="20"/>
                <w:lang w:eastAsia="x-none"/>
              </w:rPr>
              <w:t xml:space="preserve"> with UE transparent way</w:t>
            </w:r>
          </w:p>
          <w:p w14:paraId="7CC64F66" w14:textId="77777777" w:rsidR="0036052E" w:rsidRPr="00542790" w:rsidRDefault="0036052E" w:rsidP="0036052E">
            <w:pPr>
              <w:snapToGrid w:val="0"/>
              <w:rPr>
                <w:szCs w:val="20"/>
              </w:rPr>
            </w:pPr>
          </w:p>
          <w:p w14:paraId="5EE0ED92" w14:textId="77777777" w:rsidR="0036052E" w:rsidRPr="00542790" w:rsidRDefault="0036052E" w:rsidP="0036052E">
            <w:pPr>
              <w:snapToGrid w:val="0"/>
              <w:jc w:val="both"/>
              <w:rPr>
                <w:szCs w:val="20"/>
              </w:rPr>
            </w:pPr>
            <w:r w:rsidRPr="00542790">
              <w:rPr>
                <w:szCs w:val="20"/>
                <w:highlight w:val="green"/>
              </w:rPr>
              <w:t>Agreement</w:t>
            </w:r>
          </w:p>
          <w:p w14:paraId="7606DB11" w14:textId="77777777" w:rsidR="0036052E" w:rsidRPr="00542790" w:rsidRDefault="0036052E" w:rsidP="0036052E">
            <w:pPr>
              <w:snapToGrid w:val="0"/>
              <w:jc w:val="both"/>
              <w:rPr>
                <w:rFonts w:eastAsia="SimSun"/>
                <w:szCs w:val="20"/>
              </w:rPr>
            </w:pPr>
            <w:r w:rsidRPr="00542790">
              <w:rPr>
                <w:rFonts w:eastAsia="SimSun"/>
                <w:szCs w:val="20"/>
              </w:rPr>
              <w:t xml:space="preserve">Study potential power control enhancement of simultaneous transmission of SRS for SRS bandwidth aggregation especially in the case when the total uplink transmission power across multiple carriers exceeds </w:t>
            </w:r>
            <w:proofErr w:type="spellStart"/>
            <w:r w:rsidRPr="00542790">
              <w:rPr>
                <w:rFonts w:eastAsia="SimSun"/>
                <w:szCs w:val="20"/>
              </w:rPr>
              <w:t>P_</w:t>
            </w:r>
            <w:proofErr w:type="gramStart"/>
            <w:r w:rsidRPr="00542790">
              <w:rPr>
                <w:rFonts w:eastAsia="SimSun"/>
                <w:szCs w:val="20"/>
              </w:rPr>
              <w:t>c,max</w:t>
            </w:r>
            <w:proofErr w:type="spellEnd"/>
            <w:r>
              <w:rPr>
                <w:rFonts w:eastAsia="SimSun"/>
                <w:szCs w:val="20"/>
              </w:rPr>
              <w:t>.</w:t>
            </w:r>
            <w:proofErr w:type="gramEnd"/>
          </w:p>
          <w:p w14:paraId="000F2400" w14:textId="77777777" w:rsidR="0036052E" w:rsidRPr="00542790" w:rsidRDefault="0036052E" w:rsidP="0036052E">
            <w:pPr>
              <w:snapToGrid w:val="0"/>
              <w:rPr>
                <w:bCs/>
                <w:szCs w:val="20"/>
              </w:rPr>
            </w:pPr>
          </w:p>
          <w:p w14:paraId="5FE4BB30" w14:textId="77777777" w:rsidR="0036052E" w:rsidRPr="00542790" w:rsidRDefault="0036052E" w:rsidP="0036052E">
            <w:pPr>
              <w:snapToGrid w:val="0"/>
              <w:jc w:val="both"/>
              <w:rPr>
                <w:rFonts w:eastAsia="SimSun"/>
                <w:bCs/>
                <w:szCs w:val="20"/>
              </w:rPr>
            </w:pPr>
            <w:r w:rsidRPr="00542790">
              <w:rPr>
                <w:rFonts w:eastAsia="SimSun"/>
                <w:bCs/>
                <w:szCs w:val="20"/>
                <w:highlight w:val="green"/>
              </w:rPr>
              <w:t>Agreement</w:t>
            </w:r>
          </w:p>
          <w:p w14:paraId="64EDFA33" w14:textId="77777777" w:rsidR="0036052E" w:rsidRPr="00542790" w:rsidRDefault="0036052E" w:rsidP="0036052E">
            <w:pPr>
              <w:snapToGrid w:val="0"/>
              <w:jc w:val="both"/>
              <w:rPr>
                <w:rFonts w:eastAsia="SimSun"/>
                <w:szCs w:val="20"/>
              </w:rPr>
            </w:pPr>
            <w:r w:rsidRPr="00542790">
              <w:rPr>
                <w:rFonts w:eastAsia="SimSun"/>
                <w:szCs w:val="20"/>
              </w:rPr>
              <w:t xml:space="preserve">Study the relationship between </w:t>
            </w:r>
            <w:r w:rsidRPr="00542790">
              <w:rPr>
                <w:rFonts w:eastAsia="SimSun" w:hint="eastAsia"/>
                <w:szCs w:val="20"/>
              </w:rPr>
              <w:t xml:space="preserve">UL </w:t>
            </w:r>
            <w:r w:rsidRPr="00542790">
              <w:rPr>
                <w:rFonts w:eastAsia="SimSun"/>
                <w:szCs w:val="20"/>
              </w:rPr>
              <w:t>communication CA and SRS bandwidth aggregation, including</w:t>
            </w:r>
          </w:p>
          <w:p w14:paraId="18A4753C" w14:textId="77777777" w:rsidR="0036052E" w:rsidRPr="00542790" w:rsidRDefault="0036052E" w:rsidP="0036052E">
            <w:pPr>
              <w:numPr>
                <w:ilvl w:val="0"/>
                <w:numId w:val="69"/>
              </w:numPr>
              <w:snapToGrid w:val="0"/>
              <w:contextualSpacing/>
              <w:jc w:val="both"/>
              <w:textAlignment w:val="baseline"/>
              <w:rPr>
                <w:szCs w:val="20"/>
                <w:lang w:eastAsia="x-none"/>
              </w:rPr>
            </w:pPr>
            <w:r w:rsidRPr="00542790">
              <w:rPr>
                <w:szCs w:val="20"/>
                <w:lang w:eastAsia="x-none"/>
              </w:rPr>
              <w:t>Whether to support the decoupling of the SRS bandwidth aggregation and the communication carrier aggregation for UE capabilities</w:t>
            </w:r>
            <w:r>
              <w:rPr>
                <w:szCs w:val="20"/>
                <w:lang w:eastAsia="x-none"/>
              </w:rPr>
              <w:t>.</w:t>
            </w:r>
          </w:p>
          <w:p w14:paraId="78323830" w14:textId="77777777" w:rsidR="0036052E" w:rsidRPr="00542790" w:rsidRDefault="0036052E" w:rsidP="0036052E">
            <w:pPr>
              <w:numPr>
                <w:ilvl w:val="0"/>
                <w:numId w:val="69"/>
              </w:numPr>
              <w:snapToGrid w:val="0"/>
              <w:contextualSpacing/>
              <w:jc w:val="both"/>
              <w:textAlignment w:val="baseline"/>
              <w:rPr>
                <w:szCs w:val="20"/>
                <w:lang w:eastAsia="x-none"/>
              </w:rPr>
            </w:pPr>
            <w:r w:rsidRPr="00542790">
              <w:rPr>
                <w:szCs w:val="20"/>
                <w:lang w:eastAsia="x-none"/>
              </w:rPr>
              <w:t xml:space="preserve">Whether to support the configuration of SRS BW aggregation not limited by the allowed configuration of communication CA, </w:t>
            </w:r>
            <w:proofErr w:type="gramStart"/>
            <w:r w:rsidRPr="00542790">
              <w:rPr>
                <w:szCs w:val="20"/>
                <w:lang w:eastAsia="x-none"/>
              </w:rPr>
              <w:t>i.e.</w:t>
            </w:r>
            <w:proofErr w:type="gramEnd"/>
            <w:r w:rsidRPr="00542790">
              <w:rPr>
                <w:szCs w:val="20"/>
                <w:lang w:eastAsia="x-none"/>
              </w:rPr>
              <w:t xml:space="preserve"> SRS outside BWP and across carriers</w:t>
            </w:r>
            <w:r>
              <w:rPr>
                <w:szCs w:val="20"/>
                <w:lang w:eastAsia="x-none"/>
              </w:rPr>
              <w:t>.</w:t>
            </w:r>
          </w:p>
          <w:p w14:paraId="55789CCA" w14:textId="77777777" w:rsidR="0036052E" w:rsidRDefault="0036052E" w:rsidP="0036052E">
            <w:pPr>
              <w:ind w:right="-23"/>
            </w:pPr>
          </w:p>
        </w:tc>
      </w:tr>
    </w:tbl>
    <w:p w14:paraId="710F450A" w14:textId="77777777" w:rsidR="0036052E" w:rsidRDefault="0036052E" w:rsidP="0036052E">
      <w:pPr>
        <w:ind w:right="-23"/>
      </w:pPr>
    </w:p>
    <w:sectPr w:rsidR="0036052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1F252" w14:textId="77777777" w:rsidR="00D708BB" w:rsidRDefault="00D708BB" w:rsidP="00001C9B">
      <w:pPr>
        <w:spacing w:after="0" w:line="240" w:lineRule="auto"/>
      </w:pPr>
      <w:r>
        <w:separator/>
      </w:r>
    </w:p>
  </w:endnote>
  <w:endnote w:type="continuationSeparator" w:id="0">
    <w:p w14:paraId="1DF544D7" w14:textId="77777777" w:rsidR="00D708BB" w:rsidRDefault="00D708BB" w:rsidP="00001C9B">
      <w:pPr>
        <w:spacing w:after="0" w:line="240" w:lineRule="auto"/>
      </w:pPr>
      <w:r>
        <w:continuationSeparator/>
      </w:r>
    </w:p>
  </w:endnote>
  <w:endnote w:type="continuationNotice" w:id="1">
    <w:p w14:paraId="79E656C2" w14:textId="77777777" w:rsidR="00D708BB" w:rsidRDefault="00D708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ADC57" w14:textId="77777777" w:rsidR="00D708BB" w:rsidRDefault="00D708BB" w:rsidP="00001C9B">
      <w:pPr>
        <w:spacing w:after="0" w:line="240" w:lineRule="auto"/>
      </w:pPr>
      <w:r>
        <w:separator/>
      </w:r>
    </w:p>
  </w:footnote>
  <w:footnote w:type="continuationSeparator" w:id="0">
    <w:p w14:paraId="183ECC44" w14:textId="77777777" w:rsidR="00D708BB" w:rsidRDefault="00D708BB" w:rsidP="00001C9B">
      <w:pPr>
        <w:spacing w:after="0" w:line="240" w:lineRule="auto"/>
      </w:pPr>
      <w:r>
        <w:continuationSeparator/>
      </w:r>
    </w:p>
  </w:footnote>
  <w:footnote w:type="continuationNotice" w:id="1">
    <w:p w14:paraId="760389E4" w14:textId="77777777" w:rsidR="00D708BB" w:rsidRDefault="00D708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1E80"/>
    <w:multiLevelType w:val="hybridMultilevel"/>
    <w:tmpl w:val="93629F68"/>
    <w:lvl w:ilvl="0" w:tplc="ED5C6CFE">
      <w:start w:val="1"/>
      <w:numFmt w:val="bullet"/>
      <w:lvlText w:val="•"/>
      <w:lvlJc w:val="left"/>
      <w:pPr>
        <w:tabs>
          <w:tab w:val="num" w:pos="720"/>
        </w:tabs>
        <w:ind w:left="720" w:hanging="360"/>
      </w:pPr>
      <w:rPr>
        <w:rFonts w:ascii="Arial" w:hAnsi="Arial" w:hint="default"/>
      </w:rPr>
    </w:lvl>
    <w:lvl w:ilvl="1" w:tplc="C598F8EC">
      <w:start w:val="1"/>
      <w:numFmt w:val="bullet"/>
      <w:lvlText w:val="•"/>
      <w:lvlJc w:val="left"/>
      <w:pPr>
        <w:tabs>
          <w:tab w:val="num" w:pos="1440"/>
        </w:tabs>
        <w:ind w:left="1440" w:hanging="360"/>
      </w:pPr>
      <w:rPr>
        <w:rFonts w:ascii="Arial" w:hAnsi="Arial" w:hint="default"/>
      </w:rPr>
    </w:lvl>
    <w:lvl w:ilvl="2" w:tplc="F8A0BF76">
      <w:numFmt w:val="bullet"/>
      <w:lvlText w:val=""/>
      <w:lvlJc w:val="left"/>
      <w:pPr>
        <w:tabs>
          <w:tab w:val="num" w:pos="2160"/>
        </w:tabs>
        <w:ind w:left="2160" w:hanging="360"/>
      </w:pPr>
      <w:rPr>
        <w:rFonts w:ascii="Wingdings" w:hAnsi="Wingdings" w:hint="default"/>
      </w:rPr>
    </w:lvl>
    <w:lvl w:ilvl="3" w:tplc="9E1C1DA8">
      <w:start w:val="1"/>
      <w:numFmt w:val="bullet"/>
      <w:lvlText w:val="•"/>
      <w:lvlJc w:val="left"/>
      <w:pPr>
        <w:tabs>
          <w:tab w:val="num" w:pos="2880"/>
        </w:tabs>
        <w:ind w:left="2880" w:hanging="360"/>
      </w:pPr>
      <w:rPr>
        <w:rFonts w:ascii="Arial" w:hAnsi="Arial" w:hint="default"/>
      </w:rPr>
    </w:lvl>
    <w:lvl w:ilvl="4" w:tplc="390E3782" w:tentative="1">
      <w:start w:val="1"/>
      <w:numFmt w:val="bullet"/>
      <w:lvlText w:val="•"/>
      <w:lvlJc w:val="left"/>
      <w:pPr>
        <w:tabs>
          <w:tab w:val="num" w:pos="3600"/>
        </w:tabs>
        <w:ind w:left="3600" w:hanging="360"/>
      </w:pPr>
      <w:rPr>
        <w:rFonts w:ascii="Arial" w:hAnsi="Arial" w:hint="default"/>
      </w:rPr>
    </w:lvl>
    <w:lvl w:ilvl="5" w:tplc="FD868804" w:tentative="1">
      <w:start w:val="1"/>
      <w:numFmt w:val="bullet"/>
      <w:lvlText w:val="•"/>
      <w:lvlJc w:val="left"/>
      <w:pPr>
        <w:tabs>
          <w:tab w:val="num" w:pos="4320"/>
        </w:tabs>
        <w:ind w:left="4320" w:hanging="360"/>
      </w:pPr>
      <w:rPr>
        <w:rFonts w:ascii="Arial" w:hAnsi="Arial" w:hint="default"/>
      </w:rPr>
    </w:lvl>
    <w:lvl w:ilvl="6" w:tplc="80526CD2" w:tentative="1">
      <w:start w:val="1"/>
      <w:numFmt w:val="bullet"/>
      <w:lvlText w:val="•"/>
      <w:lvlJc w:val="left"/>
      <w:pPr>
        <w:tabs>
          <w:tab w:val="num" w:pos="5040"/>
        </w:tabs>
        <w:ind w:left="5040" w:hanging="360"/>
      </w:pPr>
      <w:rPr>
        <w:rFonts w:ascii="Arial" w:hAnsi="Arial" w:hint="default"/>
      </w:rPr>
    </w:lvl>
    <w:lvl w:ilvl="7" w:tplc="49ACAB24" w:tentative="1">
      <w:start w:val="1"/>
      <w:numFmt w:val="bullet"/>
      <w:lvlText w:val="•"/>
      <w:lvlJc w:val="left"/>
      <w:pPr>
        <w:tabs>
          <w:tab w:val="num" w:pos="5760"/>
        </w:tabs>
        <w:ind w:left="5760" w:hanging="360"/>
      </w:pPr>
      <w:rPr>
        <w:rFonts w:ascii="Arial" w:hAnsi="Arial" w:hint="default"/>
      </w:rPr>
    </w:lvl>
    <w:lvl w:ilvl="8" w:tplc="156889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E60BC"/>
    <w:multiLevelType w:val="hybridMultilevel"/>
    <w:tmpl w:val="A572AA80"/>
    <w:lvl w:ilvl="0" w:tplc="6174202E">
      <w:start w:val="16"/>
      <w:numFmt w:val="upperLetter"/>
      <w:lvlText w:val="%1."/>
      <w:lvlJc w:val="left"/>
      <w:pPr>
        <w:ind w:left="720" w:hanging="360"/>
      </w:pPr>
    </w:lvl>
    <w:lvl w:ilvl="1" w:tplc="FE44143E">
      <w:start w:val="1"/>
      <w:numFmt w:val="lowerLetter"/>
      <w:lvlText w:val="%2."/>
      <w:lvlJc w:val="left"/>
      <w:pPr>
        <w:ind w:left="1440" w:hanging="360"/>
      </w:pPr>
    </w:lvl>
    <w:lvl w:ilvl="2" w:tplc="F7D2B8AA">
      <w:start w:val="1"/>
      <w:numFmt w:val="lowerRoman"/>
      <w:lvlText w:val="%3."/>
      <w:lvlJc w:val="right"/>
      <w:pPr>
        <w:ind w:left="2160" w:hanging="180"/>
      </w:pPr>
    </w:lvl>
    <w:lvl w:ilvl="3" w:tplc="0512061A">
      <w:start w:val="1"/>
      <w:numFmt w:val="decimal"/>
      <w:lvlText w:val="%4."/>
      <w:lvlJc w:val="left"/>
      <w:pPr>
        <w:ind w:left="2880" w:hanging="360"/>
      </w:pPr>
    </w:lvl>
    <w:lvl w:ilvl="4" w:tplc="659CAAC2">
      <w:start w:val="1"/>
      <w:numFmt w:val="lowerLetter"/>
      <w:lvlText w:val="%5."/>
      <w:lvlJc w:val="left"/>
      <w:pPr>
        <w:ind w:left="3600" w:hanging="360"/>
      </w:pPr>
    </w:lvl>
    <w:lvl w:ilvl="5" w:tplc="79E0E81A">
      <w:start w:val="1"/>
      <w:numFmt w:val="lowerRoman"/>
      <w:lvlText w:val="%6."/>
      <w:lvlJc w:val="right"/>
      <w:pPr>
        <w:ind w:left="4320" w:hanging="180"/>
      </w:pPr>
    </w:lvl>
    <w:lvl w:ilvl="6" w:tplc="D4DCAD38">
      <w:start w:val="1"/>
      <w:numFmt w:val="decimal"/>
      <w:lvlText w:val="%7."/>
      <w:lvlJc w:val="left"/>
      <w:pPr>
        <w:ind w:left="5040" w:hanging="360"/>
      </w:pPr>
    </w:lvl>
    <w:lvl w:ilvl="7" w:tplc="CA34D188">
      <w:start w:val="1"/>
      <w:numFmt w:val="lowerLetter"/>
      <w:lvlText w:val="%8."/>
      <w:lvlJc w:val="left"/>
      <w:pPr>
        <w:ind w:left="5760" w:hanging="360"/>
      </w:pPr>
    </w:lvl>
    <w:lvl w:ilvl="8" w:tplc="FD30C6B4">
      <w:start w:val="1"/>
      <w:numFmt w:val="lowerRoman"/>
      <w:lvlText w:val="%9."/>
      <w:lvlJc w:val="right"/>
      <w:pPr>
        <w:ind w:left="6480" w:hanging="180"/>
      </w:pPr>
    </w:lvl>
  </w:abstractNum>
  <w:abstractNum w:abstractNumId="3" w15:restartNumberingAfterBreak="0">
    <w:nsid w:val="03FA31B3"/>
    <w:multiLevelType w:val="hybridMultilevel"/>
    <w:tmpl w:val="703620F6"/>
    <w:lvl w:ilvl="0" w:tplc="C03AFC64">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B67185"/>
    <w:multiLevelType w:val="hybridMultilevel"/>
    <w:tmpl w:val="51A0F19E"/>
    <w:lvl w:ilvl="0" w:tplc="63CE4BF4">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C077F"/>
    <w:multiLevelType w:val="hybridMultilevel"/>
    <w:tmpl w:val="FFFFFFFF"/>
    <w:lvl w:ilvl="0" w:tplc="971E096A">
      <w:start w:val="1"/>
      <w:numFmt w:val="bullet"/>
      <w:lvlText w:val=""/>
      <w:lvlJc w:val="left"/>
      <w:pPr>
        <w:ind w:left="720" w:hanging="360"/>
      </w:pPr>
      <w:rPr>
        <w:rFonts w:ascii="Wingdings" w:hAnsi="Wingdings" w:hint="default"/>
      </w:rPr>
    </w:lvl>
    <w:lvl w:ilvl="1" w:tplc="8F788844">
      <w:start w:val="1"/>
      <w:numFmt w:val="bullet"/>
      <w:lvlText w:val="o"/>
      <w:lvlJc w:val="left"/>
      <w:pPr>
        <w:ind w:left="1440" w:hanging="360"/>
      </w:pPr>
      <w:rPr>
        <w:rFonts w:ascii="Courier New" w:hAnsi="Courier New" w:hint="default"/>
      </w:rPr>
    </w:lvl>
    <w:lvl w:ilvl="2" w:tplc="2A8A7218">
      <w:start w:val="1"/>
      <w:numFmt w:val="bullet"/>
      <w:lvlText w:val=""/>
      <w:lvlJc w:val="left"/>
      <w:pPr>
        <w:ind w:left="2160" w:hanging="360"/>
      </w:pPr>
      <w:rPr>
        <w:rFonts w:ascii="Wingdings" w:hAnsi="Wingdings" w:hint="default"/>
      </w:rPr>
    </w:lvl>
    <w:lvl w:ilvl="3" w:tplc="909AF7E8">
      <w:start w:val="1"/>
      <w:numFmt w:val="bullet"/>
      <w:lvlText w:val=""/>
      <w:lvlJc w:val="left"/>
      <w:pPr>
        <w:ind w:left="2880" w:hanging="360"/>
      </w:pPr>
      <w:rPr>
        <w:rFonts w:ascii="Symbol" w:hAnsi="Symbol" w:hint="default"/>
      </w:rPr>
    </w:lvl>
    <w:lvl w:ilvl="4" w:tplc="42C4E1BC">
      <w:start w:val="1"/>
      <w:numFmt w:val="bullet"/>
      <w:lvlText w:val="o"/>
      <w:lvlJc w:val="left"/>
      <w:pPr>
        <w:ind w:left="3600" w:hanging="360"/>
      </w:pPr>
      <w:rPr>
        <w:rFonts w:ascii="Courier New" w:hAnsi="Courier New" w:hint="default"/>
      </w:rPr>
    </w:lvl>
    <w:lvl w:ilvl="5" w:tplc="A93268C6">
      <w:start w:val="1"/>
      <w:numFmt w:val="bullet"/>
      <w:lvlText w:val=""/>
      <w:lvlJc w:val="left"/>
      <w:pPr>
        <w:ind w:left="4320" w:hanging="360"/>
      </w:pPr>
      <w:rPr>
        <w:rFonts w:ascii="Wingdings" w:hAnsi="Wingdings" w:hint="default"/>
      </w:rPr>
    </w:lvl>
    <w:lvl w:ilvl="6" w:tplc="EACE9974">
      <w:start w:val="1"/>
      <w:numFmt w:val="bullet"/>
      <w:lvlText w:val=""/>
      <w:lvlJc w:val="left"/>
      <w:pPr>
        <w:ind w:left="5040" w:hanging="360"/>
      </w:pPr>
      <w:rPr>
        <w:rFonts w:ascii="Symbol" w:hAnsi="Symbol" w:hint="default"/>
      </w:rPr>
    </w:lvl>
    <w:lvl w:ilvl="7" w:tplc="7FAEBB64">
      <w:start w:val="1"/>
      <w:numFmt w:val="bullet"/>
      <w:lvlText w:val="o"/>
      <w:lvlJc w:val="left"/>
      <w:pPr>
        <w:ind w:left="5760" w:hanging="360"/>
      </w:pPr>
      <w:rPr>
        <w:rFonts w:ascii="Courier New" w:hAnsi="Courier New" w:hint="default"/>
      </w:rPr>
    </w:lvl>
    <w:lvl w:ilvl="8" w:tplc="8B662A9C">
      <w:start w:val="1"/>
      <w:numFmt w:val="bullet"/>
      <w:lvlText w:val=""/>
      <w:lvlJc w:val="left"/>
      <w:pPr>
        <w:ind w:left="6480" w:hanging="360"/>
      </w:pPr>
      <w:rPr>
        <w:rFonts w:ascii="Wingdings" w:hAnsi="Wingdings" w:hint="default"/>
      </w:rPr>
    </w:lvl>
  </w:abstractNum>
  <w:abstractNum w:abstractNumId="8" w15:restartNumberingAfterBreak="0">
    <w:nsid w:val="1B637549"/>
    <w:multiLevelType w:val="hybridMultilevel"/>
    <w:tmpl w:val="FFFFFFFF"/>
    <w:lvl w:ilvl="0" w:tplc="D15C7248">
      <w:start w:val="1"/>
      <w:numFmt w:val="bullet"/>
      <w:lvlText w:val=""/>
      <w:lvlJc w:val="left"/>
      <w:pPr>
        <w:ind w:left="720" w:hanging="360"/>
      </w:pPr>
      <w:rPr>
        <w:rFonts w:ascii="Wingdings" w:hAnsi="Wingdings" w:hint="default"/>
      </w:rPr>
    </w:lvl>
    <w:lvl w:ilvl="1" w:tplc="BAACD4A0">
      <w:start w:val="1"/>
      <w:numFmt w:val="bullet"/>
      <w:lvlText w:val="o"/>
      <w:lvlJc w:val="left"/>
      <w:pPr>
        <w:ind w:left="1440" w:hanging="360"/>
      </w:pPr>
      <w:rPr>
        <w:rFonts w:ascii="Courier New" w:hAnsi="Courier New" w:hint="default"/>
      </w:rPr>
    </w:lvl>
    <w:lvl w:ilvl="2" w:tplc="9D2070C2">
      <w:start w:val="1"/>
      <w:numFmt w:val="bullet"/>
      <w:lvlText w:val=""/>
      <w:lvlJc w:val="left"/>
      <w:pPr>
        <w:ind w:left="2160" w:hanging="360"/>
      </w:pPr>
      <w:rPr>
        <w:rFonts w:ascii="Wingdings" w:hAnsi="Wingdings" w:hint="default"/>
      </w:rPr>
    </w:lvl>
    <w:lvl w:ilvl="3" w:tplc="4F26C472">
      <w:start w:val="1"/>
      <w:numFmt w:val="bullet"/>
      <w:lvlText w:val=""/>
      <w:lvlJc w:val="left"/>
      <w:pPr>
        <w:ind w:left="2880" w:hanging="360"/>
      </w:pPr>
      <w:rPr>
        <w:rFonts w:ascii="Symbol" w:hAnsi="Symbol" w:hint="default"/>
      </w:rPr>
    </w:lvl>
    <w:lvl w:ilvl="4" w:tplc="ECC6F73C">
      <w:start w:val="1"/>
      <w:numFmt w:val="bullet"/>
      <w:lvlText w:val="o"/>
      <w:lvlJc w:val="left"/>
      <w:pPr>
        <w:ind w:left="3600" w:hanging="360"/>
      </w:pPr>
      <w:rPr>
        <w:rFonts w:ascii="Courier New" w:hAnsi="Courier New" w:hint="default"/>
      </w:rPr>
    </w:lvl>
    <w:lvl w:ilvl="5" w:tplc="79E00520">
      <w:start w:val="1"/>
      <w:numFmt w:val="bullet"/>
      <w:lvlText w:val=""/>
      <w:lvlJc w:val="left"/>
      <w:pPr>
        <w:ind w:left="4320" w:hanging="360"/>
      </w:pPr>
      <w:rPr>
        <w:rFonts w:ascii="Wingdings" w:hAnsi="Wingdings" w:hint="default"/>
      </w:rPr>
    </w:lvl>
    <w:lvl w:ilvl="6" w:tplc="E5C2F87A">
      <w:start w:val="1"/>
      <w:numFmt w:val="bullet"/>
      <w:lvlText w:val=""/>
      <w:lvlJc w:val="left"/>
      <w:pPr>
        <w:ind w:left="5040" w:hanging="360"/>
      </w:pPr>
      <w:rPr>
        <w:rFonts w:ascii="Symbol" w:hAnsi="Symbol" w:hint="default"/>
      </w:rPr>
    </w:lvl>
    <w:lvl w:ilvl="7" w:tplc="FEA470D2">
      <w:start w:val="1"/>
      <w:numFmt w:val="bullet"/>
      <w:lvlText w:val="o"/>
      <w:lvlJc w:val="left"/>
      <w:pPr>
        <w:ind w:left="5760" w:hanging="360"/>
      </w:pPr>
      <w:rPr>
        <w:rFonts w:ascii="Courier New" w:hAnsi="Courier New" w:hint="default"/>
      </w:rPr>
    </w:lvl>
    <w:lvl w:ilvl="8" w:tplc="B6A215E0">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1F90C30"/>
    <w:multiLevelType w:val="hybridMultilevel"/>
    <w:tmpl w:val="77CC62F8"/>
    <w:lvl w:ilvl="0" w:tplc="62C0F4AE">
      <w:start w:val="1"/>
      <w:numFmt w:val="bullet"/>
      <w:lvlText w:val="•"/>
      <w:lvlJc w:val="left"/>
      <w:pPr>
        <w:tabs>
          <w:tab w:val="num" w:pos="720"/>
        </w:tabs>
        <w:ind w:left="720" w:hanging="360"/>
      </w:pPr>
      <w:rPr>
        <w:rFonts w:ascii="Arial" w:hAnsi="Arial" w:hint="default"/>
      </w:rPr>
    </w:lvl>
    <w:lvl w:ilvl="1" w:tplc="68C4A688">
      <w:start w:val="1"/>
      <w:numFmt w:val="bullet"/>
      <w:lvlText w:val="•"/>
      <w:lvlJc w:val="left"/>
      <w:pPr>
        <w:tabs>
          <w:tab w:val="num" w:pos="1440"/>
        </w:tabs>
        <w:ind w:left="1440" w:hanging="360"/>
      </w:pPr>
      <w:rPr>
        <w:rFonts w:ascii="Arial" w:hAnsi="Arial" w:hint="default"/>
      </w:rPr>
    </w:lvl>
    <w:lvl w:ilvl="2" w:tplc="18560838">
      <w:numFmt w:val="bullet"/>
      <w:lvlText w:val=""/>
      <w:lvlJc w:val="left"/>
      <w:pPr>
        <w:tabs>
          <w:tab w:val="num" w:pos="2160"/>
        </w:tabs>
        <w:ind w:left="2160" w:hanging="360"/>
      </w:pPr>
      <w:rPr>
        <w:rFonts w:ascii="Wingdings" w:hAnsi="Wingdings" w:hint="default"/>
      </w:rPr>
    </w:lvl>
    <w:lvl w:ilvl="3" w:tplc="B672A708">
      <w:start w:val="1"/>
      <w:numFmt w:val="bullet"/>
      <w:lvlText w:val="•"/>
      <w:lvlJc w:val="left"/>
      <w:pPr>
        <w:tabs>
          <w:tab w:val="num" w:pos="2880"/>
        </w:tabs>
        <w:ind w:left="2880" w:hanging="360"/>
      </w:pPr>
      <w:rPr>
        <w:rFonts w:ascii="Arial" w:hAnsi="Arial" w:hint="default"/>
      </w:rPr>
    </w:lvl>
    <w:lvl w:ilvl="4" w:tplc="7DCEDD80" w:tentative="1">
      <w:start w:val="1"/>
      <w:numFmt w:val="bullet"/>
      <w:lvlText w:val="•"/>
      <w:lvlJc w:val="left"/>
      <w:pPr>
        <w:tabs>
          <w:tab w:val="num" w:pos="3600"/>
        </w:tabs>
        <w:ind w:left="3600" w:hanging="360"/>
      </w:pPr>
      <w:rPr>
        <w:rFonts w:ascii="Arial" w:hAnsi="Arial" w:hint="default"/>
      </w:rPr>
    </w:lvl>
    <w:lvl w:ilvl="5" w:tplc="068ED10C" w:tentative="1">
      <w:start w:val="1"/>
      <w:numFmt w:val="bullet"/>
      <w:lvlText w:val="•"/>
      <w:lvlJc w:val="left"/>
      <w:pPr>
        <w:tabs>
          <w:tab w:val="num" w:pos="4320"/>
        </w:tabs>
        <w:ind w:left="4320" w:hanging="360"/>
      </w:pPr>
      <w:rPr>
        <w:rFonts w:ascii="Arial" w:hAnsi="Arial" w:hint="default"/>
      </w:rPr>
    </w:lvl>
    <w:lvl w:ilvl="6" w:tplc="5FD49AEC" w:tentative="1">
      <w:start w:val="1"/>
      <w:numFmt w:val="bullet"/>
      <w:lvlText w:val="•"/>
      <w:lvlJc w:val="left"/>
      <w:pPr>
        <w:tabs>
          <w:tab w:val="num" w:pos="5040"/>
        </w:tabs>
        <w:ind w:left="5040" w:hanging="360"/>
      </w:pPr>
      <w:rPr>
        <w:rFonts w:ascii="Arial" w:hAnsi="Arial" w:hint="default"/>
      </w:rPr>
    </w:lvl>
    <w:lvl w:ilvl="7" w:tplc="BAB2C59E" w:tentative="1">
      <w:start w:val="1"/>
      <w:numFmt w:val="bullet"/>
      <w:lvlText w:val="•"/>
      <w:lvlJc w:val="left"/>
      <w:pPr>
        <w:tabs>
          <w:tab w:val="num" w:pos="5760"/>
        </w:tabs>
        <w:ind w:left="5760" w:hanging="360"/>
      </w:pPr>
      <w:rPr>
        <w:rFonts w:ascii="Arial" w:hAnsi="Arial" w:hint="default"/>
      </w:rPr>
    </w:lvl>
    <w:lvl w:ilvl="8" w:tplc="D14CEC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C731EB"/>
    <w:multiLevelType w:val="hybridMultilevel"/>
    <w:tmpl w:val="659A63B2"/>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F53ADC"/>
    <w:multiLevelType w:val="hybridMultilevel"/>
    <w:tmpl w:val="FFFFFFFF"/>
    <w:lvl w:ilvl="0" w:tplc="CCB00444">
      <w:start w:val="1"/>
      <w:numFmt w:val="bullet"/>
      <w:lvlText w:val=""/>
      <w:lvlJc w:val="left"/>
      <w:pPr>
        <w:ind w:left="720" w:hanging="360"/>
      </w:pPr>
      <w:rPr>
        <w:rFonts w:ascii="Wingdings" w:hAnsi="Wingdings" w:hint="default"/>
      </w:rPr>
    </w:lvl>
    <w:lvl w:ilvl="1" w:tplc="1638DF72">
      <w:start w:val="1"/>
      <w:numFmt w:val="bullet"/>
      <w:lvlText w:val="o"/>
      <w:lvlJc w:val="left"/>
      <w:pPr>
        <w:ind w:left="1440" w:hanging="360"/>
      </w:pPr>
      <w:rPr>
        <w:rFonts w:ascii="Courier New" w:hAnsi="Courier New" w:hint="default"/>
      </w:rPr>
    </w:lvl>
    <w:lvl w:ilvl="2" w:tplc="AA482572">
      <w:start w:val="1"/>
      <w:numFmt w:val="bullet"/>
      <w:lvlText w:val=""/>
      <w:lvlJc w:val="left"/>
      <w:pPr>
        <w:ind w:left="2160" w:hanging="360"/>
      </w:pPr>
      <w:rPr>
        <w:rFonts w:ascii="Wingdings" w:hAnsi="Wingdings" w:hint="default"/>
      </w:rPr>
    </w:lvl>
    <w:lvl w:ilvl="3" w:tplc="CE427492">
      <w:start w:val="1"/>
      <w:numFmt w:val="bullet"/>
      <w:lvlText w:val=""/>
      <w:lvlJc w:val="left"/>
      <w:pPr>
        <w:ind w:left="2880" w:hanging="360"/>
      </w:pPr>
      <w:rPr>
        <w:rFonts w:ascii="Symbol" w:hAnsi="Symbol" w:hint="default"/>
      </w:rPr>
    </w:lvl>
    <w:lvl w:ilvl="4" w:tplc="9CB8AF7E">
      <w:start w:val="1"/>
      <w:numFmt w:val="bullet"/>
      <w:lvlText w:val="o"/>
      <w:lvlJc w:val="left"/>
      <w:pPr>
        <w:ind w:left="3600" w:hanging="360"/>
      </w:pPr>
      <w:rPr>
        <w:rFonts w:ascii="Courier New" w:hAnsi="Courier New" w:hint="default"/>
      </w:rPr>
    </w:lvl>
    <w:lvl w:ilvl="5" w:tplc="E39672A2">
      <w:start w:val="1"/>
      <w:numFmt w:val="bullet"/>
      <w:lvlText w:val=""/>
      <w:lvlJc w:val="left"/>
      <w:pPr>
        <w:ind w:left="4320" w:hanging="360"/>
      </w:pPr>
      <w:rPr>
        <w:rFonts w:ascii="Wingdings" w:hAnsi="Wingdings" w:hint="default"/>
      </w:rPr>
    </w:lvl>
    <w:lvl w:ilvl="6" w:tplc="244E4AD4">
      <w:start w:val="1"/>
      <w:numFmt w:val="bullet"/>
      <w:lvlText w:val=""/>
      <w:lvlJc w:val="left"/>
      <w:pPr>
        <w:ind w:left="5040" w:hanging="360"/>
      </w:pPr>
      <w:rPr>
        <w:rFonts w:ascii="Symbol" w:hAnsi="Symbol" w:hint="default"/>
      </w:rPr>
    </w:lvl>
    <w:lvl w:ilvl="7" w:tplc="2EAE1EDC">
      <w:start w:val="1"/>
      <w:numFmt w:val="bullet"/>
      <w:lvlText w:val="o"/>
      <w:lvlJc w:val="left"/>
      <w:pPr>
        <w:ind w:left="5760" w:hanging="360"/>
      </w:pPr>
      <w:rPr>
        <w:rFonts w:ascii="Courier New" w:hAnsi="Courier New" w:hint="default"/>
      </w:rPr>
    </w:lvl>
    <w:lvl w:ilvl="8" w:tplc="4E7C4F74">
      <w:start w:val="1"/>
      <w:numFmt w:val="bullet"/>
      <w:lvlText w:val=""/>
      <w:lvlJc w:val="left"/>
      <w:pPr>
        <w:ind w:left="6480" w:hanging="360"/>
      </w:pPr>
      <w:rPr>
        <w:rFonts w:ascii="Wingdings" w:hAnsi="Wingdings" w:hint="default"/>
      </w:rPr>
    </w:lvl>
  </w:abstractNum>
  <w:abstractNum w:abstractNumId="14" w15:restartNumberingAfterBreak="0">
    <w:nsid w:val="268FE0DA"/>
    <w:multiLevelType w:val="hybridMultilevel"/>
    <w:tmpl w:val="339AE404"/>
    <w:lvl w:ilvl="0" w:tplc="1BA047BC">
      <w:start w:val="16"/>
      <w:numFmt w:val="upperLetter"/>
      <w:lvlText w:val="%1."/>
      <w:lvlJc w:val="left"/>
      <w:pPr>
        <w:ind w:left="720" w:hanging="360"/>
      </w:pPr>
    </w:lvl>
    <w:lvl w:ilvl="1" w:tplc="566AB4C8">
      <w:start w:val="1"/>
      <w:numFmt w:val="lowerLetter"/>
      <w:lvlText w:val="%2."/>
      <w:lvlJc w:val="left"/>
      <w:pPr>
        <w:ind w:left="1440" w:hanging="360"/>
      </w:pPr>
    </w:lvl>
    <w:lvl w:ilvl="2" w:tplc="EA8238E8">
      <w:start w:val="1"/>
      <w:numFmt w:val="lowerRoman"/>
      <w:lvlText w:val="%3."/>
      <w:lvlJc w:val="right"/>
      <w:pPr>
        <w:ind w:left="2160" w:hanging="180"/>
      </w:pPr>
    </w:lvl>
    <w:lvl w:ilvl="3" w:tplc="A70891E4">
      <w:start w:val="1"/>
      <w:numFmt w:val="decimal"/>
      <w:lvlText w:val="%4."/>
      <w:lvlJc w:val="left"/>
      <w:pPr>
        <w:ind w:left="2880" w:hanging="360"/>
      </w:pPr>
    </w:lvl>
    <w:lvl w:ilvl="4" w:tplc="63FC310C">
      <w:start w:val="1"/>
      <w:numFmt w:val="lowerLetter"/>
      <w:lvlText w:val="%5."/>
      <w:lvlJc w:val="left"/>
      <w:pPr>
        <w:ind w:left="3600" w:hanging="360"/>
      </w:pPr>
    </w:lvl>
    <w:lvl w:ilvl="5" w:tplc="FBA0B4C0">
      <w:start w:val="1"/>
      <w:numFmt w:val="lowerRoman"/>
      <w:lvlText w:val="%6."/>
      <w:lvlJc w:val="right"/>
      <w:pPr>
        <w:ind w:left="4320" w:hanging="180"/>
      </w:pPr>
    </w:lvl>
    <w:lvl w:ilvl="6" w:tplc="DD76763C">
      <w:start w:val="1"/>
      <w:numFmt w:val="decimal"/>
      <w:lvlText w:val="%7."/>
      <w:lvlJc w:val="left"/>
      <w:pPr>
        <w:ind w:left="5040" w:hanging="360"/>
      </w:pPr>
    </w:lvl>
    <w:lvl w:ilvl="7" w:tplc="599638EC">
      <w:start w:val="1"/>
      <w:numFmt w:val="lowerLetter"/>
      <w:lvlText w:val="%8."/>
      <w:lvlJc w:val="left"/>
      <w:pPr>
        <w:ind w:left="5760" w:hanging="360"/>
      </w:pPr>
    </w:lvl>
    <w:lvl w:ilvl="8" w:tplc="2378F7D0">
      <w:start w:val="1"/>
      <w:numFmt w:val="lowerRoman"/>
      <w:lvlText w:val="%9."/>
      <w:lvlJc w:val="right"/>
      <w:pPr>
        <w:ind w:left="6480" w:hanging="180"/>
      </w:pPr>
    </w:lvl>
  </w:abstractNum>
  <w:abstractNum w:abstractNumId="1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A79D3"/>
    <w:multiLevelType w:val="hybridMultilevel"/>
    <w:tmpl w:val="AB86D85A"/>
    <w:lvl w:ilvl="0" w:tplc="B7A2790E">
      <w:start w:val="1"/>
      <w:numFmt w:val="bullet"/>
      <w:lvlText w:val="•"/>
      <w:lvlJc w:val="left"/>
      <w:pPr>
        <w:tabs>
          <w:tab w:val="num" w:pos="720"/>
        </w:tabs>
        <w:ind w:left="720" w:hanging="360"/>
      </w:pPr>
      <w:rPr>
        <w:rFonts w:ascii="Arial" w:hAnsi="Arial" w:hint="default"/>
      </w:rPr>
    </w:lvl>
    <w:lvl w:ilvl="1" w:tplc="95F8B6EE" w:tentative="1">
      <w:start w:val="1"/>
      <w:numFmt w:val="bullet"/>
      <w:lvlText w:val="•"/>
      <w:lvlJc w:val="left"/>
      <w:pPr>
        <w:tabs>
          <w:tab w:val="num" w:pos="1440"/>
        </w:tabs>
        <w:ind w:left="1440" w:hanging="360"/>
      </w:pPr>
      <w:rPr>
        <w:rFonts w:ascii="Arial" w:hAnsi="Arial" w:hint="default"/>
      </w:rPr>
    </w:lvl>
    <w:lvl w:ilvl="2" w:tplc="6310C916" w:tentative="1">
      <w:start w:val="1"/>
      <w:numFmt w:val="bullet"/>
      <w:lvlText w:val="•"/>
      <w:lvlJc w:val="left"/>
      <w:pPr>
        <w:tabs>
          <w:tab w:val="num" w:pos="2160"/>
        </w:tabs>
        <w:ind w:left="2160" w:hanging="360"/>
      </w:pPr>
      <w:rPr>
        <w:rFonts w:ascii="Arial" w:hAnsi="Arial" w:hint="default"/>
      </w:rPr>
    </w:lvl>
    <w:lvl w:ilvl="3" w:tplc="FF2E2622" w:tentative="1">
      <w:start w:val="1"/>
      <w:numFmt w:val="bullet"/>
      <w:lvlText w:val="•"/>
      <w:lvlJc w:val="left"/>
      <w:pPr>
        <w:tabs>
          <w:tab w:val="num" w:pos="2880"/>
        </w:tabs>
        <w:ind w:left="2880" w:hanging="360"/>
      </w:pPr>
      <w:rPr>
        <w:rFonts w:ascii="Arial" w:hAnsi="Arial" w:hint="default"/>
      </w:rPr>
    </w:lvl>
    <w:lvl w:ilvl="4" w:tplc="72268922" w:tentative="1">
      <w:start w:val="1"/>
      <w:numFmt w:val="bullet"/>
      <w:lvlText w:val="•"/>
      <w:lvlJc w:val="left"/>
      <w:pPr>
        <w:tabs>
          <w:tab w:val="num" w:pos="3600"/>
        </w:tabs>
        <w:ind w:left="3600" w:hanging="360"/>
      </w:pPr>
      <w:rPr>
        <w:rFonts w:ascii="Arial" w:hAnsi="Arial" w:hint="default"/>
      </w:rPr>
    </w:lvl>
    <w:lvl w:ilvl="5" w:tplc="47749D52" w:tentative="1">
      <w:start w:val="1"/>
      <w:numFmt w:val="bullet"/>
      <w:lvlText w:val="•"/>
      <w:lvlJc w:val="left"/>
      <w:pPr>
        <w:tabs>
          <w:tab w:val="num" w:pos="4320"/>
        </w:tabs>
        <w:ind w:left="4320" w:hanging="360"/>
      </w:pPr>
      <w:rPr>
        <w:rFonts w:ascii="Arial" w:hAnsi="Arial" w:hint="default"/>
      </w:rPr>
    </w:lvl>
    <w:lvl w:ilvl="6" w:tplc="02365152" w:tentative="1">
      <w:start w:val="1"/>
      <w:numFmt w:val="bullet"/>
      <w:lvlText w:val="•"/>
      <w:lvlJc w:val="left"/>
      <w:pPr>
        <w:tabs>
          <w:tab w:val="num" w:pos="5040"/>
        </w:tabs>
        <w:ind w:left="5040" w:hanging="360"/>
      </w:pPr>
      <w:rPr>
        <w:rFonts w:ascii="Arial" w:hAnsi="Arial" w:hint="default"/>
      </w:rPr>
    </w:lvl>
    <w:lvl w:ilvl="7" w:tplc="4AEEFDAA" w:tentative="1">
      <w:start w:val="1"/>
      <w:numFmt w:val="bullet"/>
      <w:lvlText w:val="•"/>
      <w:lvlJc w:val="left"/>
      <w:pPr>
        <w:tabs>
          <w:tab w:val="num" w:pos="5760"/>
        </w:tabs>
        <w:ind w:left="5760" w:hanging="360"/>
      </w:pPr>
      <w:rPr>
        <w:rFonts w:ascii="Arial" w:hAnsi="Arial" w:hint="default"/>
      </w:rPr>
    </w:lvl>
    <w:lvl w:ilvl="8" w:tplc="0DAAA3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583FDD"/>
    <w:multiLevelType w:val="hybridMultilevel"/>
    <w:tmpl w:val="804A3260"/>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C5437E"/>
    <w:multiLevelType w:val="hybridMultilevel"/>
    <w:tmpl w:val="E9EEF9E2"/>
    <w:lvl w:ilvl="0" w:tplc="11844DC4">
      <w:start w:val="1"/>
      <w:numFmt w:val="bullet"/>
      <w:lvlText w:val=""/>
      <w:lvlJc w:val="left"/>
      <w:pPr>
        <w:tabs>
          <w:tab w:val="num" w:pos="720"/>
        </w:tabs>
        <w:ind w:left="720" w:hanging="360"/>
      </w:pPr>
      <w:rPr>
        <w:rFonts w:ascii="Wingdings" w:hAnsi="Wingdings" w:hint="default"/>
      </w:rPr>
    </w:lvl>
    <w:lvl w:ilvl="1" w:tplc="AE36FA74" w:tentative="1">
      <w:start w:val="1"/>
      <w:numFmt w:val="bullet"/>
      <w:lvlText w:val=""/>
      <w:lvlJc w:val="left"/>
      <w:pPr>
        <w:tabs>
          <w:tab w:val="num" w:pos="1440"/>
        </w:tabs>
        <w:ind w:left="1440" w:hanging="360"/>
      </w:pPr>
      <w:rPr>
        <w:rFonts w:ascii="Wingdings" w:hAnsi="Wingdings" w:hint="default"/>
      </w:rPr>
    </w:lvl>
    <w:lvl w:ilvl="2" w:tplc="F84E83F0">
      <w:start w:val="1"/>
      <w:numFmt w:val="bullet"/>
      <w:lvlText w:val=""/>
      <w:lvlJc w:val="left"/>
      <w:pPr>
        <w:tabs>
          <w:tab w:val="num" w:pos="2160"/>
        </w:tabs>
        <w:ind w:left="2160" w:hanging="360"/>
      </w:pPr>
      <w:rPr>
        <w:rFonts w:ascii="Wingdings" w:hAnsi="Wingdings" w:hint="default"/>
      </w:rPr>
    </w:lvl>
    <w:lvl w:ilvl="3" w:tplc="FCC80A1C" w:tentative="1">
      <w:start w:val="1"/>
      <w:numFmt w:val="bullet"/>
      <w:lvlText w:val=""/>
      <w:lvlJc w:val="left"/>
      <w:pPr>
        <w:tabs>
          <w:tab w:val="num" w:pos="2880"/>
        </w:tabs>
        <w:ind w:left="2880" w:hanging="360"/>
      </w:pPr>
      <w:rPr>
        <w:rFonts w:ascii="Wingdings" w:hAnsi="Wingdings" w:hint="default"/>
      </w:rPr>
    </w:lvl>
    <w:lvl w:ilvl="4" w:tplc="16369B26" w:tentative="1">
      <w:start w:val="1"/>
      <w:numFmt w:val="bullet"/>
      <w:lvlText w:val=""/>
      <w:lvlJc w:val="left"/>
      <w:pPr>
        <w:tabs>
          <w:tab w:val="num" w:pos="3600"/>
        </w:tabs>
        <w:ind w:left="3600" w:hanging="360"/>
      </w:pPr>
      <w:rPr>
        <w:rFonts w:ascii="Wingdings" w:hAnsi="Wingdings" w:hint="default"/>
      </w:rPr>
    </w:lvl>
    <w:lvl w:ilvl="5" w:tplc="8404019A" w:tentative="1">
      <w:start w:val="1"/>
      <w:numFmt w:val="bullet"/>
      <w:lvlText w:val=""/>
      <w:lvlJc w:val="left"/>
      <w:pPr>
        <w:tabs>
          <w:tab w:val="num" w:pos="4320"/>
        </w:tabs>
        <w:ind w:left="4320" w:hanging="360"/>
      </w:pPr>
      <w:rPr>
        <w:rFonts w:ascii="Wingdings" w:hAnsi="Wingdings" w:hint="default"/>
      </w:rPr>
    </w:lvl>
    <w:lvl w:ilvl="6" w:tplc="EB92C9E0" w:tentative="1">
      <w:start w:val="1"/>
      <w:numFmt w:val="bullet"/>
      <w:lvlText w:val=""/>
      <w:lvlJc w:val="left"/>
      <w:pPr>
        <w:tabs>
          <w:tab w:val="num" w:pos="5040"/>
        </w:tabs>
        <w:ind w:left="5040" w:hanging="360"/>
      </w:pPr>
      <w:rPr>
        <w:rFonts w:ascii="Wingdings" w:hAnsi="Wingdings" w:hint="default"/>
      </w:rPr>
    </w:lvl>
    <w:lvl w:ilvl="7" w:tplc="1B0E3502" w:tentative="1">
      <w:start w:val="1"/>
      <w:numFmt w:val="bullet"/>
      <w:lvlText w:val=""/>
      <w:lvlJc w:val="left"/>
      <w:pPr>
        <w:tabs>
          <w:tab w:val="num" w:pos="5760"/>
        </w:tabs>
        <w:ind w:left="5760" w:hanging="360"/>
      </w:pPr>
      <w:rPr>
        <w:rFonts w:ascii="Wingdings" w:hAnsi="Wingdings" w:hint="default"/>
      </w:rPr>
    </w:lvl>
    <w:lvl w:ilvl="8" w:tplc="ED240E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A16851"/>
    <w:multiLevelType w:val="hybridMultilevel"/>
    <w:tmpl w:val="6C186178"/>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089E331"/>
    <w:multiLevelType w:val="hybridMultilevel"/>
    <w:tmpl w:val="FFFFFFFF"/>
    <w:lvl w:ilvl="0" w:tplc="C980CCC4">
      <w:start w:val="1"/>
      <w:numFmt w:val="bullet"/>
      <w:lvlText w:val=""/>
      <w:lvlJc w:val="left"/>
      <w:pPr>
        <w:ind w:left="720" w:hanging="360"/>
      </w:pPr>
      <w:rPr>
        <w:rFonts w:ascii="Wingdings" w:hAnsi="Wingdings" w:hint="default"/>
      </w:rPr>
    </w:lvl>
    <w:lvl w:ilvl="1" w:tplc="F35478CE">
      <w:start w:val="1"/>
      <w:numFmt w:val="bullet"/>
      <w:lvlText w:val="o"/>
      <w:lvlJc w:val="left"/>
      <w:pPr>
        <w:ind w:left="1440" w:hanging="360"/>
      </w:pPr>
      <w:rPr>
        <w:rFonts w:ascii="Courier New" w:hAnsi="Courier New" w:hint="default"/>
      </w:rPr>
    </w:lvl>
    <w:lvl w:ilvl="2" w:tplc="EC3C441E">
      <w:start w:val="1"/>
      <w:numFmt w:val="bullet"/>
      <w:lvlText w:val=""/>
      <w:lvlJc w:val="left"/>
      <w:pPr>
        <w:ind w:left="2160" w:hanging="360"/>
      </w:pPr>
      <w:rPr>
        <w:rFonts w:ascii="Wingdings" w:hAnsi="Wingdings" w:hint="default"/>
      </w:rPr>
    </w:lvl>
    <w:lvl w:ilvl="3" w:tplc="C56097BE">
      <w:start w:val="1"/>
      <w:numFmt w:val="bullet"/>
      <w:lvlText w:val=""/>
      <w:lvlJc w:val="left"/>
      <w:pPr>
        <w:ind w:left="2880" w:hanging="360"/>
      </w:pPr>
      <w:rPr>
        <w:rFonts w:ascii="Symbol" w:hAnsi="Symbol" w:hint="default"/>
      </w:rPr>
    </w:lvl>
    <w:lvl w:ilvl="4" w:tplc="D4EAB076">
      <w:start w:val="1"/>
      <w:numFmt w:val="bullet"/>
      <w:lvlText w:val="o"/>
      <w:lvlJc w:val="left"/>
      <w:pPr>
        <w:ind w:left="3600" w:hanging="360"/>
      </w:pPr>
      <w:rPr>
        <w:rFonts w:ascii="Courier New" w:hAnsi="Courier New" w:hint="default"/>
      </w:rPr>
    </w:lvl>
    <w:lvl w:ilvl="5" w:tplc="2BA251BC">
      <w:start w:val="1"/>
      <w:numFmt w:val="bullet"/>
      <w:lvlText w:val=""/>
      <w:lvlJc w:val="left"/>
      <w:pPr>
        <w:ind w:left="4320" w:hanging="360"/>
      </w:pPr>
      <w:rPr>
        <w:rFonts w:ascii="Wingdings" w:hAnsi="Wingdings" w:hint="default"/>
      </w:rPr>
    </w:lvl>
    <w:lvl w:ilvl="6" w:tplc="F0EAD5A0">
      <w:start w:val="1"/>
      <w:numFmt w:val="bullet"/>
      <w:lvlText w:val=""/>
      <w:lvlJc w:val="left"/>
      <w:pPr>
        <w:ind w:left="5040" w:hanging="360"/>
      </w:pPr>
      <w:rPr>
        <w:rFonts w:ascii="Symbol" w:hAnsi="Symbol" w:hint="default"/>
      </w:rPr>
    </w:lvl>
    <w:lvl w:ilvl="7" w:tplc="EE90A3E6">
      <w:start w:val="1"/>
      <w:numFmt w:val="bullet"/>
      <w:lvlText w:val="o"/>
      <w:lvlJc w:val="left"/>
      <w:pPr>
        <w:ind w:left="5760" w:hanging="360"/>
      </w:pPr>
      <w:rPr>
        <w:rFonts w:ascii="Courier New" w:hAnsi="Courier New" w:hint="default"/>
      </w:rPr>
    </w:lvl>
    <w:lvl w:ilvl="8" w:tplc="2A66F860">
      <w:start w:val="1"/>
      <w:numFmt w:val="bullet"/>
      <w:lvlText w:val=""/>
      <w:lvlJc w:val="left"/>
      <w:pPr>
        <w:ind w:left="6480" w:hanging="360"/>
      </w:pPr>
      <w:rPr>
        <w:rFonts w:ascii="Wingdings" w:hAnsi="Wingdings" w:hint="default"/>
      </w:rPr>
    </w:lvl>
  </w:abstractNum>
  <w:abstractNum w:abstractNumId="21"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5246D6"/>
    <w:multiLevelType w:val="hybridMultilevel"/>
    <w:tmpl w:val="61C060B4"/>
    <w:lvl w:ilvl="0" w:tplc="55AC0C26">
      <w:start w:val="1"/>
      <w:numFmt w:val="bullet"/>
      <w:lvlText w:val=""/>
      <w:lvlJc w:val="left"/>
      <w:pPr>
        <w:tabs>
          <w:tab w:val="num" w:pos="720"/>
        </w:tabs>
        <w:ind w:left="720" w:hanging="360"/>
      </w:pPr>
      <w:rPr>
        <w:rFonts w:ascii="Wingdings" w:hAnsi="Wingdings" w:hint="default"/>
      </w:rPr>
    </w:lvl>
    <w:lvl w:ilvl="1" w:tplc="8CBEBE50" w:tentative="1">
      <w:start w:val="1"/>
      <w:numFmt w:val="bullet"/>
      <w:lvlText w:val=""/>
      <w:lvlJc w:val="left"/>
      <w:pPr>
        <w:tabs>
          <w:tab w:val="num" w:pos="1440"/>
        </w:tabs>
        <w:ind w:left="1440" w:hanging="360"/>
      </w:pPr>
      <w:rPr>
        <w:rFonts w:ascii="Wingdings" w:hAnsi="Wingdings" w:hint="default"/>
      </w:rPr>
    </w:lvl>
    <w:lvl w:ilvl="2" w:tplc="733C448E">
      <w:start w:val="1"/>
      <w:numFmt w:val="bullet"/>
      <w:lvlText w:val=""/>
      <w:lvlJc w:val="left"/>
      <w:pPr>
        <w:tabs>
          <w:tab w:val="num" w:pos="2160"/>
        </w:tabs>
        <w:ind w:left="2160" w:hanging="360"/>
      </w:pPr>
      <w:rPr>
        <w:rFonts w:ascii="Wingdings" w:hAnsi="Wingdings" w:hint="default"/>
      </w:rPr>
    </w:lvl>
    <w:lvl w:ilvl="3" w:tplc="88942034" w:tentative="1">
      <w:start w:val="1"/>
      <w:numFmt w:val="bullet"/>
      <w:lvlText w:val=""/>
      <w:lvlJc w:val="left"/>
      <w:pPr>
        <w:tabs>
          <w:tab w:val="num" w:pos="2880"/>
        </w:tabs>
        <w:ind w:left="2880" w:hanging="360"/>
      </w:pPr>
      <w:rPr>
        <w:rFonts w:ascii="Wingdings" w:hAnsi="Wingdings" w:hint="default"/>
      </w:rPr>
    </w:lvl>
    <w:lvl w:ilvl="4" w:tplc="C32E6C80" w:tentative="1">
      <w:start w:val="1"/>
      <w:numFmt w:val="bullet"/>
      <w:lvlText w:val=""/>
      <w:lvlJc w:val="left"/>
      <w:pPr>
        <w:tabs>
          <w:tab w:val="num" w:pos="3600"/>
        </w:tabs>
        <w:ind w:left="3600" w:hanging="360"/>
      </w:pPr>
      <w:rPr>
        <w:rFonts w:ascii="Wingdings" w:hAnsi="Wingdings" w:hint="default"/>
      </w:rPr>
    </w:lvl>
    <w:lvl w:ilvl="5" w:tplc="E570AF0C" w:tentative="1">
      <w:start w:val="1"/>
      <w:numFmt w:val="bullet"/>
      <w:lvlText w:val=""/>
      <w:lvlJc w:val="left"/>
      <w:pPr>
        <w:tabs>
          <w:tab w:val="num" w:pos="4320"/>
        </w:tabs>
        <w:ind w:left="4320" w:hanging="360"/>
      </w:pPr>
      <w:rPr>
        <w:rFonts w:ascii="Wingdings" w:hAnsi="Wingdings" w:hint="default"/>
      </w:rPr>
    </w:lvl>
    <w:lvl w:ilvl="6" w:tplc="CF684780" w:tentative="1">
      <w:start w:val="1"/>
      <w:numFmt w:val="bullet"/>
      <w:lvlText w:val=""/>
      <w:lvlJc w:val="left"/>
      <w:pPr>
        <w:tabs>
          <w:tab w:val="num" w:pos="5040"/>
        </w:tabs>
        <w:ind w:left="5040" w:hanging="360"/>
      </w:pPr>
      <w:rPr>
        <w:rFonts w:ascii="Wingdings" w:hAnsi="Wingdings" w:hint="default"/>
      </w:rPr>
    </w:lvl>
    <w:lvl w:ilvl="7" w:tplc="6AD29286" w:tentative="1">
      <w:start w:val="1"/>
      <w:numFmt w:val="bullet"/>
      <w:lvlText w:val=""/>
      <w:lvlJc w:val="left"/>
      <w:pPr>
        <w:tabs>
          <w:tab w:val="num" w:pos="5760"/>
        </w:tabs>
        <w:ind w:left="5760" w:hanging="360"/>
      </w:pPr>
      <w:rPr>
        <w:rFonts w:ascii="Wingdings" w:hAnsi="Wingdings" w:hint="default"/>
      </w:rPr>
    </w:lvl>
    <w:lvl w:ilvl="8" w:tplc="83A27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6F79A4"/>
    <w:multiLevelType w:val="hybridMultilevel"/>
    <w:tmpl w:val="BFDA8F50"/>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3E87F0C"/>
    <w:multiLevelType w:val="hybridMultilevel"/>
    <w:tmpl w:val="7C369FE2"/>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B167CF9"/>
    <w:multiLevelType w:val="hybridMultilevel"/>
    <w:tmpl w:val="F7A07B02"/>
    <w:lvl w:ilvl="0" w:tplc="51F48F7A">
      <w:start w:val="1"/>
      <w:numFmt w:val="bullet"/>
      <w:lvlText w:val="o"/>
      <w:lvlJc w:val="left"/>
      <w:pPr>
        <w:ind w:left="1854" w:hanging="360"/>
      </w:pPr>
      <w:rPr>
        <w:rFonts w:ascii="Courier New" w:hAnsi="Courier New" w:hint="default"/>
        <w:color w:val="000000" w:themeColor="text1"/>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 w15:restartNumberingAfterBreak="0">
    <w:nsid w:val="3C01A0D2"/>
    <w:multiLevelType w:val="hybridMultilevel"/>
    <w:tmpl w:val="FFFFFFFF"/>
    <w:lvl w:ilvl="0" w:tplc="0E94AC0C">
      <w:start w:val="1"/>
      <w:numFmt w:val="bullet"/>
      <w:lvlText w:val=""/>
      <w:lvlJc w:val="left"/>
      <w:pPr>
        <w:ind w:left="720" w:hanging="360"/>
      </w:pPr>
      <w:rPr>
        <w:rFonts w:ascii="Wingdings" w:hAnsi="Wingdings" w:hint="default"/>
      </w:rPr>
    </w:lvl>
    <w:lvl w:ilvl="1" w:tplc="F56CB292">
      <w:start w:val="1"/>
      <w:numFmt w:val="bullet"/>
      <w:lvlText w:val="o"/>
      <w:lvlJc w:val="left"/>
      <w:pPr>
        <w:ind w:left="1440" w:hanging="360"/>
      </w:pPr>
      <w:rPr>
        <w:rFonts w:ascii="Courier New" w:hAnsi="Courier New" w:hint="default"/>
      </w:rPr>
    </w:lvl>
    <w:lvl w:ilvl="2" w:tplc="2DDCC2D8">
      <w:start w:val="1"/>
      <w:numFmt w:val="bullet"/>
      <w:lvlText w:val=""/>
      <w:lvlJc w:val="left"/>
      <w:pPr>
        <w:ind w:left="2160" w:hanging="360"/>
      </w:pPr>
      <w:rPr>
        <w:rFonts w:ascii="Wingdings" w:hAnsi="Wingdings" w:hint="default"/>
      </w:rPr>
    </w:lvl>
    <w:lvl w:ilvl="3" w:tplc="738C4638">
      <w:start w:val="1"/>
      <w:numFmt w:val="bullet"/>
      <w:lvlText w:val=""/>
      <w:lvlJc w:val="left"/>
      <w:pPr>
        <w:ind w:left="2880" w:hanging="360"/>
      </w:pPr>
      <w:rPr>
        <w:rFonts w:ascii="Symbol" w:hAnsi="Symbol" w:hint="default"/>
      </w:rPr>
    </w:lvl>
    <w:lvl w:ilvl="4" w:tplc="5DD2B2A0">
      <w:start w:val="1"/>
      <w:numFmt w:val="bullet"/>
      <w:lvlText w:val="o"/>
      <w:lvlJc w:val="left"/>
      <w:pPr>
        <w:ind w:left="3600" w:hanging="360"/>
      </w:pPr>
      <w:rPr>
        <w:rFonts w:ascii="Courier New" w:hAnsi="Courier New" w:hint="default"/>
      </w:rPr>
    </w:lvl>
    <w:lvl w:ilvl="5" w:tplc="2EE2E40C">
      <w:start w:val="1"/>
      <w:numFmt w:val="bullet"/>
      <w:lvlText w:val=""/>
      <w:lvlJc w:val="left"/>
      <w:pPr>
        <w:ind w:left="4320" w:hanging="360"/>
      </w:pPr>
      <w:rPr>
        <w:rFonts w:ascii="Wingdings" w:hAnsi="Wingdings" w:hint="default"/>
      </w:rPr>
    </w:lvl>
    <w:lvl w:ilvl="6" w:tplc="4192D968">
      <w:start w:val="1"/>
      <w:numFmt w:val="bullet"/>
      <w:lvlText w:val=""/>
      <w:lvlJc w:val="left"/>
      <w:pPr>
        <w:ind w:left="5040" w:hanging="360"/>
      </w:pPr>
      <w:rPr>
        <w:rFonts w:ascii="Symbol" w:hAnsi="Symbol" w:hint="default"/>
      </w:rPr>
    </w:lvl>
    <w:lvl w:ilvl="7" w:tplc="0AACD6FE">
      <w:start w:val="1"/>
      <w:numFmt w:val="bullet"/>
      <w:lvlText w:val="o"/>
      <w:lvlJc w:val="left"/>
      <w:pPr>
        <w:ind w:left="5760" w:hanging="360"/>
      </w:pPr>
      <w:rPr>
        <w:rFonts w:ascii="Courier New" w:hAnsi="Courier New" w:hint="default"/>
      </w:rPr>
    </w:lvl>
    <w:lvl w:ilvl="8" w:tplc="8BEC5626">
      <w:start w:val="1"/>
      <w:numFmt w:val="bullet"/>
      <w:lvlText w:val=""/>
      <w:lvlJc w:val="left"/>
      <w:pPr>
        <w:ind w:left="6480" w:hanging="360"/>
      </w:pPr>
      <w:rPr>
        <w:rFonts w:ascii="Wingdings" w:hAnsi="Wingdings" w:hint="default"/>
      </w:rPr>
    </w:lvl>
  </w:abstractNum>
  <w:abstractNum w:abstractNumId="27" w15:restartNumberingAfterBreak="0">
    <w:nsid w:val="3EF058BF"/>
    <w:multiLevelType w:val="hybridMultilevel"/>
    <w:tmpl w:val="FFFFFFFF"/>
    <w:lvl w:ilvl="0" w:tplc="3B50E026">
      <w:start w:val="1"/>
      <w:numFmt w:val="bullet"/>
      <w:lvlText w:val=""/>
      <w:lvlJc w:val="left"/>
      <w:pPr>
        <w:ind w:left="720" w:hanging="360"/>
      </w:pPr>
      <w:rPr>
        <w:rFonts w:ascii="Wingdings" w:hAnsi="Wingdings" w:hint="default"/>
      </w:rPr>
    </w:lvl>
    <w:lvl w:ilvl="1" w:tplc="B1AEFAEC">
      <w:start w:val="1"/>
      <w:numFmt w:val="bullet"/>
      <w:lvlText w:val="o"/>
      <w:lvlJc w:val="left"/>
      <w:pPr>
        <w:ind w:left="1440" w:hanging="360"/>
      </w:pPr>
      <w:rPr>
        <w:rFonts w:ascii="Courier New" w:hAnsi="Courier New" w:hint="default"/>
      </w:rPr>
    </w:lvl>
    <w:lvl w:ilvl="2" w:tplc="CD561238">
      <w:start w:val="1"/>
      <w:numFmt w:val="bullet"/>
      <w:lvlText w:val=""/>
      <w:lvlJc w:val="left"/>
      <w:pPr>
        <w:ind w:left="2160" w:hanging="360"/>
      </w:pPr>
      <w:rPr>
        <w:rFonts w:ascii="Wingdings" w:hAnsi="Wingdings" w:hint="default"/>
      </w:rPr>
    </w:lvl>
    <w:lvl w:ilvl="3" w:tplc="2E0E42F8">
      <w:start w:val="1"/>
      <w:numFmt w:val="bullet"/>
      <w:lvlText w:val=""/>
      <w:lvlJc w:val="left"/>
      <w:pPr>
        <w:ind w:left="2880" w:hanging="360"/>
      </w:pPr>
      <w:rPr>
        <w:rFonts w:ascii="Symbol" w:hAnsi="Symbol" w:hint="default"/>
      </w:rPr>
    </w:lvl>
    <w:lvl w:ilvl="4" w:tplc="76DEA90E">
      <w:start w:val="1"/>
      <w:numFmt w:val="bullet"/>
      <w:lvlText w:val="o"/>
      <w:lvlJc w:val="left"/>
      <w:pPr>
        <w:ind w:left="3600" w:hanging="360"/>
      </w:pPr>
      <w:rPr>
        <w:rFonts w:ascii="Courier New" w:hAnsi="Courier New" w:hint="default"/>
      </w:rPr>
    </w:lvl>
    <w:lvl w:ilvl="5" w:tplc="1644A9E4">
      <w:start w:val="1"/>
      <w:numFmt w:val="bullet"/>
      <w:lvlText w:val=""/>
      <w:lvlJc w:val="left"/>
      <w:pPr>
        <w:ind w:left="4320" w:hanging="360"/>
      </w:pPr>
      <w:rPr>
        <w:rFonts w:ascii="Wingdings" w:hAnsi="Wingdings" w:hint="default"/>
      </w:rPr>
    </w:lvl>
    <w:lvl w:ilvl="6" w:tplc="3BF46DD6">
      <w:start w:val="1"/>
      <w:numFmt w:val="bullet"/>
      <w:lvlText w:val=""/>
      <w:lvlJc w:val="left"/>
      <w:pPr>
        <w:ind w:left="5040" w:hanging="360"/>
      </w:pPr>
      <w:rPr>
        <w:rFonts w:ascii="Symbol" w:hAnsi="Symbol" w:hint="default"/>
      </w:rPr>
    </w:lvl>
    <w:lvl w:ilvl="7" w:tplc="365CC728">
      <w:start w:val="1"/>
      <w:numFmt w:val="bullet"/>
      <w:lvlText w:val="o"/>
      <w:lvlJc w:val="left"/>
      <w:pPr>
        <w:ind w:left="5760" w:hanging="360"/>
      </w:pPr>
      <w:rPr>
        <w:rFonts w:ascii="Courier New" w:hAnsi="Courier New" w:hint="default"/>
      </w:rPr>
    </w:lvl>
    <w:lvl w:ilvl="8" w:tplc="D0AE362E">
      <w:start w:val="1"/>
      <w:numFmt w:val="bullet"/>
      <w:lvlText w:val=""/>
      <w:lvlJc w:val="left"/>
      <w:pPr>
        <w:ind w:left="6480" w:hanging="360"/>
      </w:pPr>
      <w:rPr>
        <w:rFonts w:ascii="Wingdings" w:hAnsi="Wingdings" w:hint="default"/>
      </w:rPr>
    </w:lvl>
  </w:abstractNum>
  <w:abstractNum w:abstractNumId="2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31"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49BA4DE7"/>
    <w:multiLevelType w:val="hybridMultilevel"/>
    <w:tmpl w:val="FFFFFFFF"/>
    <w:lvl w:ilvl="0" w:tplc="A18E6C9E">
      <w:start w:val="1"/>
      <w:numFmt w:val="bullet"/>
      <w:lvlText w:val=""/>
      <w:lvlJc w:val="left"/>
      <w:pPr>
        <w:ind w:left="720" w:hanging="360"/>
      </w:pPr>
      <w:rPr>
        <w:rFonts w:ascii="Wingdings" w:hAnsi="Wingdings" w:hint="default"/>
      </w:rPr>
    </w:lvl>
    <w:lvl w:ilvl="1" w:tplc="55900802">
      <w:start w:val="1"/>
      <w:numFmt w:val="bullet"/>
      <w:lvlText w:val="o"/>
      <w:lvlJc w:val="left"/>
      <w:pPr>
        <w:ind w:left="1440" w:hanging="360"/>
      </w:pPr>
      <w:rPr>
        <w:rFonts w:ascii="Courier New" w:hAnsi="Courier New" w:hint="default"/>
      </w:rPr>
    </w:lvl>
    <w:lvl w:ilvl="2" w:tplc="7F545B6A">
      <w:start w:val="1"/>
      <w:numFmt w:val="bullet"/>
      <w:lvlText w:val=""/>
      <w:lvlJc w:val="left"/>
      <w:pPr>
        <w:ind w:left="2160" w:hanging="360"/>
      </w:pPr>
      <w:rPr>
        <w:rFonts w:ascii="Wingdings" w:hAnsi="Wingdings" w:hint="default"/>
      </w:rPr>
    </w:lvl>
    <w:lvl w:ilvl="3" w:tplc="51E41150">
      <w:start w:val="1"/>
      <w:numFmt w:val="bullet"/>
      <w:lvlText w:val=""/>
      <w:lvlJc w:val="left"/>
      <w:pPr>
        <w:ind w:left="2880" w:hanging="360"/>
      </w:pPr>
      <w:rPr>
        <w:rFonts w:ascii="Symbol" w:hAnsi="Symbol" w:hint="default"/>
      </w:rPr>
    </w:lvl>
    <w:lvl w:ilvl="4" w:tplc="6A8CF982">
      <w:start w:val="1"/>
      <w:numFmt w:val="bullet"/>
      <w:lvlText w:val="o"/>
      <w:lvlJc w:val="left"/>
      <w:pPr>
        <w:ind w:left="3600" w:hanging="360"/>
      </w:pPr>
      <w:rPr>
        <w:rFonts w:ascii="Courier New" w:hAnsi="Courier New" w:hint="default"/>
      </w:rPr>
    </w:lvl>
    <w:lvl w:ilvl="5" w:tplc="771CF46C">
      <w:start w:val="1"/>
      <w:numFmt w:val="bullet"/>
      <w:lvlText w:val=""/>
      <w:lvlJc w:val="left"/>
      <w:pPr>
        <w:ind w:left="4320" w:hanging="360"/>
      </w:pPr>
      <w:rPr>
        <w:rFonts w:ascii="Wingdings" w:hAnsi="Wingdings" w:hint="default"/>
      </w:rPr>
    </w:lvl>
    <w:lvl w:ilvl="6" w:tplc="85B638BE">
      <w:start w:val="1"/>
      <w:numFmt w:val="bullet"/>
      <w:lvlText w:val=""/>
      <w:lvlJc w:val="left"/>
      <w:pPr>
        <w:ind w:left="5040" w:hanging="360"/>
      </w:pPr>
      <w:rPr>
        <w:rFonts w:ascii="Symbol" w:hAnsi="Symbol" w:hint="default"/>
      </w:rPr>
    </w:lvl>
    <w:lvl w:ilvl="7" w:tplc="2B804A42">
      <w:start w:val="1"/>
      <w:numFmt w:val="bullet"/>
      <w:lvlText w:val="o"/>
      <w:lvlJc w:val="left"/>
      <w:pPr>
        <w:ind w:left="5760" w:hanging="360"/>
      </w:pPr>
      <w:rPr>
        <w:rFonts w:ascii="Courier New" w:hAnsi="Courier New" w:hint="default"/>
      </w:rPr>
    </w:lvl>
    <w:lvl w:ilvl="8" w:tplc="1BDAE98E">
      <w:start w:val="1"/>
      <w:numFmt w:val="bullet"/>
      <w:lvlText w:val=""/>
      <w:lvlJc w:val="left"/>
      <w:pPr>
        <w:ind w:left="6480" w:hanging="360"/>
      </w:pPr>
      <w:rPr>
        <w:rFonts w:ascii="Wingdings" w:hAnsi="Wingdings" w:hint="default"/>
      </w:r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4046"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3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7D46B2"/>
    <w:multiLevelType w:val="hybridMultilevel"/>
    <w:tmpl w:val="DF94E728"/>
    <w:lvl w:ilvl="0" w:tplc="ADE6D0FC">
      <w:start w:val="1"/>
      <w:numFmt w:val="bullet"/>
      <w:lvlText w:val="•"/>
      <w:lvlJc w:val="left"/>
      <w:pPr>
        <w:tabs>
          <w:tab w:val="num" w:pos="720"/>
        </w:tabs>
        <w:ind w:left="720" w:hanging="360"/>
      </w:pPr>
      <w:rPr>
        <w:rFonts w:ascii="Arial" w:hAnsi="Arial" w:hint="default"/>
      </w:rPr>
    </w:lvl>
    <w:lvl w:ilvl="1" w:tplc="01D0D4EC">
      <w:start w:val="1"/>
      <w:numFmt w:val="bullet"/>
      <w:lvlText w:val="•"/>
      <w:lvlJc w:val="left"/>
      <w:pPr>
        <w:tabs>
          <w:tab w:val="num" w:pos="1440"/>
        </w:tabs>
        <w:ind w:left="1440" w:hanging="360"/>
      </w:pPr>
      <w:rPr>
        <w:rFonts w:ascii="Arial" w:hAnsi="Arial" w:hint="default"/>
      </w:rPr>
    </w:lvl>
    <w:lvl w:ilvl="2" w:tplc="1A7EB510">
      <w:numFmt w:val="bullet"/>
      <w:lvlText w:val=""/>
      <w:lvlJc w:val="left"/>
      <w:pPr>
        <w:tabs>
          <w:tab w:val="num" w:pos="2160"/>
        </w:tabs>
        <w:ind w:left="2160" w:hanging="360"/>
      </w:pPr>
      <w:rPr>
        <w:rFonts w:ascii="Wingdings" w:hAnsi="Wingdings" w:hint="default"/>
      </w:rPr>
    </w:lvl>
    <w:lvl w:ilvl="3" w:tplc="AACE44E8">
      <w:start w:val="1"/>
      <w:numFmt w:val="bullet"/>
      <w:lvlText w:val="•"/>
      <w:lvlJc w:val="left"/>
      <w:pPr>
        <w:tabs>
          <w:tab w:val="num" w:pos="2880"/>
        </w:tabs>
        <w:ind w:left="2880" w:hanging="360"/>
      </w:pPr>
      <w:rPr>
        <w:rFonts w:ascii="Arial" w:hAnsi="Arial" w:hint="default"/>
      </w:rPr>
    </w:lvl>
    <w:lvl w:ilvl="4" w:tplc="F8766D12" w:tentative="1">
      <w:start w:val="1"/>
      <w:numFmt w:val="bullet"/>
      <w:lvlText w:val="•"/>
      <w:lvlJc w:val="left"/>
      <w:pPr>
        <w:tabs>
          <w:tab w:val="num" w:pos="3600"/>
        </w:tabs>
        <w:ind w:left="3600" w:hanging="360"/>
      </w:pPr>
      <w:rPr>
        <w:rFonts w:ascii="Arial" w:hAnsi="Arial" w:hint="default"/>
      </w:rPr>
    </w:lvl>
    <w:lvl w:ilvl="5" w:tplc="CAC8E034" w:tentative="1">
      <w:start w:val="1"/>
      <w:numFmt w:val="bullet"/>
      <w:lvlText w:val="•"/>
      <w:lvlJc w:val="left"/>
      <w:pPr>
        <w:tabs>
          <w:tab w:val="num" w:pos="4320"/>
        </w:tabs>
        <w:ind w:left="4320" w:hanging="360"/>
      </w:pPr>
      <w:rPr>
        <w:rFonts w:ascii="Arial" w:hAnsi="Arial" w:hint="default"/>
      </w:rPr>
    </w:lvl>
    <w:lvl w:ilvl="6" w:tplc="D8781562" w:tentative="1">
      <w:start w:val="1"/>
      <w:numFmt w:val="bullet"/>
      <w:lvlText w:val="•"/>
      <w:lvlJc w:val="left"/>
      <w:pPr>
        <w:tabs>
          <w:tab w:val="num" w:pos="5040"/>
        </w:tabs>
        <w:ind w:left="5040" w:hanging="360"/>
      </w:pPr>
      <w:rPr>
        <w:rFonts w:ascii="Arial" w:hAnsi="Arial" w:hint="default"/>
      </w:rPr>
    </w:lvl>
    <w:lvl w:ilvl="7" w:tplc="C3A296EC" w:tentative="1">
      <w:start w:val="1"/>
      <w:numFmt w:val="bullet"/>
      <w:lvlText w:val="•"/>
      <w:lvlJc w:val="left"/>
      <w:pPr>
        <w:tabs>
          <w:tab w:val="num" w:pos="5760"/>
        </w:tabs>
        <w:ind w:left="5760" w:hanging="360"/>
      </w:pPr>
      <w:rPr>
        <w:rFonts w:ascii="Arial" w:hAnsi="Arial" w:hint="default"/>
      </w:rPr>
    </w:lvl>
    <w:lvl w:ilvl="8" w:tplc="7702090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B912B6"/>
    <w:multiLevelType w:val="hybridMultilevel"/>
    <w:tmpl w:val="EB2CB4EE"/>
    <w:lvl w:ilvl="0" w:tplc="984AF7E2">
      <w:start w:val="16"/>
      <w:numFmt w:val="upperLetter"/>
      <w:lvlText w:val="%1."/>
      <w:lvlJc w:val="left"/>
      <w:pPr>
        <w:ind w:left="720" w:hanging="360"/>
      </w:pPr>
    </w:lvl>
    <w:lvl w:ilvl="1" w:tplc="1EB44DFA">
      <w:start w:val="1"/>
      <w:numFmt w:val="lowerLetter"/>
      <w:lvlText w:val="%2."/>
      <w:lvlJc w:val="left"/>
      <w:pPr>
        <w:ind w:left="1440" w:hanging="360"/>
      </w:pPr>
    </w:lvl>
    <w:lvl w:ilvl="2" w:tplc="E836DCB6">
      <w:start w:val="1"/>
      <w:numFmt w:val="lowerRoman"/>
      <w:lvlText w:val="%3."/>
      <w:lvlJc w:val="right"/>
      <w:pPr>
        <w:ind w:left="2160" w:hanging="180"/>
      </w:pPr>
    </w:lvl>
    <w:lvl w:ilvl="3" w:tplc="CD84FA9C">
      <w:start w:val="1"/>
      <w:numFmt w:val="decimal"/>
      <w:lvlText w:val="%4."/>
      <w:lvlJc w:val="left"/>
      <w:pPr>
        <w:ind w:left="2880" w:hanging="360"/>
      </w:pPr>
    </w:lvl>
    <w:lvl w:ilvl="4" w:tplc="D40C8626">
      <w:start w:val="1"/>
      <w:numFmt w:val="lowerLetter"/>
      <w:lvlText w:val="%5."/>
      <w:lvlJc w:val="left"/>
      <w:pPr>
        <w:ind w:left="3600" w:hanging="360"/>
      </w:pPr>
    </w:lvl>
    <w:lvl w:ilvl="5" w:tplc="F3D281FC">
      <w:start w:val="1"/>
      <w:numFmt w:val="lowerRoman"/>
      <w:lvlText w:val="%6."/>
      <w:lvlJc w:val="right"/>
      <w:pPr>
        <w:ind w:left="4320" w:hanging="180"/>
      </w:pPr>
    </w:lvl>
    <w:lvl w:ilvl="6" w:tplc="1A92C84E">
      <w:start w:val="1"/>
      <w:numFmt w:val="decimal"/>
      <w:lvlText w:val="%7."/>
      <w:lvlJc w:val="left"/>
      <w:pPr>
        <w:ind w:left="5040" w:hanging="360"/>
      </w:pPr>
    </w:lvl>
    <w:lvl w:ilvl="7" w:tplc="0C2442F8">
      <w:start w:val="1"/>
      <w:numFmt w:val="lowerLetter"/>
      <w:lvlText w:val="%8."/>
      <w:lvlJc w:val="left"/>
      <w:pPr>
        <w:ind w:left="5760" w:hanging="360"/>
      </w:pPr>
    </w:lvl>
    <w:lvl w:ilvl="8" w:tplc="8B8AC2EA">
      <w:start w:val="1"/>
      <w:numFmt w:val="lowerRoman"/>
      <w:lvlText w:val="%9."/>
      <w:lvlJc w:val="right"/>
      <w:pPr>
        <w:ind w:left="6480" w:hanging="180"/>
      </w:pPr>
    </w:lvl>
  </w:abstractNum>
  <w:abstractNum w:abstractNumId="38"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85E1AB0"/>
    <w:multiLevelType w:val="hybridMultilevel"/>
    <w:tmpl w:val="FFFFFFFF"/>
    <w:lvl w:ilvl="0" w:tplc="B4A490D0">
      <w:start w:val="1"/>
      <w:numFmt w:val="bullet"/>
      <w:lvlText w:val=""/>
      <w:lvlJc w:val="left"/>
      <w:pPr>
        <w:ind w:left="720" w:hanging="360"/>
      </w:pPr>
      <w:rPr>
        <w:rFonts w:ascii="Wingdings" w:hAnsi="Wingdings" w:hint="default"/>
      </w:rPr>
    </w:lvl>
    <w:lvl w:ilvl="1" w:tplc="FA309CA0">
      <w:start w:val="1"/>
      <w:numFmt w:val="bullet"/>
      <w:lvlText w:val="o"/>
      <w:lvlJc w:val="left"/>
      <w:pPr>
        <w:ind w:left="1440" w:hanging="360"/>
      </w:pPr>
      <w:rPr>
        <w:rFonts w:ascii="Courier New" w:hAnsi="Courier New" w:hint="default"/>
      </w:rPr>
    </w:lvl>
    <w:lvl w:ilvl="2" w:tplc="302C984E">
      <w:start w:val="1"/>
      <w:numFmt w:val="bullet"/>
      <w:lvlText w:val=""/>
      <w:lvlJc w:val="left"/>
      <w:pPr>
        <w:ind w:left="2160" w:hanging="360"/>
      </w:pPr>
      <w:rPr>
        <w:rFonts w:ascii="Wingdings" w:hAnsi="Wingdings" w:hint="default"/>
      </w:rPr>
    </w:lvl>
    <w:lvl w:ilvl="3" w:tplc="928EB450">
      <w:start w:val="1"/>
      <w:numFmt w:val="bullet"/>
      <w:lvlText w:val=""/>
      <w:lvlJc w:val="left"/>
      <w:pPr>
        <w:ind w:left="2880" w:hanging="360"/>
      </w:pPr>
      <w:rPr>
        <w:rFonts w:ascii="Symbol" w:hAnsi="Symbol" w:hint="default"/>
      </w:rPr>
    </w:lvl>
    <w:lvl w:ilvl="4" w:tplc="1504BEEA">
      <w:start w:val="1"/>
      <w:numFmt w:val="bullet"/>
      <w:lvlText w:val="o"/>
      <w:lvlJc w:val="left"/>
      <w:pPr>
        <w:ind w:left="3600" w:hanging="360"/>
      </w:pPr>
      <w:rPr>
        <w:rFonts w:ascii="Courier New" w:hAnsi="Courier New" w:hint="default"/>
      </w:rPr>
    </w:lvl>
    <w:lvl w:ilvl="5" w:tplc="9D02D546">
      <w:start w:val="1"/>
      <w:numFmt w:val="bullet"/>
      <w:lvlText w:val=""/>
      <w:lvlJc w:val="left"/>
      <w:pPr>
        <w:ind w:left="4320" w:hanging="360"/>
      </w:pPr>
      <w:rPr>
        <w:rFonts w:ascii="Wingdings" w:hAnsi="Wingdings" w:hint="default"/>
      </w:rPr>
    </w:lvl>
    <w:lvl w:ilvl="6" w:tplc="7116E176">
      <w:start w:val="1"/>
      <w:numFmt w:val="bullet"/>
      <w:lvlText w:val=""/>
      <w:lvlJc w:val="left"/>
      <w:pPr>
        <w:ind w:left="5040" w:hanging="360"/>
      </w:pPr>
      <w:rPr>
        <w:rFonts w:ascii="Symbol" w:hAnsi="Symbol" w:hint="default"/>
      </w:rPr>
    </w:lvl>
    <w:lvl w:ilvl="7" w:tplc="200AA128">
      <w:start w:val="1"/>
      <w:numFmt w:val="bullet"/>
      <w:lvlText w:val="o"/>
      <w:lvlJc w:val="left"/>
      <w:pPr>
        <w:ind w:left="5760" w:hanging="360"/>
      </w:pPr>
      <w:rPr>
        <w:rFonts w:ascii="Courier New" w:hAnsi="Courier New" w:hint="default"/>
      </w:rPr>
    </w:lvl>
    <w:lvl w:ilvl="8" w:tplc="00A868FE">
      <w:start w:val="1"/>
      <w:numFmt w:val="bullet"/>
      <w:lvlText w:val=""/>
      <w:lvlJc w:val="left"/>
      <w:pPr>
        <w:ind w:left="6480" w:hanging="360"/>
      </w:pPr>
      <w:rPr>
        <w:rFonts w:ascii="Wingdings" w:hAnsi="Wingdings" w:hint="default"/>
      </w:rPr>
    </w:lvl>
  </w:abstractNum>
  <w:abstractNum w:abstractNumId="46" w15:restartNumberingAfterBreak="0">
    <w:nsid w:val="702B23C2"/>
    <w:multiLevelType w:val="hybridMultilevel"/>
    <w:tmpl w:val="FFFFFFFF"/>
    <w:lvl w:ilvl="0" w:tplc="EFF41608">
      <w:start w:val="1"/>
      <w:numFmt w:val="bullet"/>
      <w:lvlText w:val=""/>
      <w:lvlJc w:val="left"/>
      <w:pPr>
        <w:ind w:left="720" w:hanging="360"/>
      </w:pPr>
      <w:rPr>
        <w:rFonts w:ascii="Wingdings" w:hAnsi="Wingdings" w:hint="default"/>
      </w:rPr>
    </w:lvl>
    <w:lvl w:ilvl="1" w:tplc="AE0C911C">
      <w:start w:val="1"/>
      <w:numFmt w:val="bullet"/>
      <w:lvlText w:val="o"/>
      <w:lvlJc w:val="left"/>
      <w:pPr>
        <w:ind w:left="1440" w:hanging="360"/>
      </w:pPr>
      <w:rPr>
        <w:rFonts w:ascii="Courier New" w:hAnsi="Courier New" w:hint="default"/>
      </w:rPr>
    </w:lvl>
    <w:lvl w:ilvl="2" w:tplc="469E8BB8">
      <w:start w:val="1"/>
      <w:numFmt w:val="bullet"/>
      <w:lvlText w:val=""/>
      <w:lvlJc w:val="left"/>
      <w:pPr>
        <w:ind w:left="2160" w:hanging="360"/>
      </w:pPr>
      <w:rPr>
        <w:rFonts w:ascii="Wingdings" w:hAnsi="Wingdings" w:hint="default"/>
      </w:rPr>
    </w:lvl>
    <w:lvl w:ilvl="3" w:tplc="A17230A6">
      <w:start w:val="1"/>
      <w:numFmt w:val="bullet"/>
      <w:lvlText w:val=""/>
      <w:lvlJc w:val="left"/>
      <w:pPr>
        <w:ind w:left="2880" w:hanging="360"/>
      </w:pPr>
      <w:rPr>
        <w:rFonts w:ascii="Symbol" w:hAnsi="Symbol" w:hint="default"/>
      </w:rPr>
    </w:lvl>
    <w:lvl w:ilvl="4" w:tplc="9AF650F2">
      <w:start w:val="1"/>
      <w:numFmt w:val="bullet"/>
      <w:lvlText w:val="o"/>
      <w:lvlJc w:val="left"/>
      <w:pPr>
        <w:ind w:left="3600" w:hanging="360"/>
      </w:pPr>
      <w:rPr>
        <w:rFonts w:ascii="Courier New" w:hAnsi="Courier New" w:hint="default"/>
      </w:rPr>
    </w:lvl>
    <w:lvl w:ilvl="5" w:tplc="B5D661EE">
      <w:start w:val="1"/>
      <w:numFmt w:val="bullet"/>
      <w:lvlText w:val=""/>
      <w:lvlJc w:val="left"/>
      <w:pPr>
        <w:ind w:left="4320" w:hanging="360"/>
      </w:pPr>
      <w:rPr>
        <w:rFonts w:ascii="Wingdings" w:hAnsi="Wingdings" w:hint="default"/>
      </w:rPr>
    </w:lvl>
    <w:lvl w:ilvl="6" w:tplc="6A5CA6C6">
      <w:start w:val="1"/>
      <w:numFmt w:val="bullet"/>
      <w:lvlText w:val=""/>
      <w:lvlJc w:val="left"/>
      <w:pPr>
        <w:ind w:left="5040" w:hanging="360"/>
      </w:pPr>
      <w:rPr>
        <w:rFonts w:ascii="Symbol" w:hAnsi="Symbol" w:hint="default"/>
      </w:rPr>
    </w:lvl>
    <w:lvl w:ilvl="7" w:tplc="A266C234">
      <w:start w:val="1"/>
      <w:numFmt w:val="bullet"/>
      <w:lvlText w:val="o"/>
      <w:lvlJc w:val="left"/>
      <w:pPr>
        <w:ind w:left="5760" w:hanging="360"/>
      </w:pPr>
      <w:rPr>
        <w:rFonts w:ascii="Courier New" w:hAnsi="Courier New" w:hint="default"/>
      </w:rPr>
    </w:lvl>
    <w:lvl w:ilvl="8" w:tplc="E6B8A9E8">
      <w:start w:val="1"/>
      <w:numFmt w:val="bullet"/>
      <w:lvlText w:val=""/>
      <w:lvlJc w:val="left"/>
      <w:pPr>
        <w:ind w:left="6480" w:hanging="360"/>
      </w:pPr>
      <w:rPr>
        <w:rFonts w:ascii="Wingdings" w:hAnsi="Wingdings" w:hint="default"/>
      </w:rPr>
    </w:lvl>
  </w:abstractNum>
  <w:abstractNum w:abstractNumId="4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8" w15:restartNumberingAfterBreak="0">
    <w:nsid w:val="7705E89A"/>
    <w:multiLevelType w:val="hybridMultilevel"/>
    <w:tmpl w:val="FFFFFFFF"/>
    <w:lvl w:ilvl="0" w:tplc="D6AC1D62">
      <w:start w:val="1"/>
      <w:numFmt w:val="bullet"/>
      <w:lvlText w:val=""/>
      <w:lvlJc w:val="left"/>
      <w:pPr>
        <w:ind w:left="720" w:hanging="360"/>
      </w:pPr>
      <w:rPr>
        <w:rFonts w:ascii="Wingdings" w:hAnsi="Wingdings" w:hint="default"/>
      </w:rPr>
    </w:lvl>
    <w:lvl w:ilvl="1" w:tplc="9BCEA9E0">
      <w:start w:val="1"/>
      <w:numFmt w:val="bullet"/>
      <w:lvlText w:val="o"/>
      <w:lvlJc w:val="left"/>
      <w:pPr>
        <w:ind w:left="1440" w:hanging="360"/>
      </w:pPr>
      <w:rPr>
        <w:rFonts w:ascii="Courier New" w:hAnsi="Courier New" w:hint="default"/>
      </w:rPr>
    </w:lvl>
    <w:lvl w:ilvl="2" w:tplc="A8A424E2">
      <w:start w:val="1"/>
      <w:numFmt w:val="bullet"/>
      <w:lvlText w:val=""/>
      <w:lvlJc w:val="left"/>
      <w:pPr>
        <w:ind w:left="2160" w:hanging="360"/>
      </w:pPr>
      <w:rPr>
        <w:rFonts w:ascii="Wingdings" w:hAnsi="Wingdings" w:hint="default"/>
      </w:rPr>
    </w:lvl>
    <w:lvl w:ilvl="3" w:tplc="74BA9324">
      <w:start w:val="1"/>
      <w:numFmt w:val="bullet"/>
      <w:lvlText w:val=""/>
      <w:lvlJc w:val="left"/>
      <w:pPr>
        <w:ind w:left="2880" w:hanging="360"/>
      </w:pPr>
      <w:rPr>
        <w:rFonts w:ascii="Symbol" w:hAnsi="Symbol" w:hint="default"/>
      </w:rPr>
    </w:lvl>
    <w:lvl w:ilvl="4" w:tplc="39E0D3AA">
      <w:start w:val="1"/>
      <w:numFmt w:val="bullet"/>
      <w:lvlText w:val="o"/>
      <w:lvlJc w:val="left"/>
      <w:pPr>
        <w:ind w:left="3600" w:hanging="360"/>
      </w:pPr>
      <w:rPr>
        <w:rFonts w:ascii="Courier New" w:hAnsi="Courier New" w:hint="default"/>
      </w:rPr>
    </w:lvl>
    <w:lvl w:ilvl="5" w:tplc="A5F085F0">
      <w:start w:val="1"/>
      <w:numFmt w:val="bullet"/>
      <w:lvlText w:val=""/>
      <w:lvlJc w:val="left"/>
      <w:pPr>
        <w:ind w:left="4320" w:hanging="360"/>
      </w:pPr>
      <w:rPr>
        <w:rFonts w:ascii="Wingdings" w:hAnsi="Wingdings" w:hint="default"/>
      </w:rPr>
    </w:lvl>
    <w:lvl w:ilvl="6" w:tplc="F1DC3664">
      <w:start w:val="1"/>
      <w:numFmt w:val="bullet"/>
      <w:lvlText w:val=""/>
      <w:lvlJc w:val="left"/>
      <w:pPr>
        <w:ind w:left="5040" w:hanging="360"/>
      </w:pPr>
      <w:rPr>
        <w:rFonts w:ascii="Symbol" w:hAnsi="Symbol" w:hint="default"/>
      </w:rPr>
    </w:lvl>
    <w:lvl w:ilvl="7" w:tplc="0548ECAC">
      <w:start w:val="1"/>
      <w:numFmt w:val="bullet"/>
      <w:lvlText w:val="o"/>
      <w:lvlJc w:val="left"/>
      <w:pPr>
        <w:ind w:left="5760" w:hanging="360"/>
      </w:pPr>
      <w:rPr>
        <w:rFonts w:ascii="Courier New" w:hAnsi="Courier New" w:hint="default"/>
      </w:rPr>
    </w:lvl>
    <w:lvl w:ilvl="8" w:tplc="363AC9BE">
      <w:start w:val="1"/>
      <w:numFmt w:val="bullet"/>
      <w:lvlText w:val=""/>
      <w:lvlJc w:val="left"/>
      <w:pPr>
        <w:ind w:left="6480" w:hanging="360"/>
      </w:pPr>
      <w:rPr>
        <w:rFonts w:ascii="Wingdings" w:hAnsi="Wingdings" w:hint="default"/>
      </w:rPr>
    </w:lvl>
  </w:abstractNum>
  <w:abstractNum w:abstractNumId="4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9E4E69"/>
    <w:multiLevelType w:val="hybridMultilevel"/>
    <w:tmpl w:val="FFFFFFFF"/>
    <w:lvl w:ilvl="0" w:tplc="8C089796">
      <w:start w:val="1"/>
      <w:numFmt w:val="bullet"/>
      <w:lvlText w:val=""/>
      <w:lvlJc w:val="left"/>
      <w:pPr>
        <w:ind w:left="720" w:hanging="360"/>
      </w:pPr>
      <w:rPr>
        <w:rFonts w:ascii="Wingdings" w:hAnsi="Wingdings" w:hint="default"/>
      </w:rPr>
    </w:lvl>
    <w:lvl w:ilvl="1" w:tplc="F49ED2A8">
      <w:start w:val="1"/>
      <w:numFmt w:val="bullet"/>
      <w:lvlText w:val="o"/>
      <w:lvlJc w:val="left"/>
      <w:pPr>
        <w:ind w:left="1440" w:hanging="360"/>
      </w:pPr>
      <w:rPr>
        <w:rFonts w:ascii="Courier New" w:hAnsi="Courier New" w:hint="default"/>
      </w:rPr>
    </w:lvl>
    <w:lvl w:ilvl="2" w:tplc="1F9A9D66">
      <w:start w:val="1"/>
      <w:numFmt w:val="bullet"/>
      <w:lvlText w:val=""/>
      <w:lvlJc w:val="left"/>
      <w:pPr>
        <w:ind w:left="2160" w:hanging="360"/>
      </w:pPr>
      <w:rPr>
        <w:rFonts w:ascii="Wingdings" w:hAnsi="Wingdings" w:hint="default"/>
      </w:rPr>
    </w:lvl>
    <w:lvl w:ilvl="3" w:tplc="BEBE1526">
      <w:start w:val="1"/>
      <w:numFmt w:val="bullet"/>
      <w:lvlText w:val=""/>
      <w:lvlJc w:val="left"/>
      <w:pPr>
        <w:ind w:left="2880" w:hanging="360"/>
      </w:pPr>
      <w:rPr>
        <w:rFonts w:ascii="Symbol" w:hAnsi="Symbol" w:hint="default"/>
      </w:rPr>
    </w:lvl>
    <w:lvl w:ilvl="4" w:tplc="A964D4B0">
      <w:start w:val="1"/>
      <w:numFmt w:val="bullet"/>
      <w:lvlText w:val="o"/>
      <w:lvlJc w:val="left"/>
      <w:pPr>
        <w:ind w:left="3600" w:hanging="360"/>
      </w:pPr>
      <w:rPr>
        <w:rFonts w:ascii="Courier New" w:hAnsi="Courier New" w:hint="default"/>
      </w:rPr>
    </w:lvl>
    <w:lvl w:ilvl="5" w:tplc="23D640B8">
      <w:start w:val="1"/>
      <w:numFmt w:val="bullet"/>
      <w:lvlText w:val=""/>
      <w:lvlJc w:val="left"/>
      <w:pPr>
        <w:ind w:left="4320" w:hanging="360"/>
      </w:pPr>
      <w:rPr>
        <w:rFonts w:ascii="Wingdings" w:hAnsi="Wingdings" w:hint="default"/>
      </w:rPr>
    </w:lvl>
    <w:lvl w:ilvl="6" w:tplc="579EC1AA">
      <w:start w:val="1"/>
      <w:numFmt w:val="bullet"/>
      <w:lvlText w:val=""/>
      <w:lvlJc w:val="left"/>
      <w:pPr>
        <w:ind w:left="5040" w:hanging="360"/>
      </w:pPr>
      <w:rPr>
        <w:rFonts w:ascii="Symbol" w:hAnsi="Symbol" w:hint="default"/>
      </w:rPr>
    </w:lvl>
    <w:lvl w:ilvl="7" w:tplc="1FA445BE">
      <w:start w:val="1"/>
      <w:numFmt w:val="bullet"/>
      <w:lvlText w:val="o"/>
      <w:lvlJc w:val="left"/>
      <w:pPr>
        <w:ind w:left="5760" w:hanging="360"/>
      </w:pPr>
      <w:rPr>
        <w:rFonts w:ascii="Courier New" w:hAnsi="Courier New" w:hint="default"/>
      </w:rPr>
    </w:lvl>
    <w:lvl w:ilvl="8" w:tplc="1ADCEECC">
      <w:start w:val="1"/>
      <w:numFmt w:val="bullet"/>
      <w:lvlText w:val=""/>
      <w:lvlJc w:val="left"/>
      <w:pPr>
        <w:ind w:left="6480" w:hanging="360"/>
      </w:pPr>
      <w:rPr>
        <w:rFonts w:ascii="Wingdings" w:hAnsi="Wingdings" w:hint="default"/>
      </w:rPr>
    </w:lvl>
  </w:abstractNum>
  <w:abstractNum w:abstractNumId="53" w15:restartNumberingAfterBreak="0">
    <w:nsid w:val="7F4375C3"/>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429723">
    <w:abstractNumId w:val="2"/>
  </w:num>
  <w:num w:numId="2" w16cid:durableId="613757089">
    <w:abstractNumId w:val="37"/>
  </w:num>
  <w:num w:numId="3" w16cid:durableId="1741513189">
    <w:abstractNumId w:val="14"/>
  </w:num>
  <w:num w:numId="4" w16cid:durableId="486630915">
    <w:abstractNumId w:val="4"/>
  </w:num>
  <w:num w:numId="5" w16cid:durableId="1509904322">
    <w:abstractNumId w:val="15"/>
  </w:num>
  <w:num w:numId="6" w16cid:durableId="1288901034">
    <w:abstractNumId w:val="34"/>
  </w:num>
  <w:num w:numId="7" w16cid:durableId="1579704520">
    <w:abstractNumId w:val="11"/>
  </w:num>
  <w:num w:numId="8" w16cid:durableId="71397906">
    <w:abstractNumId w:val="44"/>
  </w:num>
  <w:num w:numId="9" w16cid:durableId="1151337193">
    <w:abstractNumId w:val="30"/>
  </w:num>
  <w:num w:numId="10" w16cid:durableId="1093745582">
    <w:abstractNumId w:val="33"/>
  </w:num>
  <w:num w:numId="11" w16cid:durableId="1262881557">
    <w:abstractNumId w:val="33"/>
    <w:lvlOverride w:ilvl="0">
      <w:startOverride w:val="1"/>
    </w:lvlOverride>
  </w:num>
  <w:num w:numId="12" w16cid:durableId="1354182586">
    <w:abstractNumId w:val="33"/>
    <w:lvlOverride w:ilvl="0">
      <w:startOverride w:val="1"/>
    </w:lvlOverride>
  </w:num>
  <w:num w:numId="13" w16cid:durableId="782650302">
    <w:abstractNumId w:val="33"/>
    <w:lvlOverride w:ilvl="0">
      <w:startOverride w:val="1"/>
    </w:lvlOverride>
  </w:num>
  <w:num w:numId="14" w16cid:durableId="1599950850">
    <w:abstractNumId w:val="30"/>
    <w:lvlOverride w:ilvl="0">
      <w:startOverride w:val="1"/>
    </w:lvlOverride>
  </w:num>
  <w:num w:numId="15" w16cid:durableId="1563103122">
    <w:abstractNumId w:val="33"/>
    <w:lvlOverride w:ilvl="0">
      <w:startOverride w:val="1"/>
    </w:lvlOverride>
  </w:num>
  <w:num w:numId="16" w16cid:durableId="537471159">
    <w:abstractNumId w:val="30"/>
    <w:lvlOverride w:ilvl="0">
      <w:startOverride w:val="1"/>
    </w:lvlOverride>
  </w:num>
  <w:num w:numId="17" w16cid:durableId="1819106897">
    <w:abstractNumId w:val="33"/>
    <w:lvlOverride w:ilvl="0">
      <w:startOverride w:val="1"/>
    </w:lvlOverride>
  </w:num>
  <w:num w:numId="18" w16cid:durableId="2052609235">
    <w:abstractNumId w:val="50"/>
  </w:num>
  <w:num w:numId="19" w16cid:durableId="802772121">
    <w:abstractNumId w:val="9"/>
  </w:num>
  <w:num w:numId="20" w16cid:durableId="55788091">
    <w:abstractNumId w:val="43"/>
  </w:num>
  <w:num w:numId="21" w16cid:durableId="296451857">
    <w:abstractNumId w:val="4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16cid:durableId="12532054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933940">
    <w:abstractNumId w:val="29"/>
  </w:num>
  <w:num w:numId="24" w16cid:durableId="949704324">
    <w:abstractNumId w:val="40"/>
  </w:num>
  <w:num w:numId="25" w16cid:durableId="1964312503">
    <w:abstractNumId w:val="30"/>
    <w:lvlOverride w:ilvl="0">
      <w:startOverride w:val="1"/>
    </w:lvlOverride>
  </w:num>
  <w:num w:numId="26" w16cid:durableId="1871601259">
    <w:abstractNumId w:val="33"/>
    <w:lvlOverride w:ilvl="0">
      <w:startOverride w:val="1"/>
    </w:lvlOverride>
  </w:num>
  <w:num w:numId="27" w16cid:durableId="1536192471">
    <w:abstractNumId w:val="6"/>
  </w:num>
  <w:num w:numId="28" w16cid:durableId="1388718637">
    <w:abstractNumId w:val="28"/>
  </w:num>
  <w:num w:numId="29" w16cid:durableId="1422599543">
    <w:abstractNumId w:val="16"/>
  </w:num>
  <w:num w:numId="30" w16cid:durableId="968172640">
    <w:abstractNumId w:val="3"/>
  </w:num>
  <w:num w:numId="31" w16cid:durableId="1913202250">
    <w:abstractNumId w:val="53"/>
  </w:num>
  <w:num w:numId="32" w16cid:durableId="976492742">
    <w:abstractNumId w:val="19"/>
  </w:num>
  <w:num w:numId="33" w16cid:durableId="506872852">
    <w:abstractNumId w:val="24"/>
  </w:num>
  <w:num w:numId="34" w16cid:durableId="383911722">
    <w:abstractNumId w:val="23"/>
  </w:num>
  <w:num w:numId="35" w16cid:durableId="1491361983">
    <w:abstractNumId w:val="5"/>
  </w:num>
  <w:num w:numId="36" w16cid:durableId="859320793">
    <w:abstractNumId w:val="33"/>
    <w:lvlOverride w:ilvl="0">
      <w:startOverride w:val="1"/>
    </w:lvlOverride>
  </w:num>
  <w:num w:numId="37" w16cid:durableId="1744326631">
    <w:abstractNumId w:val="12"/>
  </w:num>
  <w:num w:numId="38" w16cid:durableId="219294446">
    <w:abstractNumId w:val="1"/>
  </w:num>
  <w:num w:numId="39" w16cid:durableId="2048793491">
    <w:abstractNumId w:val="35"/>
  </w:num>
  <w:num w:numId="40" w16cid:durableId="1336685078">
    <w:abstractNumId w:val="10"/>
  </w:num>
  <w:num w:numId="41" w16cid:durableId="488405981">
    <w:abstractNumId w:val="0"/>
  </w:num>
  <w:num w:numId="42" w16cid:durableId="611207226">
    <w:abstractNumId w:val="47"/>
  </w:num>
  <w:num w:numId="43" w16cid:durableId="1187250690">
    <w:abstractNumId w:val="22"/>
  </w:num>
  <w:num w:numId="44" w16cid:durableId="959726758">
    <w:abstractNumId w:val="18"/>
  </w:num>
  <w:num w:numId="45" w16cid:durableId="1251548819">
    <w:abstractNumId w:val="47"/>
  </w:num>
  <w:num w:numId="46" w16cid:durableId="1807043832">
    <w:abstractNumId w:val="31"/>
  </w:num>
  <w:num w:numId="47" w16cid:durableId="541327440">
    <w:abstractNumId w:val="38"/>
  </w:num>
  <w:num w:numId="48" w16cid:durableId="1309431357">
    <w:abstractNumId w:val="45"/>
  </w:num>
  <w:num w:numId="49" w16cid:durableId="1918048467">
    <w:abstractNumId w:val="48"/>
  </w:num>
  <w:num w:numId="50" w16cid:durableId="300771054">
    <w:abstractNumId w:val="7"/>
  </w:num>
  <w:num w:numId="51" w16cid:durableId="1134375434">
    <w:abstractNumId w:val="27"/>
  </w:num>
  <w:num w:numId="52" w16cid:durableId="425004551">
    <w:abstractNumId w:val="8"/>
  </w:num>
  <w:num w:numId="53" w16cid:durableId="1411777359">
    <w:abstractNumId w:val="52"/>
  </w:num>
  <w:num w:numId="54" w16cid:durableId="1763798548">
    <w:abstractNumId w:val="20"/>
  </w:num>
  <w:num w:numId="55" w16cid:durableId="472217612">
    <w:abstractNumId w:val="32"/>
  </w:num>
  <w:num w:numId="56" w16cid:durableId="963998113">
    <w:abstractNumId w:val="13"/>
  </w:num>
  <w:num w:numId="57" w16cid:durableId="736437812">
    <w:abstractNumId w:val="26"/>
  </w:num>
  <w:num w:numId="58" w16cid:durableId="960841643">
    <w:abstractNumId w:val="46"/>
  </w:num>
  <w:num w:numId="59" w16cid:durableId="181760194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1358314">
    <w:abstractNumId w:val="25"/>
  </w:num>
  <w:num w:numId="61" w16cid:durableId="208034203">
    <w:abstractNumId w:val="33"/>
    <w:lvlOverride w:ilvl="0">
      <w:startOverride w:val="1"/>
    </w:lvlOverride>
  </w:num>
  <w:num w:numId="62" w16cid:durableId="1115759304">
    <w:abstractNumId w:val="17"/>
  </w:num>
  <w:num w:numId="63" w16cid:durableId="290021120">
    <w:abstractNumId w:val="42"/>
  </w:num>
  <w:num w:numId="64" w16cid:durableId="1179544726">
    <w:abstractNumId w:val="41"/>
  </w:num>
  <w:num w:numId="65" w16cid:durableId="1964992589">
    <w:abstractNumId w:val="21"/>
  </w:num>
  <w:num w:numId="66" w16cid:durableId="481967107">
    <w:abstractNumId w:val="39"/>
  </w:num>
  <w:num w:numId="67" w16cid:durableId="1863398299">
    <w:abstractNumId w:val="51"/>
  </w:num>
  <w:num w:numId="68" w16cid:durableId="286543822">
    <w:abstractNumId w:val="49"/>
  </w:num>
  <w:num w:numId="69" w16cid:durableId="1524056539">
    <w:abstractNumId w:val="36"/>
  </w:num>
  <w:num w:numId="70" w16cid:durableId="1280406497">
    <w:abstractNumId w:val="33"/>
    <w:lvlOverride w:ilvl="0">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A3C"/>
    <w:rsid w:val="00010C9E"/>
    <w:rsid w:val="0001754E"/>
    <w:rsid w:val="000202BA"/>
    <w:rsid w:val="0002149D"/>
    <w:rsid w:val="000227F5"/>
    <w:rsid w:val="00022CBC"/>
    <w:rsid w:val="00025687"/>
    <w:rsid w:val="00026B92"/>
    <w:rsid w:val="00027320"/>
    <w:rsid w:val="0003580C"/>
    <w:rsid w:val="000374BB"/>
    <w:rsid w:val="0003760D"/>
    <w:rsid w:val="0004132E"/>
    <w:rsid w:val="00041D85"/>
    <w:rsid w:val="000436CB"/>
    <w:rsid w:val="00046AB3"/>
    <w:rsid w:val="000513A2"/>
    <w:rsid w:val="0005566B"/>
    <w:rsid w:val="00060575"/>
    <w:rsid w:val="00063A11"/>
    <w:rsid w:val="00064E14"/>
    <w:rsid w:val="00071198"/>
    <w:rsid w:val="00076F2C"/>
    <w:rsid w:val="00080C76"/>
    <w:rsid w:val="0008199E"/>
    <w:rsid w:val="00082D6E"/>
    <w:rsid w:val="0008612A"/>
    <w:rsid w:val="00086C2D"/>
    <w:rsid w:val="00087C89"/>
    <w:rsid w:val="0009036A"/>
    <w:rsid w:val="00090C8D"/>
    <w:rsid w:val="00090E18"/>
    <w:rsid w:val="0009163D"/>
    <w:rsid w:val="000933CC"/>
    <w:rsid w:val="000B0056"/>
    <w:rsid w:val="000B393D"/>
    <w:rsid w:val="000B6AD5"/>
    <w:rsid w:val="000C23CA"/>
    <w:rsid w:val="000C4E7C"/>
    <w:rsid w:val="000C5929"/>
    <w:rsid w:val="000C6761"/>
    <w:rsid w:val="000D4127"/>
    <w:rsid w:val="000D649C"/>
    <w:rsid w:val="000E12BE"/>
    <w:rsid w:val="000E6047"/>
    <w:rsid w:val="000F5957"/>
    <w:rsid w:val="000F628D"/>
    <w:rsid w:val="000F6407"/>
    <w:rsid w:val="000F72FA"/>
    <w:rsid w:val="00100F9A"/>
    <w:rsid w:val="00105751"/>
    <w:rsid w:val="00107B88"/>
    <w:rsid w:val="00110DFE"/>
    <w:rsid w:val="001123AD"/>
    <w:rsid w:val="00114341"/>
    <w:rsid w:val="001160BA"/>
    <w:rsid w:val="00116AE2"/>
    <w:rsid w:val="00122091"/>
    <w:rsid w:val="0012362E"/>
    <w:rsid w:val="001268EC"/>
    <w:rsid w:val="00126E5C"/>
    <w:rsid w:val="00127CE0"/>
    <w:rsid w:val="00130086"/>
    <w:rsid w:val="00130598"/>
    <w:rsid w:val="001335DE"/>
    <w:rsid w:val="001355E7"/>
    <w:rsid w:val="00137393"/>
    <w:rsid w:val="00140221"/>
    <w:rsid w:val="00143A36"/>
    <w:rsid w:val="00143B7B"/>
    <w:rsid w:val="00143F26"/>
    <w:rsid w:val="0014678D"/>
    <w:rsid w:val="001526FA"/>
    <w:rsid w:val="00153C03"/>
    <w:rsid w:val="00156BCB"/>
    <w:rsid w:val="001572C5"/>
    <w:rsid w:val="00161956"/>
    <w:rsid w:val="00162C18"/>
    <w:rsid w:val="00164947"/>
    <w:rsid w:val="00164E4E"/>
    <w:rsid w:val="00167099"/>
    <w:rsid w:val="00170F3E"/>
    <w:rsid w:val="0017116A"/>
    <w:rsid w:val="001745F8"/>
    <w:rsid w:val="00177B3D"/>
    <w:rsid w:val="001838CF"/>
    <w:rsid w:val="001868EE"/>
    <w:rsid w:val="00193091"/>
    <w:rsid w:val="001939A6"/>
    <w:rsid w:val="0019437D"/>
    <w:rsid w:val="00195A42"/>
    <w:rsid w:val="001A2E82"/>
    <w:rsid w:val="001A3BA4"/>
    <w:rsid w:val="001A485F"/>
    <w:rsid w:val="001B481F"/>
    <w:rsid w:val="001B6129"/>
    <w:rsid w:val="001C2704"/>
    <w:rsid w:val="001C62F5"/>
    <w:rsid w:val="001C6E02"/>
    <w:rsid w:val="001D4526"/>
    <w:rsid w:val="001D6097"/>
    <w:rsid w:val="001D7DFC"/>
    <w:rsid w:val="001E0947"/>
    <w:rsid w:val="001E30F6"/>
    <w:rsid w:val="001F0900"/>
    <w:rsid w:val="001F20A8"/>
    <w:rsid w:val="001F6C1F"/>
    <w:rsid w:val="001F7A36"/>
    <w:rsid w:val="002004F4"/>
    <w:rsid w:val="0020245E"/>
    <w:rsid w:val="002048B8"/>
    <w:rsid w:val="002060B1"/>
    <w:rsid w:val="00214B31"/>
    <w:rsid w:val="00217EDC"/>
    <w:rsid w:val="00221C49"/>
    <w:rsid w:val="002245B1"/>
    <w:rsid w:val="0022755A"/>
    <w:rsid w:val="00227835"/>
    <w:rsid w:val="0023043B"/>
    <w:rsid w:val="00233A56"/>
    <w:rsid w:val="002351C3"/>
    <w:rsid w:val="00235A9D"/>
    <w:rsid w:val="00235F5C"/>
    <w:rsid w:val="002361A2"/>
    <w:rsid w:val="00241950"/>
    <w:rsid w:val="00241A58"/>
    <w:rsid w:val="00241CB1"/>
    <w:rsid w:val="00242178"/>
    <w:rsid w:val="00243981"/>
    <w:rsid w:val="002440F1"/>
    <w:rsid w:val="0025391C"/>
    <w:rsid w:val="00262114"/>
    <w:rsid w:val="0026733E"/>
    <w:rsid w:val="00267862"/>
    <w:rsid w:val="002700FD"/>
    <w:rsid w:val="002702A2"/>
    <w:rsid w:val="002729DF"/>
    <w:rsid w:val="002739FB"/>
    <w:rsid w:val="00277B61"/>
    <w:rsid w:val="0028223C"/>
    <w:rsid w:val="002925BB"/>
    <w:rsid w:val="0029612B"/>
    <w:rsid w:val="002A285D"/>
    <w:rsid w:val="002A39FB"/>
    <w:rsid w:val="002A7C4E"/>
    <w:rsid w:val="002B03C0"/>
    <w:rsid w:val="002B1859"/>
    <w:rsid w:val="002B4922"/>
    <w:rsid w:val="002B5786"/>
    <w:rsid w:val="002B6E26"/>
    <w:rsid w:val="002B7C69"/>
    <w:rsid w:val="002C1D02"/>
    <w:rsid w:val="002C2D19"/>
    <w:rsid w:val="002C415F"/>
    <w:rsid w:val="002C579F"/>
    <w:rsid w:val="002D0726"/>
    <w:rsid w:val="002D10FA"/>
    <w:rsid w:val="002D1F32"/>
    <w:rsid w:val="002D2151"/>
    <w:rsid w:val="002D4962"/>
    <w:rsid w:val="002D4C55"/>
    <w:rsid w:val="002E0F9D"/>
    <w:rsid w:val="002E2BF8"/>
    <w:rsid w:val="002E43E8"/>
    <w:rsid w:val="002E5E7F"/>
    <w:rsid w:val="002E6936"/>
    <w:rsid w:val="002E6962"/>
    <w:rsid w:val="002E6CC2"/>
    <w:rsid w:val="002E7A1B"/>
    <w:rsid w:val="002F23A5"/>
    <w:rsid w:val="002F4CCC"/>
    <w:rsid w:val="003034C1"/>
    <w:rsid w:val="003105E6"/>
    <w:rsid w:val="0031575A"/>
    <w:rsid w:val="00321647"/>
    <w:rsid w:val="00322009"/>
    <w:rsid w:val="0032255A"/>
    <w:rsid w:val="0032499A"/>
    <w:rsid w:val="00327C2A"/>
    <w:rsid w:val="003306F3"/>
    <w:rsid w:val="00331AA5"/>
    <w:rsid w:val="00332409"/>
    <w:rsid w:val="00333FE0"/>
    <w:rsid w:val="00335C1E"/>
    <w:rsid w:val="0034199C"/>
    <w:rsid w:val="003463FD"/>
    <w:rsid w:val="00347B1E"/>
    <w:rsid w:val="00353384"/>
    <w:rsid w:val="003534F7"/>
    <w:rsid w:val="0036052E"/>
    <w:rsid w:val="00360820"/>
    <w:rsid w:val="00360ECC"/>
    <w:rsid w:val="00361B30"/>
    <w:rsid w:val="003633CB"/>
    <w:rsid w:val="00364140"/>
    <w:rsid w:val="00366121"/>
    <w:rsid w:val="00370B66"/>
    <w:rsid w:val="00372D88"/>
    <w:rsid w:val="0037614E"/>
    <w:rsid w:val="00381F30"/>
    <w:rsid w:val="0038299F"/>
    <w:rsid w:val="00383ABB"/>
    <w:rsid w:val="00384EB1"/>
    <w:rsid w:val="0038544C"/>
    <w:rsid w:val="00387E83"/>
    <w:rsid w:val="003909C2"/>
    <w:rsid w:val="003921DA"/>
    <w:rsid w:val="00392369"/>
    <w:rsid w:val="00393AFC"/>
    <w:rsid w:val="003965DE"/>
    <w:rsid w:val="00397AAA"/>
    <w:rsid w:val="003A0132"/>
    <w:rsid w:val="003A16D9"/>
    <w:rsid w:val="003A2089"/>
    <w:rsid w:val="003A3533"/>
    <w:rsid w:val="003A710A"/>
    <w:rsid w:val="003B04FA"/>
    <w:rsid w:val="003B0CCE"/>
    <w:rsid w:val="003B2192"/>
    <w:rsid w:val="003B272C"/>
    <w:rsid w:val="003B3CA0"/>
    <w:rsid w:val="003B659E"/>
    <w:rsid w:val="003C33AB"/>
    <w:rsid w:val="003C6103"/>
    <w:rsid w:val="003C6D0A"/>
    <w:rsid w:val="003C7037"/>
    <w:rsid w:val="003C71FD"/>
    <w:rsid w:val="003D4AFA"/>
    <w:rsid w:val="003D6367"/>
    <w:rsid w:val="003D69CF"/>
    <w:rsid w:val="003E042C"/>
    <w:rsid w:val="003E0ABA"/>
    <w:rsid w:val="003E568A"/>
    <w:rsid w:val="003E5866"/>
    <w:rsid w:val="003F0696"/>
    <w:rsid w:val="003F5207"/>
    <w:rsid w:val="003F6DA1"/>
    <w:rsid w:val="00400924"/>
    <w:rsid w:val="00402B5B"/>
    <w:rsid w:val="004067A4"/>
    <w:rsid w:val="0041434F"/>
    <w:rsid w:val="00422CA8"/>
    <w:rsid w:val="00424609"/>
    <w:rsid w:val="00426401"/>
    <w:rsid w:val="004310F1"/>
    <w:rsid w:val="00433285"/>
    <w:rsid w:val="0043750A"/>
    <w:rsid w:val="00444092"/>
    <w:rsid w:val="004460F8"/>
    <w:rsid w:val="0044CE01"/>
    <w:rsid w:val="00451462"/>
    <w:rsid w:val="004524C7"/>
    <w:rsid w:val="00466C93"/>
    <w:rsid w:val="0047220F"/>
    <w:rsid w:val="00484897"/>
    <w:rsid w:val="004854BB"/>
    <w:rsid w:val="00486FE5"/>
    <w:rsid w:val="00492C29"/>
    <w:rsid w:val="004953B9"/>
    <w:rsid w:val="00496DF7"/>
    <w:rsid w:val="00497407"/>
    <w:rsid w:val="004A243E"/>
    <w:rsid w:val="004A304B"/>
    <w:rsid w:val="004A4A0E"/>
    <w:rsid w:val="004A4AE9"/>
    <w:rsid w:val="004A7688"/>
    <w:rsid w:val="004A7EC7"/>
    <w:rsid w:val="004A7F0D"/>
    <w:rsid w:val="004B10E4"/>
    <w:rsid w:val="004B2A76"/>
    <w:rsid w:val="004B3E54"/>
    <w:rsid w:val="004B3F2C"/>
    <w:rsid w:val="004C0518"/>
    <w:rsid w:val="004C0B88"/>
    <w:rsid w:val="004C1F61"/>
    <w:rsid w:val="004C2382"/>
    <w:rsid w:val="004C3F23"/>
    <w:rsid w:val="004C5E57"/>
    <w:rsid w:val="004D26DA"/>
    <w:rsid w:val="004E1E42"/>
    <w:rsid w:val="004E1E5B"/>
    <w:rsid w:val="004E3EB2"/>
    <w:rsid w:val="004E5E66"/>
    <w:rsid w:val="004E5FA0"/>
    <w:rsid w:val="004E683F"/>
    <w:rsid w:val="004F3F4A"/>
    <w:rsid w:val="004F61EE"/>
    <w:rsid w:val="004F67DC"/>
    <w:rsid w:val="004F78FF"/>
    <w:rsid w:val="005039B6"/>
    <w:rsid w:val="00503B4D"/>
    <w:rsid w:val="00504EE9"/>
    <w:rsid w:val="00505DC1"/>
    <w:rsid w:val="00513708"/>
    <w:rsid w:val="00517767"/>
    <w:rsid w:val="005209FB"/>
    <w:rsid w:val="0052345C"/>
    <w:rsid w:val="0052367B"/>
    <w:rsid w:val="00524011"/>
    <w:rsid w:val="0052569D"/>
    <w:rsid w:val="005279AB"/>
    <w:rsid w:val="00530F73"/>
    <w:rsid w:val="00536078"/>
    <w:rsid w:val="00536EC8"/>
    <w:rsid w:val="0054442C"/>
    <w:rsid w:val="00544574"/>
    <w:rsid w:val="0054777C"/>
    <w:rsid w:val="00550285"/>
    <w:rsid w:val="0055239B"/>
    <w:rsid w:val="00552FCE"/>
    <w:rsid w:val="005632A4"/>
    <w:rsid w:val="00565B1A"/>
    <w:rsid w:val="00570046"/>
    <w:rsid w:val="0057175E"/>
    <w:rsid w:val="00572A20"/>
    <w:rsid w:val="0058018A"/>
    <w:rsid w:val="00582042"/>
    <w:rsid w:val="005836F8"/>
    <w:rsid w:val="00583E5D"/>
    <w:rsid w:val="00584A9E"/>
    <w:rsid w:val="00586031"/>
    <w:rsid w:val="0059130B"/>
    <w:rsid w:val="005918FA"/>
    <w:rsid w:val="00591C3A"/>
    <w:rsid w:val="00592D39"/>
    <w:rsid w:val="00594FD5"/>
    <w:rsid w:val="005A02B8"/>
    <w:rsid w:val="005A1D56"/>
    <w:rsid w:val="005A2F08"/>
    <w:rsid w:val="005A4024"/>
    <w:rsid w:val="005A4365"/>
    <w:rsid w:val="005A7B29"/>
    <w:rsid w:val="005B0BB7"/>
    <w:rsid w:val="005B1F9E"/>
    <w:rsid w:val="005B4801"/>
    <w:rsid w:val="005B604D"/>
    <w:rsid w:val="005B6DBC"/>
    <w:rsid w:val="005C027B"/>
    <w:rsid w:val="005C14E2"/>
    <w:rsid w:val="005C23A4"/>
    <w:rsid w:val="005C3840"/>
    <w:rsid w:val="005C3896"/>
    <w:rsid w:val="005C542B"/>
    <w:rsid w:val="005D0581"/>
    <w:rsid w:val="005D074B"/>
    <w:rsid w:val="005D1CDF"/>
    <w:rsid w:val="005D4D37"/>
    <w:rsid w:val="005D5F52"/>
    <w:rsid w:val="005D75E7"/>
    <w:rsid w:val="005D7B12"/>
    <w:rsid w:val="005E1DD1"/>
    <w:rsid w:val="005E3F8E"/>
    <w:rsid w:val="005E4E9A"/>
    <w:rsid w:val="005E61A8"/>
    <w:rsid w:val="005E650E"/>
    <w:rsid w:val="005E722C"/>
    <w:rsid w:val="005E7B6E"/>
    <w:rsid w:val="005F4ABE"/>
    <w:rsid w:val="005F6419"/>
    <w:rsid w:val="005F7BBF"/>
    <w:rsid w:val="0060013B"/>
    <w:rsid w:val="00600486"/>
    <w:rsid w:val="006012FF"/>
    <w:rsid w:val="00605534"/>
    <w:rsid w:val="0061213A"/>
    <w:rsid w:val="00612D8E"/>
    <w:rsid w:val="006140AE"/>
    <w:rsid w:val="0061467B"/>
    <w:rsid w:val="00614973"/>
    <w:rsid w:val="00617400"/>
    <w:rsid w:val="00620014"/>
    <w:rsid w:val="00620F92"/>
    <w:rsid w:val="00622439"/>
    <w:rsid w:val="00622572"/>
    <w:rsid w:val="00622DF5"/>
    <w:rsid w:val="00626ED5"/>
    <w:rsid w:val="00626FDB"/>
    <w:rsid w:val="006311FD"/>
    <w:rsid w:val="006340F1"/>
    <w:rsid w:val="006428D8"/>
    <w:rsid w:val="006453B8"/>
    <w:rsid w:val="00650E29"/>
    <w:rsid w:val="00650E4A"/>
    <w:rsid w:val="0065109A"/>
    <w:rsid w:val="00651620"/>
    <w:rsid w:val="0065414D"/>
    <w:rsid w:val="00656100"/>
    <w:rsid w:val="00656FA5"/>
    <w:rsid w:val="006579AE"/>
    <w:rsid w:val="006615F2"/>
    <w:rsid w:val="00664950"/>
    <w:rsid w:val="00664967"/>
    <w:rsid w:val="00665DC0"/>
    <w:rsid w:val="006668F4"/>
    <w:rsid w:val="00667076"/>
    <w:rsid w:val="00667AF0"/>
    <w:rsid w:val="006703F8"/>
    <w:rsid w:val="0067050A"/>
    <w:rsid w:val="006739D9"/>
    <w:rsid w:val="006763F3"/>
    <w:rsid w:val="00683220"/>
    <w:rsid w:val="00687FA0"/>
    <w:rsid w:val="0069007B"/>
    <w:rsid w:val="00694AF9"/>
    <w:rsid w:val="006954A4"/>
    <w:rsid w:val="006963EF"/>
    <w:rsid w:val="006970EA"/>
    <w:rsid w:val="00697FDE"/>
    <w:rsid w:val="006A307D"/>
    <w:rsid w:val="006A422F"/>
    <w:rsid w:val="006A657A"/>
    <w:rsid w:val="006A689C"/>
    <w:rsid w:val="006A7CDC"/>
    <w:rsid w:val="006B7010"/>
    <w:rsid w:val="006B7301"/>
    <w:rsid w:val="006C1BEC"/>
    <w:rsid w:val="006C246C"/>
    <w:rsid w:val="006C3F58"/>
    <w:rsid w:val="006D04D6"/>
    <w:rsid w:val="006D1573"/>
    <w:rsid w:val="006D1638"/>
    <w:rsid w:val="006D3932"/>
    <w:rsid w:val="006D4F81"/>
    <w:rsid w:val="006E3BF1"/>
    <w:rsid w:val="006E615B"/>
    <w:rsid w:val="006E6311"/>
    <w:rsid w:val="006E6A2E"/>
    <w:rsid w:val="006F1BDE"/>
    <w:rsid w:val="006F797E"/>
    <w:rsid w:val="006F7CA5"/>
    <w:rsid w:val="00700632"/>
    <w:rsid w:val="00701E3E"/>
    <w:rsid w:val="00703212"/>
    <w:rsid w:val="007043AB"/>
    <w:rsid w:val="00704926"/>
    <w:rsid w:val="00705C77"/>
    <w:rsid w:val="00706B11"/>
    <w:rsid w:val="00712A4C"/>
    <w:rsid w:val="007145FF"/>
    <w:rsid w:val="00714CF1"/>
    <w:rsid w:val="00715B2A"/>
    <w:rsid w:val="00716D01"/>
    <w:rsid w:val="0072154B"/>
    <w:rsid w:val="0072246A"/>
    <w:rsid w:val="00723E9C"/>
    <w:rsid w:val="00726999"/>
    <w:rsid w:val="00727B83"/>
    <w:rsid w:val="00731FC7"/>
    <w:rsid w:val="007326BF"/>
    <w:rsid w:val="00735B19"/>
    <w:rsid w:val="00746B21"/>
    <w:rsid w:val="00746E90"/>
    <w:rsid w:val="00751515"/>
    <w:rsid w:val="00752806"/>
    <w:rsid w:val="0075611B"/>
    <w:rsid w:val="00756CD3"/>
    <w:rsid w:val="00761AD2"/>
    <w:rsid w:val="00762253"/>
    <w:rsid w:val="007629AC"/>
    <w:rsid w:val="00764A17"/>
    <w:rsid w:val="00770DBB"/>
    <w:rsid w:val="00771F4B"/>
    <w:rsid w:val="00776E6F"/>
    <w:rsid w:val="007773DA"/>
    <w:rsid w:val="007774A2"/>
    <w:rsid w:val="00782951"/>
    <w:rsid w:val="00784DF6"/>
    <w:rsid w:val="00785232"/>
    <w:rsid w:val="00787A86"/>
    <w:rsid w:val="00791C03"/>
    <w:rsid w:val="00792656"/>
    <w:rsid w:val="00794FDF"/>
    <w:rsid w:val="0079624C"/>
    <w:rsid w:val="00796871"/>
    <w:rsid w:val="00796927"/>
    <w:rsid w:val="007A3B8E"/>
    <w:rsid w:val="007A4DBB"/>
    <w:rsid w:val="007A5E15"/>
    <w:rsid w:val="007A7CB4"/>
    <w:rsid w:val="007B252E"/>
    <w:rsid w:val="007C2CF1"/>
    <w:rsid w:val="007C3C64"/>
    <w:rsid w:val="007C3ED0"/>
    <w:rsid w:val="007C48E8"/>
    <w:rsid w:val="007C4CBB"/>
    <w:rsid w:val="007C6093"/>
    <w:rsid w:val="007C7DF0"/>
    <w:rsid w:val="007D03CB"/>
    <w:rsid w:val="007D55F2"/>
    <w:rsid w:val="007D7C2A"/>
    <w:rsid w:val="007E0800"/>
    <w:rsid w:val="007E4BD0"/>
    <w:rsid w:val="007F0A7B"/>
    <w:rsid w:val="007F2598"/>
    <w:rsid w:val="007F3558"/>
    <w:rsid w:val="007F465C"/>
    <w:rsid w:val="00800565"/>
    <w:rsid w:val="0080195A"/>
    <w:rsid w:val="00801B20"/>
    <w:rsid w:val="00806528"/>
    <w:rsid w:val="00806A76"/>
    <w:rsid w:val="0080711E"/>
    <w:rsid w:val="00810DF3"/>
    <w:rsid w:val="00811C9D"/>
    <w:rsid w:val="00816C80"/>
    <w:rsid w:val="00823C02"/>
    <w:rsid w:val="00830B2A"/>
    <w:rsid w:val="00841BCD"/>
    <w:rsid w:val="0084330C"/>
    <w:rsid w:val="00844342"/>
    <w:rsid w:val="00851A8E"/>
    <w:rsid w:val="00852A2E"/>
    <w:rsid w:val="00854648"/>
    <w:rsid w:val="0085549C"/>
    <w:rsid w:val="008610E9"/>
    <w:rsid w:val="008636F6"/>
    <w:rsid w:val="00863A05"/>
    <w:rsid w:val="00864F7D"/>
    <w:rsid w:val="00876E4D"/>
    <w:rsid w:val="008826C1"/>
    <w:rsid w:val="008857E7"/>
    <w:rsid w:val="00886816"/>
    <w:rsid w:val="00891880"/>
    <w:rsid w:val="0089258F"/>
    <w:rsid w:val="00893E13"/>
    <w:rsid w:val="008A2768"/>
    <w:rsid w:val="008A5A95"/>
    <w:rsid w:val="008B531B"/>
    <w:rsid w:val="008B5C4D"/>
    <w:rsid w:val="008B60D3"/>
    <w:rsid w:val="008C0B5A"/>
    <w:rsid w:val="008C19A4"/>
    <w:rsid w:val="008C3035"/>
    <w:rsid w:val="008C4226"/>
    <w:rsid w:val="008C542F"/>
    <w:rsid w:val="008C5FE9"/>
    <w:rsid w:val="008C7F22"/>
    <w:rsid w:val="008D0298"/>
    <w:rsid w:val="008D055F"/>
    <w:rsid w:val="008D2787"/>
    <w:rsid w:val="008D33EA"/>
    <w:rsid w:val="008E05E0"/>
    <w:rsid w:val="008E4EEE"/>
    <w:rsid w:val="008F057E"/>
    <w:rsid w:val="008F42D6"/>
    <w:rsid w:val="008F5AFF"/>
    <w:rsid w:val="0090032E"/>
    <w:rsid w:val="0090091A"/>
    <w:rsid w:val="00902E82"/>
    <w:rsid w:val="009042BD"/>
    <w:rsid w:val="00912A7C"/>
    <w:rsid w:val="0091489C"/>
    <w:rsid w:val="00915609"/>
    <w:rsid w:val="00917A57"/>
    <w:rsid w:val="00926982"/>
    <w:rsid w:val="00927BFE"/>
    <w:rsid w:val="00930CB6"/>
    <w:rsid w:val="00932B1A"/>
    <w:rsid w:val="009352D7"/>
    <w:rsid w:val="00935A17"/>
    <w:rsid w:val="00937B60"/>
    <w:rsid w:val="009406CC"/>
    <w:rsid w:val="0094124D"/>
    <w:rsid w:val="00941CB6"/>
    <w:rsid w:val="0094348B"/>
    <w:rsid w:val="00947EA5"/>
    <w:rsid w:val="00950DFE"/>
    <w:rsid w:val="00951B96"/>
    <w:rsid w:val="00952CBA"/>
    <w:rsid w:val="00961471"/>
    <w:rsid w:val="009618F3"/>
    <w:rsid w:val="00962013"/>
    <w:rsid w:val="00965612"/>
    <w:rsid w:val="00965BA7"/>
    <w:rsid w:val="00966C1A"/>
    <w:rsid w:val="00972CFF"/>
    <w:rsid w:val="00974F4F"/>
    <w:rsid w:val="00977E1D"/>
    <w:rsid w:val="00983742"/>
    <w:rsid w:val="0098538F"/>
    <w:rsid w:val="00985805"/>
    <w:rsid w:val="0098718D"/>
    <w:rsid w:val="009903BC"/>
    <w:rsid w:val="00991B3D"/>
    <w:rsid w:val="009948E2"/>
    <w:rsid w:val="009965DD"/>
    <w:rsid w:val="00997C65"/>
    <w:rsid w:val="009A6F21"/>
    <w:rsid w:val="009B243F"/>
    <w:rsid w:val="009C2B7C"/>
    <w:rsid w:val="009D03B6"/>
    <w:rsid w:val="009D09EA"/>
    <w:rsid w:val="009D3AD0"/>
    <w:rsid w:val="009D568F"/>
    <w:rsid w:val="009D756E"/>
    <w:rsid w:val="009E05FD"/>
    <w:rsid w:val="009E2F49"/>
    <w:rsid w:val="009F081F"/>
    <w:rsid w:val="009F15C5"/>
    <w:rsid w:val="009F5F62"/>
    <w:rsid w:val="009F6A66"/>
    <w:rsid w:val="009F7491"/>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37002"/>
    <w:rsid w:val="00A44D65"/>
    <w:rsid w:val="00A47ABE"/>
    <w:rsid w:val="00A5112D"/>
    <w:rsid w:val="00A55752"/>
    <w:rsid w:val="00A55FEA"/>
    <w:rsid w:val="00A57F97"/>
    <w:rsid w:val="00A601D0"/>
    <w:rsid w:val="00A609C5"/>
    <w:rsid w:val="00A61E59"/>
    <w:rsid w:val="00A62EC3"/>
    <w:rsid w:val="00A631B7"/>
    <w:rsid w:val="00A641F3"/>
    <w:rsid w:val="00A659DE"/>
    <w:rsid w:val="00A729B2"/>
    <w:rsid w:val="00A76312"/>
    <w:rsid w:val="00A77DB5"/>
    <w:rsid w:val="00A82140"/>
    <w:rsid w:val="00A85A2C"/>
    <w:rsid w:val="00A86AE9"/>
    <w:rsid w:val="00A90B0A"/>
    <w:rsid w:val="00A91F88"/>
    <w:rsid w:val="00A924F6"/>
    <w:rsid w:val="00A94A0D"/>
    <w:rsid w:val="00A950A1"/>
    <w:rsid w:val="00AA1B0E"/>
    <w:rsid w:val="00AA532A"/>
    <w:rsid w:val="00AA5B2A"/>
    <w:rsid w:val="00AA648C"/>
    <w:rsid w:val="00AB671C"/>
    <w:rsid w:val="00AB6C3D"/>
    <w:rsid w:val="00AB7720"/>
    <w:rsid w:val="00AB94C8"/>
    <w:rsid w:val="00AC3E1A"/>
    <w:rsid w:val="00AC3F40"/>
    <w:rsid w:val="00AC5CA7"/>
    <w:rsid w:val="00AC604A"/>
    <w:rsid w:val="00AC6918"/>
    <w:rsid w:val="00AC6F48"/>
    <w:rsid w:val="00AC70FA"/>
    <w:rsid w:val="00AD1C6C"/>
    <w:rsid w:val="00AD52AD"/>
    <w:rsid w:val="00AD65EC"/>
    <w:rsid w:val="00AE0CED"/>
    <w:rsid w:val="00AE282D"/>
    <w:rsid w:val="00AE2BA5"/>
    <w:rsid w:val="00AE435B"/>
    <w:rsid w:val="00AE56B1"/>
    <w:rsid w:val="00AE61F7"/>
    <w:rsid w:val="00AE6D09"/>
    <w:rsid w:val="00AE77A2"/>
    <w:rsid w:val="00AF2E31"/>
    <w:rsid w:val="00AF3BEC"/>
    <w:rsid w:val="00B03535"/>
    <w:rsid w:val="00B13271"/>
    <w:rsid w:val="00B171B7"/>
    <w:rsid w:val="00B17B0D"/>
    <w:rsid w:val="00B20958"/>
    <w:rsid w:val="00B21CB8"/>
    <w:rsid w:val="00B258A6"/>
    <w:rsid w:val="00B32773"/>
    <w:rsid w:val="00B359F9"/>
    <w:rsid w:val="00B361E5"/>
    <w:rsid w:val="00B36773"/>
    <w:rsid w:val="00B42E42"/>
    <w:rsid w:val="00B43107"/>
    <w:rsid w:val="00B437C3"/>
    <w:rsid w:val="00B437CA"/>
    <w:rsid w:val="00B44752"/>
    <w:rsid w:val="00B44B46"/>
    <w:rsid w:val="00B50847"/>
    <w:rsid w:val="00B5194C"/>
    <w:rsid w:val="00B536C8"/>
    <w:rsid w:val="00B54F55"/>
    <w:rsid w:val="00B64C4E"/>
    <w:rsid w:val="00B72B18"/>
    <w:rsid w:val="00B73862"/>
    <w:rsid w:val="00B75E1C"/>
    <w:rsid w:val="00B76770"/>
    <w:rsid w:val="00B80089"/>
    <w:rsid w:val="00B81FA4"/>
    <w:rsid w:val="00B82E60"/>
    <w:rsid w:val="00B86A75"/>
    <w:rsid w:val="00B906FE"/>
    <w:rsid w:val="00B9473E"/>
    <w:rsid w:val="00BA1054"/>
    <w:rsid w:val="00BA2D30"/>
    <w:rsid w:val="00BA387C"/>
    <w:rsid w:val="00BA4087"/>
    <w:rsid w:val="00BA6E48"/>
    <w:rsid w:val="00BB4AFF"/>
    <w:rsid w:val="00BB4E7E"/>
    <w:rsid w:val="00BB5993"/>
    <w:rsid w:val="00BC1829"/>
    <w:rsid w:val="00BC4F31"/>
    <w:rsid w:val="00BC4FFC"/>
    <w:rsid w:val="00BD1B3C"/>
    <w:rsid w:val="00BD2AFD"/>
    <w:rsid w:val="00BD33C3"/>
    <w:rsid w:val="00BD36F2"/>
    <w:rsid w:val="00BD6AD1"/>
    <w:rsid w:val="00BE0250"/>
    <w:rsid w:val="00BE04BA"/>
    <w:rsid w:val="00BF1FAA"/>
    <w:rsid w:val="00BF2218"/>
    <w:rsid w:val="00BF3BF1"/>
    <w:rsid w:val="00BF693F"/>
    <w:rsid w:val="00BF76BB"/>
    <w:rsid w:val="00C01CB8"/>
    <w:rsid w:val="00C0258C"/>
    <w:rsid w:val="00C025E2"/>
    <w:rsid w:val="00C027E5"/>
    <w:rsid w:val="00C033EF"/>
    <w:rsid w:val="00C03643"/>
    <w:rsid w:val="00C07451"/>
    <w:rsid w:val="00C15F02"/>
    <w:rsid w:val="00C205A7"/>
    <w:rsid w:val="00C2382C"/>
    <w:rsid w:val="00C32C55"/>
    <w:rsid w:val="00C4001D"/>
    <w:rsid w:val="00C50376"/>
    <w:rsid w:val="00C5100E"/>
    <w:rsid w:val="00C606F3"/>
    <w:rsid w:val="00C66258"/>
    <w:rsid w:val="00C670E4"/>
    <w:rsid w:val="00C7002A"/>
    <w:rsid w:val="00C715B0"/>
    <w:rsid w:val="00C728C5"/>
    <w:rsid w:val="00C7722E"/>
    <w:rsid w:val="00C80B25"/>
    <w:rsid w:val="00C81895"/>
    <w:rsid w:val="00C8209F"/>
    <w:rsid w:val="00C83C08"/>
    <w:rsid w:val="00C85CE1"/>
    <w:rsid w:val="00C9494D"/>
    <w:rsid w:val="00C969EF"/>
    <w:rsid w:val="00CA1ECC"/>
    <w:rsid w:val="00CA6997"/>
    <w:rsid w:val="00CB060C"/>
    <w:rsid w:val="00CB1BE8"/>
    <w:rsid w:val="00CB20E7"/>
    <w:rsid w:val="00CC4A72"/>
    <w:rsid w:val="00CC66D7"/>
    <w:rsid w:val="00CD5591"/>
    <w:rsid w:val="00CD61B8"/>
    <w:rsid w:val="00CD7492"/>
    <w:rsid w:val="00CE3A6B"/>
    <w:rsid w:val="00CE622E"/>
    <w:rsid w:val="00CE7880"/>
    <w:rsid w:val="00CF0824"/>
    <w:rsid w:val="00CF0E7C"/>
    <w:rsid w:val="00CF1D10"/>
    <w:rsid w:val="00CF4A40"/>
    <w:rsid w:val="00CF5D6E"/>
    <w:rsid w:val="00CF72A2"/>
    <w:rsid w:val="00D00211"/>
    <w:rsid w:val="00D05144"/>
    <w:rsid w:val="00D052DF"/>
    <w:rsid w:val="00D0599E"/>
    <w:rsid w:val="00D06309"/>
    <w:rsid w:val="00D06C0C"/>
    <w:rsid w:val="00D06F51"/>
    <w:rsid w:val="00D110F9"/>
    <w:rsid w:val="00D12B86"/>
    <w:rsid w:val="00D13704"/>
    <w:rsid w:val="00D14BD7"/>
    <w:rsid w:val="00D14DAB"/>
    <w:rsid w:val="00D207B8"/>
    <w:rsid w:val="00D2180A"/>
    <w:rsid w:val="00D24356"/>
    <w:rsid w:val="00D2534A"/>
    <w:rsid w:val="00D26C5A"/>
    <w:rsid w:val="00D33575"/>
    <w:rsid w:val="00D351EA"/>
    <w:rsid w:val="00D37E4F"/>
    <w:rsid w:val="00D41569"/>
    <w:rsid w:val="00D43403"/>
    <w:rsid w:val="00D446EE"/>
    <w:rsid w:val="00D4618C"/>
    <w:rsid w:val="00D50090"/>
    <w:rsid w:val="00D52262"/>
    <w:rsid w:val="00D5791A"/>
    <w:rsid w:val="00D62E71"/>
    <w:rsid w:val="00D63831"/>
    <w:rsid w:val="00D63AFC"/>
    <w:rsid w:val="00D6402C"/>
    <w:rsid w:val="00D66188"/>
    <w:rsid w:val="00D708BB"/>
    <w:rsid w:val="00D71D47"/>
    <w:rsid w:val="00D7284B"/>
    <w:rsid w:val="00D740CA"/>
    <w:rsid w:val="00D74C35"/>
    <w:rsid w:val="00D80B25"/>
    <w:rsid w:val="00D80DDE"/>
    <w:rsid w:val="00D812B6"/>
    <w:rsid w:val="00D85728"/>
    <w:rsid w:val="00D8730E"/>
    <w:rsid w:val="00D87E40"/>
    <w:rsid w:val="00D905A9"/>
    <w:rsid w:val="00D94525"/>
    <w:rsid w:val="00D94638"/>
    <w:rsid w:val="00D97A11"/>
    <w:rsid w:val="00DB37A9"/>
    <w:rsid w:val="00DB7010"/>
    <w:rsid w:val="00DC0C51"/>
    <w:rsid w:val="00DC1D6F"/>
    <w:rsid w:val="00DC3673"/>
    <w:rsid w:val="00DC37C4"/>
    <w:rsid w:val="00DC7285"/>
    <w:rsid w:val="00DD2E39"/>
    <w:rsid w:val="00DE3153"/>
    <w:rsid w:val="00DE4FAC"/>
    <w:rsid w:val="00DE6652"/>
    <w:rsid w:val="00DF0428"/>
    <w:rsid w:val="00DF0711"/>
    <w:rsid w:val="00DF184D"/>
    <w:rsid w:val="00DF2345"/>
    <w:rsid w:val="00DF2997"/>
    <w:rsid w:val="00DF3523"/>
    <w:rsid w:val="00E0166B"/>
    <w:rsid w:val="00E0295B"/>
    <w:rsid w:val="00E04A68"/>
    <w:rsid w:val="00E04AF9"/>
    <w:rsid w:val="00E04D8F"/>
    <w:rsid w:val="00E05FA2"/>
    <w:rsid w:val="00E12C88"/>
    <w:rsid w:val="00E133DF"/>
    <w:rsid w:val="00E15EA8"/>
    <w:rsid w:val="00E16823"/>
    <w:rsid w:val="00E172BC"/>
    <w:rsid w:val="00E2111A"/>
    <w:rsid w:val="00E239A5"/>
    <w:rsid w:val="00E241EE"/>
    <w:rsid w:val="00E34415"/>
    <w:rsid w:val="00E40968"/>
    <w:rsid w:val="00E436F8"/>
    <w:rsid w:val="00E43946"/>
    <w:rsid w:val="00E463B4"/>
    <w:rsid w:val="00E47361"/>
    <w:rsid w:val="00E60090"/>
    <w:rsid w:val="00E604B0"/>
    <w:rsid w:val="00E66575"/>
    <w:rsid w:val="00E6743D"/>
    <w:rsid w:val="00E7093D"/>
    <w:rsid w:val="00E721FD"/>
    <w:rsid w:val="00E72C34"/>
    <w:rsid w:val="00E83F01"/>
    <w:rsid w:val="00E8680D"/>
    <w:rsid w:val="00E87E49"/>
    <w:rsid w:val="00E87E79"/>
    <w:rsid w:val="00E92921"/>
    <w:rsid w:val="00E931D6"/>
    <w:rsid w:val="00E94E35"/>
    <w:rsid w:val="00EA4DFC"/>
    <w:rsid w:val="00EA6680"/>
    <w:rsid w:val="00EA7FDA"/>
    <w:rsid w:val="00EB2BCD"/>
    <w:rsid w:val="00EB3B8A"/>
    <w:rsid w:val="00EB42DD"/>
    <w:rsid w:val="00EB4B25"/>
    <w:rsid w:val="00EB59CB"/>
    <w:rsid w:val="00EB7069"/>
    <w:rsid w:val="00EB7323"/>
    <w:rsid w:val="00EC420E"/>
    <w:rsid w:val="00EC7BC3"/>
    <w:rsid w:val="00ED5679"/>
    <w:rsid w:val="00ED7600"/>
    <w:rsid w:val="00EE1EEE"/>
    <w:rsid w:val="00EE72E5"/>
    <w:rsid w:val="00EE76A7"/>
    <w:rsid w:val="00EF44B6"/>
    <w:rsid w:val="00EF698B"/>
    <w:rsid w:val="00EF6D14"/>
    <w:rsid w:val="00F02943"/>
    <w:rsid w:val="00F0421C"/>
    <w:rsid w:val="00F0571A"/>
    <w:rsid w:val="00F0648A"/>
    <w:rsid w:val="00F102B3"/>
    <w:rsid w:val="00F110AD"/>
    <w:rsid w:val="00F1284C"/>
    <w:rsid w:val="00F1362C"/>
    <w:rsid w:val="00F1753A"/>
    <w:rsid w:val="00F20414"/>
    <w:rsid w:val="00F243E4"/>
    <w:rsid w:val="00F24517"/>
    <w:rsid w:val="00F26101"/>
    <w:rsid w:val="00F30684"/>
    <w:rsid w:val="00F311B0"/>
    <w:rsid w:val="00F32F9B"/>
    <w:rsid w:val="00F33949"/>
    <w:rsid w:val="00F343FB"/>
    <w:rsid w:val="00F35F4A"/>
    <w:rsid w:val="00F40ECD"/>
    <w:rsid w:val="00F43337"/>
    <w:rsid w:val="00F43EF1"/>
    <w:rsid w:val="00F44B11"/>
    <w:rsid w:val="00F46198"/>
    <w:rsid w:val="00F4651C"/>
    <w:rsid w:val="00F4738E"/>
    <w:rsid w:val="00F47B34"/>
    <w:rsid w:val="00F503FC"/>
    <w:rsid w:val="00F508B8"/>
    <w:rsid w:val="00F51BC9"/>
    <w:rsid w:val="00F52B74"/>
    <w:rsid w:val="00F60F0D"/>
    <w:rsid w:val="00F63764"/>
    <w:rsid w:val="00F6572F"/>
    <w:rsid w:val="00F65766"/>
    <w:rsid w:val="00F66EFE"/>
    <w:rsid w:val="00F77256"/>
    <w:rsid w:val="00F824F5"/>
    <w:rsid w:val="00F84AE2"/>
    <w:rsid w:val="00F91A71"/>
    <w:rsid w:val="00F9390F"/>
    <w:rsid w:val="00F96BBC"/>
    <w:rsid w:val="00F970DE"/>
    <w:rsid w:val="00F97229"/>
    <w:rsid w:val="00FA28EC"/>
    <w:rsid w:val="00FA532D"/>
    <w:rsid w:val="00FA7010"/>
    <w:rsid w:val="00FB334F"/>
    <w:rsid w:val="00FB459F"/>
    <w:rsid w:val="00FB67BD"/>
    <w:rsid w:val="00FC1323"/>
    <w:rsid w:val="00FC29B9"/>
    <w:rsid w:val="00FC3C73"/>
    <w:rsid w:val="00FC5632"/>
    <w:rsid w:val="00FC59EE"/>
    <w:rsid w:val="00FC6FD3"/>
    <w:rsid w:val="00FC7B45"/>
    <w:rsid w:val="00FE3A4E"/>
    <w:rsid w:val="00FE3FA8"/>
    <w:rsid w:val="00FE5B71"/>
    <w:rsid w:val="00FE615F"/>
    <w:rsid w:val="00FF0301"/>
    <w:rsid w:val="033D8C93"/>
    <w:rsid w:val="03D10189"/>
    <w:rsid w:val="04E77941"/>
    <w:rsid w:val="06D892B9"/>
    <w:rsid w:val="0729CE9C"/>
    <w:rsid w:val="07710898"/>
    <w:rsid w:val="07F331FA"/>
    <w:rsid w:val="0AA71C37"/>
    <w:rsid w:val="0B667355"/>
    <w:rsid w:val="0CCFECCF"/>
    <w:rsid w:val="0E6114C9"/>
    <w:rsid w:val="0F26C130"/>
    <w:rsid w:val="124B0E54"/>
    <w:rsid w:val="12F763CA"/>
    <w:rsid w:val="133D9ABC"/>
    <w:rsid w:val="13962929"/>
    <w:rsid w:val="1408E7DC"/>
    <w:rsid w:val="1413B127"/>
    <w:rsid w:val="14D96B1D"/>
    <w:rsid w:val="15586876"/>
    <w:rsid w:val="178FCCCD"/>
    <w:rsid w:val="19709814"/>
    <w:rsid w:val="1D63ED37"/>
    <w:rsid w:val="22A2AD77"/>
    <w:rsid w:val="236FDAD3"/>
    <w:rsid w:val="23AAAC7A"/>
    <w:rsid w:val="23DBE35F"/>
    <w:rsid w:val="243E488C"/>
    <w:rsid w:val="253CD803"/>
    <w:rsid w:val="27A3A5BE"/>
    <w:rsid w:val="2A8ED4FB"/>
    <w:rsid w:val="2AE1F9AA"/>
    <w:rsid w:val="2C81E090"/>
    <w:rsid w:val="2DE4C912"/>
    <w:rsid w:val="30230920"/>
    <w:rsid w:val="32C9C268"/>
    <w:rsid w:val="37C79F26"/>
    <w:rsid w:val="380B0926"/>
    <w:rsid w:val="39DD7968"/>
    <w:rsid w:val="3C7ABAE0"/>
    <w:rsid w:val="3ED8FBD7"/>
    <w:rsid w:val="3EDF221F"/>
    <w:rsid w:val="3F0B5C17"/>
    <w:rsid w:val="41C1CE6C"/>
    <w:rsid w:val="43A81599"/>
    <w:rsid w:val="43A8D54A"/>
    <w:rsid w:val="43BC145F"/>
    <w:rsid w:val="44628E36"/>
    <w:rsid w:val="45FC0407"/>
    <w:rsid w:val="479A2EF8"/>
    <w:rsid w:val="4B0C4900"/>
    <w:rsid w:val="4CEBF861"/>
    <w:rsid w:val="4E6693E5"/>
    <w:rsid w:val="4E995A9D"/>
    <w:rsid w:val="508DBC5D"/>
    <w:rsid w:val="5885A944"/>
    <w:rsid w:val="588AED58"/>
    <w:rsid w:val="58E7A656"/>
    <w:rsid w:val="59B1D383"/>
    <w:rsid w:val="59FBCC55"/>
    <w:rsid w:val="5A57F0EB"/>
    <w:rsid w:val="5B776050"/>
    <w:rsid w:val="617C4998"/>
    <w:rsid w:val="61AE0898"/>
    <w:rsid w:val="63BE2172"/>
    <w:rsid w:val="64D25BE0"/>
    <w:rsid w:val="68865912"/>
    <w:rsid w:val="6B6399D0"/>
    <w:rsid w:val="6D915A6E"/>
    <w:rsid w:val="6F14214C"/>
    <w:rsid w:val="7038735C"/>
    <w:rsid w:val="7638E99D"/>
    <w:rsid w:val="77DDC9D5"/>
    <w:rsid w:val="7AA2FDE5"/>
    <w:rsid w:val="7C1B3623"/>
    <w:rsid w:val="7F13EC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0"/>
      </w:numPr>
      <w:ind w:left="431" w:hanging="431"/>
    </w:pPr>
    <w:rPr>
      <w:lang w:val="en-US"/>
    </w:rPr>
  </w:style>
  <w:style w:type="paragraph" w:customStyle="1" w:styleId="RAN4H1">
    <w:name w:val="RAN4 H1"/>
    <w:basedOn w:val="Normal"/>
    <w:next w:val="Normal"/>
    <w:link w:val="RAN4H1Char"/>
    <w:qFormat/>
    <w:rsid w:val="00AE56B1"/>
    <w:pPr>
      <w:keepNext/>
      <w:keepLines/>
      <w:numPr>
        <w:numId w:val="2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6"/>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0"/>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3C6103"/>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1889</Words>
  <Characters>10771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2023-04-10T18:51:00Z</dcterms:created>
  <dcterms:modified xsi:type="dcterms:W3CDTF">2023-04-10T22:23:00Z</dcterms:modified>
</cp:coreProperties>
</file>