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493F21" w:rsidRPr="00493F21">
        <w:rPr>
          <w:rFonts w:ascii="Arial" w:hAnsi="Arial" w:cs="Arial"/>
          <w:b/>
          <w:sz w:val="24"/>
          <w:lang w:val="en-US" w:eastAsia="zh-CN"/>
        </w:rPr>
        <w:t>R4-2305343</w:t>
      </w:r>
      <w:bookmarkStart w:id="0" w:name="_GoBack"/>
      <w:bookmarkEnd w:id="0"/>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00770" w:rsidRPr="00700770">
        <w:rPr>
          <w:rFonts w:ascii="Arial" w:eastAsia="宋体" w:hAnsi="Arial"/>
          <w:b/>
          <w:sz w:val="24"/>
          <w:lang w:val="en-US" w:eastAsia="zh-CN"/>
        </w:rPr>
        <w:t xml:space="preserve">Discussion on option </w:t>
      </w:r>
      <w:r w:rsidR="00136593">
        <w:rPr>
          <w:rFonts w:ascii="Arial" w:eastAsia="宋体" w:hAnsi="Arial"/>
          <w:b/>
          <w:sz w:val="24"/>
          <w:lang w:val="en-US" w:eastAsia="zh-CN"/>
        </w:rPr>
        <w:t>C</w:t>
      </w:r>
      <w:r w:rsidR="00700770" w:rsidRPr="00700770">
        <w:rPr>
          <w:rFonts w:ascii="Arial" w:eastAsia="宋体" w:hAnsi="Arial"/>
          <w:b/>
          <w:sz w:val="24"/>
          <w:lang w:val="en-US" w:eastAsia="zh-CN"/>
        </w:rPr>
        <w:t xml:space="preserve">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0770">
        <w:rPr>
          <w:rFonts w:ascii="Arial" w:eastAsia="宋体" w:hAnsi="Arial"/>
          <w:b/>
          <w:sz w:val="24"/>
          <w:lang w:val="en-US" w:eastAsia="zh-CN"/>
        </w:rPr>
        <w:t>5.11.2.</w:t>
      </w:r>
      <w:r w:rsidR="00136593">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00770" w:rsidRDefault="00700770"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new Rel-18 WI [1] on support of BWP without restriction is approved in RAN#99 based 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700770" w:rsidRPr="008C2B25" w:rsidTr="00615AA7">
        <w:tc>
          <w:tcPr>
            <w:tcW w:w="9854" w:type="dxa"/>
            <w:shd w:val="clear" w:color="auto" w:fill="auto"/>
          </w:tcPr>
          <w:p w:rsidR="00700770" w:rsidRPr="008C2B25" w:rsidRDefault="00700770" w:rsidP="00615AA7">
            <w:pPr>
              <w:spacing w:before="120" w:after="120"/>
              <w:rPr>
                <w:i/>
                <w:iCs/>
                <w:szCs w:val="28"/>
              </w:rPr>
            </w:pPr>
            <w:r w:rsidRPr="008C2B25">
              <w:rPr>
                <w:szCs w:val="24"/>
              </w:rPr>
              <w:t xml:space="preserve">Proposal: Noting that Option A is already “Mandatory with Capability signalling”, </w:t>
            </w:r>
            <w:r w:rsidRPr="008C2B25">
              <w:rPr>
                <w:i/>
                <w:iCs/>
                <w:szCs w:val="28"/>
              </w:rPr>
              <w:t>support the following optional UE features in Rel-18:</w:t>
            </w:r>
          </w:p>
          <w:p w:rsidR="00700770" w:rsidRPr="008C2B25" w:rsidRDefault="00700770" w:rsidP="00700770">
            <w:pPr>
              <w:pStyle w:val="afe"/>
              <w:numPr>
                <w:ilvl w:val="0"/>
                <w:numId w:val="15"/>
              </w:numPr>
              <w:spacing w:beforeLines="0" w:before="120" w:afterLines="0" w:after="120" w:line="259" w:lineRule="auto"/>
              <w:ind w:left="720"/>
              <w:rPr>
                <w:color w:val="000000"/>
              </w:rPr>
            </w:pPr>
            <w:r w:rsidRPr="008C2B25">
              <w:rPr>
                <w:color w:val="000000"/>
              </w:rPr>
              <w:t xml:space="preserve">Option B-1-1 without early </w:t>
            </w:r>
            <w:proofErr w:type="spellStart"/>
            <w:r w:rsidRPr="008C2B25">
              <w:rPr>
                <w:color w:val="000000"/>
              </w:rPr>
              <w:t>implementability</w:t>
            </w:r>
            <w:proofErr w:type="spellEnd"/>
            <w:r w:rsidRPr="008C2B25">
              <w:rPr>
                <w:color w:val="000000"/>
              </w:rPr>
              <w:t>; and</w:t>
            </w:r>
          </w:p>
          <w:p w:rsidR="00700770" w:rsidRPr="008C2B25" w:rsidRDefault="00700770" w:rsidP="00700770">
            <w:pPr>
              <w:pStyle w:val="afe"/>
              <w:numPr>
                <w:ilvl w:val="0"/>
                <w:numId w:val="15"/>
              </w:numPr>
              <w:spacing w:beforeLines="0" w:before="120" w:afterLines="0" w:after="120" w:line="259" w:lineRule="auto"/>
              <w:ind w:left="720"/>
              <w:rPr>
                <w:color w:val="000000"/>
              </w:rPr>
            </w:pPr>
            <w:r w:rsidRPr="008C2B25">
              <w:rPr>
                <w:color w:val="000000"/>
              </w:rPr>
              <w:t>Option C; and</w:t>
            </w:r>
          </w:p>
          <w:p w:rsidR="00700770" w:rsidRPr="008C2B25" w:rsidRDefault="00700770" w:rsidP="00700770">
            <w:pPr>
              <w:pStyle w:val="afe"/>
              <w:numPr>
                <w:ilvl w:val="0"/>
                <w:numId w:val="15"/>
              </w:numPr>
              <w:spacing w:beforeLines="0" w:before="120" w:afterLines="0" w:after="120" w:line="259" w:lineRule="auto"/>
              <w:ind w:left="720"/>
              <w:rPr>
                <w:color w:val="000000"/>
              </w:rPr>
            </w:pPr>
            <w:r w:rsidRPr="008C2B25">
              <w:rPr>
                <w:color w:val="000000"/>
              </w:rPr>
              <w:t>Option B-1-2 with the conditions that:</w:t>
            </w:r>
          </w:p>
          <w:p w:rsidR="00700770" w:rsidRPr="00700770" w:rsidRDefault="00700770" w:rsidP="00700770">
            <w:pPr>
              <w:pStyle w:val="afe"/>
              <w:numPr>
                <w:ilvl w:val="1"/>
                <w:numId w:val="34"/>
              </w:numPr>
              <w:spacing w:beforeLines="0" w:before="120" w:afterLines="0" w:after="120" w:line="259" w:lineRule="auto"/>
              <w:jc w:val="both"/>
              <w:rPr>
                <w:color w:val="000000"/>
              </w:rPr>
            </w:pPr>
            <w:r w:rsidRPr="00700770">
              <w:rPr>
                <w:color w:val="000000"/>
              </w:rPr>
              <w:t>The UE shall be allowed to use B-1-2 only if there is no CSI-RS, no NCD SSB and no CD SSB configured for RLM/BM/BFD in the active BWP of the corresponding carrier(s) to be measured; and</w:t>
            </w:r>
          </w:p>
          <w:p w:rsidR="00700770" w:rsidRPr="00700770" w:rsidRDefault="00700770" w:rsidP="00700770">
            <w:pPr>
              <w:pStyle w:val="afe"/>
              <w:numPr>
                <w:ilvl w:val="1"/>
                <w:numId w:val="34"/>
              </w:numPr>
              <w:spacing w:beforeLines="0" w:before="120" w:afterLines="0" w:after="120" w:line="259" w:lineRule="auto"/>
            </w:pPr>
            <w:r w:rsidRPr="00700770">
              <w:rPr>
                <w:color w:val="000000"/>
              </w:rPr>
              <w:t xml:space="preserve">UE shall support option (C) NCD-SSB (subject to </w:t>
            </w:r>
            <w:proofErr w:type="spellStart"/>
            <w:r w:rsidRPr="00700770">
              <w:rPr>
                <w:color w:val="000000"/>
              </w:rPr>
              <w:t>IoDT</w:t>
            </w:r>
            <w:proofErr w:type="spellEnd"/>
            <w:r w:rsidRPr="00700770">
              <w:rPr>
                <w:color w:val="000000"/>
              </w:rPr>
              <w:t xml:space="preserve"> availability); and</w:t>
            </w:r>
          </w:p>
          <w:p w:rsidR="00700770" w:rsidRPr="008C2B25" w:rsidRDefault="00700770" w:rsidP="00700770">
            <w:pPr>
              <w:pStyle w:val="afe"/>
              <w:numPr>
                <w:ilvl w:val="1"/>
                <w:numId w:val="34"/>
              </w:numPr>
              <w:spacing w:beforeLines="0" w:before="120" w:afterLines="0" w:after="120" w:line="259" w:lineRule="auto"/>
            </w:pPr>
            <w:r w:rsidRPr="00700770">
              <w:rPr>
                <w:color w:val="000000"/>
              </w:rPr>
              <w:t>The interruption related requirements will be decided and specified in RAN4</w:t>
            </w:r>
          </w:p>
        </w:tc>
      </w:tr>
    </w:tbl>
    <w:p w:rsidR="007E7A02" w:rsidRPr="00D12E24" w:rsidRDefault="00700770"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One objective of the WI is to support option </w:t>
      </w:r>
      <w:r w:rsidR="00136593">
        <w:rPr>
          <w:rFonts w:eastAsia="宋体"/>
          <w:lang w:eastAsia="zh-CN"/>
        </w:rPr>
        <w:t>C</w:t>
      </w:r>
      <w:r>
        <w:rPr>
          <w:rFonts w:eastAsia="宋体"/>
          <w:lang w:eastAsia="zh-CN"/>
        </w:rPr>
        <w:t xml:space="preserve"> – </w:t>
      </w:r>
      <w:r w:rsidR="00136593" w:rsidRPr="00C80CE3">
        <w:rPr>
          <w:color w:val="000000"/>
        </w:rPr>
        <w:t>NCD-SSB approach which would work with existing UE hardware architectures (FG6-1) and be compatible with existing RAN4 specifications for BM/RLM/BFD</w:t>
      </w:r>
      <w:r>
        <w:rPr>
          <w:rFonts w:eastAsia="宋体"/>
          <w:lang w:eastAsia="zh-CN"/>
        </w:rPr>
        <w:t xml:space="preserve">. </w:t>
      </w:r>
      <w:r w:rsidR="00E67543" w:rsidRPr="00D12E24">
        <w:rPr>
          <w:rFonts w:eastAsia="宋体"/>
          <w:lang w:eastAsia="zh-CN"/>
        </w:rPr>
        <w:t xml:space="preserve">In this paper we will </w:t>
      </w:r>
      <w:r w:rsidR="004D0093" w:rsidRPr="00D12E24">
        <w:rPr>
          <w:rFonts w:eastAsia="宋体"/>
          <w:lang w:eastAsia="zh-CN"/>
        </w:rPr>
        <w:t xml:space="preserve">provide our views on </w:t>
      </w:r>
      <w:r>
        <w:rPr>
          <w:rFonts w:eastAsia="宋体"/>
          <w:lang w:eastAsia="zh-CN"/>
        </w:rPr>
        <w:t xml:space="preserve">the RRM impact of option </w:t>
      </w:r>
      <w:r w:rsidR="00136593">
        <w:rPr>
          <w:rFonts w:eastAsia="宋体"/>
          <w:lang w:eastAsia="zh-CN"/>
        </w:rPr>
        <w:t>C</w:t>
      </w:r>
      <w:r w:rsidR="00C477A1">
        <w:rPr>
          <w:rFonts w:eastAsia="宋体"/>
          <w:lang w:eastAsia="zh-CN"/>
        </w:rPr>
        <w:t>.</w:t>
      </w:r>
    </w:p>
    <w:p w:rsidR="00FA0C0C" w:rsidRDefault="00FA0C0C" w:rsidP="00FA0C0C">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700770" w:rsidTr="00700770">
        <w:tc>
          <w:tcPr>
            <w:tcW w:w="9621" w:type="dxa"/>
          </w:tcPr>
          <w:p w:rsidR="00136593" w:rsidRPr="00014C17" w:rsidRDefault="00136593" w:rsidP="00136593">
            <w:pPr>
              <w:numPr>
                <w:ilvl w:val="0"/>
                <w:numId w:val="35"/>
              </w:numPr>
              <w:overflowPunct w:val="0"/>
              <w:autoSpaceDE w:val="0"/>
              <w:autoSpaceDN w:val="0"/>
              <w:adjustRightInd w:val="0"/>
              <w:spacing w:beforeLines="0" w:before="120" w:afterLines="0" w:after="120"/>
              <w:textAlignment w:val="baseline"/>
              <w:rPr>
                <w:lang w:val="en-US"/>
              </w:rPr>
            </w:pPr>
            <w:r w:rsidRPr="008C2B25">
              <w:rPr>
                <w:rFonts w:eastAsia="等线" w:hint="eastAsia"/>
                <w:lang w:val="en-US" w:eastAsia="zh-CN"/>
              </w:rPr>
              <w:t>F</w:t>
            </w:r>
            <w:r w:rsidRPr="008C2B25">
              <w:rPr>
                <w:rFonts w:eastAsia="等线"/>
                <w:lang w:val="en-US" w:eastAsia="zh-CN"/>
              </w:rPr>
              <w:t xml:space="preserve">or Option C </w:t>
            </w:r>
          </w:p>
          <w:p w:rsidR="00700770" w:rsidRPr="00136593" w:rsidRDefault="00136593" w:rsidP="00136593">
            <w:pPr>
              <w:numPr>
                <w:ilvl w:val="1"/>
                <w:numId w:val="35"/>
              </w:numPr>
              <w:overflowPunct w:val="0"/>
              <w:autoSpaceDE w:val="0"/>
              <w:autoSpaceDN w:val="0"/>
              <w:adjustRightInd w:val="0"/>
              <w:spacing w:beforeLines="0" w:before="120" w:afterLines="0" w:after="120"/>
              <w:textAlignment w:val="baseline"/>
              <w:rPr>
                <w:lang w:val="en-US"/>
              </w:rPr>
            </w:pPr>
            <w:r>
              <w:rPr>
                <w:lang w:val="en-US"/>
              </w:rPr>
              <w:t>Specify support of BM/RLM/BFD based on NCD-SSB within active BWP for non-</w:t>
            </w:r>
            <w:proofErr w:type="spellStart"/>
            <w:r>
              <w:rPr>
                <w:lang w:val="en-US"/>
              </w:rPr>
              <w:t>RedCap</w:t>
            </w:r>
            <w:proofErr w:type="spellEnd"/>
            <w:r>
              <w:rPr>
                <w:lang w:val="en-US"/>
              </w:rPr>
              <w:t xml:space="preserve"> UEs (RAN4, RAN2, RAN1)</w:t>
            </w:r>
          </w:p>
        </w:tc>
      </w:tr>
    </w:tbl>
    <w:p w:rsidR="00C477A1" w:rsidRDefault="0023022F" w:rsidP="00700770">
      <w:pPr>
        <w:spacing w:before="120" w:after="120"/>
        <w:rPr>
          <w:rFonts w:eastAsiaTheme="minorEastAsia"/>
          <w:lang w:val="en-US" w:eastAsia="zh-CN"/>
        </w:rPr>
      </w:pPr>
      <w:r>
        <w:rPr>
          <w:rFonts w:eastAsiaTheme="minorEastAsia"/>
          <w:lang w:val="en-US" w:eastAsia="zh-CN"/>
        </w:rPr>
        <w:t xml:space="preserve">In our view, </w:t>
      </w:r>
      <w:r w:rsidR="00EA1C48">
        <w:rPr>
          <w:rFonts w:eastAsiaTheme="minorEastAsia"/>
          <w:lang w:val="en-US" w:eastAsia="zh-CN"/>
        </w:rPr>
        <w:t>f</w:t>
      </w:r>
      <w:r>
        <w:rPr>
          <w:rFonts w:eastAsiaTheme="minorEastAsia"/>
          <w:lang w:val="en-US" w:eastAsia="zh-CN"/>
        </w:rPr>
        <w:t>rom L1 measurement perspective</w:t>
      </w:r>
      <w:r w:rsidR="00EA1C48">
        <w:rPr>
          <w:rFonts w:eastAsiaTheme="minorEastAsia"/>
          <w:lang w:val="en-US" w:eastAsia="zh-CN"/>
        </w:rPr>
        <w:t xml:space="preserve"> there is no difference between CD-SSB and NCD-SSB</w:t>
      </w:r>
      <w:r w:rsidR="002A7728">
        <w:rPr>
          <w:rFonts w:eastAsiaTheme="minorEastAsia"/>
          <w:lang w:val="en-US" w:eastAsia="zh-CN"/>
        </w:rPr>
        <w:t xml:space="preserve">. In this sense, the existing L1 </w:t>
      </w:r>
      <w:r w:rsidR="009128C3">
        <w:rPr>
          <w:rFonts w:eastAsiaTheme="minorEastAsia"/>
          <w:lang w:val="en-US" w:eastAsia="zh-CN"/>
        </w:rPr>
        <w:t>measurement</w:t>
      </w:r>
      <w:r w:rsidR="002A7728">
        <w:rPr>
          <w:rFonts w:eastAsiaTheme="minorEastAsia"/>
          <w:lang w:val="en-US" w:eastAsia="zh-CN"/>
        </w:rPr>
        <w:t xml:space="preserve"> </w:t>
      </w:r>
      <w:r w:rsidR="009128C3">
        <w:rPr>
          <w:rFonts w:eastAsiaTheme="minorEastAsia"/>
          <w:lang w:val="en-US" w:eastAsia="zh-CN"/>
        </w:rPr>
        <w:t>requirements</w:t>
      </w:r>
      <w:r w:rsidR="002A7728">
        <w:rPr>
          <w:rFonts w:eastAsiaTheme="minorEastAsia"/>
          <w:lang w:val="en-US" w:eastAsia="zh-CN"/>
        </w:rPr>
        <w:t xml:space="preserve"> can be re-used. </w:t>
      </w:r>
      <w:r w:rsidR="00EA1C48">
        <w:rPr>
          <w:rFonts w:eastAsiaTheme="minorEastAsia"/>
          <w:lang w:val="en-US" w:eastAsia="zh-CN"/>
        </w:rPr>
        <w:t xml:space="preserve">This is also the case for </w:t>
      </w:r>
      <w:proofErr w:type="spellStart"/>
      <w:r w:rsidR="00EA1C48">
        <w:rPr>
          <w:rFonts w:eastAsiaTheme="minorEastAsia"/>
          <w:lang w:val="en-US" w:eastAsia="zh-CN"/>
        </w:rPr>
        <w:t>RedCap</w:t>
      </w:r>
      <w:proofErr w:type="spellEnd"/>
      <w:r w:rsidR="00EA1C48">
        <w:rPr>
          <w:rFonts w:eastAsiaTheme="minorEastAsia"/>
          <w:lang w:val="en-US" w:eastAsia="zh-CN"/>
        </w:rPr>
        <w:t>, i.e. no specific L1 measurement requirements are defined for NCD-SSB.</w:t>
      </w:r>
    </w:p>
    <w:p w:rsidR="009128C3" w:rsidRPr="009128C3" w:rsidRDefault="009128C3" w:rsidP="009128C3">
      <w:pPr>
        <w:spacing w:before="120" w:after="120"/>
        <w:rPr>
          <w:rFonts w:eastAsiaTheme="minorEastAsia"/>
          <w:b/>
          <w:lang w:val="en-US" w:eastAsia="zh-CN"/>
        </w:rPr>
      </w:pPr>
      <w:r w:rsidRPr="009128C3">
        <w:rPr>
          <w:rFonts w:eastAsiaTheme="minorEastAsia" w:hint="eastAsia"/>
          <w:b/>
          <w:lang w:val="en-US" w:eastAsia="zh-CN"/>
        </w:rPr>
        <w:t>P</w:t>
      </w:r>
      <w:r w:rsidRPr="009128C3">
        <w:rPr>
          <w:rFonts w:eastAsiaTheme="minorEastAsia"/>
          <w:b/>
          <w:lang w:val="en-US" w:eastAsia="zh-CN"/>
        </w:rPr>
        <w:t xml:space="preserve">roposal 1: RAN4 to confirm that existing L1 measurement requirements can be re-used for measurement of </w:t>
      </w:r>
      <w:r w:rsidR="00550765">
        <w:rPr>
          <w:rFonts w:eastAsiaTheme="minorEastAsia"/>
          <w:b/>
          <w:lang w:val="en-US" w:eastAsia="zh-CN"/>
        </w:rPr>
        <w:t>NCD-SSB within</w:t>
      </w:r>
      <w:r w:rsidRPr="009128C3">
        <w:rPr>
          <w:rFonts w:eastAsiaTheme="minorEastAsia"/>
          <w:b/>
          <w:lang w:val="en-US" w:eastAsia="zh-CN"/>
        </w:rPr>
        <w:t xml:space="preserve"> BWP with option </w:t>
      </w:r>
      <w:r w:rsidR="00550765">
        <w:rPr>
          <w:rFonts w:eastAsiaTheme="minorEastAsia"/>
          <w:b/>
          <w:lang w:val="en-US" w:eastAsia="zh-CN"/>
        </w:rPr>
        <w:t>C</w:t>
      </w:r>
      <w:r w:rsidRPr="009128C3">
        <w:rPr>
          <w:rFonts w:eastAsiaTheme="minorEastAsia"/>
          <w:b/>
          <w:lang w:val="en-US" w:eastAsia="zh-CN"/>
        </w:rPr>
        <w:t>.</w:t>
      </w:r>
    </w:p>
    <w:p w:rsidR="009128C3" w:rsidRDefault="00DE2C68" w:rsidP="00700770">
      <w:pPr>
        <w:spacing w:before="120" w:after="120"/>
        <w:rPr>
          <w:rFonts w:eastAsiaTheme="minorEastAsia"/>
          <w:lang w:val="en-US" w:eastAsia="zh-CN"/>
        </w:rPr>
      </w:pPr>
      <w:r>
        <w:rPr>
          <w:rFonts w:eastAsiaTheme="minorEastAsia"/>
          <w:lang w:val="en-US" w:eastAsia="zh-CN"/>
        </w:rPr>
        <w:t>For L1 measurement, t</w:t>
      </w:r>
      <w:r w:rsidR="009128C3">
        <w:rPr>
          <w:rFonts w:eastAsiaTheme="minorEastAsia"/>
          <w:lang w:val="en-US" w:eastAsia="zh-CN"/>
        </w:rPr>
        <w:t>he impact on the RRM spec is mainly clarification of the applicability of existing requirements. Taking RLM requirements as example (BFR requirements are similar), the following applicability</w:t>
      </w:r>
      <w:r>
        <w:rPr>
          <w:rFonts w:eastAsiaTheme="minorEastAsia"/>
          <w:lang w:val="en-US" w:eastAsia="zh-CN"/>
        </w:rPr>
        <w:t xml:space="preserve"> is defined in </w:t>
      </w:r>
      <w:proofErr w:type="spellStart"/>
      <w:r>
        <w:rPr>
          <w:rFonts w:eastAsiaTheme="minorEastAsia"/>
          <w:lang w:val="en-US" w:eastAsia="zh-CN"/>
        </w:rPr>
        <w:t>RedCap</w:t>
      </w:r>
      <w:proofErr w:type="spellEnd"/>
      <w:r>
        <w:rPr>
          <w:rFonts w:eastAsiaTheme="minorEastAsia"/>
          <w:lang w:val="en-US" w:eastAsia="zh-CN"/>
        </w:rPr>
        <w:t xml:space="preserve"> requirements</w:t>
      </w:r>
      <w:r w:rsidR="009128C3">
        <w:rPr>
          <w:rFonts w:eastAsiaTheme="minorEastAsia"/>
          <w:lang w:val="en-US" w:eastAsia="zh-CN"/>
        </w:rPr>
        <w:t>.</w:t>
      </w:r>
    </w:p>
    <w:tbl>
      <w:tblPr>
        <w:tblStyle w:val="afa"/>
        <w:tblW w:w="0" w:type="auto"/>
        <w:tblLook w:val="04A0" w:firstRow="1" w:lastRow="0" w:firstColumn="1" w:lastColumn="0" w:noHBand="0" w:noVBand="1"/>
      </w:tblPr>
      <w:tblGrid>
        <w:gridCol w:w="9621"/>
      </w:tblGrid>
      <w:tr w:rsidR="003735B0" w:rsidTr="003735B0">
        <w:tc>
          <w:tcPr>
            <w:tcW w:w="9621" w:type="dxa"/>
          </w:tcPr>
          <w:p w:rsidR="00EA1C48" w:rsidRPr="00EA1C48" w:rsidRDefault="00EA1C48" w:rsidP="00EA1C48">
            <w:pPr>
              <w:pStyle w:val="3"/>
              <w:numPr>
                <w:ilvl w:val="0"/>
                <w:numId w:val="0"/>
              </w:numPr>
              <w:outlineLvl w:val="2"/>
            </w:pPr>
            <w:bookmarkStart w:id="1" w:name="_Hlk131587531"/>
            <w:r w:rsidRPr="00A67F36">
              <w:lastRenderedPageBreak/>
              <w:t>8.1B.1</w:t>
            </w:r>
            <w:r w:rsidRPr="00A67F36">
              <w:tab/>
              <w:t>Introduction</w:t>
            </w:r>
          </w:p>
          <w:p w:rsidR="002F5B98" w:rsidRPr="00EA1C48" w:rsidRDefault="00EA1C48" w:rsidP="0023022F">
            <w:pPr>
              <w:spacing w:before="120" w:after="120"/>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w:t>
            </w:r>
            <w:proofErr w:type="spellStart"/>
            <w:r w:rsidRPr="00A67F36">
              <w:t>PCell</w:t>
            </w:r>
            <w:proofErr w:type="spellEnd"/>
            <w:r w:rsidRPr="00A67F36">
              <w:t xml:space="preserve">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EA1C48">
              <w:rPr>
                <w:highlight w:val="yellow"/>
              </w:rPr>
              <w:t>The SSB and SMTC in this section applies for both CD-SSB and NCD-SSB if it is not additional specified.</w:t>
            </w:r>
          </w:p>
        </w:tc>
      </w:tr>
    </w:tbl>
    <w:p w:rsidR="003735B0" w:rsidRDefault="0050327B" w:rsidP="00700770">
      <w:pPr>
        <w:spacing w:before="120" w:after="120"/>
        <w:rPr>
          <w:rFonts w:eastAsiaTheme="minorEastAsia"/>
          <w:lang w:val="en-US" w:eastAsia="zh-CN"/>
        </w:rPr>
      </w:pPr>
      <w:r>
        <w:rPr>
          <w:rFonts w:eastAsiaTheme="minorEastAsia"/>
          <w:lang w:val="en-US" w:eastAsia="zh-CN"/>
        </w:rPr>
        <w:t>In our view, t</w:t>
      </w:r>
      <w:r w:rsidR="00EA1C48">
        <w:rPr>
          <w:rFonts w:eastAsiaTheme="minorEastAsia"/>
          <w:lang w:val="en-US" w:eastAsia="zh-CN"/>
        </w:rPr>
        <w:t>he highlighted applicability can be re-used for non-</w:t>
      </w:r>
      <w:proofErr w:type="spellStart"/>
      <w:r w:rsidR="00EA1C48">
        <w:rPr>
          <w:rFonts w:eastAsiaTheme="minorEastAsia"/>
          <w:lang w:val="en-US" w:eastAsia="zh-CN"/>
        </w:rPr>
        <w:t>RedCap</w:t>
      </w:r>
      <w:proofErr w:type="spellEnd"/>
      <w:r w:rsidR="00EA1C48">
        <w:rPr>
          <w:rFonts w:eastAsiaTheme="minorEastAsia"/>
          <w:lang w:val="en-US" w:eastAsia="zh-CN"/>
        </w:rPr>
        <w:t xml:space="preserve"> UE that supports option C. </w:t>
      </w:r>
    </w:p>
    <w:p w:rsidR="003735B0" w:rsidRPr="00196DF0" w:rsidRDefault="00196DF0" w:rsidP="00700770">
      <w:pPr>
        <w:spacing w:before="120" w:after="120"/>
        <w:rPr>
          <w:rFonts w:eastAsiaTheme="minorEastAsia"/>
          <w:b/>
          <w:lang w:val="en-US" w:eastAsia="zh-CN"/>
        </w:rPr>
      </w:pPr>
      <w:r w:rsidRPr="00196DF0">
        <w:rPr>
          <w:rFonts w:eastAsiaTheme="minorEastAsia" w:hint="eastAsia"/>
          <w:b/>
          <w:lang w:val="en-US" w:eastAsia="zh-CN"/>
        </w:rPr>
        <w:t>P</w:t>
      </w:r>
      <w:r w:rsidRPr="00196DF0">
        <w:rPr>
          <w:rFonts w:eastAsiaTheme="minorEastAsia"/>
          <w:b/>
          <w:lang w:val="en-US" w:eastAsia="zh-CN"/>
        </w:rPr>
        <w:t xml:space="preserve">roposal 2: Clarify in the spec that L1 measurement requirements apply </w:t>
      </w:r>
      <w:r w:rsidR="00DD512D">
        <w:rPr>
          <w:rFonts w:eastAsiaTheme="minorEastAsia"/>
          <w:b/>
          <w:lang w:val="en-US" w:eastAsia="zh-CN"/>
        </w:rPr>
        <w:t xml:space="preserve">for both CD- and NCD-SSB </w:t>
      </w:r>
      <w:r w:rsidR="00EA1C48">
        <w:rPr>
          <w:rFonts w:eastAsiaTheme="minorEastAsia"/>
          <w:b/>
          <w:lang w:val="en-US" w:eastAsia="zh-CN"/>
        </w:rPr>
        <w:t>if</w:t>
      </w:r>
      <w:r w:rsidRPr="00196DF0">
        <w:rPr>
          <w:rFonts w:eastAsiaTheme="minorEastAsia"/>
          <w:b/>
          <w:lang w:val="en-US" w:eastAsia="zh-CN"/>
        </w:rPr>
        <w:t xml:space="preserve"> UE supports [FG for </w:t>
      </w:r>
      <w:r w:rsidR="00DD512D">
        <w:rPr>
          <w:rFonts w:eastAsiaTheme="minorEastAsia"/>
          <w:b/>
          <w:lang w:val="en-US" w:eastAsia="zh-CN"/>
        </w:rPr>
        <w:t>C</w:t>
      </w:r>
      <w:r w:rsidRPr="00196DF0">
        <w:rPr>
          <w:rFonts w:eastAsiaTheme="minorEastAsia"/>
          <w:b/>
          <w:lang w:val="en-US" w:eastAsia="zh-CN"/>
        </w:rPr>
        <w:t>].</w:t>
      </w:r>
    </w:p>
    <w:p w:rsidR="003735B0" w:rsidRDefault="00DE2C68" w:rsidP="00700770">
      <w:pPr>
        <w:spacing w:before="120" w:after="12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RedCap</w:t>
      </w:r>
      <w:proofErr w:type="spellEnd"/>
      <w:r>
        <w:rPr>
          <w:rFonts w:eastAsiaTheme="minorEastAsia"/>
          <w:lang w:val="en-US" w:eastAsia="zh-CN"/>
        </w:rPr>
        <w:t>, RAN4 defined specific transmission requirements for RLM and BFD when there is a BWP switching and the measured SSB changes from CD-SSB to NCD-SSB or vice versa.</w:t>
      </w:r>
      <w:r w:rsidR="00C74ED5">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2F5B98" w:rsidTr="002F5B98">
        <w:tc>
          <w:tcPr>
            <w:tcW w:w="9621" w:type="dxa"/>
          </w:tcPr>
          <w:p w:rsidR="00EA1C48" w:rsidRPr="00A67F36" w:rsidRDefault="00EA1C48" w:rsidP="00EA1C48">
            <w:pPr>
              <w:pStyle w:val="3"/>
              <w:numPr>
                <w:ilvl w:val="0"/>
                <w:numId w:val="0"/>
              </w:numPr>
              <w:ind w:left="720" w:hanging="720"/>
              <w:outlineLvl w:val="2"/>
            </w:pPr>
            <w:r w:rsidRPr="00A67F36">
              <w:t>8.1B.4</w:t>
            </w:r>
            <w:r w:rsidRPr="00A67F36">
              <w:tab/>
              <w:t>Minimum requirement at transitions</w:t>
            </w:r>
          </w:p>
          <w:p w:rsidR="00EA1C48" w:rsidRPr="008C6DE4" w:rsidRDefault="00EA1C48" w:rsidP="00EA1C48">
            <w:pPr>
              <w:spacing w:before="120" w:after="120"/>
            </w:pPr>
            <w:r w:rsidRPr="008C6DE4">
              <w:t xml:space="preserve">When the UE transitions between </w:t>
            </w:r>
            <w:r>
              <w:t>RLM CD-SSB</w:t>
            </w:r>
            <w:r w:rsidRPr="008C6DE4">
              <w:t xml:space="preserve"> </w:t>
            </w:r>
            <w:r>
              <w:t xml:space="preserve">resource </w:t>
            </w:r>
            <w:r w:rsidRPr="008C6DE4">
              <w:t xml:space="preserve">and </w:t>
            </w:r>
            <w:r>
              <w:t>RLM NCD-SSB resource during one evaluation period</w:t>
            </w:r>
            <w:r w:rsidRPr="008C6DE4">
              <w:t xml:space="preserve">, the UE </w:t>
            </w:r>
            <w:r>
              <w:t xml:space="preserve">is allowed to restart the ongoing evaluation using the second SSB type </w:t>
            </w:r>
            <w:r w:rsidRPr="008C6DE4">
              <w:t xml:space="preserve">after </w:t>
            </w:r>
            <w:r>
              <w:t>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rsidR="002F5B98" w:rsidRPr="00EA1C48" w:rsidRDefault="00EA1C48" w:rsidP="00EA1C48">
            <w:pPr>
              <w:spacing w:before="120" w:after="120"/>
            </w:pPr>
            <w:r w:rsidRPr="00A67F36">
              <w:t xml:space="preserve">The requirements in clause 8.1.4 shall </w:t>
            </w:r>
            <w:r>
              <w:t xml:space="preserve">also </w:t>
            </w:r>
            <w:r w:rsidRPr="00A67F36">
              <w:t>apply</w:t>
            </w:r>
            <w:r>
              <w:t xml:space="preserve"> except the scenarios described above</w:t>
            </w:r>
            <w:r w:rsidRPr="00A67F36">
              <w:t>.</w:t>
            </w:r>
          </w:p>
        </w:tc>
      </w:tr>
    </w:tbl>
    <w:p w:rsidR="00196DF0" w:rsidRDefault="00DE2C68" w:rsidP="00700770">
      <w:pPr>
        <w:spacing w:before="120" w:after="120"/>
        <w:rPr>
          <w:rFonts w:eastAsiaTheme="minorEastAsia"/>
          <w:lang w:val="en-US" w:eastAsia="zh-CN"/>
        </w:rPr>
      </w:pPr>
      <w:r>
        <w:rPr>
          <w:rFonts w:eastAsiaTheme="minorEastAsia"/>
          <w:lang w:val="en-US" w:eastAsia="zh-CN"/>
        </w:rPr>
        <w:t>In our view, the requirements can be re-used for non-</w:t>
      </w:r>
      <w:proofErr w:type="spellStart"/>
      <w:r>
        <w:rPr>
          <w:rFonts w:eastAsiaTheme="minorEastAsia"/>
          <w:lang w:val="en-US" w:eastAsia="zh-CN"/>
        </w:rPr>
        <w:t>RedCap</w:t>
      </w:r>
      <w:proofErr w:type="spellEnd"/>
      <w:r>
        <w:rPr>
          <w:rFonts w:eastAsiaTheme="minorEastAsia"/>
          <w:lang w:val="en-US" w:eastAsia="zh-CN"/>
        </w:rPr>
        <w:t xml:space="preserve"> UE with option C.</w:t>
      </w:r>
    </w:p>
    <w:p w:rsidR="003735B0" w:rsidRDefault="00196DF0" w:rsidP="00700770">
      <w:pPr>
        <w:spacing w:before="120" w:after="120"/>
        <w:rPr>
          <w:rFonts w:eastAsiaTheme="minorEastAsia"/>
          <w:b/>
          <w:lang w:val="en-US" w:eastAsia="zh-CN"/>
        </w:rPr>
      </w:pPr>
      <w:r w:rsidRPr="00BC4D54">
        <w:rPr>
          <w:rFonts w:eastAsiaTheme="minorEastAsia" w:hint="eastAsia"/>
          <w:b/>
          <w:lang w:val="en-US" w:eastAsia="zh-CN"/>
        </w:rPr>
        <w:t>P</w:t>
      </w:r>
      <w:r w:rsidRPr="00BC4D54">
        <w:rPr>
          <w:rFonts w:eastAsiaTheme="minorEastAsia"/>
          <w:b/>
          <w:lang w:val="en-US" w:eastAsia="zh-CN"/>
        </w:rPr>
        <w:t xml:space="preserve">roposal 3: </w:t>
      </w:r>
      <w:r w:rsidR="00EA1C48">
        <w:rPr>
          <w:rFonts w:eastAsiaTheme="minorEastAsia"/>
          <w:b/>
          <w:lang w:val="en-US" w:eastAsia="zh-CN"/>
        </w:rPr>
        <w:t xml:space="preserve">Re-use the </w:t>
      </w:r>
      <w:r w:rsidR="00EB0150">
        <w:rPr>
          <w:rFonts w:eastAsiaTheme="minorEastAsia"/>
          <w:b/>
          <w:lang w:val="en-US" w:eastAsia="zh-CN"/>
        </w:rPr>
        <w:t xml:space="preserve">requirements </w:t>
      </w:r>
      <w:r w:rsidR="00EA1C48">
        <w:rPr>
          <w:rFonts w:eastAsiaTheme="minorEastAsia"/>
          <w:b/>
          <w:lang w:val="en-US" w:eastAsia="zh-CN"/>
        </w:rPr>
        <w:t xml:space="preserve">for transition between CD-SSB and NCD-SSB for RLM and BFD from </w:t>
      </w:r>
      <w:proofErr w:type="spellStart"/>
      <w:r w:rsidR="00EA1C48">
        <w:rPr>
          <w:rFonts w:eastAsiaTheme="minorEastAsia"/>
          <w:b/>
          <w:lang w:val="en-US" w:eastAsia="zh-CN"/>
        </w:rPr>
        <w:t>RedCap</w:t>
      </w:r>
      <w:proofErr w:type="spellEnd"/>
      <w:r w:rsidR="00BC4D54" w:rsidRPr="00BC4D54">
        <w:rPr>
          <w:rFonts w:eastAsiaTheme="minorEastAsia"/>
          <w:b/>
          <w:lang w:val="en-US" w:eastAsia="zh-CN"/>
        </w:rPr>
        <w:t>.</w:t>
      </w:r>
    </w:p>
    <w:p w:rsidR="0050327B" w:rsidRPr="00BC4D54" w:rsidRDefault="0050327B" w:rsidP="00700770">
      <w:pPr>
        <w:spacing w:before="120" w:after="120"/>
        <w:rPr>
          <w:rFonts w:eastAsiaTheme="minorEastAsia"/>
          <w:b/>
          <w:lang w:val="en-US" w:eastAsia="zh-CN"/>
        </w:rPr>
      </w:pPr>
      <w:r>
        <w:rPr>
          <w:rFonts w:eastAsiaTheme="minorEastAsia"/>
          <w:lang w:val="en-US" w:eastAsia="zh-CN"/>
        </w:rPr>
        <w:t xml:space="preserve">For </w:t>
      </w:r>
      <w:proofErr w:type="spellStart"/>
      <w:r>
        <w:rPr>
          <w:rFonts w:eastAsiaTheme="minorEastAsia"/>
          <w:lang w:val="en-US" w:eastAsia="zh-CN"/>
        </w:rPr>
        <w:t>RedCap</w:t>
      </w:r>
      <w:proofErr w:type="spellEnd"/>
      <w:r>
        <w:rPr>
          <w:rFonts w:eastAsiaTheme="minorEastAsia"/>
          <w:lang w:val="en-US" w:eastAsia="zh-CN"/>
        </w:rPr>
        <w:t xml:space="preserve">, RAN4 updated the </w:t>
      </w:r>
      <w:r w:rsidR="00222768">
        <w:rPr>
          <w:rFonts w:eastAsiaTheme="minorEastAsia"/>
          <w:lang w:val="en-US" w:eastAsia="zh-CN"/>
        </w:rPr>
        <w:t>applicability condition of UE timing requirements to include both CD- and NCD-SSB</w:t>
      </w:r>
      <w:r>
        <w:rPr>
          <w:rFonts w:eastAsiaTheme="minorEastAsia"/>
          <w:lang w:val="en-US" w:eastAsia="zh-CN"/>
        </w:rPr>
        <w:t>.</w:t>
      </w:r>
      <w:r w:rsidR="00222768">
        <w:rPr>
          <w:rFonts w:eastAsiaTheme="minorEastAsia"/>
          <w:lang w:val="en-US" w:eastAsia="zh-CN"/>
        </w:rPr>
        <w:t xml:space="preserve"> Basically, both can be used for time tracking.</w:t>
      </w:r>
    </w:p>
    <w:tbl>
      <w:tblPr>
        <w:tblStyle w:val="afa"/>
        <w:tblW w:w="0" w:type="auto"/>
        <w:tblLook w:val="04A0" w:firstRow="1" w:lastRow="0" w:firstColumn="1" w:lastColumn="0" w:noHBand="0" w:noVBand="1"/>
      </w:tblPr>
      <w:tblGrid>
        <w:gridCol w:w="9621"/>
      </w:tblGrid>
      <w:tr w:rsidR="00DE2C68" w:rsidTr="00DE2C68">
        <w:tc>
          <w:tcPr>
            <w:tcW w:w="9621" w:type="dxa"/>
          </w:tcPr>
          <w:bookmarkEnd w:id="1"/>
          <w:p w:rsidR="00DE2C68" w:rsidRPr="00DE2C68" w:rsidRDefault="00DE2C68" w:rsidP="00DE2C68">
            <w:pPr>
              <w:pStyle w:val="3"/>
              <w:numPr>
                <w:ilvl w:val="0"/>
                <w:numId w:val="0"/>
              </w:numPr>
              <w:ind w:left="720" w:hanging="720"/>
              <w:outlineLvl w:val="2"/>
            </w:pPr>
            <w:r w:rsidRPr="009C5807">
              <w:t>7.</w:t>
            </w:r>
            <w:r w:rsidRPr="0017787A">
              <w:t>1A</w:t>
            </w:r>
            <w:r w:rsidRPr="009C5807">
              <w:t>.2</w:t>
            </w:r>
            <w:r w:rsidRPr="009C5807">
              <w:tab/>
              <w:t>Requirements</w:t>
            </w:r>
          </w:p>
          <w:p w:rsidR="00DE2C68" w:rsidRPr="003A0FCF" w:rsidRDefault="00DE2C68" w:rsidP="00DE2C68">
            <w:pPr>
              <w:spacing w:before="120" w:after="120"/>
              <w:rPr>
                <w:rFonts w:cs="v4.2.0"/>
                <w:strike/>
              </w:rPr>
            </w:pPr>
            <w:r w:rsidRPr="00C63D1A">
              <w:rPr>
                <w:rFonts w:cs="v4.2.0"/>
              </w:rPr>
              <w:t xml:space="preserve">The UE shall meet the </w:t>
            </w:r>
            <w:proofErr w:type="spellStart"/>
            <w:r w:rsidRPr="00C63D1A">
              <w:rPr>
                <w:rFonts w:cs="v4.2.0"/>
              </w:rPr>
              <w:t>Te</w:t>
            </w:r>
            <w:proofErr w:type="spellEnd"/>
            <w:r w:rsidRPr="00C63D1A">
              <w:rPr>
                <w:rFonts w:cs="v4.2.0"/>
              </w:rPr>
              <w:t xml:space="preserve"> requirement for an initial transmission provided that at least one SSB </w:t>
            </w:r>
            <w:r w:rsidRPr="00FB0338">
              <w:rPr>
                <w:rFonts w:cs="v4.2.0"/>
                <w:lang w:eastAsia="zh-CN"/>
              </w:rPr>
              <w:t>(</w:t>
            </w:r>
            <w:r w:rsidRPr="0050327B">
              <w:rPr>
                <w:rFonts w:cs="v4.2.0"/>
                <w:highlight w:val="yellow"/>
                <w:lang w:eastAsia="zh-CN"/>
              </w:rPr>
              <w:t>CD-SSB or NCD-SSB</w:t>
            </w:r>
            <w:r w:rsidRPr="00FB0338">
              <w:rPr>
                <w:rFonts w:cs="v4.2.0"/>
                <w:lang w:eastAsia="zh-CN"/>
              </w:rPr>
              <w:t>)</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w:t>
            </w:r>
            <w:proofErr w:type="spellStart"/>
            <w:r w:rsidRPr="009D0040">
              <w:rPr>
                <w:rFonts w:cs="v4.2.0"/>
              </w:rPr>
              <w:t>ms</w:t>
            </w:r>
            <w:proofErr w:type="spellEnd"/>
            <w:r w:rsidRPr="009D0040">
              <w:rPr>
                <w:rFonts w:cs="v4.2.0"/>
              </w:rPr>
              <w:t xml:space="preserve"> </w:t>
            </w:r>
            <w:r w:rsidRPr="00AF5628">
              <w:rPr>
                <w:rFonts w:cs="v4.2.0"/>
              </w:rPr>
              <w:t>on the condition that:</w:t>
            </w:r>
          </w:p>
          <w:p w:rsidR="00DE2C68" w:rsidRPr="00AF5628" w:rsidRDefault="00DE2C68" w:rsidP="00DE2C68">
            <w:pPr>
              <w:pStyle w:val="B10"/>
              <w:spacing w:before="120" w:after="120"/>
              <w:rPr>
                <w:lang w:val="en-US"/>
              </w:rPr>
            </w:pPr>
            <w:r>
              <w:rPr>
                <w:lang w:val="en-US"/>
              </w:rPr>
              <w:t>-</w:t>
            </w:r>
            <w:r>
              <w:rPr>
                <w:lang w:val="en-US"/>
              </w:rPr>
              <w:tab/>
            </w:r>
            <w:r w:rsidRPr="00AF5628">
              <w:rPr>
                <w:lang w:val="en-US"/>
              </w:rPr>
              <w:t xml:space="preserve">the SSB is within the UE’s active </w:t>
            </w:r>
            <w:r w:rsidRPr="00AF5628">
              <w:rPr>
                <w:iCs/>
                <w:lang w:val="en-US"/>
              </w:rPr>
              <w:t>BWP</w:t>
            </w:r>
            <w:r w:rsidRPr="00AF5628">
              <w:rPr>
                <w:lang w:val="en-US"/>
              </w:rPr>
              <w:t xml:space="preserve">, or </w:t>
            </w:r>
          </w:p>
          <w:p w:rsidR="00DE2C68" w:rsidRPr="00DE2C68" w:rsidRDefault="00DE2C68" w:rsidP="00DE2C68">
            <w:pPr>
              <w:pStyle w:val="B10"/>
              <w:spacing w:before="120" w:after="120"/>
              <w:rPr>
                <w:lang w:val="en-US"/>
              </w:rPr>
            </w:pPr>
            <w:r>
              <w:rPr>
                <w:lang w:val="en-US"/>
              </w:rPr>
              <w:t>-</w:t>
            </w:r>
            <w:r>
              <w:rPr>
                <w:lang w:val="en-US"/>
              </w:rPr>
              <w:tab/>
            </w:r>
            <w:r w:rsidRPr="00AF5628">
              <w:rPr>
                <w:lang w:val="en-US"/>
              </w:rPr>
              <w:t xml:space="preserve">the SSB is not within the UE’s active </w:t>
            </w:r>
            <w:r w:rsidRPr="00AF5628">
              <w:rPr>
                <w:iCs/>
                <w:lang w:val="en-US"/>
              </w:rPr>
              <w:t>BWP</w:t>
            </w:r>
            <w:r w:rsidRPr="00AF5628">
              <w:rPr>
                <w:lang w:val="en-US"/>
              </w:rPr>
              <w:t>, and the measurement gap is configured</w:t>
            </w:r>
            <w:r>
              <w:rPr>
                <w:lang w:val="en-US"/>
              </w:rPr>
              <w:t>.</w:t>
            </w:r>
          </w:p>
        </w:tc>
      </w:tr>
    </w:tbl>
    <w:p w:rsidR="000B218E" w:rsidRPr="00222768" w:rsidRDefault="00222768" w:rsidP="000B218E">
      <w:pPr>
        <w:spacing w:before="120" w:after="120"/>
        <w:rPr>
          <w:rFonts w:eastAsiaTheme="minorEastAsia"/>
          <w:lang w:val="en-US" w:eastAsia="zh-CN"/>
        </w:rPr>
      </w:pPr>
      <w:r w:rsidRPr="00222768">
        <w:rPr>
          <w:rFonts w:eastAsiaTheme="minorEastAsia"/>
          <w:lang w:val="en-US" w:eastAsia="zh-CN"/>
        </w:rPr>
        <w:t>In our view, the applicability condition can be re-used for non-</w:t>
      </w:r>
      <w:proofErr w:type="spellStart"/>
      <w:r w:rsidRPr="00222768">
        <w:rPr>
          <w:rFonts w:eastAsiaTheme="minorEastAsia"/>
          <w:lang w:val="en-US" w:eastAsia="zh-CN"/>
        </w:rPr>
        <w:t>RedCap</w:t>
      </w:r>
      <w:proofErr w:type="spellEnd"/>
      <w:r w:rsidRPr="00222768">
        <w:rPr>
          <w:rFonts w:eastAsiaTheme="minorEastAsia"/>
          <w:lang w:val="en-US" w:eastAsia="zh-CN"/>
        </w:rPr>
        <w:t xml:space="preserve"> UE with option C.</w:t>
      </w:r>
    </w:p>
    <w:p w:rsidR="00EB0150" w:rsidRDefault="00EB0150" w:rsidP="000B218E">
      <w:pPr>
        <w:spacing w:before="120" w:after="120"/>
        <w:rPr>
          <w:rFonts w:eastAsiaTheme="minorEastAsia"/>
          <w:b/>
          <w:lang w:val="en-US" w:eastAsia="zh-CN"/>
        </w:rPr>
      </w:pPr>
      <w:r w:rsidRPr="00222768">
        <w:rPr>
          <w:rFonts w:eastAsiaTheme="minorEastAsia"/>
          <w:b/>
          <w:lang w:val="en-US" w:eastAsia="zh-CN"/>
        </w:rPr>
        <w:t xml:space="preserve">Proposal 4: </w:t>
      </w:r>
      <w:r w:rsidR="00EA1C48" w:rsidRPr="00222768">
        <w:rPr>
          <w:rFonts w:eastAsiaTheme="minorEastAsia"/>
          <w:b/>
          <w:lang w:val="en-US" w:eastAsia="zh-CN"/>
        </w:rPr>
        <w:t xml:space="preserve">RAN4 to include NCD-SSB in the applicability condition for </w:t>
      </w:r>
      <w:r w:rsidRPr="00222768">
        <w:rPr>
          <w:rFonts w:eastAsiaTheme="minorEastAsia"/>
          <w:b/>
          <w:lang w:val="en-US" w:eastAsia="zh-CN"/>
        </w:rPr>
        <w:t xml:space="preserve">timing </w:t>
      </w:r>
      <w:r w:rsidR="00EA1C48" w:rsidRPr="00222768">
        <w:rPr>
          <w:rFonts w:eastAsiaTheme="minorEastAsia"/>
          <w:b/>
          <w:lang w:val="en-US" w:eastAsia="zh-CN"/>
        </w:rPr>
        <w:t xml:space="preserve">requirements, same as timing requirement for </w:t>
      </w:r>
      <w:proofErr w:type="spellStart"/>
      <w:r w:rsidR="00EA1C48" w:rsidRPr="00222768">
        <w:rPr>
          <w:rFonts w:eastAsiaTheme="minorEastAsia"/>
          <w:b/>
          <w:lang w:val="en-US" w:eastAsia="zh-CN"/>
        </w:rPr>
        <w:t>RedCap</w:t>
      </w:r>
      <w:proofErr w:type="spellEnd"/>
      <w:r w:rsidR="00EA1C48" w:rsidRPr="00222768">
        <w:rPr>
          <w:rFonts w:eastAsiaTheme="minorEastAsia"/>
          <w:b/>
          <w:lang w:val="en-US" w:eastAsia="zh-CN"/>
        </w:rPr>
        <w:t xml:space="preserve">. </w:t>
      </w:r>
    </w:p>
    <w:p w:rsidR="00BC46F9" w:rsidRPr="00BC4D54" w:rsidRDefault="00BC46F9" w:rsidP="00BC46F9">
      <w:pPr>
        <w:spacing w:before="120" w:after="120"/>
        <w:rPr>
          <w:rFonts w:eastAsiaTheme="minorEastAsia"/>
          <w:b/>
          <w:lang w:val="en-US" w:eastAsia="zh-CN"/>
        </w:rPr>
      </w:pPr>
      <w:r>
        <w:rPr>
          <w:rFonts w:eastAsiaTheme="minorEastAsia"/>
          <w:lang w:val="en-US" w:eastAsia="zh-CN"/>
        </w:rPr>
        <w:t xml:space="preserve">For </w:t>
      </w:r>
      <w:proofErr w:type="spellStart"/>
      <w:r>
        <w:rPr>
          <w:rFonts w:eastAsiaTheme="minorEastAsia"/>
          <w:lang w:val="en-US" w:eastAsia="zh-CN"/>
        </w:rPr>
        <w:t>RedCap</w:t>
      </w:r>
      <w:proofErr w:type="spellEnd"/>
      <w:r>
        <w:rPr>
          <w:rFonts w:eastAsiaTheme="minorEastAsia"/>
          <w:lang w:val="en-US" w:eastAsia="zh-CN"/>
        </w:rPr>
        <w:t xml:space="preserve">, </w:t>
      </w:r>
      <w:r w:rsidR="00C74ED5">
        <w:rPr>
          <w:rFonts w:eastAsiaTheme="minorEastAsia"/>
          <w:lang w:val="en-US" w:eastAsia="zh-CN"/>
        </w:rPr>
        <w:t xml:space="preserve">RAN4 </w:t>
      </w:r>
      <w:r w:rsidR="002C72C9">
        <w:rPr>
          <w:rFonts w:eastAsiaTheme="minorEastAsia"/>
          <w:lang w:val="en-US" w:eastAsia="zh-CN"/>
        </w:rPr>
        <w:t xml:space="preserve">updated the definition of intra- and inter-frequency measurements. </w:t>
      </w:r>
      <w:r w:rsidR="002C72C9" w:rsidRPr="002C72C9">
        <w:rPr>
          <w:rFonts w:eastAsiaTheme="minorEastAsia"/>
          <w:lang w:val="en-US" w:eastAsia="zh-CN"/>
        </w:rPr>
        <w:t xml:space="preserve">The reference SSB is the SSB defined in BWP-specific </w:t>
      </w:r>
      <w:proofErr w:type="spellStart"/>
      <w:r w:rsidR="002C72C9" w:rsidRPr="002C72C9">
        <w:rPr>
          <w:rFonts w:eastAsiaTheme="minorEastAsia"/>
          <w:i/>
          <w:lang w:val="en-US" w:eastAsia="zh-CN"/>
        </w:rPr>
        <w:t>servingCellMO</w:t>
      </w:r>
      <w:proofErr w:type="spellEnd"/>
      <w:r w:rsidR="002C72C9" w:rsidRPr="002C72C9">
        <w:rPr>
          <w:rFonts w:eastAsiaTheme="minorEastAsia"/>
          <w:lang w:val="en-US" w:eastAsia="zh-CN"/>
        </w:rPr>
        <w:t xml:space="preserve"> under </w:t>
      </w:r>
      <w:r w:rsidR="002C72C9" w:rsidRPr="002C72C9">
        <w:rPr>
          <w:rFonts w:eastAsiaTheme="minorEastAsia"/>
          <w:i/>
          <w:lang w:val="en-US" w:eastAsia="zh-CN"/>
        </w:rPr>
        <w:t>BWP-</w:t>
      </w:r>
      <w:proofErr w:type="spellStart"/>
      <w:r w:rsidR="002C72C9" w:rsidRPr="002C72C9">
        <w:rPr>
          <w:rFonts w:eastAsiaTheme="minorEastAsia"/>
          <w:i/>
          <w:lang w:val="en-US" w:eastAsia="zh-CN"/>
        </w:rPr>
        <w:t>DownlinkDedicated</w:t>
      </w:r>
      <w:proofErr w:type="spellEnd"/>
      <w:r w:rsidR="002C72C9" w:rsidRPr="002C72C9">
        <w:rPr>
          <w:rFonts w:eastAsiaTheme="minorEastAsia"/>
          <w:lang w:val="en-US" w:eastAsia="zh-CN"/>
        </w:rPr>
        <w:t xml:space="preserve"> of active DL BWP. If the field is absent, the reference SSB is the SSB defined in </w:t>
      </w:r>
      <w:proofErr w:type="spellStart"/>
      <w:r w:rsidR="002C72C9" w:rsidRPr="002C72C9">
        <w:rPr>
          <w:rFonts w:eastAsiaTheme="minorEastAsia"/>
          <w:i/>
          <w:lang w:val="en-US" w:eastAsia="zh-CN"/>
        </w:rPr>
        <w:t>servingCellMO</w:t>
      </w:r>
      <w:proofErr w:type="spellEnd"/>
      <w:r w:rsidR="002C72C9" w:rsidRPr="002C72C9">
        <w:rPr>
          <w:rFonts w:eastAsiaTheme="minorEastAsia"/>
          <w:lang w:val="en-US" w:eastAsia="zh-CN"/>
        </w:rPr>
        <w:t xml:space="preserve"> under </w:t>
      </w:r>
      <w:proofErr w:type="spellStart"/>
      <w:r w:rsidR="002C72C9" w:rsidRPr="002C72C9">
        <w:rPr>
          <w:rFonts w:eastAsiaTheme="minorEastAsia"/>
          <w:i/>
          <w:lang w:val="en-US" w:eastAsia="zh-CN"/>
        </w:rPr>
        <w:t>ServingCellConfig</w:t>
      </w:r>
      <w:proofErr w:type="spellEnd"/>
      <w:r w:rsidR="002C72C9" w:rsidRPr="002C72C9">
        <w:rPr>
          <w:rFonts w:eastAsiaTheme="minorEastAsia"/>
          <w:lang w:val="en-US" w:eastAsia="zh-CN"/>
        </w:rPr>
        <w:t xml:space="preserve"> [2]</w:t>
      </w:r>
      <w:r w:rsidR="002C72C9">
        <w:rPr>
          <w:rFonts w:eastAsiaTheme="minorEastAsia"/>
          <w:lang w:val="en-US" w:eastAsia="zh-CN"/>
        </w:rPr>
        <w:t xml:space="preserve">. </w:t>
      </w:r>
      <w:r w:rsidR="009A5FCF">
        <w:rPr>
          <w:rFonts w:eastAsiaTheme="minorEastAsia" w:hint="eastAsia"/>
          <w:lang w:val="en-US" w:eastAsia="zh-CN"/>
        </w:rPr>
        <w:t>Accordingly</w:t>
      </w:r>
      <w:r w:rsidR="009A5FCF">
        <w:rPr>
          <w:rFonts w:eastAsiaTheme="minorEastAsia"/>
          <w:lang w:val="en-US" w:eastAsia="zh-CN"/>
        </w:rPr>
        <w:t xml:space="preserve">, </w:t>
      </w:r>
      <w:r w:rsidR="002C72C9">
        <w:rPr>
          <w:rFonts w:eastAsiaTheme="minorEastAsia"/>
          <w:lang w:val="en-US" w:eastAsia="zh-CN"/>
        </w:rPr>
        <w:t>RAN4 also defined requirements for transition of intra-frequency between CD-SSB NCD-SSB, transition of a measurement between intra- and inter-frequency.</w:t>
      </w:r>
    </w:p>
    <w:tbl>
      <w:tblPr>
        <w:tblStyle w:val="afa"/>
        <w:tblW w:w="0" w:type="auto"/>
        <w:tblLook w:val="04A0" w:firstRow="1" w:lastRow="0" w:firstColumn="1" w:lastColumn="0" w:noHBand="0" w:noVBand="1"/>
      </w:tblPr>
      <w:tblGrid>
        <w:gridCol w:w="9621"/>
      </w:tblGrid>
      <w:tr w:rsidR="00C74ED5" w:rsidTr="00C74ED5">
        <w:tc>
          <w:tcPr>
            <w:tcW w:w="9621" w:type="dxa"/>
          </w:tcPr>
          <w:p w:rsidR="00C74ED5" w:rsidRPr="00C74ED5" w:rsidRDefault="00C74ED5" w:rsidP="00C74ED5">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lang w:eastAsia="en-GB"/>
              </w:rPr>
            </w:pPr>
            <w:r w:rsidRPr="00C74ED5">
              <w:rPr>
                <w:rFonts w:ascii="Arial" w:eastAsia="Times New Roman" w:hAnsi="Arial"/>
                <w:sz w:val="28"/>
                <w:lang w:eastAsia="en-GB"/>
              </w:rPr>
              <w:lastRenderedPageBreak/>
              <w:t>9.2B.1</w:t>
            </w:r>
            <w:r w:rsidRPr="00C74ED5">
              <w:rPr>
                <w:rFonts w:ascii="Arial" w:eastAsia="Times New Roman" w:hAnsi="Arial"/>
                <w:sz w:val="28"/>
                <w:lang w:eastAsia="en-GB"/>
              </w:rPr>
              <w:tab/>
              <w:t>Introduction</w:t>
            </w:r>
          </w:p>
          <w:p w:rsidR="00C74ED5" w:rsidRDefault="00C74ED5" w:rsidP="00C74ED5">
            <w:pPr>
              <w:overflowPunct w:val="0"/>
              <w:autoSpaceDE w:val="0"/>
              <w:autoSpaceDN w:val="0"/>
              <w:adjustRightInd w:val="0"/>
              <w:spacing w:beforeLines="0" w:before="0" w:afterLines="0" w:after="180"/>
              <w:textAlignment w:val="baseline"/>
              <w:rPr>
                <w:rFonts w:eastAsia="Yu Mincho"/>
                <w:bCs/>
                <w:sz w:val="20"/>
                <w:lang w:val="en-US" w:eastAsia="ko-KR"/>
              </w:rPr>
            </w:pPr>
            <w:r w:rsidRPr="00C74ED5">
              <w:rPr>
                <w:rFonts w:eastAsia="Times New Roman"/>
                <w:sz w:val="20"/>
                <w:lang w:eastAsia="en-GB"/>
              </w:rPr>
              <w:t xml:space="preserve">A measurement is defined as </w:t>
            </w:r>
            <w:proofErr w:type="gramStart"/>
            <w:r w:rsidRPr="00C74ED5">
              <w:rPr>
                <w:rFonts w:eastAsia="Times New Roman"/>
                <w:sz w:val="20"/>
                <w:lang w:eastAsia="en-GB"/>
              </w:rPr>
              <w:t>a</w:t>
            </w:r>
            <w:proofErr w:type="gramEnd"/>
            <w:r w:rsidRPr="00C74ED5">
              <w:rPr>
                <w:rFonts w:eastAsia="Times New Roman"/>
                <w:sz w:val="20"/>
                <w:lang w:eastAsia="en-GB"/>
              </w:rPr>
              <w:t xml:space="preserve">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C74ED5">
              <w:rPr>
                <w:rFonts w:eastAsia="Malgun Gothic"/>
                <w:bCs/>
                <w:sz w:val="20"/>
                <w:lang w:val="en-US" w:eastAsia="ko-KR"/>
              </w:rPr>
              <w:t xml:space="preserve"> </w:t>
            </w:r>
            <w:r w:rsidRPr="00C74ED5">
              <w:rPr>
                <w:rFonts w:eastAsia="Times New Roman"/>
                <w:bCs/>
                <w:sz w:val="20"/>
                <w:lang w:val="en-US" w:eastAsia="ko-KR"/>
              </w:rPr>
              <w:t xml:space="preserve">SSB defined in BWP-specific </w:t>
            </w:r>
            <w:proofErr w:type="spellStart"/>
            <w:r w:rsidRPr="00C74ED5">
              <w:rPr>
                <w:rFonts w:eastAsia="Times New Roman"/>
                <w:bCs/>
                <w:i/>
                <w:sz w:val="20"/>
                <w:lang w:val="en-US" w:eastAsia="ko-KR"/>
              </w:rPr>
              <w:t>servingCellMO</w:t>
            </w:r>
            <w:proofErr w:type="spellEnd"/>
            <w:r w:rsidRPr="00C74ED5">
              <w:rPr>
                <w:rFonts w:eastAsia="Times New Roman"/>
                <w:bCs/>
                <w:sz w:val="20"/>
                <w:lang w:val="en-US" w:eastAsia="ko-KR"/>
              </w:rPr>
              <w:t xml:space="preserve"> under </w:t>
            </w:r>
            <w:r w:rsidRPr="00C74ED5">
              <w:rPr>
                <w:rFonts w:eastAsia="Times New Roman"/>
                <w:bCs/>
                <w:i/>
                <w:sz w:val="20"/>
                <w:lang w:val="en-US" w:eastAsia="ko-KR"/>
              </w:rPr>
              <w:t>BWP-</w:t>
            </w:r>
            <w:proofErr w:type="spellStart"/>
            <w:r w:rsidRPr="00C74ED5">
              <w:rPr>
                <w:rFonts w:eastAsia="Times New Roman"/>
                <w:bCs/>
                <w:i/>
                <w:sz w:val="20"/>
                <w:lang w:val="en-US" w:eastAsia="ko-KR"/>
              </w:rPr>
              <w:t>DownlinkDedicated</w:t>
            </w:r>
            <w:proofErr w:type="spellEnd"/>
            <w:r w:rsidRPr="00C74ED5">
              <w:rPr>
                <w:rFonts w:eastAsia="Times New Roman"/>
                <w:bCs/>
                <w:sz w:val="20"/>
                <w:lang w:val="en-US" w:eastAsia="ko-KR"/>
              </w:rPr>
              <w:t xml:space="preserve"> of active DL BWP. If the field is absent, </w:t>
            </w:r>
            <w:r w:rsidRPr="00C74ED5">
              <w:rPr>
                <w:rFonts w:eastAsia="Yu Mincho"/>
                <w:sz w:val="20"/>
                <w:lang w:val="en-US" w:eastAsia="en-GB"/>
              </w:rPr>
              <w:t xml:space="preserve">the reference SSB is the </w:t>
            </w:r>
            <w:r w:rsidRPr="00C74ED5">
              <w:rPr>
                <w:rFonts w:eastAsia="Yu Mincho"/>
                <w:sz w:val="20"/>
                <w:lang w:eastAsia="en-GB"/>
              </w:rPr>
              <w:t xml:space="preserve">SSB defined in </w:t>
            </w:r>
            <w:proofErr w:type="spellStart"/>
            <w:r w:rsidRPr="00C74ED5">
              <w:rPr>
                <w:rFonts w:eastAsia="Yu Mincho"/>
                <w:i/>
                <w:sz w:val="20"/>
                <w:lang w:eastAsia="en-GB"/>
              </w:rPr>
              <w:t>servingCellMO</w:t>
            </w:r>
            <w:proofErr w:type="spellEnd"/>
            <w:r w:rsidRPr="00C74ED5">
              <w:rPr>
                <w:rFonts w:eastAsia="Yu Mincho"/>
                <w:sz w:val="20"/>
                <w:lang w:eastAsia="en-GB"/>
              </w:rPr>
              <w:t xml:space="preserve"> under </w:t>
            </w:r>
            <w:proofErr w:type="spellStart"/>
            <w:r w:rsidRPr="00C74ED5">
              <w:rPr>
                <w:rFonts w:eastAsia="Yu Mincho"/>
                <w:i/>
                <w:sz w:val="20"/>
                <w:lang w:eastAsia="en-GB"/>
              </w:rPr>
              <w:t>ServingCellConfig</w:t>
            </w:r>
            <w:proofErr w:type="spellEnd"/>
            <w:r w:rsidRPr="00C74ED5">
              <w:rPr>
                <w:rFonts w:eastAsia="Yu Mincho"/>
                <w:iCs/>
                <w:sz w:val="20"/>
                <w:lang w:eastAsia="en-GB"/>
              </w:rPr>
              <w:t xml:space="preserve"> [2]</w:t>
            </w:r>
            <w:r w:rsidRPr="00C74ED5">
              <w:rPr>
                <w:rFonts w:eastAsia="Yu Mincho"/>
                <w:bCs/>
                <w:sz w:val="20"/>
                <w:lang w:val="en-US" w:eastAsia="ko-KR"/>
              </w:rPr>
              <w:t>.</w:t>
            </w:r>
          </w:p>
          <w:p w:rsidR="00C74ED5" w:rsidRDefault="00C74ED5" w:rsidP="00C74ED5">
            <w:pPr>
              <w:overflowPunct w:val="0"/>
              <w:autoSpaceDE w:val="0"/>
              <w:autoSpaceDN w:val="0"/>
              <w:adjustRightInd w:val="0"/>
              <w:spacing w:beforeLines="0" w:before="0" w:afterLines="0" w:after="180"/>
              <w:textAlignment w:val="baseline"/>
              <w:rPr>
                <w:rFonts w:eastAsia="Times New Roman"/>
                <w:sz w:val="20"/>
                <w:lang w:eastAsia="en-GB"/>
              </w:rPr>
            </w:pPr>
          </w:p>
          <w:p w:rsidR="002C72C9" w:rsidRPr="002C72C9" w:rsidRDefault="002C72C9" w:rsidP="002C72C9">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lang w:eastAsia="en-GB"/>
              </w:rPr>
            </w:pPr>
            <w:r w:rsidRPr="002C72C9">
              <w:rPr>
                <w:rFonts w:ascii="Arial" w:eastAsia="Times New Roman" w:hAnsi="Arial"/>
                <w:sz w:val="28"/>
                <w:lang w:eastAsia="en-GB"/>
              </w:rPr>
              <w:t>9.1A.6</w:t>
            </w:r>
            <w:r w:rsidRPr="002C72C9">
              <w:rPr>
                <w:rFonts w:ascii="Arial" w:eastAsia="Times New Roman" w:hAnsi="Arial"/>
                <w:sz w:val="28"/>
                <w:lang w:eastAsia="en-GB"/>
              </w:rPr>
              <w:tab/>
              <w:t>Minimum requirement at transitions</w:t>
            </w:r>
          </w:p>
          <w:p w:rsidR="002C72C9" w:rsidRPr="002C72C9" w:rsidRDefault="002C72C9" w:rsidP="002C72C9">
            <w:pPr>
              <w:overflowPunct w:val="0"/>
              <w:autoSpaceDE w:val="0"/>
              <w:autoSpaceDN w:val="0"/>
              <w:adjustRightInd w:val="0"/>
              <w:spacing w:beforeLines="0" w:before="0" w:afterLines="0" w:after="180"/>
              <w:textAlignment w:val="baseline"/>
              <w:rPr>
                <w:rFonts w:eastAsia="Times New Roman"/>
                <w:sz w:val="20"/>
                <w:lang w:eastAsia="ko-KR"/>
              </w:rPr>
            </w:pPr>
            <w:r w:rsidRPr="002C72C9">
              <w:rPr>
                <w:rFonts w:eastAsia="Times New Roman"/>
                <w:sz w:val="20"/>
                <w:lang w:eastAsia="ko-KR"/>
              </w:rPr>
              <w:t xml:space="preserve">When the intra-frequency measurement transitions from measurements performed on CD-SSB to measurements performed on NCD-SSB or vice versa due to BWP switching during one cell identification period, </w:t>
            </w:r>
            <w:r w:rsidRPr="002C72C9">
              <w:rPr>
                <w:rFonts w:eastAsia="Times New Roman"/>
                <w:sz w:val="20"/>
                <w:lang w:eastAsia="en-GB"/>
              </w:rPr>
              <w:t xml:space="preserve">the UE shall use a </w:t>
            </w:r>
            <w:r w:rsidRPr="002C72C9">
              <w:rPr>
                <w:rFonts w:eastAsia="Times New Roman"/>
                <w:sz w:val="20"/>
                <w:lang w:eastAsia="ko-KR"/>
              </w:rPr>
              <w:t>cell identification</w:t>
            </w:r>
            <w:r w:rsidRPr="002C72C9">
              <w:rPr>
                <w:rFonts w:eastAsia="Times New Roman"/>
                <w:sz w:val="20"/>
                <w:lang w:eastAsia="en-GB"/>
              </w:rPr>
              <w:t xml:space="preserve"> period that is the maximum of the </w:t>
            </w:r>
            <w:r w:rsidRPr="002C72C9">
              <w:rPr>
                <w:rFonts w:eastAsia="Times New Roman"/>
                <w:sz w:val="20"/>
                <w:lang w:eastAsia="ko-KR"/>
              </w:rPr>
              <w:t>cell identification</w:t>
            </w:r>
            <w:r w:rsidRPr="002C72C9">
              <w:rPr>
                <w:rFonts w:eastAsia="Times New Roman"/>
                <w:sz w:val="20"/>
                <w:lang w:eastAsia="en-GB"/>
              </w:rPr>
              <w:t xml:space="preserve"> periods corresponding to the first SSB type and the second SSB type after the BWP switching</w:t>
            </w:r>
            <w:r w:rsidRPr="002C72C9">
              <w:rPr>
                <w:rFonts w:eastAsia="Times New Roman"/>
                <w:sz w:val="20"/>
                <w:lang w:eastAsia="ko-KR"/>
              </w:rPr>
              <w:t>.</w:t>
            </w:r>
          </w:p>
          <w:p w:rsidR="002C72C9" w:rsidRPr="002C72C9" w:rsidRDefault="002C72C9" w:rsidP="002C72C9">
            <w:pPr>
              <w:overflowPunct w:val="0"/>
              <w:autoSpaceDE w:val="0"/>
              <w:autoSpaceDN w:val="0"/>
              <w:adjustRightInd w:val="0"/>
              <w:spacing w:beforeLines="0" w:before="0" w:afterLines="0" w:after="180"/>
              <w:textAlignment w:val="baseline"/>
              <w:rPr>
                <w:rFonts w:eastAsia="Times New Roman"/>
                <w:sz w:val="20"/>
                <w:lang w:eastAsia="ko-KR"/>
              </w:rPr>
            </w:pPr>
            <w:r w:rsidRPr="002C72C9">
              <w:rPr>
                <w:rFonts w:eastAsia="Times New Roman"/>
                <w:sz w:val="20"/>
                <w:lang w:eastAsia="ko-KR"/>
              </w:rPr>
              <w:t xml:space="preserve">When the intra-frequency measurement transitions from measurements performed on CD-SSB to measurements performed on NCD-SSB or vice versa due to BWP switching during one measurement period, </w:t>
            </w:r>
            <w:r w:rsidRPr="002C72C9">
              <w:rPr>
                <w:rFonts w:eastAsia="Times New Roman"/>
                <w:sz w:val="20"/>
                <w:lang w:eastAsia="en-GB"/>
              </w:rPr>
              <w:t xml:space="preserve">the UE shall use a </w:t>
            </w:r>
            <w:r w:rsidRPr="002C72C9">
              <w:rPr>
                <w:rFonts w:eastAsia="Times New Roman"/>
                <w:sz w:val="20"/>
                <w:lang w:eastAsia="ko-KR"/>
              </w:rPr>
              <w:t>measurement</w:t>
            </w:r>
            <w:r w:rsidRPr="002C72C9">
              <w:rPr>
                <w:rFonts w:eastAsia="Times New Roman"/>
                <w:sz w:val="20"/>
                <w:lang w:eastAsia="en-GB"/>
              </w:rPr>
              <w:t xml:space="preserve"> period that is the maximum of the </w:t>
            </w:r>
            <w:r w:rsidRPr="002C72C9">
              <w:rPr>
                <w:rFonts w:eastAsia="Times New Roman"/>
                <w:sz w:val="20"/>
                <w:lang w:eastAsia="ko-KR"/>
              </w:rPr>
              <w:t>measurement</w:t>
            </w:r>
            <w:r w:rsidRPr="002C72C9">
              <w:rPr>
                <w:rFonts w:eastAsia="Times New Roman"/>
                <w:sz w:val="20"/>
                <w:lang w:eastAsia="en-GB"/>
              </w:rPr>
              <w:t xml:space="preserve"> periods corresponding to the first SSB type and the second SSB type after the BWP switching</w:t>
            </w:r>
            <w:r w:rsidRPr="002C72C9">
              <w:rPr>
                <w:rFonts w:eastAsia="Times New Roman"/>
                <w:sz w:val="20"/>
                <w:lang w:eastAsia="ko-KR"/>
              </w:rPr>
              <w:t>.</w:t>
            </w:r>
          </w:p>
          <w:p w:rsidR="002C72C9" w:rsidRPr="002C72C9" w:rsidRDefault="002C72C9" w:rsidP="002C72C9">
            <w:pPr>
              <w:overflowPunct w:val="0"/>
              <w:autoSpaceDE w:val="0"/>
              <w:autoSpaceDN w:val="0"/>
              <w:adjustRightInd w:val="0"/>
              <w:spacing w:beforeLines="0" w:before="0" w:afterLines="0" w:after="180"/>
              <w:textAlignment w:val="baseline"/>
              <w:rPr>
                <w:rFonts w:eastAsia="Times New Roman"/>
                <w:sz w:val="20"/>
                <w:lang w:eastAsia="ko-KR"/>
              </w:rPr>
            </w:pPr>
            <w:r w:rsidRPr="002C72C9">
              <w:rPr>
                <w:rFonts w:eastAsia="Times New Roman"/>
                <w:sz w:val="20"/>
                <w:lang w:eastAsia="ko-KR"/>
              </w:rPr>
              <w:t xml:space="preserve">When the measurement on one measurement object transitions from inter-frequency measurement to intra-frequency measurement or vice versa due to BWP switching during one cell identification period, </w:t>
            </w:r>
            <w:r w:rsidRPr="002C72C9">
              <w:rPr>
                <w:rFonts w:eastAsia="Times New Roman"/>
                <w:sz w:val="20"/>
                <w:lang w:eastAsia="en-GB"/>
              </w:rPr>
              <w:t xml:space="preserve">the UE shall use a </w:t>
            </w:r>
            <w:r w:rsidRPr="002C72C9">
              <w:rPr>
                <w:rFonts w:eastAsia="Times New Roman"/>
                <w:sz w:val="20"/>
                <w:lang w:eastAsia="ko-KR"/>
              </w:rPr>
              <w:t>cell identification</w:t>
            </w:r>
            <w:r w:rsidRPr="002C72C9">
              <w:rPr>
                <w:rFonts w:eastAsia="Times New Roman"/>
                <w:sz w:val="20"/>
                <w:lang w:eastAsia="en-GB"/>
              </w:rPr>
              <w:t xml:space="preserve"> period that is the maximum of the </w:t>
            </w:r>
            <w:r w:rsidRPr="002C72C9">
              <w:rPr>
                <w:rFonts w:eastAsia="Times New Roman"/>
                <w:sz w:val="20"/>
                <w:lang w:eastAsia="ko-KR"/>
              </w:rPr>
              <w:t>cell identification</w:t>
            </w:r>
            <w:r w:rsidRPr="002C72C9">
              <w:rPr>
                <w:rFonts w:eastAsia="Times New Roman"/>
                <w:sz w:val="20"/>
                <w:lang w:eastAsia="en-GB"/>
              </w:rPr>
              <w:t xml:space="preserve"> periods corresponding to the first SSB type and the second SSB type after the BWP switching.</w:t>
            </w:r>
          </w:p>
          <w:p w:rsidR="002C72C9" w:rsidRPr="002C72C9" w:rsidRDefault="002C72C9" w:rsidP="002C72C9">
            <w:pPr>
              <w:overflowPunct w:val="0"/>
              <w:autoSpaceDE w:val="0"/>
              <w:autoSpaceDN w:val="0"/>
              <w:adjustRightInd w:val="0"/>
              <w:spacing w:beforeLines="0" w:before="0" w:afterLines="0" w:after="180"/>
              <w:textAlignment w:val="baseline"/>
              <w:rPr>
                <w:rFonts w:eastAsia="Times New Roman"/>
                <w:sz w:val="20"/>
                <w:lang w:eastAsia="ko-KR"/>
              </w:rPr>
            </w:pPr>
            <w:r w:rsidRPr="002C72C9">
              <w:rPr>
                <w:rFonts w:eastAsia="Times New Roman"/>
                <w:sz w:val="20"/>
                <w:lang w:eastAsia="ko-KR"/>
              </w:rPr>
              <w:t xml:space="preserve">When the measurement on one measurement object transitions from inter-frequency measurement to intra-frequency measurement or vice versa due to BWP switching during one measurement period, </w:t>
            </w:r>
            <w:r w:rsidRPr="002C72C9">
              <w:rPr>
                <w:rFonts w:eastAsia="Times New Roman"/>
                <w:sz w:val="20"/>
                <w:lang w:eastAsia="en-GB"/>
              </w:rPr>
              <w:t xml:space="preserve">the UE shall use a </w:t>
            </w:r>
            <w:r w:rsidRPr="002C72C9">
              <w:rPr>
                <w:rFonts w:eastAsia="Times New Roman"/>
                <w:sz w:val="20"/>
                <w:lang w:eastAsia="ko-KR"/>
              </w:rPr>
              <w:t>measurement</w:t>
            </w:r>
            <w:r w:rsidRPr="002C72C9">
              <w:rPr>
                <w:rFonts w:eastAsia="Times New Roman"/>
                <w:sz w:val="20"/>
                <w:lang w:eastAsia="en-GB"/>
              </w:rPr>
              <w:t xml:space="preserve"> period that is the maximum of the </w:t>
            </w:r>
            <w:r w:rsidRPr="002C72C9">
              <w:rPr>
                <w:rFonts w:eastAsia="Times New Roman"/>
                <w:sz w:val="20"/>
                <w:lang w:eastAsia="ko-KR"/>
              </w:rPr>
              <w:t>measurement</w:t>
            </w:r>
            <w:r w:rsidRPr="002C72C9">
              <w:rPr>
                <w:rFonts w:eastAsia="Times New Roman"/>
                <w:sz w:val="20"/>
                <w:lang w:eastAsia="en-GB"/>
              </w:rPr>
              <w:t xml:space="preserve"> periods corresponding to the first SSB type and the second SSB type after the BWP </w:t>
            </w:r>
            <w:proofErr w:type="gramStart"/>
            <w:r w:rsidRPr="002C72C9">
              <w:rPr>
                <w:rFonts w:eastAsia="Times New Roman"/>
                <w:sz w:val="20"/>
                <w:lang w:eastAsia="en-GB"/>
              </w:rPr>
              <w:t>switching</w:t>
            </w:r>
            <w:r w:rsidRPr="002C72C9" w:rsidDel="00D25DDC">
              <w:rPr>
                <w:rFonts w:eastAsia="Times New Roman"/>
                <w:sz w:val="20"/>
                <w:lang w:eastAsia="ko-KR"/>
              </w:rPr>
              <w:t xml:space="preserve"> </w:t>
            </w:r>
            <w:r w:rsidRPr="002C72C9">
              <w:rPr>
                <w:rFonts w:eastAsia="Times New Roman"/>
                <w:sz w:val="20"/>
                <w:lang w:eastAsia="ko-KR"/>
              </w:rPr>
              <w:t>.</w:t>
            </w:r>
            <w:proofErr w:type="gramEnd"/>
          </w:p>
          <w:p w:rsidR="00C74ED5" w:rsidRPr="002C72C9" w:rsidRDefault="002C72C9" w:rsidP="00C74ED5">
            <w:pPr>
              <w:overflowPunct w:val="0"/>
              <w:autoSpaceDE w:val="0"/>
              <w:autoSpaceDN w:val="0"/>
              <w:adjustRightInd w:val="0"/>
              <w:spacing w:beforeLines="0" w:before="0" w:afterLines="0" w:after="180"/>
              <w:textAlignment w:val="baseline"/>
              <w:rPr>
                <w:rFonts w:eastAsia="Malgun Gothic"/>
                <w:sz w:val="20"/>
                <w:lang w:eastAsia="ko-KR"/>
              </w:rPr>
            </w:pPr>
            <w:r w:rsidRPr="002C72C9">
              <w:rPr>
                <w:rFonts w:eastAsia="Times New Roman"/>
                <w:sz w:val="20"/>
                <w:lang w:eastAsia="ko-KR"/>
              </w:rPr>
              <w:t>Subsequent to the above-mentioned measurement periods and/or cell identification periods, the cell identification and measurement period requirements on each measurement object are based on the SSB type after the BWP switch.</w:t>
            </w:r>
          </w:p>
        </w:tc>
      </w:tr>
    </w:tbl>
    <w:p w:rsidR="00C74ED5" w:rsidRPr="009A5FCF" w:rsidRDefault="009A5FCF" w:rsidP="000B218E">
      <w:pPr>
        <w:spacing w:before="120" w:after="120"/>
        <w:rPr>
          <w:rFonts w:eastAsiaTheme="minorEastAsia"/>
          <w:lang w:val="en-US" w:eastAsia="zh-CN"/>
        </w:rPr>
      </w:pPr>
      <w:r w:rsidRPr="009A5FCF">
        <w:rPr>
          <w:rFonts w:eastAsiaTheme="minorEastAsia"/>
          <w:lang w:val="en-US" w:eastAsia="zh-CN"/>
        </w:rPr>
        <w:t xml:space="preserve">In our view, </w:t>
      </w:r>
      <w:r>
        <w:rPr>
          <w:rFonts w:eastAsiaTheme="minorEastAsia"/>
          <w:lang w:val="en-US" w:eastAsia="zh-CN"/>
        </w:rPr>
        <w:t>those requirement</w:t>
      </w:r>
      <w:r w:rsidR="00463225">
        <w:rPr>
          <w:rFonts w:eastAsiaTheme="minorEastAsia"/>
          <w:lang w:val="en-US" w:eastAsia="zh-CN"/>
        </w:rPr>
        <w:t>s</w:t>
      </w:r>
      <w:r>
        <w:rPr>
          <w:rFonts w:eastAsiaTheme="minorEastAsia"/>
          <w:lang w:val="en-US" w:eastAsia="zh-CN"/>
        </w:rPr>
        <w:t xml:space="preserve"> can be </w:t>
      </w:r>
      <w:r w:rsidRPr="00222768">
        <w:rPr>
          <w:rFonts w:eastAsiaTheme="minorEastAsia"/>
          <w:lang w:val="en-US" w:eastAsia="zh-CN"/>
        </w:rPr>
        <w:t>re-used for non-</w:t>
      </w:r>
      <w:proofErr w:type="spellStart"/>
      <w:r w:rsidRPr="00222768">
        <w:rPr>
          <w:rFonts w:eastAsiaTheme="minorEastAsia"/>
          <w:lang w:val="en-US" w:eastAsia="zh-CN"/>
        </w:rPr>
        <w:t>RedCap</w:t>
      </w:r>
      <w:proofErr w:type="spellEnd"/>
      <w:r w:rsidRPr="00222768">
        <w:rPr>
          <w:rFonts w:eastAsiaTheme="minorEastAsia"/>
          <w:lang w:val="en-US" w:eastAsia="zh-CN"/>
        </w:rPr>
        <w:t xml:space="preserve"> UE with option C</w:t>
      </w:r>
      <w:r>
        <w:rPr>
          <w:rFonts w:eastAsiaTheme="minorEastAsia"/>
          <w:lang w:val="en-US" w:eastAsia="zh-CN"/>
        </w:rPr>
        <w:t>.</w:t>
      </w:r>
    </w:p>
    <w:p w:rsidR="009A5FCF" w:rsidRDefault="009A5FCF" w:rsidP="009A5FCF">
      <w:pPr>
        <w:spacing w:before="120" w:after="120"/>
        <w:rPr>
          <w:rFonts w:eastAsiaTheme="minorEastAsia"/>
          <w:b/>
          <w:lang w:val="en-US" w:eastAsia="zh-CN"/>
        </w:rPr>
      </w:pPr>
      <w:r w:rsidRPr="00BC4D54">
        <w:rPr>
          <w:rFonts w:eastAsiaTheme="minorEastAsia" w:hint="eastAsia"/>
          <w:b/>
          <w:lang w:val="en-US" w:eastAsia="zh-CN"/>
        </w:rPr>
        <w:t>P</w:t>
      </w:r>
      <w:r w:rsidRPr="00BC4D54">
        <w:rPr>
          <w:rFonts w:eastAsiaTheme="minorEastAsia"/>
          <w:b/>
          <w:lang w:val="en-US" w:eastAsia="zh-CN"/>
        </w:rPr>
        <w:t xml:space="preserve">roposal </w:t>
      </w:r>
      <w:r>
        <w:rPr>
          <w:rFonts w:eastAsiaTheme="minorEastAsia"/>
          <w:b/>
          <w:lang w:val="en-US" w:eastAsia="zh-CN"/>
        </w:rPr>
        <w:t>5</w:t>
      </w:r>
      <w:r w:rsidRPr="00BC4D54">
        <w:rPr>
          <w:rFonts w:eastAsiaTheme="minorEastAsia"/>
          <w:b/>
          <w:lang w:val="en-US" w:eastAsia="zh-CN"/>
        </w:rPr>
        <w:t xml:space="preserve">: </w:t>
      </w:r>
      <w:r>
        <w:rPr>
          <w:rFonts w:eastAsiaTheme="minorEastAsia"/>
          <w:b/>
          <w:lang w:val="en-US" w:eastAsia="zh-CN"/>
        </w:rPr>
        <w:t xml:space="preserve">Re-use the intra-/inter-frequency definition and requirements for transition between CD-SSB and NCD-SSB for L3 measurement from </w:t>
      </w:r>
      <w:proofErr w:type="spellStart"/>
      <w:r>
        <w:rPr>
          <w:rFonts w:eastAsiaTheme="minorEastAsia"/>
          <w:b/>
          <w:lang w:val="en-US" w:eastAsia="zh-CN"/>
        </w:rPr>
        <w:t>RedCap</w:t>
      </w:r>
      <w:proofErr w:type="spellEnd"/>
      <w:r w:rsidRPr="00BC4D54">
        <w:rPr>
          <w:rFonts w:eastAsiaTheme="minorEastAsia"/>
          <w:b/>
          <w:lang w:val="en-US" w:eastAsia="zh-CN"/>
        </w:rPr>
        <w:t>.</w:t>
      </w:r>
    </w:p>
    <w:p w:rsidR="00C74ED5" w:rsidRPr="00722E09" w:rsidRDefault="00722E09" w:rsidP="000B218E">
      <w:pPr>
        <w:spacing w:before="120" w:after="120"/>
        <w:rPr>
          <w:rFonts w:eastAsiaTheme="minorEastAsia"/>
          <w:lang w:val="en-US" w:eastAsia="zh-CN"/>
        </w:rPr>
      </w:pPr>
      <w:r w:rsidRPr="00722E09">
        <w:rPr>
          <w:rFonts w:eastAsiaTheme="minorEastAsia"/>
          <w:lang w:val="en-US" w:eastAsia="zh-CN"/>
        </w:rPr>
        <w:t xml:space="preserve">Besides, in HO requirements for </w:t>
      </w:r>
      <w:proofErr w:type="spellStart"/>
      <w:r w:rsidRPr="00722E09">
        <w:rPr>
          <w:rFonts w:eastAsiaTheme="minorEastAsia"/>
          <w:lang w:val="en-US" w:eastAsia="zh-CN"/>
        </w:rPr>
        <w:t>RedCap</w:t>
      </w:r>
      <w:proofErr w:type="spellEnd"/>
      <w:r w:rsidRPr="00722E09">
        <w:rPr>
          <w:rFonts w:eastAsiaTheme="minorEastAsia"/>
          <w:lang w:val="en-US" w:eastAsia="zh-CN"/>
        </w:rPr>
        <w:t>, the applicable scenarios are clarified and HO to target cell’s specific Redcap BWP associated with NCD-SSB is supported in addition to HO to target cell’s initial BWP.</w:t>
      </w:r>
      <w:r w:rsidR="004B7EEB">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722E09" w:rsidTr="00722E09">
        <w:tc>
          <w:tcPr>
            <w:tcW w:w="9621" w:type="dxa"/>
          </w:tcPr>
          <w:p w:rsidR="00722E09" w:rsidRPr="00722E09" w:rsidRDefault="00722E09" w:rsidP="00722E09">
            <w:pPr>
              <w:keepNext/>
              <w:keepLines/>
              <w:overflowPunct w:val="0"/>
              <w:autoSpaceDE w:val="0"/>
              <w:autoSpaceDN w:val="0"/>
              <w:adjustRightInd w:val="0"/>
              <w:spacing w:beforeLines="0" w:before="120" w:afterLines="0" w:after="180"/>
              <w:ind w:left="1418" w:hanging="1418"/>
              <w:textAlignment w:val="baseline"/>
              <w:outlineLvl w:val="3"/>
              <w:rPr>
                <w:rFonts w:ascii="Arial" w:eastAsia="Times New Roman" w:hAnsi="Arial"/>
                <w:sz w:val="24"/>
                <w:lang w:val="en-US" w:eastAsia="zh-CN"/>
              </w:rPr>
            </w:pPr>
            <w:r w:rsidRPr="00722E09">
              <w:rPr>
                <w:rFonts w:ascii="Arial" w:eastAsia="Times New Roman" w:hAnsi="Arial"/>
                <w:sz w:val="24"/>
                <w:lang w:val="en-US" w:eastAsia="zh-CN"/>
              </w:rPr>
              <w:t>6.1D.1.1</w:t>
            </w:r>
            <w:r w:rsidRPr="00722E09">
              <w:rPr>
                <w:rFonts w:ascii="Arial" w:eastAsia="Times New Roman" w:hAnsi="Arial"/>
                <w:sz w:val="24"/>
                <w:lang w:val="en-US" w:eastAsia="zh-CN"/>
              </w:rPr>
              <w:tab/>
              <w:t>Introduction</w:t>
            </w:r>
          </w:p>
          <w:p w:rsidR="00722E09" w:rsidRPr="00722E09" w:rsidRDefault="00722E09" w:rsidP="00722E09">
            <w:pPr>
              <w:tabs>
                <w:tab w:val="left" w:pos="7200"/>
              </w:tabs>
              <w:overflowPunct w:val="0"/>
              <w:autoSpaceDE w:val="0"/>
              <w:autoSpaceDN w:val="0"/>
              <w:adjustRightInd w:val="0"/>
              <w:spacing w:beforeLines="0" w:before="0" w:afterLines="0" w:after="180"/>
              <w:textAlignment w:val="baseline"/>
              <w:rPr>
                <w:rFonts w:eastAsia="Times New Roman"/>
                <w:sz w:val="20"/>
                <w:lang w:eastAsia="en-GB"/>
              </w:rPr>
            </w:pPr>
            <w:r w:rsidRPr="00722E09">
              <w:rPr>
                <w:rFonts w:eastAsia="Times New Roman"/>
                <w:sz w:val="20"/>
                <w:lang w:eastAsia="en-GB"/>
              </w:rPr>
              <w:t xml:space="preserve">The purpose of NR handover is to change the NR </w:t>
            </w:r>
            <w:proofErr w:type="spellStart"/>
            <w:r w:rsidRPr="00722E09">
              <w:rPr>
                <w:rFonts w:eastAsia="Times New Roman"/>
                <w:sz w:val="20"/>
                <w:lang w:eastAsia="en-GB"/>
              </w:rPr>
              <w:t>PCell</w:t>
            </w:r>
            <w:proofErr w:type="spellEnd"/>
            <w:r w:rsidRPr="00722E09">
              <w:rPr>
                <w:rFonts w:eastAsia="Times New Roman"/>
                <w:sz w:val="20"/>
                <w:lang w:eastAsia="en-GB"/>
              </w:rPr>
              <w:t xml:space="preserve"> to another NR cell for </w:t>
            </w:r>
            <w:proofErr w:type="spellStart"/>
            <w:r w:rsidRPr="00722E09">
              <w:rPr>
                <w:rFonts w:eastAsia="Times New Roman"/>
                <w:sz w:val="20"/>
                <w:lang w:eastAsia="en-GB"/>
              </w:rPr>
              <w:t>RedCap</w:t>
            </w:r>
            <w:proofErr w:type="spellEnd"/>
            <w:r w:rsidRPr="00722E09">
              <w:rPr>
                <w:rFonts w:eastAsia="Times New Roman"/>
                <w:sz w:val="20"/>
                <w:lang w:eastAsia="en-GB"/>
              </w:rPr>
              <w:t xml:space="preserve"> UE. The requirements in this clause are applicable to SA NR.</w:t>
            </w:r>
          </w:p>
          <w:p w:rsidR="00722E09" w:rsidRPr="00722E09" w:rsidRDefault="00722E09" w:rsidP="00722E09">
            <w:pPr>
              <w:overflowPunct w:val="0"/>
              <w:autoSpaceDE w:val="0"/>
              <w:autoSpaceDN w:val="0"/>
              <w:adjustRightInd w:val="0"/>
              <w:spacing w:beforeLines="0" w:before="0" w:afterLines="0" w:after="180"/>
              <w:textAlignment w:val="baseline"/>
              <w:rPr>
                <w:rFonts w:eastAsia="Times New Roman"/>
                <w:sz w:val="20"/>
                <w:lang w:eastAsia="en-GB"/>
              </w:rPr>
            </w:pPr>
            <w:r w:rsidRPr="00722E09">
              <w:rPr>
                <w:rFonts w:eastAsia="Times New Roman"/>
                <w:sz w:val="20"/>
                <w:lang w:eastAsia="en-GB"/>
              </w:rPr>
              <w:t>The requirements in this clause apply for the following handover scenarios:</w:t>
            </w:r>
          </w:p>
          <w:p w:rsidR="00722E09" w:rsidRPr="00722E09" w:rsidRDefault="00722E09" w:rsidP="00722E09">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22E09">
              <w:rPr>
                <w:rFonts w:eastAsia="Times New Roman"/>
                <w:sz w:val="20"/>
                <w:lang w:eastAsia="en-GB"/>
              </w:rPr>
              <w:tab/>
              <w:t>Handover to a target cell’s initial BWP associated with CD-SSB;</w:t>
            </w:r>
          </w:p>
          <w:p w:rsidR="00722E09" w:rsidRPr="00722E09" w:rsidRDefault="00722E09" w:rsidP="00722E09">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22E09">
              <w:rPr>
                <w:rFonts w:eastAsia="Times New Roman"/>
                <w:sz w:val="20"/>
                <w:lang w:eastAsia="en-GB"/>
              </w:rPr>
              <w:tab/>
              <w:t xml:space="preserve">Handover to a </w:t>
            </w:r>
            <w:bookmarkStart w:id="2" w:name="_Hlk132031731"/>
            <w:r w:rsidRPr="00722E09">
              <w:rPr>
                <w:rFonts w:eastAsia="Times New Roman"/>
                <w:sz w:val="20"/>
                <w:lang w:eastAsia="en-GB"/>
              </w:rPr>
              <w:t>target cell’s specific Redcap BWP associated with NCD-SSB</w:t>
            </w:r>
            <w:bookmarkEnd w:id="2"/>
            <w:r w:rsidRPr="00722E09">
              <w:rPr>
                <w:rFonts w:eastAsia="Times New Roman"/>
                <w:sz w:val="20"/>
                <w:lang w:eastAsia="en-GB"/>
              </w:rPr>
              <w:t xml:space="preserve"> besides to the initial BWP associated with CD-SSB (i.e. UE directly sync to the NCD-SSB and perform RACH on that BWP).</w:t>
            </w:r>
          </w:p>
        </w:tc>
      </w:tr>
    </w:tbl>
    <w:p w:rsidR="009A5FCF" w:rsidRDefault="00AE255C" w:rsidP="000B218E">
      <w:pPr>
        <w:spacing w:before="120" w:after="120"/>
        <w:rPr>
          <w:rFonts w:eastAsiaTheme="minorEastAsia"/>
          <w:lang w:val="en-US" w:eastAsia="zh-CN"/>
        </w:rPr>
      </w:pPr>
      <w:r>
        <w:rPr>
          <w:rFonts w:eastAsiaTheme="minorEastAsia"/>
          <w:lang w:eastAsia="zh-CN"/>
        </w:rPr>
        <w:t>T</w:t>
      </w:r>
      <w:r>
        <w:rPr>
          <w:rFonts w:eastAsiaTheme="minorEastAsia"/>
          <w:lang w:val="en-US" w:eastAsia="zh-CN"/>
        </w:rPr>
        <w:t xml:space="preserve">his means </w:t>
      </w:r>
      <w:r>
        <w:rPr>
          <w:rFonts w:eastAsiaTheme="minorEastAsia" w:hint="eastAsia"/>
          <w:lang w:val="en-US" w:eastAsia="zh-CN"/>
        </w:rPr>
        <w:t>UE</w:t>
      </w:r>
      <w:r>
        <w:rPr>
          <w:rFonts w:eastAsiaTheme="minorEastAsia"/>
          <w:lang w:val="en-US" w:eastAsia="zh-CN"/>
        </w:rPr>
        <w:t xml:space="preserve"> can perform RACH on the BWP containing either CD-SSB or NCD-SSB. In addition, for </w:t>
      </w:r>
      <w:proofErr w:type="spellStart"/>
      <w:r>
        <w:rPr>
          <w:rFonts w:eastAsiaTheme="minorEastAsia"/>
          <w:lang w:val="en-US" w:eastAsia="zh-CN"/>
        </w:rPr>
        <w:t>RedCap</w:t>
      </w:r>
      <w:proofErr w:type="spellEnd"/>
      <w:r>
        <w:rPr>
          <w:rFonts w:eastAsiaTheme="minorEastAsia"/>
          <w:lang w:val="en-US" w:eastAsia="zh-CN"/>
        </w:rPr>
        <w:t xml:space="preserve"> RAN4 agreed to support the scenario where the measured SSB and the target SSB for HO are different</w:t>
      </w:r>
      <w:r w:rsidR="00AB4E82">
        <w:rPr>
          <w:rFonts w:eastAsiaTheme="minorEastAsia"/>
          <w:lang w:val="en-US" w:eastAsia="zh-CN"/>
        </w:rPr>
        <w:t xml:space="preserve">. </w:t>
      </w:r>
      <w:r>
        <w:rPr>
          <w:rFonts w:eastAsiaTheme="minorEastAsia"/>
          <w:lang w:val="en-US" w:eastAsia="zh-CN"/>
        </w:rPr>
        <w:t xml:space="preserve">In our view, those HO scenarios involving NCD-SSB can </w:t>
      </w:r>
      <w:r w:rsidR="00AB4E82">
        <w:rPr>
          <w:rFonts w:eastAsiaTheme="minorEastAsia"/>
          <w:lang w:val="en-US" w:eastAsia="zh-CN"/>
        </w:rPr>
        <w:t xml:space="preserve">also </w:t>
      </w:r>
      <w:r>
        <w:rPr>
          <w:rFonts w:eastAsiaTheme="minorEastAsia"/>
          <w:lang w:val="en-US" w:eastAsia="zh-CN"/>
        </w:rPr>
        <w:t xml:space="preserve">be </w:t>
      </w:r>
      <w:r w:rsidR="00AB4E82">
        <w:rPr>
          <w:rFonts w:eastAsiaTheme="minorEastAsia"/>
          <w:lang w:val="en-US" w:eastAsia="zh-CN"/>
        </w:rPr>
        <w:t>supported for non-</w:t>
      </w:r>
      <w:proofErr w:type="spellStart"/>
      <w:r w:rsidR="00AB4E82">
        <w:rPr>
          <w:rFonts w:eastAsiaTheme="minorEastAsia"/>
          <w:lang w:val="en-US" w:eastAsia="zh-CN"/>
        </w:rPr>
        <w:t>RedCap</w:t>
      </w:r>
      <w:proofErr w:type="spellEnd"/>
      <w:r w:rsidR="00AB4E82">
        <w:rPr>
          <w:rFonts w:eastAsiaTheme="minorEastAsia"/>
          <w:lang w:val="en-US" w:eastAsia="zh-CN"/>
        </w:rPr>
        <w:t xml:space="preserve"> UE with option C and same requirements from </w:t>
      </w:r>
      <w:proofErr w:type="spellStart"/>
      <w:r w:rsidR="00AB4E82">
        <w:rPr>
          <w:rFonts w:eastAsiaTheme="minorEastAsia"/>
          <w:lang w:val="en-US" w:eastAsia="zh-CN"/>
        </w:rPr>
        <w:t>RedCap</w:t>
      </w:r>
      <w:proofErr w:type="spellEnd"/>
      <w:r w:rsidR="00AB4E82">
        <w:rPr>
          <w:rFonts w:eastAsiaTheme="minorEastAsia"/>
          <w:lang w:val="en-US" w:eastAsia="zh-CN"/>
        </w:rPr>
        <w:t xml:space="preserve"> can be re-used.</w:t>
      </w:r>
    </w:p>
    <w:p w:rsidR="00AB4E82" w:rsidRDefault="00AB4E82" w:rsidP="000B218E">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6: Support HO scenarios involving NCD-SSB and re-use the same requirements </w:t>
      </w:r>
      <w:r w:rsidR="00674C6F">
        <w:rPr>
          <w:rFonts w:eastAsiaTheme="minorEastAsia"/>
          <w:b/>
          <w:lang w:eastAsia="zh-CN"/>
        </w:rPr>
        <w:t xml:space="preserve">from </w:t>
      </w:r>
      <w:proofErr w:type="spellStart"/>
      <w:r w:rsidR="00674C6F">
        <w:rPr>
          <w:rFonts w:eastAsiaTheme="minorEastAsia"/>
          <w:b/>
          <w:lang w:eastAsia="zh-CN"/>
        </w:rPr>
        <w:t>RedCap</w:t>
      </w:r>
      <w:proofErr w:type="spellEnd"/>
      <w:r w:rsidR="00674C6F">
        <w:rPr>
          <w:rFonts w:eastAsiaTheme="minorEastAsia"/>
          <w:b/>
          <w:lang w:eastAsia="zh-CN"/>
        </w:rPr>
        <w:t>.</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0B218E" w:rsidRPr="000B218E">
        <w:rPr>
          <w:rFonts w:eastAsia="宋体"/>
          <w:lang w:eastAsia="zh-CN"/>
        </w:rPr>
        <w:t xml:space="preserve"> </w:t>
      </w:r>
      <w:r w:rsidR="000B218E">
        <w:rPr>
          <w:rFonts w:eastAsia="宋体"/>
          <w:lang w:eastAsia="zh-CN"/>
        </w:rPr>
        <w:t xml:space="preserve">the RRM impact of option </w:t>
      </w:r>
      <w:r w:rsidR="00136593">
        <w:rPr>
          <w:rFonts w:eastAsia="宋体"/>
          <w:lang w:eastAsia="zh-CN"/>
        </w:rPr>
        <w:t>C</w:t>
      </w:r>
      <w:r>
        <w:rPr>
          <w:rFonts w:eastAsia="宋体"/>
          <w:lang w:eastAsia="zh-CN"/>
        </w:rPr>
        <w:t>.</w:t>
      </w:r>
    </w:p>
    <w:p w:rsidR="00222768" w:rsidRPr="009128C3" w:rsidRDefault="00222768" w:rsidP="00222768">
      <w:pPr>
        <w:spacing w:before="120" w:after="120"/>
        <w:rPr>
          <w:rFonts w:eastAsiaTheme="minorEastAsia"/>
          <w:b/>
          <w:lang w:val="en-US" w:eastAsia="zh-CN"/>
        </w:rPr>
      </w:pPr>
      <w:r w:rsidRPr="009128C3">
        <w:rPr>
          <w:rFonts w:eastAsiaTheme="minorEastAsia" w:hint="eastAsia"/>
          <w:b/>
          <w:lang w:val="en-US" w:eastAsia="zh-CN"/>
        </w:rPr>
        <w:t>P</w:t>
      </w:r>
      <w:r w:rsidRPr="009128C3">
        <w:rPr>
          <w:rFonts w:eastAsiaTheme="minorEastAsia"/>
          <w:b/>
          <w:lang w:val="en-US" w:eastAsia="zh-CN"/>
        </w:rPr>
        <w:t xml:space="preserve">roposal 1: RAN4 to confirm that existing L1 measurement requirements can be re-used for measurement of </w:t>
      </w:r>
      <w:r>
        <w:rPr>
          <w:rFonts w:eastAsiaTheme="minorEastAsia"/>
          <w:b/>
          <w:lang w:val="en-US" w:eastAsia="zh-CN"/>
        </w:rPr>
        <w:t>NCD-SSB within</w:t>
      </w:r>
      <w:r w:rsidRPr="009128C3">
        <w:rPr>
          <w:rFonts w:eastAsiaTheme="minorEastAsia"/>
          <w:b/>
          <w:lang w:val="en-US" w:eastAsia="zh-CN"/>
        </w:rPr>
        <w:t xml:space="preserve"> BWP with option </w:t>
      </w:r>
      <w:r>
        <w:rPr>
          <w:rFonts w:eastAsiaTheme="minorEastAsia"/>
          <w:b/>
          <w:lang w:val="en-US" w:eastAsia="zh-CN"/>
        </w:rPr>
        <w:t>C</w:t>
      </w:r>
      <w:r w:rsidRPr="009128C3">
        <w:rPr>
          <w:rFonts w:eastAsiaTheme="minorEastAsia"/>
          <w:b/>
          <w:lang w:val="en-US" w:eastAsia="zh-CN"/>
        </w:rPr>
        <w:t>.</w:t>
      </w:r>
    </w:p>
    <w:p w:rsidR="00222768" w:rsidRPr="00196DF0" w:rsidRDefault="00222768" w:rsidP="00222768">
      <w:pPr>
        <w:spacing w:before="120" w:after="120"/>
        <w:rPr>
          <w:rFonts w:eastAsiaTheme="minorEastAsia"/>
          <w:b/>
          <w:lang w:val="en-US" w:eastAsia="zh-CN"/>
        </w:rPr>
      </w:pPr>
      <w:r w:rsidRPr="00196DF0">
        <w:rPr>
          <w:rFonts w:eastAsiaTheme="minorEastAsia" w:hint="eastAsia"/>
          <w:b/>
          <w:lang w:val="en-US" w:eastAsia="zh-CN"/>
        </w:rPr>
        <w:t>P</w:t>
      </w:r>
      <w:r w:rsidRPr="00196DF0">
        <w:rPr>
          <w:rFonts w:eastAsiaTheme="minorEastAsia"/>
          <w:b/>
          <w:lang w:val="en-US" w:eastAsia="zh-CN"/>
        </w:rPr>
        <w:t xml:space="preserve">roposal 2: Clarify in the spec that L1 measurement requirements apply </w:t>
      </w:r>
      <w:r>
        <w:rPr>
          <w:rFonts w:eastAsiaTheme="minorEastAsia"/>
          <w:b/>
          <w:lang w:val="en-US" w:eastAsia="zh-CN"/>
        </w:rPr>
        <w:t>for both CD- and NCD-SSB if</w:t>
      </w:r>
      <w:r w:rsidRPr="00196DF0">
        <w:rPr>
          <w:rFonts w:eastAsiaTheme="minorEastAsia"/>
          <w:b/>
          <w:lang w:val="en-US" w:eastAsia="zh-CN"/>
        </w:rPr>
        <w:t xml:space="preserve"> UE supports [FG for </w:t>
      </w:r>
      <w:r>
        <w:rPr>
          <w:rFonts w:eastAsiaTheme="minorEastAsia"/>
          <w:b/>
          <w:lang w:val="en-US" w:eastAsia="zh-CN"/>
        </w:rPr>
        <w:t>C</w:t>
      </w:r>
      <w:r w:rsidRPr="00196DF0">
        <w:rPr>
          <w:rFonts w:eastAsiaTheme="minorEastAsia"/>
          <w:b/>
          <w:lang w:val="en-US" w:eastAsia="zh-CN"/>
        </w:rPr>
        <w:t>].</w:t>
      </w:r>
    </w:p>
    <w:p w:rsidR="00222768" w:rsidRDefault="00222768" w:rsidP="00222768">
      <w:pPr>
        <w:spacing w:before="120" w:after="120"/>
        <w:rPr>
          <w:rFonts w:eastAsiaTheme="minorEastAsia"/>
          <w:b/>
          <w:lang w:val="en-US" w:eastAsia="zh-CN"/>
        </w:rPr>
      </w:pPr>
      <w:r w:rsidRPr="00BC4D54">
        <w:rPr>
          <w:rFonts w:eastAsiaTheme="minorEastAsia" w:hint="eastAsia"/>
          <w:b/>
          <w:lang w:val="en-US" w:eastAsia="zh-CN"/>
        </w:rPr>
        <w:t>P</w:t>
      </w:r>
      <w:r w:rsidRPr="00BC4D54">
        <w:rPr>
          <w:rFonts w:eastAsiaTheme="minorEastAsia"/>
          <w:b/>
          <w:lang w:val="en-US" w:eastAsia="zh-CN"/>
        </w:rPr>
        <w:t xml:space="preserve">roposal 3: </w:t>
      </w:r>
      <w:r>
        <w:rPr>
          <w:rFonts w:eastAsiaTheme="minorEastAsia"/>
          <w:b/>
          <w:lang w:val="en-US" w:eastAsia="zh-CN"/>
        </w:rPr>
        <w:t xml:space="preserve">Re-use the requirements for transition between CD-SSB and NCD-SSB for RLM and BFD from </w:t>
      </w:r>
      <w:proofErr w:type="spellStart"/>
      <w:r>
        <w:rPr>
          <w:rFonts w:eastAsiaTheme="minorEastAsia"/>
          <w:b/>
          <w:lang w:val="en-US" w:eastAsia="zh-CN"/>
        </w:rPr>
        <w:t>RedCap</w:t>
      </w:r>
      <w:proofErr w:type="spellEnd"/>
      <w:r w:rsidRPr="00BC4D54">
        <w:rPr>
          <w:rFonts w:eastAsiaTheme="minorEastAsia"/>
          <w:b/>
          <w:lang w:val="en-US" w:eastAsia="zh-CN"/>
        </w:rPr>
        <w:t>.</w:t>
      </w:r>
    </w:p>
    <w:p w:rsidR="00BC4D54" w:rsidRDefault="00222768" w:rsidP="00BC4D54">
      <w:pPr>
        <w:spacing w:before="120" w:after="120"/>
        <w:rPr>
          <w:rFonts w:eastAsiaTheme="minorEastAsia"/>
          <w:b/>
          <w:lang w:val="en-US" w:eastAsia="zh-CN"/>
        </w:rPr>
      </w:pPr>
      <w:r w:rsidRPr="00222768">
        <w:rPr>
          <w:rFonts w:eastAsiaTheme="minorEastAsia"/>
          <w:b/>
          <w:lang w:val="en-US" w:eastAsia="zh-CN"/>
        </w:rPr>
        <w:t xml:space="preserve">Proposal 4: RAN4 to include NCD-SSB in the applicability condition for timing requirements, same as timing requirement for </w:t>
      </w:r>
      <w:proofErr w:type="spellStart"/>
      <w:r w:rsidRPr="00222768">
        <w:rPr>
          <w:rFonts w:eastAsiaTheme="minorEastAsia"/>
          <w:b/>
          <w:lang w:val="en-US" w:eastAsia="zh-CN"/>
        </w:rPr>
        <w:t>RedCap</w:t>
      </w:r>
      <w:proofErr w:type="spellEnd"/>
      <w:r w:rsidRPr="00222768">
        <w:rPr>
          <w:rFonts w:eastAsiaTheme="minorEastAsia"/>
          <w:b/>
          <w:lang w:val="en-US" w:eastAsia="zh-CN"/>
        </w:rPr>
        <w:t xml:space="preserve">. </w:t>
      </w:r>
    </w:p>
    <w:p w:rsidR="00674C6F" w:rsidRDefault="00674C6F" w:rsidP="00674C6F">
      <w:pPr>
        <w:spacing w:before="120" w:after="120"/>
        <w:rPr>
          <w:rFonts w:eastAsiaTheme="minorEastAsia"/>
          <w:b/>
          <w:lang w:val="en-US" w:eastAsia="zh-CN"/>
        </w:rPr>
      </w:pPr>
      <w:r w:rsidRPr="00BC4D54">
        <w:rPr>
          <w:rFonts w:eastAsiaTheme="minorEastAsia" w:hint="eastAsia"/>
          <w:b/>
          <w:lang w:val="en-US" w:eastAsia="zh-CN"/>
        </w:rPr>
        <w:t>P</w:t>
      </w:r>
      <w:r w:rsidRPr="00BC4D54">
        <w:rPr>
          <w:rFonts w:eastAsiaTheme="minorEastAsia"/>
          <w:b/>
          <w:lang w:val="en-US" w:eastAsia="zh-CN"/>
        </w:rPr>
        <w:t xml:space="preserve">roposal </w:t>
      </w:r>
      <w:r>
        <w:rPr>
          <w:rFonts w:eastAsiaTheme="minorEastAsia"/>
          <w:b/>
          <w:lang w:val="en-US" w:eastAsia="zh-CN"/>
        </w:rPr>
        <w:t>5</w:t>
      </w:r>
      <w:r w:rsidRPr="00BC4D54">
        <w:rPr>
          <w:rFonts w:eastAsiaTheme="minorEastAsia"/>
          <w:b/>
          <w:lang w:val="en-US" w:eastAsia="zh-CN"/>
        </w:rPr>
        <w:t xml:space="preserve">: </w:t>
      </w:r>
      <w:r>
        <w:rPr>
          <w:rFonts w:eastAsiaTheme="minorEastAsia"/>
          <w:b/>
          <w:lang w:val="en-US" w:eastAsia="zh-CN"/>
        </w:rPr>
        <w:t xml:space="preserve">Re-use the intra-/inter-frequency definition and requirements for transition between CD-SSB and NCD-SSB for L3 measurement from </w:t>
      </w:r>
      <w:proofErr w:type="spellStart"/>
      <w:r>
        <w:rPr>
          <w:rFonts w:eastAsiaTheme="minorEastAsia"/>
          <w:b/>
          <w:lang w:val="en-US" w:eastAsia="zh-CN"/>
        </w:rPr>
        <w:t>RedCap</w:t>
      </w:r>
      <w:proofErr w:type="spellEnd"/>
      <w:r w:rsidRPr="00BC4D54">
        <w:rPr>
          <w:rFonts w:eastAsiaTheme="minorEastAsia"/>
          <w:b/>
          <w:lang w:val="en-US" w:eastAsia="zh-CN"/>
        </w:rPr>
        <w:t>.</w:t>
      </w:r>
    </w:p>
    <w:p w:rsidR="00674C6F" w:rsidRPr="00674C6F" w:rsidRDefault="00674C6F" w:rsidP="00BC4D54">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6: Support HO scenarios involving NCD-SSB and re-use the same requirements from </w:t>
      </w:r>
      <w:proofErr w:type="spellStart"/>
      <w:r>
        <w:rPr>
          <w:rFonts w:eastAsiaTheme="minorEastAsia"/>
          <w:b/>
          <w:lang w:eastAsia="zh-CN"/>
        </w:rPr>
        <w:t>RedCap</w:t>
      </w:r>
      <w:proofErr w:type="spellEnd"/>
      <w:r>
        <w:rPr>
          <w:rFonts w:eastAsiaTheme="minorEastAsia"/>
          <w:b/>
          <w:lang w:eastAsia="zh-CN"/>
        </w:rPr>
        <w:t>.</w:t>
      </w:r>
    </w:p>
    <w:p w:rsidR="00FA0C0C" w:rsidRDefault="00FA0C0C" w:rsidP="00FA0C0C">
      <w:pPr>
        <w:pStyle w:val="1"/>
        <w:jc w:val="both"/>
        <w:rPr>
          <w:lang w:val="en-US"/>
        </w:rPr>
      </w:pPr>
      <w:r w:rsidRPr="00C0754F">
        <w:rPr>
          <w:lang w:val="en-US"/>
        </w:rPr>
        <w:t>Reference</w:t>
      </w:r>
    </w:p>
    <w:p w:rsidR="00700770" w:rsidRPr="00C477A1" w:rsidRDefault="00700770" w:rsidP="00C477A1">
      <w:pPr>
        <w:numPr>
          <w:ilvl w:val="0"/>
          <w:numId w:val="5"/>
        </w:numPr>
        <w:spacing w:before="120" w:after="120"/>
        <w:rPr>
          <w:rFonts w:eastAsia="宋体"/>
          <w:lang w:val="en-US" w:eastAsia="zh-CN"/>
        </w:rPr>
      </w:pPr>
      <w:r w:rsidRPr="00700770">
        <w:rPr>
          <w:rFonts w:eastAsia="宋体"/>
          <w:lang w:val="en-US" w:eastAsia="zh-CN"/>
        </w:rPr>
        <w:t>RP-230805</w:t>
      </w:r>
      <w:r>
        <w:rPr>
          <w:rFonts w:eastAsia="宋体"/>
          <w:lang w:val="en-US" w:eastAsia="zh-CN"/>
        </w:rPr>
        <w:t xml:space="preserve">, </w:t>
      </w:r>
      <w:r w:rsidRPr="00700770">
        <w:rPr>
          <w:rFonts w:eastAsia="宋体"/>
          <w:lang w:val="en-US" w:eastAsia="zh-CN"/>
        </w:rPr>
        <w:t xml:space="preserve">New WID: Complete the specification support for </w:t>
      </w:r>
      <w:proofErr w:type="spellStart"/>
      <w:r w:rsidRPr="00700770">
        <w:rPr>
          <w:rFonts w:eastAsia="宋体"/>
          <w:lang w:val="en-US" w:eastAsia="zh-CN"/>
        </w:rPr>
        <w:t>BandWidth</w:t>
      </w:r>
      <w:proofErr w:type="spellEnd"/>
      <w:r w:rsidRPr="00700770">
        <w:rPr>
          <w:rFonts w:eastAsia="宋体"/>
          <w:lang w:val="en-US" w:eastAsia="zh-CN"/>
        </w:rPr>
        <w:t xml:space="preserve"> Part operation without restriction in NR</w:t>
      </w:r>
      <w:r>
        <w:rPr>
          <w:rFonts w:eastAsia="宋体"/>
          <w:lang w:val="en-US" w:eastAsia="zh-CN"/>
        </w:rPr>
        <w:t>,</w:t>
      </w:r>
      <w:r w:rsidRPr="00700770">
        <w:t xml:space="preserve"> </w:t>
      </w:r>
      <w:r w:rsidRPr="00700770">
        <w:rPr>
          <w:rFonts w:eastAsia="宋体"/>
          <w:lang w:val="en-US" w:eastAsia="zh-CN"/>
        </w:rPr>
        <w:t>Moderator (Vodafone), vivo</w:t>
      </w:r>
    </w:p>
    <w:sectPr w:rsidR="00700770" w:rsidRPr="00C477A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4E81" w:rsidRDefault="00BA4E81">
      <w:pPr>
        <w:spacing w:before="120" w:after="120"/>
      </w:pPr>
      <w:r>
        <w:separator/>
      </w:r>
    </w:p>
  </w:endnote>
  <w:endnote w:type="continuationSeparator" w:id="0">
    <w:p w:rsidR="00BA4E81" w:rsidRDefault="00BA4E8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4E81" w:rsidRDefault="00BA4E81">
      <w:pPr>
        <w:spacing w:before="120" w:after="120"/>
      </w:pPr>
      <w:r>
        <w:separator/>
      </w:r>
    </w:p>
  </w:footnote>
  <w:footnote w:type="continuationSeparator" w:id="0">
    <w:p w:rsidR="00BA4E81" w:rsidRDefault="00BA4E8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68E72DB"/>
    <w:multiLevelType w:val="hybridMultilevel"/>
    <w:tmpl w:val="0FE8884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2"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14005B2"/>
    <w:multiLevelType w:val="hybridMultilevel"/>
    <w:tmpl w:val="F04C2E22"/>
    <w:lvl w:ilvl="0" w:tplc="BF76B4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8"/>
  </w:num>
  <w:num w:numId="3">
    <w:abstractNumId w:val="33"/>
  </w:num>
  <w:num w:numId="4">
    <w:abstractNumId w:val="5"/>
  </w:num>
  <w:num w:numId="5">
    <w:abstractNumId w:val="13"/>
  </w:num>
  <w:num w:numId="6">
    <w:abstractNumId w:val="25"/>
  </w:num>
  <w:num w:numId="7">
    <w:abstractNumId w:val="16"/>
  </w:num>
  <w:num w:numId="8">
    <w:abstractNumId w:val="34"/>
    <w:lvlOverride w:ilvl="0">
      <w:startOverride w:val="1"/>
    </w:lvlOverride>
  </w:num>
  <w:num w:numId="9">
    <w:abstractNumId w:val="23"/>
  </w:num>
  <w:num w:numId="10">
    <w:abstractNumId w:val="31"/>
  </w:num>
  <w:num w:numId="11">
    <w:abstractNumId w:val="27"/>
  </w:num>
  <w:num w:numId="12">
    <w:abstractNumId w:val="18"/>
  </w:num>
  <w:num w:numId="13">
    <w:abstractNumId w:val="6"/>
  </w:num>
  <w:num w:numId="14">
    <w:abstractNumId w:val="24"/>
  </w:num>
  <w:num w:numId="15">
    <w:abstractNumId w:val="17"/>
  </w:num>
  <w:num w:numId="16">
    <w:abstractNumId w:val="30"/>
  </w:num>
  <w:num w:numId="17">
    <w:abstractNumId w:val="32"/>
  </w:num>
  <w:num w:numId="18">
    <w:abstractNumId w:val="35"/>
  </w:num>
  <w:num w:numId="19">
    <w:abstractNumId w:val="11"/>
  </w:num>
  <w:num w:numId="20">
    <w:abstractNumId w:val="3"/>
  </w:num>
  <w:num w:numId="21">
    <w:abstractNumId w:val="4"/>
  </w:num>
  <w:num w:numId="22">
    <w:abstractNumId w:val="12"/>
  </w:num>
  <w:num w:numId="23">
    <w:abstractNumId w:val="2"/>
  </w:num>
  <w:num w:numId="24">
    <w:abstractNumId w:val="19"/>
  </w:num>
  <w:num w:numId="25">
    <w:abstractNumId w:val="20"/>
  </w:num>
  <w:num w:numId="26">
    <w:abstractNumId w:val="7"/>
  </w:num>
  <w:num w:numId="27">
    <w:abstractNumId w:val="0"/>
  </w:num>
  <w:num w:numId="28">
    <w:abstractNumId w:val="15"/>
  </w:num>
  <w:num w:numId="29">
    <w:abstractNumId w:val="21"/>
  </w:num>
  <w:num w:numId="30">
    <w:abstractNumId w:val="26"/>
  </w:num>
  <w:num w:numId="31">
    <w:abstractNumId w:val="29"/>
  </w:num>
  <w:num w:numId="32">
    <w:abstractNumId w:val="22"/>
  </w:num>
  <w:num w:numId="33">
    <w:abstractNumId w:val="8"/>
  </w:num>
  <w:num w:numId="34">
    <w:abstractNumId w:val="1"/>
  </w:num>
  <w:num w:numId="35">
    <w:abstractNumId w:val="9"/>
  </w:num>
  <w:num w:numId="3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F3E"/>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18E"/>
    <w:rsid w:val="000B24B0"/>
    <w:rsid w:val="000B2836"/>
    <w:rsid w:val="000B2A42"/>
    <w:rsid w:val="000B2BB0"/>
    <w:rsid w:val="000B2EFB"/>
    <w:rsid w:val="000B38C6"/>
    <w:rsid w:val="000B3A48"/>
    <w:rsid w:val="000B3C44"/>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073"/>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969"/>
    <w:rsid w:val="000E5A81"/>
    <w:rsid w:val="000E5C05"/>
    <w:rsid w:val="000E5C80"/>
    <w:rsid w:val="000E5DCD"/>
    <w:rsid w:val="000E6208"/>
    <w:rsid w:val="000E63A8"/>
    <w:rsid w:val="000E6480"/>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F4C"/>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593"/>
    <w:rsid w:val="001369BE"/>
    <w:rsid w:val="00136A39"/>
    <w:rsid w:val="00136B55"/>
    <w:rsid w:val="00136BDF"/>
    <w:rsid w:val="001372B1"/>
    <w:rsid w:val="00137423"/>
    <w:rsid w:val="0013763B"/>
    <w:rsid w:val="00137C36"/>
    <w:rsid w:val="00137D81"/>
    <w:rsid w:val="0014062C"/>
    <w:rsid w:val="00140BDA"/>
    <w:rsid w:val="001415CD"/>
    <w:rsid w:val="00141652"/>
    <w:rsid w:val="001417C8"/>
    <w:rsid w:val="00141A09"/>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63"/>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A1"/>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DF0"/>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16"/>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07F55"/>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76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2F"/>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37F7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728"/>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2C9"/>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81B"/>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5B98"/>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68D"/>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3B2"/>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34E"/>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5B0"/>
    <w:rsid w:val="00373667"/>
    <w:rsid w:val="00373F41"/>
    <w:rsid w:val="00373F66"/>
    <w:rsid w:val="003746AC"/>
    <w:rsid w:val="00374AC2"/>
    <w:rsid w:val="00374E69"/>
    <w:rsid w:val="00374E72"/>
    <w:rsid w:val="003752DA"/>
    <w:rsid w:val="00375B1E"/>
    <w:rsid w:val="00375BA4"/>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068"/>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1F3D"/>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247A"/>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883"/>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25"/>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3F2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8C2"/>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B7EEB"/>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3EE"/>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27B"/>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58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99"/>
    <w:rsid w:val="00547AAB"/>
    <w:rsid w:val="00547B0A"/>
    <w:rsid w:val="00547C0E"/>
    <w:rsid w:val="00547F1E"/>
    <w:rsid w:val="00550515"/>
    <w:rsid w:val="00550762"/>
    <w:rsid w:val="00550765"/>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179"/>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BB6"/>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AA"/>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7F4"/>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636"/>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90"/>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C6F"/>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757"/>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BC2"/>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770"/>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AF7"/>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2E09"/>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37A"/>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757"/>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EFE"/>
    <w:rsid w:val="007D3252"/>
    <w:rsid w:val="007D3735"/>
    <w:rsid w:val="007D3DCB"/>
    <w:rsid w:val="007D3E5C"/>
    <w:rsid w:val="007D433E"/>
    <w:rsid w:val="007D44DA"/>
    <w:rsid w:val="007D478F"/>
    <w:rsid w:val="007D47CD"/>
    <w:rsid w:val="007D4E31"/>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889"/>
    <w:rsid w:val="0081091D"/>
    <w:rsid w:val="00810B25"/>
    <w:rsid w:val="00810B8A"/>
    <w:rsid w:val="00811553"/>
    <w:rsid w:val="00811565"/>
    <w:rsid w:val="00811AED"/>
    <w:rsid w:val="00812184"/>
    <w:rsid w:val="008124A0"/>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18"/>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AB4"/>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3E68"/>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3E6C"/>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2A"/>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8C3"/>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8F2"/>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6D"/>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64"/>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081"/>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5FCF"/>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89C"/>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E82"/>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107"/>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9E9"/>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55C"/>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206"/>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3E"/>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1E8"/>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6C2"/>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A28"/>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4E81"/>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6F9"/>
    <w:rsid w:val="00BC4D54"/>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BF7773"/>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678F"/>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7A1"/>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3B"/>
    <w:rsid w:val="00C541D2"/>
    <w:rsid w:val="00C54A4B"/>
    <w:rsid w:val="00C54C38"/>
    <w:rsid w:val="00C55651"/>
    <w:rsid w:val="00C55893"/>
    <w:rsid w:val="00C55BEF"/>
    <w:rsid w:val="00C55FD0"/>
    <w:rsid w:val="00C56354"/>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728"/>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ED5"/>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A9"/>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7A"/>
    <w:rsid w:val="00C96481"/>
    <w:rsid w:val="00C96645"/>
    <w:rsid w:val="00C966DA"/>
    <w:rsid w:val="00C96726"/>
    <w:rsid w:val="00C967BD"/>
    <w:rsid w:val="00C96AED"/>
    <w:rsid w:val="00C97220"/>
    <w:rsid w:val="00C973B1"/>
    <w:rsid w:val="00C9775A"/>
    <w:rsid w:val="00C97B47"/>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61F"/>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0AE"/>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3BB"/>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56E4"/>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34A"/>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560"/>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1D5"/>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12D"/>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2C68"/>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33"/>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B3"/>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48"/>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150"/>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79C"/>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A8F"/>
    <w:rsid w:val="00ED0E63"/>
    <w:rsid w:val="00ED0EFF"/>
    <w:rsid w:val="00ED0F98"/>
    <w:rsid w:val="00ED11E8"/>
    <w:rsid w:val="00ED1282"/>
    <w:rsid w:val="00ED148B"/>
    <w:rsid w:val="00ED20BB"/>
    <w:rsid w:val="00ED2295"/>
    <w:rsid w:val="00ED248E"/>
    <w:rsid w:val="00ED2978"/>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8FD"/>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633"/>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50A0448-EB52-407E-B5D4-91DA0286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0"/>
        <w:numId w:val="0"/>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ind w:left="1985" w:hanging="1985"/>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196D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36004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850461AF-7ACD-4AB1-AE34-414852789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60095</TotalTime>
  <Pages>1</Pages>
  <Words>1401</Words>
  <Characters>7990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cp:revision>
  <cp:lastPrinted>2009-04-22T06:01:00Z</cp:lastPrinted>
  <dcterms:created xsi:type="dcterms:W3CDTF">2020-07-07T06:33:00Z</dcterms:created>
  <dcterms:modified xsi:type="dcterms:W3CDTF">2023-04-10T12:43:00Z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(3)JOGkystGjnPeFkeykVU3O0qdxbgTrfKJ3XzHqzfiRX8VkVR7up+Tsn9SgXvTaKZRkDcaMUlV
7KlrD1ty7R6BAqunab1FEulLXxx193wHoMmnY1qKu47Vi9UOt8Faymy9Y7dgDE/KKwgVINAu
uTEGjbbYERgaSnRkAMrR8sg+6CdhYJ0cL3I7/bqOL0yZ4n2AyfdpyRf636I5Ohok8i84v93H
a+c0eVr3pCUjn0uwWZ</vt:lpwstr>
  </property>
  <property fmtid="{D5CDD505-2E9C-101B-9397-08002B2CF9AE}" pid="17" name="_2015_ms_pID_725343_00">
    <vt:lpwstr>_2015_ms_pID_725343</vt:lpwstr>
  </property>
  <property fmtid="{D5CDD505-2E9C-101B-9397-08002B2CF9AE}" pid="18" name="_2015_ms_pID_7253431">
    <vt:lpwstr>TwHmbeGu81KYCs8uoG17qVtI/nX9MPXXmfUlmrQ0mTHDKywsOPTTas
0OGZSUpfr5oI/5lJl4Kk2fL7EzneGV3kGfU8klAy/ASAWd+l98yhSf5KMwwgL+Y+2Vz5svm0
dQo45pwUEU9BuoBwIdBkoj2Wt6N9tiAeooCFv4/JqeZCoTsfMy16UylpOXwkRoyJKBzbwbQx
S80SOALPTmYAJ2mjDHhcrEAXWLm3SJ87IFGm</vt:lpwstr>
  </property>
  <property fmtid="{D5CDD505-2E9C-101B-9397-08002B2CF9AE}" pid="19" name="_2015_ms_pID_7253431_00">
    <vt:lpwstr>_2015_ms_pID_7253431</vt:lpwstr>
  </property>
  <property fmtid="{D5CDD505-2E9C-101B-9397-08002B2CF9AE}" pid="20" name="_2015_ms_pID_7253432">
    <vt:lpwstr>qCOUZZwi2of25pxLo8nipzwy/MqO9XrHFta/
pX4sNliS6PYgEwXTrcW1H0fMFM8T2aDIBAm33SR7XjDiniu+NPU=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