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9C1A89" w:rsidRPr="00062030">
        <w:rPr>
          <w:rFonts w:cs="Arial"/>
          <w:sz w:val="24"/>
          <w:szCs w:val="24"/>
        </w:rPr>
        <w:t>106bis</w:t>
      </w:r>
      <w:r w:rsidR="009C1A89" w:rsidRPr="00062030">
        <w:rPr>
          <w:rFonts w:asciiTheme="minorEastAsia" w:eastAsiaTheme="minorEastAsia" w:hAnsiTheme="minorEastAsia" w:cs="Arial" w:hint="eastAsia"/>
          <w:sz w:val="24"/>
          <w:szCs w:val="24"/>
          <w:lang w:eastAsia="zh-CN"/>
        </w:rPr>
        <w:t>-</w:t>
      </w:r>
      <w:r w:rsidR="009C1A89" w:rsidRPr="00062030">
        <w:rPr>
          <w:rFonts w:cs="Arial"/>
          <w:sz w:val="24"/>
          <w:szCs w:val="24"/>
        </w:rPr>
        <w:t>e</w:t>
      </w:r>
      <w:r w:rsidRPr="004A029C">
        <w:rPr>
          <w:rFonts w:cs="Arial"/>
          <w:sz w:val="24"/>
          <w:szCs w:val="24"/>
        </w:rPr>
        <w:tab/>
      </w:r>
      <w:r w:rsidR="00710F66" w:rsidRPr="00710F66">
        <w:rPr>
          <w:rFonts w:cs="Arial"/>
          <w:sz w:val="24"/>
          <w:szCs w:val="24"/>
        </w:rPr>
        <w:t>R4-2305274</w:t>
      </w:r>
      <w:bookmarkStart w:id="0" w:name="_GoBack"/>
      <w:bookmarkEnd w:id="0"/>
    </w:p>
    <w:p w:rsidR="009C1A89" w:rsidRPr="00062030" w:rsidRDefault="009C1A89" w:rsidP="009C1A89">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C5F5A">
        <w:rPr>
          <w:rFonts w:ascii="Arial" w:hAnsi="Arial"/>
          <w:sz w:val="24"/>
          <w:lang w:val="en-US"/>
        </w:rPr>
        <w:t>7.3.2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9379F">
        <w:rPr>
          <w:rFonts w:ascii="Arial" w:hAnsi="Arial"/>
          <w:sz w:val="24"/>
          <w:lang w:val="en-US"/>
        </w:rPr>
        <w:t>Reply</w:t>
      </w:r>
      <w:r w:rsidR="008C5F5A" w:rsidRPr="008C5F5A">
        <w:rPr>
          <w:rFonts w:ascii="Arial" w:hAnsi="Arial"/>
          <w:sz w:val="24"/>
          <w:lang w:val="en-US"/>
        </w:rPr>
        <w:t xml:space="preserve"> LS on RLM/BFD and beam sweeping from multiple directions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733101">
        <w:rPr>
          <w:rFonts w:ascii="Arial" w:hAnsi="Arial"/>
          <w:sz w:val="24"/>
          <w:lang w:val="en-US"/>
        </w:rPr>
        <w:t>Approval</w:t>
      </w:r>
    </w:p>
    <w:p w:rsidR="00DF0231" w:rsidRPr="002D2977" w:rsidRDefault="00DF0231" w:rsidP="00DF0231">
      <w:pPr>
        <w:pStyle w:val="Heading1"/>
        <w:numPr>
          <w:ilvl w:val="0"/>
          <w:numId w:val="1"/>
        </w:numPr>
        <w:rPr>
          <w:lang w:val="en-US"/>
        </w:rPr>
      </w:pPr>
      <w:r w:rsidRPr="002D2977">
        <w:rPr>
          <w:lang w:val="en-US"/>
        </w:rPr>
        <w:t>Introduction</w:t>
      </w:r>
    </w:p>
    <w:p w:rsidR="008C5F5A" w:rsidRDefault="008C5F5A" w:rsidP="00622EBC">
      <w:pPr>
        <w:rPr>
          <w:rFonts w:eastAsiaTheme="minorEastAsia"/>
          <w:lang w:val="en-US" w:eastAsia="zh-CN"/>
        </w:rPr>
      </w:pPr>
      <w:r>
        <w:rPr>
          <w:rFonts w:eastAsiaTheme="minorEastAsia"/>
          <w:lang w:val="en-US" w:eastAsia="zh-CN"/>
        </w:rPr>
        <w:t xml:space="preserve">RAN4 received a LS from RAN5 [1] about the beam sweeping issue for FR2 RLM and BFD/CBD test cases. In this paper, we provide our views on the issue observed by RAN5 and present the LS reply in </w:t>
      </w:r>
      <w:r w:rsidR="009E2E80">
        <w:rPr>
          <w:rFonts w:eastAsiaTheme="minorEastAsia"/>
          <w:lang w:val="en-US" w:eastAsia="zh-CN"/>
        </w:rPr>
        <w:t>A</w:t>
      </w:r>
      <w:r>
        <w:rPr>
          <w:rFonts w:eastAsiaTheme="minorEastAsia"/>
          <w:lang w:val="en-US" w:eastAsia="zh-CN"/>
        </w:rPr>
        <w:t>nnex.</w:t>
      </w:r>
    </w:p>
    <w:p w:rsidR="00FC7913" w:rsidRDefault="00DF0231" w:rsidP="00FC7913">
      <w:pPr>
        <w:pStyle w:val="Heading1"/>
        <w:numPr>
          <w:ilvl w:val="0"/>
          <w:numId w:val="1"/>
        </w:numPr>
        <w:rPr>
          <w:lang w:val="en-US"/>
        </w:rPr>
      </w:pPr>
      <w:r w:rsidRPr="002D2977">
        <w:rPr>
          <w:lang w:val="en-US"/>
        </w:rPr>
        <w:t>Discussion</w:t>
      </w:r>
    </w:p>
    <w:p w:rsidR="008C5F5A" w:rsidRDefault="008C5F5A" w:rsidP="004E4C75">
      <w:pPr>
        <w:jc w:val="both"/>
      </w:pPr>
      <w:r>
        <w:t xml:space="preserve">For FR2 RLM test cases using </w:t>
      </w:r>
      <w:proofErr w:type="spellStart"/>
      <w:r>
        <w:t>AoA</w:t>
      </w:r>
      <w:proofErr w:type="spellEnd"/>
      <w:r>
        <w:t xml:space="preserve"> setup 3 with 2 </w:t>
      </w:r>
      <w:proofErr w:type="spellStart"/>
      <w:r>
        <w:t>AoA</w:t>
      </w:r>
      <w:r w:rsidR="00035E36">
        <w:t>s</w:t>
      </w:r>
      <w:proofErr w:type="spellEnd"/>
      <w:r>
        <w:t>, the observations from RAN5 are as follows:</w:t>
      </w:r>
    </w:p>
    <w:tbl>
      <w:tblPr>
        <w:tblStyle w:val="TableGrid"/>
        <w:tblW w:w="0" w:type="auto"/>
        <w:tblLook w:val="04A0" w:firstRow="1" w:lastRow="0" w:firstColumn="1" w:lastColumn="0" w:noHBand="0" w:noVBand="1"/>
      </w:tblPr>
      <w:tblGrid>
        <w:gridCol w:w="9562"/>
      </w:tblGrid>
      <w:tr w:rsidR="008C5F5A" w:rsidTr="008C5F5A">
        <w:tc>
          <w:tcPr>
            <w:tcW w:w="9562" w:type="dxa"/>
          </w:tcPr>
          <w:p w:rsidR="008C5F5A" w:rsidRPr="008C5F5A" w:rsidRDefault="008C5F5A" w:rsidP="008C5F5A">
            <w:pPr>
              <w:spacing w:after="0"/>
              <w:jc w:val="both"/>
              <w:rPr>
                <w:rFonts w:ascii="Arial" w:eastAsia="Times New Roman" w:hAnsi="Arial" w:cs="Arial"/>
              </w:rPr>
            </w:pPr>
            <w:r w:rsidRPr="008C5F5A">
              <w:rPr>
                <w:rFonts w:ascii="Arial" w:eastAsia="Times New Roman" w:hAnsi="Arial" w:cs="Arial"/>
              </w:rPr>
              <w:t>RAN5 has the following observations impacting TS38.133 2AoA (setup 3) RLM test cases in A.5.5.1.1, A.5.5.1.2, A.5.5.1.5, A.5.5.1.6, A.7.5.1.1, A.7.5.1.2, A.7.5.1.5 and A.7.5.1.6:</w:t>
            </w:r>
          </w:p>
          <w:p w:rsidR="008C5F5A" w:rsidRPr="008C5F5A" w:rsidRDefault="008C5F5A" w:rsidP="008C5F5A">
            <w:pPr>
              <w:spacing w:after="0"/>
              <w:jc w:val="both"/>
              <w:rPr>
                <w:rFonts w:ascii="Arial" w:eastAsia="Times New Roman" w:hAnsi="Arial" w:cs="Arial"/>
              </w:rPr>
            </w:pPr>
          </w:p>
          <w:p w:rsidR="008C5F5A" w:rsidRPr="008C5F5A" w:rsidRDefault="008C5F5A" w:rsidP="008C5F5A">
            <w:pPr>
              <w:numPr>
                <w:ilvl w:val="0"/>
                <w:numId w:val="29"/>
              </w:numPr>
              <w:spacing w:after="0"/>
              <w:jc w:val="both"/>
              <w:rPr>
                <w:rFonts w:ascii="Arial" w:eastAsia="Times New Roman" w:hAnsi="Arial" w:cs="Arial"/>
              </w:rPr>
            </w:pPr>
            <w:r w:rsidRPr="008C5F5A">
              <w:rPr>
                <w:rFonts w:ascii="Arial" w:eastAsia="Times New Roman" w:hAnsi="Arial" w:cs="Arial"/>
              </w:rPr>
              <w:t>SSB1 (AoA#2) (or RLM-RS2 in CSI-RS-based tests) is powered up only during T1. From T2 to the end of the test, SSB1 / RLM-RS2 is shutdown.</w:t>
            </w:r>
          </w:p>
          <w:p w:rsidR="008C5F5A" w:rsidRPr="008C5F5A" w:rsidRDefault="008C5F5A" w:rsidP="008C5F5A">
            <w:pPr>
              <w:spacing w:after="0"/>
              <w:rPr>
                <w:rFonts w:ascii="Arial" w:eastAsia="Times New Roman" w:hAnsi="Arial" w:cs="Arial"/>
              </w:rPr>
            </w:pPr>
          </w:p>
          <w:p w:rsidR="008C5F5A" w:rsidRPr="008C5F5A" w:rsidRDefault="008C5F5A" w:rsidP="008C5F5A">
            <w:pPr>
              <w:numPr>
                <w:ilvl w:val="0"/>
                <w:numId w:val="29"/>
              </w:numPr>
              <w:spacing w:after="0"/>
              <w:jc w:val="both"/>
              <w:rPr>
                <w:rFonts w:ascii="Arial" w:eastAsia="Times New Roman" w:hAnsi="Arial" w:cs="Arial"/>
              </w:rPr>
            </w:pPr>
            <w:r w:rsidRPr="008C5F5A">
              <w:rPr>
                <w:rFonts w:ascii="Arial" w:eastAsia="Times New Roman" w:hAnsi="Arial" w:cs="Arial"/>
              </w:rPr>
              <w:t>FR2 RLM test cases, even being defined with 2 RLM-RS and on 2AoA (setup 3), the requirement can be satisfied by a UE only using SSB0 / RMS-RS1 as RLM-RS and ignoring SSB1 / RLM-RS2 (and therefore AoA#2).</w:t>
            </w:r>
          </w:p>
          <w:p w:rsidR="008C5F5A" w:rsidRPr="008C5F5A" w:rsidRDefault="008C5F5A" w:rsidP="008C5F5A">
            <w:pPr>
              <w:spacing w:after="0"/>
              <w:rPr>
                <w:rFonts w:ascii="Arial" w:eastAsia="Times New Roman" w:hAnsi="Arial" w:cs="Arial"/>
              </w:rPr>
            </w:pPr>
          </w:p>
          <w:p w:rsidR="008C5F5A" w:rsidRPr="008C5F5A" w:rsidRDefault="008C5F5A" w:rsidP="008C5F5A">
            <w:pPr>
              <w:spacing w:after="0"/>
              <w:jc w:val="both"/>
              <w:rPr>
                <w:rFonts w:ascii="Arial" w:eastAsia="Times New Roman" w:hAnsi="Arial" w:cs="Arial"/>
              </w:rPr>
            </w:pPr>
            <w:r w:rsidRPr="008C5F5A">
              <w:rPr>
                <w:rFonts w:ascii="Arial" w:eastAsia="Times New Roman" w:hAnsi="Arial" w:cs="Arial"/>
              </w:rPr>
              <w:t>It is RAN5 understanding that one of the goals in developing these test cases on a 2AoA setup (setup 3) was to check that the UE is actually doing beam sweeping and can follow multiple RLM-RSs from different directions. However, it is observed that this cannot be achieved in the current RLM FR2 test cases.</w:t>
            </w:r>
          </w:p>
        </w:tc>
      </w:tr>
    </w:tbl>
    <w:p w:rsidR="005A78B6" w:rsidRDefault="008C5F5A" w:rsidP="004E4C75">
      <w:pPr>
        <w:jc w:val="both"/>
      </w:pPr>
      <w:r>
        <w:t xml:space="preserve"> </w:t>
      </w:r>
    </w:p>
    <w:p w:rsidR="008C5F5A" w:rsidRDefault="00330E9B" w:rsidP="004E4C75">
      <w:pPr>
        <w:jc w:val="both"/>
      </w:pPr>
      <w:r>
        <w:t>Tak</w:t>
      </w:r>
      <w:r w:rsidR="0039403C">
        <w:t>ing</w:t>
      </w:r>
      <w:r>
        <w:t xml:space="preserve"> A.5.5.1.1 as example, there are two </w:t>
      </w:r>
      <w:proofErr w:type="spellStart"/>
      <w:r>
        <w:t>AoA</w:t>
      </w:r>
      <w:r w:rsidR="00035E36">
        <w:t>s</w:t>
      </w:r>
      <w:proofErr w:type="spellEnd"/>
      <w:r>
        <w:t xml:space="preserve"> in the test case, and the OT</w:t>
      </w:r>
      <w:r w:rsidR="00035E36">
        <w:t>A</w:t>
      </w:r>
      <w:r>
        <w:t xml:space="preserve"> related configurations are shown as follows:</w:t>
      </w:r>
    </w:p>
    <w:p w:rsidR="00330E9B" w:rsidRPr="00EC61C3" w:rsidRDefault="00330E9B" w:rsidP="00330E9B">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30E9B" w:rsidRPr="00EC61C3" w:rsidTr="001C7E07">
        <w:trPr>
          <w:cantSplit/>
          <w:trHeight w:val="207"/>
          <w:jc w:val="center"/>
        </w:trPr>
        <w:tc>
          <w:tcPr>
            <w:tcW w:w="3694" w:type="dxa"/>
            <w:gridSpan w:val="2"/>
            <w:vMerge w:val="restart"/>
            <w:tcBorders>
              <w:top w:val="single" w:sz="4" w:space="0" w:color="auto"/>
              <w:left w:val="single" w:sz="4" w:space="0" w:color="auto"/>
            </w:tcBorders>
          </w:tcPr>
          <w:p w:rsidR="00330E9B" w:rsidRPr="00EC61C3" w:rsidRDefault="00330E9B" w:rsidP="001C7E07">
            <w:pPr>
              <w:pStyle w:val="TAH"/>
            </w:pPr>
            <w:r w:rsidRPr="00EC61C3">
              <w:t>Parameter</w:t>
            </w:r>
          </w:p>
        </w:tc>
        <w:tc>
          <w:tcPr>
            <w:tcW w:w="740" w:type="dxa"/>
            <w:vMerge w:val="restart"/>
            <w:tcBorders>
              <w:top w:val="single" w:sz="4" w:space="0" w:color="auto"/>
            </w:tcBorders>
          </w:tcPr>
          <w:p w:rsidR="00330E9B" w:rsidRPr="00EC61C3" w:rsidRDefault="00330E9B" w:rsidP="001C7E07">
            <w:pPr>
              <w:pStyle w:val="TAH"/>
            </w:pPr>
            <w:r w:rsidRPr="00EC61C3">
              <w:t>Unit</w:t>
            </w:r>
          </w:p>
        </w:tc>
        <w:tc>
          <w:tcPr>
            <w:tcW w:w="4440" w:type="dxa"/>
            <w:gridSpan w:val="6"/>
            <w:tcBorders>
              <w:top w:val="single" w:sz="4" w:space="0" w:color="auto"/>
            </w:tcBorders>
          </w:tcPr>
          <w:p w:rsidR="00330E9B" w:rsidRPr="00EC61C3" w:rsidRDefault="00330E9B" w:rsidP="001C7E07">
            <w:pPr>
              <w:pStyle w:val="TAH"/>
            </w:pPr>
            <w:r w:rsidRPr="00EC61C3">
              <w:t>Test 1</w:t>
            </w:r>
          </w:p>
        </w:tc>
      </w:tr>
      <w:tr w:rsidR="00330E9B" w:rsidRPr="00EC61C3" w:rsidTr="001C7E07">
        <w:trPr>
          <w:cantSplit/>
          <w:trHeight w:val="207"/>
          <w:jc w:val="center"/>
        </w:trPr>
        <w:tc>
          <w:tcPr>
            <w:tcW w:w="3694" w:type="dxa"/>
            <w:gridSpan w:val="2"/>
            <w:vMerge/>
            <w:tcBorders>
              <w:left w:val="single" w:sz="4" w:space="0" w:color="auto"/>
              <w:bottom w:val="single" w:sz="4" w:space="0" w:color="auto"/>
            </w:tcBorders>
          </w:tcPr>
          <w:p w:rsidR="00330E9B" w:rsidRPr="00EC61C3" w:rsidRDefault="00330E9B" w:rsidP="001C7E07">
            <w:pPr>
              <w:pStyle w:val="TAH"/>
            </w:pPr>
          </w:p>
        </w:tc>
        <w:tc>
          <w:tcPr>
            <w:tcW w:w="740" w:type="dxa"/>
            <w:vMerge/>
            <w:tcBorders>
              <w:bottom w:val="single" w:sz="4" w:space="0" w:color="auto"/>
            </w:tcBorders>
          </w:tcPr>
          <w:p w:rsidR="00330E9B" w:rsidRPr="00EC61C3" w:rsidRDefault="00330E9B" w:rsidP="001C7E07">
            <w:pPr>
              <w:pStyle w:val="TAH"/>
            </w:pPr>
          </w:p>
        </w:tc>
        <w:tc>
          <w:tcPr>
            <w:tcW w:w="740" w:type="dxa"/>
            <w:tcBorders>
              <w:bottom w:val="single" w:sz="4" w:space="0" w:color="auto"/>
            </w:tcBorders>
          </w:tcPr>
          <w:p w:rsidR="00330E9B" w:rsidRPr="00EC61C3" w:rsidRDefault="00330E9B" w:rsidP="001C7E07">
            <w:pPr>
              <w:pStyle w:val="TAH"/>
            </w:pPr>
            <w:r w:rsidRPr="00EC61C3">
              <w:t>T1</w:t>
            </w:r>
          </w:p>
        </w:tc>
        <w:tc>
          <w:tcPr>
            <w:tcW w:w="740" w:type="dxa"/>
            <w:tcBorders>
              <w:bottom w:val="single" w:sz="4" w:space="0" w:color="auto"/>
            </w:tcBorders>
          </w:tcPr>
          <w:p w:rsidR="00330E9B" w:rsidRPr="00EC61C3" w:rsidRDefault="00330E9B" w:rsidP="001C7E07">
            <w:pPr>
              <w:pStyle w:val="TAH"/>
            </w:pPr>
            <w:r w:rsidRPr="00EC61C3">
              <w:t>T2</w:t>
            </w:r>
          </w:p>
        </w:tc>
        <w:tc>
          <w:tcPr>
            <w:tcW w:w="740" w:type="dxa"/>
            <w:tcBorders>
              <w:bottom w:val="single" w:sz="4" w:space="0" w:color="auto"/>
            </w:tcBorders>
          </w:tcPr>
          <w:p w:rsidR="00330E9B" w:rsidRPr="00EC61C3" w:rsidRDefault="00330E9B" w:rsidP="001C7E07">
            <w:pPr>
              <w:pStyle w:val="TAH"/>
            </w:pPr>
            <w:r w:rsidRPr="00EC61C3">
              <w:t>T3</w:t>
            </w:r>
          </w:p>
        </w:tc>
        <w:tc>
          <w:tcPr>
            <w:tcW w:w="740" w:type="dxa"/>
            <w:tcBorders>
              <w:bottom w:val="single" w:sz="4" w:space="0" w:color="auto"/>
            </w:tcBorders>
          </w:tcPr>
          <w:p w:rsidR="00330E9B" w:rsidRPr="00EC61C3" w:rsidRDefault="00330E9B" w:rsidP="001C7E07">
            <w:pPr>
              <w:pStyle w:val="TAH"/>
            </w:pPr>
            <w:r w:rsidRPr="00EC61C3">
              <w:t>T1</w:t>
            </w:r>
          </w:p>
        </w:tc>
        <w:tc>
          <w:tcPr>
            <w:tcW w:w="740" w:type="dxa"/>
            <w:tcBorders>
              <w:bottom w:val="single" w:sz="4" w:space="0" w:color="auto"/>
            </w:tcBorders>
          </w:tcPr>
          <w:p w:rsidR="00330E9B" w:rsidRPr="00EC61C3" w:rsidRDefault="00330E9B" w:rsidP="001C7E07">
            <w:pPr>
              <w:pStyle w:val="TAH"/>
            </w:pPr>
            <w:r w:rsidRPr="00EC61C3">
              <w:t>T2</w:t>
            </w:r>
          </w:p>
        </w:tc>
        <w:tc>
          <w:tcPr>
            <w:tcW w:w="740" w:type="dxa"/>
            <w:tcBorders>
              <w:bottom w:val="single" w:sz="4" w:space="0" w:color="auto"/>
            </w:tcBorders>
          </w:tcPr>
          <w:p w:rsidR="00330E9B" w:rsidRPr="00EC61C3" w:rsidRDefault="00330E9B" w:rsidP="001C7E07">
            <w:pPr>
              <w:pStyle w:val="TAH"/>
            </w:pPr>
            <w:r w:rsidRPr="00EC61C3">
              <w:t>T3</w:t>
            </w:r>
          </w:p>
        </w:tc>
      </w:tr>
      <w:tr w:rsidR="00330E9B" w:rsidRPr="00EC61C3" w:rsidTr="001C7E07">
        <w:trPr>
          <w:cantSplit/>
          <w:trHeight w:val="199"/>
          <w:jc w:val="center"/>
        </w:trPr>
        <w:tc>
          <w:tcPr>
            <w:tcW w:w="3694" w:type="dxa"/>
            <w:gridSpan w:val="2"/>
            <w:vMerge w:val="restart"/>
          </w:tcPr>
          <w:p w:rsidR="00330E9B" w:rsidRPr="00EC61C3" w:rsidRDefault="00330E9B" w:rsidP="001C7E07">
            <w:pPr>
              <w:pStyle w:val="TAL"/>
              <w:rPr>
                <w:rFonts w:eastAsia="?? ??"/>
              </w:rPr>
            </w:pPr>
            <w:proofErr w:type="spellStart"/>
            <w:r w:rsidRPr="00EC61C3">
              <w:rPr>
                <w:rFonts w:cs="v4.2.0"/>
              </w:rPr>
              <w:t>AoA</w:t>
            </w:r>
            <w:proofErr w:type="spellEnd"/>
            <w:r w:rsidRPr="00EC61C3">
              <w:rPr>
                <w:rFonts w:cs="v4.2.0"/>
              </w:rPr>
              <w:t xml:space="preserve"> setup</w:t>
            </w:r>
          </w:p>
          <w:p w:rsidR="00330E9B" w:rsidRPr="00EC61C3" w:rsidRDefault="00330E9B" w:rsidP="001C7E07">
            <w:pPr>
              <w:pStyle w:val="TAL"/>
              <w:rPr>
                <w:noProof/>
                <w:lang w:val="it-IT"/>
              </w:rPr>
            </w:pPr>
          </w:p>
        </w:tc>
        <w:tc>
          <w:tcPr>
            <w:tcW w:w="740" w:type="dxa"/>
            <w:vMerge w:val="restart"/>
          </w:tcPr>
          <w:p w:rsidR="00330E9B" w:rsidRPr="00EC61C3" w:rsidRDefault="00330E9B" w:rsidP="001C7E07">
            <w:pPr>
              <w:pStyle w:val="TAC"/>
            </w:pPr>
          </w:p>
        </w:tc>
        <w:tc>
          <w:tcPr>
            <w:tcW w:w="4440" w:type="dxa"/>
            <w:gridSpan w:val="6"/>
            <w:vAlign w:val="center"/>
          </w:tcPr>
          <w:p w:rsidR="00330E9B" w:rsidRPr="00EC61C3" w:rsidRDefault="00330E9B" w:rsidP="001C7E07">
            <w:pPr>
              <w:pStyle w:val="TAC"/>
            </w:pPr>
            <w:r w:rsidRPr="00EC61C3">
              <w:rPr>
                <w:rFonts w:eastAsia="MS Mincho"/>
              </w:rPr>
              <w:t>Setup 3 defined in A.3.15</w:t>
            </w:r>
          </w:p>
        </w:tc>
      </w:tr>
      <w:tr w:rsidR="00330E9B" w:rsidRPr="00EC61C3" w:rsidTr="001C7E07">
        <w:trPr>
          <w:cantSplit/>
          <w:trHeight w:val="199"/>
          <w:jc w:val="center"/>
        </w:trPr>
        <w:tc>
          <w:tcPr>
            <w:tcW w:w="3694" w:type="dxa"/>
            <w:gridSpan w:val="2"/>
            <w:vMerge/>
          </w:tcPr>
          <w:p w:rsidR="00330E9B" w:rsidRPr="00EC61C3" w:rsidRDefault="00330E9B" w:rsidP="001C7E07">
            <w:pPr>
              <w:pStyle w:val="TAL"/>
              <w:rPr>
                <w:rFonts w:cs="v4.2.0"/>
              </w:rPr>
            </w:pPr>
          </w:p>
        </w:tc>
        <w:tc>
          <w:tcPr>
            <w:tcW w:w="740" w:type="dxa"/>
            <w:vMerge/>
          </w:tcPr>
          <w:p w:rsidR="00330E9B" w:rsidRPr="00EC61C3" w:rsidRDefault="00330E9B" w:rsidP="001C7E07">
            <w:pPr>
              <w:pStyle w:val="TAC"/>
            </w:pPr>
          </w:p>
        </w:tc>
        <w:tc>
          <w:tcPr>
            <w:tcW w:w="2220" w:type="dxa"/>
            <w:gridSpan w:val="3"/>
          </w:tcPr>
          <w:p w:rsidR="00330E9B" w:rsidRPr="00EC61C3" w:rsidRDefault="00330E9B" w:rsidP="001C7E07">
            <w:pPr>
              <w:pStyle w:val="TAC"/>
              <w:rPr>
                <w:b/>
              </w:rPr>
            </w:pPr>
            <w:r w:rsidRPr="00C531CE">
              <w:rPr>
                <w:bCs/>
              </w:rPr>
              <w:t>AoA1</w:t>
            </w:r>
          </w:p>
        </w:tc>
        <w:tc>
          <w:tcPr>
            <w:tcW w:w="2220" w:type="dxa"/>
            <w:gridSpan w:val="3"/>
          </w:tcPr>
          <w:p w:rsidR="00330E9B" w:rsidRPr="00EC61C3" w:rsidRDefault="00330E9B" w:rsidP="001C7E07">
            <w:pPr>
              <w:pStyle w:val="TAC"/>
              <w:rPr>
                <w:b/>
              </w:rPr>
            </w:pPr>
            <w:r w:rsidRPr="00C531CE">
              <w:rPr>
                <w:bCs/>
              </w:rPr>
              <w:t>AoA2</w:t>
            </w:r>
          </w:p>
        </w:tc>
      </w:tr>
      <w:tr w:rsidR="00330E9B" w:rsidRPr="00EC61C3" w:rsidTr="001C7E07">
        <w:trPr>
          <w:cantSplit/>
          <w:trHeight w:val="199"/>
          <w:jc w:val="center"/>
        </w:trPr>
        <w:tc>
          <w:tcPr>
            <w:tcW w:w="3694" w:type="dxa"/>
            <w:gridSpan w:val="2"/>
            <w:vAlign w:val="center"/>
          </w:tcPr>
          <w:p w:rsidR="00330E9B" w:rsidRPr="00EC61C3" w:rsidRDefault="00330E9B" w:rsidP="001C7E07">
            <w:pPr>
              <w:pStyle w:val="TAL"/>
              <w:rPr>
                <w:rFonts w:cs="v4.2.0"/>
              </w:rPr>
            </w:pPr>
            <w:r w:rsidRPr="00EC61C3">
              <w:rPr>
                <w:szCs w:val="18"/>
              </w:rPr>
              <w:t xml:space="preserve">Assumption for UE </w:t>
            </w:r>
            <w:proofErr w:type="spellStart"/>
            <w:r w:rsidRPr="00EC61C3">
              <w:rPr>
                <w:szCs w:val="18"/>
              </w:rPr>
              <w:t>beams</w:t>
            </w:r>
            <w:r w:rsidRPr="00EC61C3">
              <w:rPr>
                <w:szCs w:val="18"/>
                <w:vertAlign w:val="superscript"/>
              </w:rPr>
              <w:t>Note</w:t>
            </w:r>
            <w:proofErr w:type="spellEnd"/>
            <w:r w:rsidRPr="00EC61C3">
              <w:rPr>
                <w:szCs w:val="18"/>
                <w:vertAlign w:val="superscript"/>
              </w:rPr>
              <w:t xml:space="preserve"> 5</w:t>
            </w:r>
          </w:p>
        </w:tc>
        <w:tc>
          <w:tcPr>
            <w:tcW w:w="740" w:type="dxa"/>
          </w:tcPr>
          <w:p w:rsidR="00330E9B" w:rsidRPr="00EC61C3" w:rsidRDefault="00330E9B" w:rsidP="001C7E07">
            <w:pPr>
              <w:pStyle w:val="TAC"/>
            </w:pPr>
          </w:p>
        </w:tc>
        <w:tc>
          <w:tcPr>
            <w:tcW w:w="2220" w:type="dxa"/>
            <w:gridSpan w:val="3"/>
          </w:tcPr>
          <w:p w:rsidR="00330E9B" w:rsidRPr="00EC61C3" w:rsidRDefault="00330E9B" w:rsidP="001C7E07">
            <w:pPr>
              <w:pStyle w:val="TAC"/>
              <w:rPr>
                <w:b/>
              </w:rPr>
            </w:pPr>
            <w:r w:rsidRPr="00EC61C3">
              <w:rPr>
                <w:rFonts w:eastAsia="宋体"/>
                <w:lang w:val="en-US"/>
              </w:rPr>
              <w:t>Rough</w:t>
            </w:r>
          </w:p>
        </w:tc>
        <w:tc>
          <w:tcPr>
            <w:tcW w:w="2220" w:type="dxa"/>
            <w:gridSpan w:val="3"/>
            <w:vAlign w:val="center"/>
          </w:tcPr>
          <w:p w:rsidR="00330E9B" w:rsidRPr="00EC61C3" w:rsidRDefault="00330E9B" w:rsidP="001C7E07">
            <w:pPr>
              <w:pStyle w:val="TAC"/>
              <w:rPr>
                <w:b/>
              </w:rPr>
            </w:pPr>
            <w:r w:rsidRPr="00EC61C3">
              <w:rPr>
                <w:rFonts w:eastAsia="宋体"/>
                <w:lang w:val="en-US"/>
              </w:rPr>
              <w:t>Rough</w:t>
            </w: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PDCCH DMRS to SSS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tcBorders>
              <w:bottom w:val="single" w:sz="4" w:space="0" w:color="auto"/>
            </w:tcBorders>
          </w:tcPr>
          <w:p w:rsidR="00330E9B" w:rsidRPr="00EC61C3" w:rsidRDefault="00330E9B" w:rsidP="001C7E07">
            <w:pPr>
              <w:pStyle w:val="TAC"/>
            </w:pPr>
            <w:r w:rsidRPr="00EC61C3">
              <w:t>4</w:t>
            </w:r>
          </w:p>
        </w:tc>
        <w:tc>
          <w:tcPr>
            <w:tcW w:w="2220" w:type="dxa"/>
            <w:gridSpan w:val="3"/>
            <w:vMerge w:val="restart"/>
            <w:vAlign w:val="center"/>
          </w:tcPr>
          <w:p w:rsidR="00330E9B" w:rsidRPr="00EC61C3" w:rsidRDefault="00330E9B" w:rsidP="001C7E07">
            <w:pPr>
              <w:pStyle w:val="TAC"/>
            </w:pPr>
            <w:r w:rsidRPr="00EC61C3">
              <w:t>Not sent</w:t>
            </w:r>
          </w:p>
        </w:tc>
      </w:tr>
      <w:tr w:rsidR="00330E9B" w:rsidRPr="00EC61C3" w:rsidTr="001C7E07">
        <w:trPr>
          <w:cantSplit/>
          <w:trHeight w:val="145"/>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PDCCH to PDCCH DMRS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val="restart"/>
            <w:vAlign w:val="center"/>
          </w:tcPr>
          <w:p w:rsidR="00330E9B" w:rsidRPr="00EC61C3" w:rsidRDefault="00330E9B" w:rsidP="001C7E07">
            <w:pPr>
              <w:pStyle w:val="TAC"/>
            </w:pPr>
            <w:r w:rsidRPr="00EC61C3">
              <w:t>0</w:t>
            </w:r>
          </w:p>
        </w:tc>
        <w:tc>
          <w:tcPr>
            <w:tcW w:w="2220" w:type="dxa"/>
            <w:gridSpan w:val="3"/>
            <w:vMerge/>
          </w:tcPr>
          <w:p w:rsidR="00330E9B" w:rsidRPr="00EC61C3" w:rsidRDefault="00330E9B" w:rsidP="001C7E07">
            <w:pPr>
              <w:pStyle w:val="TAC"/>
            </w:pP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PBCH DMRS to SSS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PBCH to PBCH DMRS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45"/>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PSS to SSS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 xml:space="preserve">EPRE ratio of PDSCH DMRS to SSS </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PDSCH to PDSCH DMRS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OCNG DMRS to SSS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36"/>
          <w:jc w:val="center"/>
        </w:trPr>
        <w:tc>
          <w:tcPr>
            <w:tcW w:w="3694" w:type="dxa"/>
            <w:gridSpan w:val="2"/>
            <w:tcBorders>
              <w:left w:val="single" w:sz="4" w:space="0" w:color="auto"/>
              <w:bottom w:val="single" w:sz="4" w:space="0" w:color="auto"/>
            </w:tcBorders>
          </w:tcPr>
          <w:p w:rsidR="00330E9B" w:rsidRPr="00EC61C3" w:rsidRDefault="00330E9B" w:rsidP="001C7E07">
            <w:pPr>
              <w:pStyle w:val="TAL"/>
            </w:pPr>
            <w:r w:rsidRPr="00EC61C3">
              <w:rPr>
                <w:szCs w:val="16"/>
                <w:lang w:eastAsia="ja-JP"/>
              </w:rPr>
              <w:t>EPRE ratio of OCNG to OCNG DMRS</w:t>
            </w:r>
          </w:p>
        </w:tc>
        <w:tc>
          <w:tcPr>
            <w:tcW w:w="740" w:type="dxa"/>
            <w:tcBorders>
              <w:bottom w:val="single" w:sz="4" w:space="0" w:color="auto"/>
            </w:tcBorders>
          </w:tcPr>
          <w:p w:rsidR="00330E9B" w:rsidRPr="00EC61C3" w:rsidRDefault="00330E9B" w:rsidP="001C7E07">
            <w:pPr>
              <w:pStyle w:val="TAC"/>
            </w:pPr>
            <w:r w:rsidRPr="00EC61C3">
              <w:t>dB</w:t>
            </w:r>
          </w:p>
        </w:tc>
        <w:tc>
          <w:tcPr>
            <w:tcW w:w="2220" w:type="dxa"/>
            <w:gridSpan w:val="3"/>
            <w:vMerge/>
            <w:tcBorders>
              <w:bottom w:val="single" w:sz="4" w:space="0" w:color="auto"/>
            </w:tcBorders>
          </w:tcPr>
          <w:p w:rsidR="00330E9B" w:rsidRPr="00EC61C3" w:rsidRDefault="00330E9B" w:rsidP="001C7E07">
            <w:pPr>
              <w:pStyle w:val="TAC"/>
            </w:pPr>
          </w:p>
        </w:tc>
        <w:tc>
          <w:tcPr>
            <w:tcW w:w="2220" w:type="dxa"/>
            <w:gridSpan w:val="3"/>
            <w:vMerge/>
          </w:tcPr>
          <w:p w:rsidR="00330E9B" w:rsidRPr="00EC61C3" w:rsidRDefault="00330E9B" w:rsidP="001C7E07">
            <w:pPr>
              <w:pStyle w:val="TAC"/>
            </w:pPr>
          </w:p>
        </w:tc>
      </w:tr>
      <w:tr w:rsidR="00330E9B" w:rsidRPr="00EC61C3" w:rsidTr="001C7E07">
        <w:trPr>
          <w:cantSplit/>
          <w:trHeight w:val="149"/>
          <w:jc w:val="center"/>
        </w:trPr>
        <w:tc>
          <w:tcPr>
            <w:tcW w:w="1918" w:type="dxa"/>
          </w:tcPr>
          <w:p w:rsidR="00330E9B" w:rsidRPr="00330E9B" w:rsidRDefault="00330E9B" w:rsidP="001C7E07">
            <w:pPr>
              <w:pStyle w:val="TAL"/>
              <w:rPr>
                <w:highlight w:val="yellow"/>
              </w:rPr>
            </w:pPr>
            <w:proofErr w:type="spellStart"/>
            <w:r w:rsidRPr="00330E9B">
              <w:rPr>
                <w:rFonts w:eastAsia="?? ??"/>
                <w:highlight w:val="yellow"/>
              </w:rPr>
              <w:t>ssb</w:t>
            </w:r>
            <w:proofErr w:type="spellEnd"/>
            <w:r w:rsidRPr="00330E9B">
              <w:rPr>
                <w:rFonts w:eastAsia="?? ??"/>
                <w:highlight w:val="yellow"/>
              </w:rPr>
              <w:t>-Index 0 SNR</w:t>
            </w:r>
          </w:p>
        </w:tc>
        <w:tc>
          <w:tcPr>
            <w:tcW w:w="1776" w:type="dxa"/>
          </w:tcPr>
          <w:p w:rsidR="00330E9B" w:rsidRPr="00EC61C3" w:rsidRDefault="00330E9B" w:rsidP="001C7E07">
            <w:pPr>
              <w:pStyle w:val="TAL"/>
              <w:rPr>
                <w:noProof/>
                <w:lang w:val="it-IT"/>
              </w:rPr>
            </w:pPr>
            <w:r w:rsidRPr="00EC61C3">
              <w:rPr>
                <w:noProof/>
                <w:lang w:val="it-IT"/>
              </w:rPr>
              <w:t>Config 1, 2</w:t>
            </w:r>
          </w:p>
        </w:tc>
        <w:tc>
          <w:tcPr>
            <w:tcW w:w="740" w:type="dxa"/>
          </w:tcPr>
          <w:p w:rsidR="00330E9B" w:rsidRPr="00EC61C3" w:rsidRDefault="00330E9B" w:rsidP="001C7E07">
            <w:pPr>
              <w:pStyle w:val="TAC"/>
            </w:pPr>
            <w:r w:rsidRPr="00EC61C3">
              <w:t>dB</w:t>
            </w:r>
          </w:p>
        </w:tc>
        <w:tc>
          <w:tcPr>
            <w:tcW w:w="740" w:type="dxa"/>
          </w:tcPr>
          <w:p w:rsidR="00330E9B" w:rsidRPr="00330E9B" w:rsidRDefault="00330E9B" w:rsidP="001C7E07">
            <w:pPr>
              <w:pStyle w:val="TAC"/>
              <w:rPr>
                <w:highlight w:val="yellow"/>
              </w:rPr>
            </w:pPr>
            <w:r w:rsidRPr="00330E9B">
              <w:rPr>
                <w:highlight w:val="yellow"/>
              </w:rPr>
              <w:t>2</w:t>
            </w:r>
            <w:r w:rsidRPr="00330E9B">
              <w:rPr>
                <w:highlight w:val="yellow"/>
                <w:vertAlign w:val="superscript"/>
              </w:rPr>
              <w:t>Note 6</w:t>
            </w:r>
          </w:p>
        </w:tc>
        <w:tc>
          <w:tcPr>
            <w:tcW w:w="740" w:type="dxa"/>
          </w:tcPr>
          <w:p w:rsidR="00330E9B" w:rsidRPr="00330E9B" w:rsidRDefault="00330E9B" w:rsidP="001C7E07">
            <w:pPr>
              <w:pStyle w:val="TAC"/>
              <w:rPr>
                <w:highlight w:val="yellow"/>
              </w:rPr>
            </w:pPr>
            <w:r w:rsidRPr="00330E9B">
              <w:rPr>
                <w:highlight w:val="yellow"/>
              </w:rPr>
              <w:t>-6</w:t>
            </w:r>
            <w:r w:rsidRPr="00330E9B">
              <w:rPr>
                <w:highlight w:val="yellow"/>
                <w:vertAlign w:val="superscript"/>
              </w:rPr>
              <w:t>Note 6</w:t>
            </w:r>
          </w:p>
        </w:tc>
        <w:tc>
          <w:tcPr>
            <w:tcW w:w="740" w:type="dxa"/>
          </w:tcPr>
          <w:p w:rsidR="00330E9B" w:rsidRPr="00330E9B" w:rsidRDefault="00330E9B" w:rsidP="001C7E07">
            <w:pPr>
              <w:pStyle w:val="TAC"/>
              <w:rPr>
                <w:highlight w:val="yellow"/>
              </w:rPr>
            </w:pPr>
            <w:r w:rsidRPr="00330E9B">
              <w:rPr>
                <w:highlight w:val="yellow"/>
              </w:rPr>
              <w:t>-15</w:t>
            </w:r>
          </w:p>
        </w:tc>
        <w:tc>
          <w:tcPr>
            <w:tcW w:w="2220" w:type="dxa"/>
            <w:gridSpan w:val="3"/>
            <w:vMerge/>
          </w:tcPr>
          <w:p w:rsidR="00330E9B" w:rsidRPr="00330E9B" w:rsidRDefault="00330E9B" w:rsidP="001C7E07">
            <w:pPr>
              <w:pStyle w:val="TAC"/>
              <w:rPr>
                <w:highlight w:val="yellow"/>
              </w:rPr>
            </w:pPr>
          </w:p>
        </w:tc>
      </w:tr>
      <w:tr w:rsidR="00330E9B" w:rsidRPr="00EC61C3" w:rsidTr="001C7E07">
        <w:trPr>
          <w:cantSplit/>
          <w:trHeight w:val="199"/>
          <w:jc w:val="center"/>
        </w:trPr>
        <w:tc>
          <w:tcPr>
            <w:tcW w:w="1918" w:type="dxa"/>
          </w:tcPr>
          <w:p w:rsidR="00330E9B" w:rsidRPr="00330E9B" w:rsidRDefault="00330E9B" w:rsidP="001C7E07">
            <w:pPr>
              <w:pStyle w:val="TAL"/>
              <w:rPr>
                <w:rFonts w:eastAsia="?? ??"/>
                <w:highlight w:val="yellow"/>
              </w:rPr>
            </w:pPr>
            <w:proofErr w:type="spellStart"/>
            <w:r w:rsidRPr="00330E9B">
              <w:rPr>
                <w:rFonts w:eastAsia="?? ??"/>
                <w:highlight w:val="yellow"/>
              </w:rPr>
              <w:t>ssb</w:t>
            </w:r>
            <w:proofErr w:type="spellEnd"/>
            <w:r w:rsidRPr="00330E9B">
              <w:rPr>
                <w:rFonts w:eastAsia="?? ??"/>
                <w:highlight w:val="yellow"/>
              </w:rPr>
              <w:t>-Index 1 SNR</w:t>
            </w:r>
          </w:p>
        </w:tc>
        <w:tc>
          <w:tcPr>
            <w:tcW w:w="1776" w:type="dxa"/>
          </w:tcPr>
          <w:p w:rsidR="00330E9B" w:rsidRPr="00EC61C3" w:rsidRDefault="00330E9B" w:rsidP="001C7E07">
            <w:pPr>
              <w:pStyle w:val="TAL"/>
              <w:rPr>
                <w:noProof/>
                <w:lang w:val="it-IT"/>
              </w:rPr>
            </w:pPr>
            <w:r w:rsidRPr="00EC61C3">
              <w:rPr>
                <w:noProof/>
                <w:lang w:val="it-IT"/>
              </w:rPr>
              <w:t>Config 1, 2</w:t>
            </w:r>
          </w:p>
        </w:tc>
        <w:tc>
          <w:tcPr>
            <w:tcW w:w="740" w:type="dxa"/>
          </w:tcPr>
          <w:p w:rsidR="00330E9B" w:rsidRPr="00EC61C3" w:rsidRDefault="00330E9B" w:rsidP="001C7E07">
            <w:pPr>
              <w:pStyle w:val="TAC"/>
            </w:pPr>
          </w:p>
        </w:tc>
        <w:tc>
          <w:tcPr>
            <w:tcW w:w="2220" w:type="dxa"/>
            <w:gridSpan w:val="3"/>
            <w:vAlign w:val="center"/>
          </w:tcPr>
          <w:p w:rsidR="00330E9B" w:rsidRPr="00330E9B" w:rsidRDefault="00330E9B" w:rsidP="001C7E07">
            <w:pPr>
              <w:pStyle w:val="TAC"/>
              <w:rPr>
                <w:highlight w:val="yellow"/>
              </w:rPr>
            </w:pPr>
            <w:r w:rsidRPr="00330E9B">
              <w:rPr>
                <w:highlight w:val="yellow"/>
              </w:rPr>
              <w:t>Not sent</w:t>
            </w:r>
          </w:p>
        </w:tc>
        <w:tc>
          <w:tcPr>
            <w:tcW w:w="740" w:type="dxa"/>
          </w:tcPr>
          <w:p w:rsidR="00330E9B" w:rsidRPr="00330E9B" w:rsidRDefault="00330E9B" w:rsidP="001C7E07">
            <w:pPr>
              <w:pStyle w:val="TAC"/>
              <w:rPr>
                <w:highlight w:val="yellow"/>
              </w:rPr>
            </w:pPr>
            <w:r w:rsidRPr="00330E9B">
              <w:rPr>
                <w:highlight w:val="yellow"/>
              </w:rPr>
              <w:t>2</w:t>
            </w:r>
            <w:r w:rsidRPr="00330E9B">
              <w:rPr>
                <w:highlight w:val="yellow"/>
                <w:vertAlign w:val="superscript"/>
              </w:rPr>
              <w:t>Note 6</w:t>
            </w:r>
          </w:p>
        </w:tc>
        <w:tc>
          <w:tcPr>
            <w:tcW w:w="740" w:type="dxa"/>
          </w:tcPr>
          <w:p w:rsidR="00330E9B" w:rsidRPr="00330E9B" w:rsidRDefault="00330E9B" w:rsidP="001C7E07">
            <w:pPr>
              <w:pStyle w:val="TAC"/>
              <w:rPr>
                <w:highlight w:val="yellow"/>
              </w:rPr>
            </w:pPr>
            <w:r w:rsidRPr="00330E9B">
              <w:rPr>
                <w:highlight w:val="yellow"/>
              </w:rPr>
              <w:t>-15</w:t>
            </w:r>
          </w:p>
        </w:tc>
        <w:tc>
          <w:tcPr>
            <w:tcW w:w="740" w:type="dxa"/>
          </w:tcPr>
          <w:p w:rsidR="00330E9B" w:rsidRPr="00330E9B" w:rsidRDefault="00330E9B" w:rsidP="001C7E07">
            <w:pPr>
              <w:pStyle w:val="TAC"/>
              <w:rPr>
                <w:highlight w:val="yellow"/>
              </w:rPr>
            </w:pPr>
            <w:r w:rsidRPr="00330E9B">
              <w:rPr>
                <w:highlight w:val="yellow"/>
              </w:rPr>
              <w:t>-15</w:t>
            </w:r>
          </w:p>
        </w:tc>
      </w:tr>
      <w:tr w:rsidR="00330E9B" w:rsidRPr="00EC61C3" w:rsidTr="001C7E07">
        <w:trPr>
          <w:cantSplit/>
          <w:trHeight w:val="153"/>
          <w:jc w:val="center"/>
        </w:trPr>
        <w:tc>
          <w:tcPr>
            <w:tcW w:w="1918" w:type="dxa"/>
          </w:tcPr>
          <w:p w:rsidR="00330E9B" w:rsidRPr="00EC61C3" w:rsidRDefault="00330E9B" w:rsidP="001C7E07">
            <w:pPr>
              <w:pStyle w:val="TAL"/>
            </w:pPr>
            <w:r w:rsidRPr="00EC61C3">
              <w:rPr>
                <w:position w:val="-12"/>
              </w:rPr>
              <w:object w:dxaOrig="420" w:dyaOrig="360">
                <v:shape id="_x0000_i1026" type="#_x0000_t75" style="width:21.8pt;height:21.8pt" o:ole="" fillcolor="window">
                  <v:imagedata r:id="rId8" o:title=""/>
                </v:shape>
                <o:OLEObject Type="Embed" ProgID="Equation.3" ShapeID="_x0000_i1026" DrawAspect="Content" ObjectID="_1742661316" r:id="rId9"/>
              </w:object>
            </w:r>
          </w:p>
        </w:tc>
        <w:tc>
          <w:tcPr>
            <w:tcW w:w="1776" w:type="dxa"/>
          </w:tcPr>
          <w:p w:rsidR="00330E9B" w:rsidRPr="00EC61C3" w:rsidRDefault="00330E9B" w:rsidP="001C7E07">
            <w:pPr>
              <w:pStyle w:val="TAL"/>
              <w:rPr>
                <w:noProof/>
                <w:lang w:val="it-IT"/>
              </w:rPr>
            </w:pPr>
            <w:r w:rsidRPr="00EC61C3">
              <w:rPr>
                <w:noProof/>
                <w:lang w:val="it-IT"/>
              </w:rPr>
              <w:t>Config 1, 2</w:t>
            </w:r>
          </w:p>
        </w:tc>
        <w:tc>
          <w:tcPr>
            <w:tcW w:w="740" w:type="dxa"/>
          </w:tcPr>
          <w:p w:rsidR="00330E9B" w:rsidRPr="00EC61C3" w:rsidRDefault="00330E9B" w:rsidP="001C7E07">
            <w:pPr>
              <w:pStyle w:val="TAC"/>
            </w:pPr>
            <w:r w:rsidRPr="00EC61C3">
              <w:t>dBm/</w:t>
            </w:r>
            <w:r w:rsidRPr="00EC61C3">
              <w:br/>
              <w:t>15kHz</w:t>
            </w:r>
          </w:p>
        </w:tc>
        <w:tc>
          <w:tcPr>
            <w:tcW w:w="2220" w:type="dxa"/>
            <w:gridSpan w:val="3"/>
            <w:vAlign w:val="center"/>
          </w:tcPr>
          <w:p w:rsidR="00330E9B" w:rsidRPr="00EC61C3" w:rsidRDefault="00330E9B" w:rsidP="001C7E07">
            <w:pPr>
              <w:pStyle w:val="TAC"/>
            </w:pPr>
            <w:r w:rsidRPr="00EC61C3">
              <w:t>-92.1</w:t>
            </w:r>
          </w:p>
        </w:tc>
        <w:tc>
          <w:tcPr>
            <w:tcW w:w="2220" w:type="dxa"/>
            <w:gridSpan w:val="3"/>
            <w:vAlign w:val="center"/>
          </w:tcPr>
          <w:p w:rsidR="00330E9B" w:rsidRPr="00EC61C3" w:rsidRDefault="00330E9B" w:rsidP="001C7E07">
            <w:pPr>
              <w:pStyle w:val="TAC"/>
            </w:pPr>
            <w:r w:rsidRPr="00EC61C3">
              <w:t>-92.1</w:t>
            </w:r>
          </w:p>
        </w:tc>
      </w:tr>
      <w:tr w:rsidR="00330E9B" w:rsidRPr="00EC61C3" w:rsidTr="001C7E07">
        <w:trPr>
          <w:cantSplit/>
          <w:trHeight w:val="153"/>
          <w:jc w:val="center"/>
        </w:trPr>
        <w:tc>
          <w:tcPr>
            <w:tcW w:w="3694" w:type="dxa"/>
            <w:gridSpan w:val="2"/>
          </w:tcPr>
          <w:p w:rsidR="00330E9B" w:rsidRPr="00EC61C3" w:rsidRDefault="00330E9B" w:rsidP="001C7E07">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740" w:type="dxa"/>
          </w:tcPr>
          <w:p w:rsidR="00330E9B" w:rsidRPr="00EC61C3" w:rsidRDefault="00330E9B" w:rsidP="001C7E07">
            <w:pPr>
              <w:pStyle w:val="TAC"/>
            </w:pPr>
          </w:p>
        </w:tc>
        <w:tc>
          <w:tcPr>
            <w:tcW w:w="4440" w:type="dxa"/>
            <w:gridSpan w:val="6"/>
            <w:vAlign w:val="center"/>
          </w:tcPr>
          <w:p w:rsidR="00330E9B" w:rsidRPr="00EC61C3" w:rsidDel="00966F19" w:rsidRDefault="00330E9B" w:rsidP="001C7E07">
            <w:pPr>
              <w:pStyle w:val="TAC"/>
            </w:pPr>
            <w:r w:rsidRPr="00EC61C3">
              <w:rPr>
                <w:rFonts w:eastAsia="?? ??"/>
                <w:lang w:val="en-US"/>
              </w:rPr>
              <w:t>Defined in Figure A.5.5.1.1.1-2</w:t>
            </w:r>
          </w:p>
        </w:tc>
      </w:tr>
      <w:tr w:rsidR="00330E9B" w:rsidRPr="00EC61C3" w:rsidTr="001C7E07">
        <w:trPr>
          <w:cantSplit/>
          <w:trHeight w:val="168"/>
          <w:jc w:val="center"/>
        </w:trPr>
        <w:tc>
          <w:tcPr>
            <w:tcW w:w="3694" w:type="dxa"/>
            <w:gridSpan w:val="2"/>
          </w:tcPr>
          <w:p w:rsidR="00330E9B" w:rsidRPr="00EC61C3" w:rsidRDefault="00330E9B" w:rsidP="001C7E07">
            <w:pPr>
              <w:pStyle w:val="TAL"/>
            </w:pPr>
            <w:r w:rsidRPr="00EC61C3">
              <w:rPr>
                <w:rFonts w:eastAsia="?? ??"/>
              </w:rPr>
              <w:t>Propagation condition</w:t>
            </w:r>
          </w:p>
        </w:tc>
        <w:tc>
          <w:tcPr>
            <w:tcW w:w="740" w:type="dxa"/>
          </w:tcPr>
          <w:p w:rsidR="00330E9B" w:rsidRPr="00EC61C3" w:rsidRDefault="00330E9B" w:rsidP="001C7E07">
            <w:pPr>
              <w:pStyle w:val="TAC"/>
            </w:pPr>
          </w:p>
        </w:tc>
        <w:tc>
          <w:tcPr>
            <w:tcW w:w="2220" w:type="dxa"/>
            <w:gridSpan w:val="3"/>
            <w:vAlign w:val="center"/>
          </w:tcPr>
          <w:p w:rsidR="00330E9B" w:rsidRPr="00EC61C3" w:rsidRDefault="00330E9B" w:rsidP="001C7E07">
            <w:pPr>
              <w:pStyle w:val="TAC"/>
            </w:pPr>
            <w:r w:rsidRPr="00EC61C3">
              <w:t>TDL-A 30ns 75Hz</w:t>
            </w:r>
          </w:p>
        </w:tc>
        <w:tc>
          <w:tcPr>
            <w:tcW w:w="2220" w:type="dxa"/>
            <w:gridSpan w:val="3"/>
            <w:vAlign w:val="center"/>
          </w:tcPr>
          <w:p w:rsidR="00330E9B" w:rsidRPr="00EC61C3" w:rsidRDefault="00330E9B" w:rsidP="001C7E07">
            <w:pPr>
              <w:pStyle w:val="TAC"/>
            </w:pPr>
            <w:r w:rsidRPr="00EC61C3">
              <w:t>TDL-A 30ns 75Hz</w:t>
            </w:r>
          </w:p>
        </w:tc>
      </w:tr>
      <w:tr w:rsidR="00330E9B" w:rsidRPr="00EC61C3" w:rsidTr="001C7E07">
        <w:trPr>
          <w:cantSplit/>
          <w:trHeight w:val="168"/>
          <w:jc w:val="center"/>
        </w:trPr>
        <w:tc>
          <w:tcPr>
            <w:tcW w:w="8874" w:type="dxa"/>
            <w:gridSpan w:val="9"/>
          </w:tcPr>
          <w:p w:rsidR="00330E9B" w:rsidRPr="00EC61C3" w:rsidRDefault="00330E9B" w:rsidP="001C7E07">
            <w:pPr>
              <w:pStyle w:val="TAN"/>
            </w:pPr>
            <w:r w:rsidRPr="00EC61C3">
              <w:t>Note 1:</w:t>
            </w:r>
            <w:r w:rsidRPr="00EC61C3">
              <w:tab/>
              <w:t>OCNG shall be used such that a constant total transmitted power spectral density is achieved for all OFDM symbols.</w:t>
            </w:r>
          </w:p>
          <w:p w:rsidR="00330E9B" w:rsidRPr="00EC61C3" w:rsidRDefault="00330E9B" w:rsidP="001C7E07">
            <w:pPr>
              <w:pStyle w:val="TAN"/>
            </w:pPr>
            <w:r w:rsidRPr="00EC61C3">
              <w:t>Note 2:</w:t>
            </w:r>
            <w:r w:rsidRPr="00EC61C3">
              <w:tab/>
              <w:t>The signal contains PDCCH for UEs other than the device under test as part of OCNG.</w:t>
            </w:r>
          </w:p>
          <w:p w:rsidR="00330E9B" w:rsidRPr="00EC61C3" w:rsidRDefault="00330E9B" w:rsidP="001C7E07">
            <w:pPr>
              <w:pStyle w:val="TAN"/>
            </w:pPr>
            <w:r w:rsidRPr="00EC61C3">
              <w:t>Note 3:</w:t>
            </w:r>
            <w:r w:rsidRPr="00EC61C3">
              <w:tab/>
              <w:t xml:space="preserve">SNR levels correspond to the signal to noise ratio over the SSS </w:t>
            </w:r>
            <w:proofErr w:type="spellStart"/>
            <w:r w:rsidRPr="00EC61C3">
              <w:t>REs.</w:t>
            </w:r>
            <w:proofErr w:type="spellEnd"/>
          </w:p>
          <w:p w:rsidR="00330E9B" w:rsidRPr="00EC61C3" w:rsidRDefault="00330E9B" w:rsidP="001C7E07">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330E9B" w:rsidRPr="00EC61C3" w:rsidRDefault="00330E9B" w:rsidP="001C7E07">
            <w:pPr>
              <w:pStyle w:val="TAN"/>
            </w:pPr>
            <w:r w:rsidRPr="00EC61C3">
              <w:t xml:space="preserve">Note </w:t>
            </w:r>
            <w:r w:rsidRPr="00EC61C3">
              <w:rPr>
                <w:lang w:eastAsia="zh-CN"/>
              </w:rPr>
              <w:t>5</w:t>
            </w:r>
            <w:r w:rsidRPr="00EC61C3">
              <w:t>:</w:t>
            </w:r>
            <w:r w:rsidRPr="00EC61C3">
              <w:tab/>
              <w:t xml:space="preserve">Information about types of UE beam is given in B.2.1.3, and does not limit UE implementation or test system implementation </w:t>
            </w:r>
          </w:p>
          <w:p w:rsidR="00330E9B" w:rsidRPr="00EC61C3" w:rsidRDefault="00330E9B" w:rsidP="001C7E07">
            <w:pPr>
              <w:pStyle w:val="TAN"/>
            </w:pPr>
            <w:r w:rsidRPr="00EC61C3">
              <w:t>Note 6:</w:t>
            </w:r>
            <w:r w:rsidRPr="00EC61C3">
              <w:tab/>
              <w:t>This value allows up to 1dB degradation from applied SNR to UE baseband</w:t>
            </w:r>
          </w:p>
        </w:tc>
      </w:tr>
    </w:tbl>
    <w:p w:rsidR="00330E9B" w:rsidRPr="00EC61C3" w:rsidRDefault="00330E9B" w:rsidP="00330E9B">
      <w:pPr>
        <w:pStyle w:val="TH"/>
        <w:rPr>
          <w:rFonts w:eastAsia="Malgun Gothic"/>
          <w:kern w:val="20"/>
        </w:rPr>
      </w:pPr>
      <w:r w:rsidRPr="00EC61C3">
        <w:rPr>
          <w:rFonts w:eastAsia="Malgun Gothic"/>
          <w:noProof/>
          <w:kern w:val="20"/>
          <w:lang w:eastAsia="zh-CN"/>
        </w:rPr>
        <w:drawing>
          <wp:inline distT="0" distB="0" distL="0" distR="0" wp14:anchorId="616B53BF" wp14:editId="6D78B1C2">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330E9B" w:rsidRDefault="00330E9B" w:rsidP="00330E9B">
      <w:pPr>
        <w:pStyle w:val="TF"/>
      </w:pPr>
      <w:r w:rsidRPr="00EC61C3">
        <w:t>Figure A.5.5.1.1.1-1: SNR variation for out-of-sync testing</w:t>
      </w:r>
    </w:p>
    <w:p w:rsidR="00330E9B" w:rsidRDefault="00330E9B" w:rsidP="004E4C75">
      <w:pPr>
        <w:jc w:val="both"/>
      </w:pPr>
      <w:r>
        <w:t>There are two SSB indexes configured as RLM-RS, and SSB 0 is transmitted from AoA1 and SSB1 is transmitted from AoA2. The SNR level for SSB index</w:t>
      </w:r>
      <w:r w:rsidR="0039403C">
        <w:t>es</w:t>
      </w:r>
      <w:r>
        <w:t xml:space="preserve"> in each time period is shown in Figure A.5.5.1.1.1-1. The purpose to have different SNR level in T2 is to verify the UE behaviour as required in test requirements as follows</w:t>
      </w:r>
      <w:r w:rsidR="004018D4">
        <w:t xml:space="preserve">. According to RAN1 specification, UE shall only indicate OOS to higher layer when </w:t>
      </w:r>
      <w:r w:rsidR="004018D4" w:rsidRPr="00B916EC">
        <w:t xml:space="preserve">the radio link quality is worse than the threshold </w:t>
      </w:r>
      <w:proofErr w:type="spellStart"/>
      <w:r w:rsidR="004018D4" w:rsidRPr="00B916EC">
        <w:t>Q</w:t>
      </w:r>
      <w:r w:rsidR="004018D4" w:rsidRPr="00B916EC">
        <w:rPr>
          <w:vertAlign w:val="subscript"/>
        </w:rPr>
        <w:t>out</w:t>
      </w:r>
      <w:proofErr w:type="spellEnd"/>
      <w:r w:rsidR="004018D4" w:rsidRPr="00B916EC">
        <w:t xml:space="preserve"> for all resources</w:t>
      </w:r>
      <w:r w:rsidR="004018D4">
        <w:t>. Thus, UE shall not indicate OOS during T2.</w:t>
      </w:r>
    </w:p>
    <w:tbl>
      <w:tblPr>
        <w:tblStyle w:val="TableGrid"/>
        <w:tblW w:w="0" w:type="auto"/>
        <w:tblLook w:val="04A0" w:firstRow="1" w:lastRow="0" w:firstColumn="1" w:lastColumn="0" w:noHBand="0" w:noVBand="1"/>
      </w:tblPr>
      <w:tblGrid>
        <w:gridCol w:w="9562"/>
      </w:tblGrid>
      <w:tr w:rsidR="00330E9B" w:rsidTr="00330E9B">
        <w:tc>
          <w:tcPr>
            <w:tcW w:w="9562" w:type="dxa"/>
          </w:tcPr>
          <w:p w:rsidR="00330E9B" w:rsidRPr="00330E9B" w:rsidRDefault="00330E9B" w:rsidP="00330E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30E9B">
              <w:rPr>
                <w:rFonts w:ascii="Arial" w:eastAsia="Times New Roman" w:hAnsi="Arial"/>
                <w:snapToGrid w:val="0"/>
                <w:sz w:val="22"/>
              </w:rPr>
              <w:lastRenderedPageBreak/>
              <w:t>A.5.5.1.1.2</w:t>
            </w:r>
            <w:r w:rsidRPr="00330E9B">
              <w:rPr>
                <w:rFonts w:ascii="Arial" w:eastAsia="Times New Roman" w:hAnsi="Arial"/>
                <w:snapToGrid w:val="0"/>
                <w:sz w:val="22"/>
              </w:rPr>
              <w:tab/>
              <w:t>Test Requirements</w:t>
            </w:r>
          </w:p>
          <w:p w:rsidR="00330E9B" w:rsidRPr="00330E9B" w:rsidRDefault="00330E9B" w:rsidP="00330E9B">
            <w:pPr>
              <w:overflowPunct w:val="0"/>
              <w:autoSpaceDE w:val="0"/>
              <w:autoSpaceDN w:val="0"/>
              <w:adjustRightInd w:val="0"/>
              <w:textAlignment w:val="baseline"/>
              <w:rPr>
                <w:rFonts w:eastAsia="Times New Roman"/>
              </w:rPr>
            </w:pPr>
            <w:r w:rsidRPr="00330E9B">
              <w:rPr>
                <w:rFonts w:eastAsia="Times New Roman"/>
              </w:rPr>
              <w:t xml:space="preserve">The UE </w:t>
            </w:r>
            <w:proofErr w:type="spellStart"/>
            <w:r w:rsidRPr="00330E9B">
              <w:rPr>
                <w:rFonts w:eastAsia="Times New Roman"/>
              </w:rPr>
              <w:t>behavior</w:t>
            </w:r>
            <w:proofErr w:type="spellEnd"/>
            <w:r w:rsidRPr="00330E9B">
              <w:rPr>
                <w:rFonts w:eastAsia="Times New Roman"/>
              </w:rPr>
              <w:t xml:space="preserve"> in each test during time durations T1, T2 and T3 shall be as follows:</w:t>
            </w:r>
          </w:p>
          <w:p w:rsidR="00330E9B" w:rsidRPr="00330E9B" w:rsidRDefault="00330E9B" w:rsidP="00330E9B">
            <w:pPr>
              <w:overflowPunct w:val="0"/>
              <w:autoSpaceDE w:val="0"/>
              <w:autoSpaceDN w:val="0"/>
              <w:adjustRightInd w:val="0"/>
              <w:textAlignment w:val="baseline"/>
              <w:rPr>
                <w:rFonts w:eastAsia="Times New Roman"/>
              </w:rPr>
            </w:pPr>
            <w:r w:rsidRPr="00330E9B">
              <w:rPr>
                <w:rFonts w:eastAsia="Times New Roman"/>
                <w:highlight w:val="yellow"/>
              </w:rPr>
              <w:t>During the period from time point A to time point B the UE shall transmit uplink signal at least in all uplink slots configured for CSI transmission according to the configured periodic CSI reporting.</w:t>
            </w:r>
          </w:p>
          <w:p w:rsidR="00330E9B" w:rsidRPr="00330E9B" w:rsidRDefault="00330E9B" w:rsidP="00330E9B">
            <w:pPr>
              <w:overflowPunct w:val="0"/>
              <w:autoSpaceDE w:val="0"/>
              <w:autoSpaceDN w:val="0"/>
              <w:adjustRightInd w:val="0"/>
              <w:textAlignment w:val="baseline"/>
              <w:rPr>
                <w:rFonts w:eastAsia="Times New Roman"/>
              </w:rPr>
            </w:pPr>
            <w:r w:rsidRPr="00330E9B">
              <w:rPr>
                <w:rFonts w:eastAsia="Times New Roman"/>
              </w:rPr>
              <w:t>The UE shall stop transmitting uplink signal in Cell 2 no later than time point C (D1 second after the start of the time duration T3).</w:t>
            </w:r>
          </w:p>
        </w:tc>
      </w:tr>
    </w:tbl>
    <w:p w:rsidR="00330E9B" w:rsidRDefault="00330E9B" w:rsidP="004E4C75">
      <w:pPr>
        <w:jc w:val="both"/>
      </w:pPr>
    </w:p>
    <w:p w:rsidR="00733101" w:rsidRPr="00733101" w:rsidRDefault="00733101" w:rsidP="004E4C75">
      <w:pPr>
        <w:jc w:val="both"/>
        <w:rPr>
          <w:b/>
        </w:rPr>
      </w:pPr>
      <w:r w:rsidRPr="00733101">
        <w:rPr>
          <w:b/>
        </w:rPr>
        <w:t xml:space="preserve">Observation 1: The intention to have different SNR configurations for different RLM-RS during T2 is to verify the UE behaviour that UE shall only indicate OOS when the radio link quality is worse than the threshold </w:t>
      </w:r>
      <w:proofErr w:type="spellStart"/>
      <w:r w:rsidRPr="00733101">
        <w:rPr>
          <w:b/>
        </w:rPr>
        <w:t>Q</w:t>
      </w:r>
      <w:r w:rsidRPr="00733101">
        <w:rPr>
          <w:b/>
          <w:vertAlign w:val="subscript"/>
        </w:rPr>
        <w:t>out</w:t>
      </w:r>
      <w:proofErr w:type="spellEnd"/>
      <w:r w:rsidRPr="00733101">
        <w:rPr>
          <w:b/>
        </w:rPr>
        <w:t xml:space="preserve"> for all resources.</w:t>
      </w:r>
    </w:p>
    <w:p w:rsidR="00693475" w:rsidRDefault="00733101" w:rsidP="004E4C75">
      <w:pPr>
        <w:jc w:val="both"/>
      </w:pPr>
      <w:r>
        <w:t>Then for the two observation</w:t>
      </w:r>
      <w:r w:rsidR="00035E36">
        <w:t>s</w:t>
      </w:r>
      <w:r>
        <w:t xml:space="preserve"> from RAN5, observation (1) is aligned with the test configuration in RAN4. For observation (2),</w:t>
      </w:r>
      <w:r w:rsidR="003B7014">
        <w:t xml:space="preserve"> If we</w:t>
      </w:r>
      <w:r>
        <w:t xml:space="preserve"> </w:t>
      </w:r>
      <w:r w:rsidR="003B7014">
        <w:t xml:space="preserve">assume that the DUT is aware of which RS will has higher SNR condition than the other one during T2, then observation (2) could be right to some extent for this particular UE. However, UE has no idea of the SNR configurations for each RLM-RS, </w:t>
      </w:r>
      <w:r w:rsidR="00035E36">
        <w:t xml:space="preserve">and </w:t>
      </w:r>
      <w:r w:rsidR="003B7014">
        <w:t xml:space="preserve">if </w:t>
      </w:r>
      <w:r w:rsidR="00C97A59">
        <w:t xml:space="preserve">the </w:t>
      </w:r>
      <w:r w:rsidR="003B7014">
        <w:t xml:space="preserve">concern is that UE will only monitor one RLM-RS to decide whether to trigger OOS, UE may fail the test if SSB1 is selected </w:t>
      </w:r>
      <w:r w:rsidR="00C97A59">
        <w:t>regardless whether UE performs beam sweeping or not.</w:t>
      </w:r>
      <w:r w:rsidR="00693475">
        <w:t xml:space="preserve"> Besides, based on RAN5’s test methodology, the test will run for at least 33 iterations. </w:t>
      </w:r>
      <w:r w:rsidR="00035E36">
        <w:t>The</w:t>
      </w:r>
      <w:r w:rsidR="00693475">
        <w:t xml:space="preserve"> UE only monitoring one of the RLM-RS is unlikely to pass the test based on the current test methodology.</w:t>
      </w:r>
    </w:p>
    <w:p w:rsidR="00693475" w:rsidRPr="00693475" w:rsidRDefault="00693475" w:rsidP="004E4C75">
      <w:pPr>
        <w:jc w:val="both"/>
        <w:rPr>
          <w:b/>
        </w:rPr>
      </w:pPr>
      <w:r w:rsidRPr="00693475">
        <w:rPr>
          <w:b/>
        </w:rPr>
        <w:t>Observation 2: A UE only monitoring one of the RLM-RS is unlikely to pass the test based on the currently test methodology.</w:t>
      </w:r>
    </w:p>
    <w:p w:rsidR="00C97A59" w:rsidRDefault="00693475" w:rsidP="004E4C75">
      <w:pPr>
        <w:jc w:val="both"/>
      </w:pPr>
      <w:r>
        <w:t xml:space="preserve">Regarding the ability to verify the beam sweeping, the test setup to </w:t>
      </w:r>
      <w:proofErr w:type="spellStart"/>
      <w:r>
        <w:t>AoA</w:t>
      </w:r>
      <w:proofErr w:type="spellEnd"/>
      <w:r>
        <w:t xml:space="preserve"> setup 3 is shown as follows. The relative angular offset between the directions of two </w:t>
      </w:r>
      <w:proofErr w:type="spellStart"/>
      <w:r>
        <w:t>AoA</w:t>
      </w:r>
      <w:proofErr w:type="spellEnd"/>
      <w:r>
        <w:t xml:space="preserve"> are </w:t>
      </w:r>
      <w:r w:rsidR="00035E36">
        <w:t>changed</w:t>
      </w:r>
      <w:r>
        <w:t xml:space="preserve"> for each test iteration. Even though the main purpose of the test is not to verify the beam sweeping behaviour, UE only monitoring one direction as mentioned in the LS still </w:t>
      </w:r>
      <w:r w:rsidR="00D36C9C">
        <w:t>cannot</w:t>
      </w:r>
      <w:r>
        <w:t xml:space="preserve"> pass the test.</w:t>
      </w:r>
    </w:p>
    <w:tbl>
      <w:tblPr>
        <w:tblStyle w:val="TableGrid"/>
        <w:tblW w:w="0" w:type="auto"/>
        <w:tblLook w:val="04A0" w:firstRow="1" w:lastRow="0" w:firstColumn="1" w:lastColumn="0" w:noHBand="0" w:noVBand="1"/>
      </w:tblPr>
      <w:tblGrid>
        <w:gridCol w:w="9562"/>
      </w:tblGrid>
      <w:tr w:rsidR="00693475" w:rsidTr="00693475">
        <w:tc>
          <w:tcPr>
            <w:tcW w:w="9562" w:type="dxa"/>
          </w:tcPr>
          <w:p w:rsidR="00693475" w:rsidRPr="00693475" w:rsidRDefault="00693475" w:rsidP="00693475">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rPr>
            </w:pPr>
            <w:r w:rsidRPr="00693475">
              <w:rPr>
                <w:rFonts w:ascii="Arial" w:eastAsia="Times New Roman" w:hAnsi="Arial"/>
                <w:snapToGrid w:val="0"/>
                <w:sz w:val="28"/>
              </w:rPr>
              <w:t>A.</w:t>
            </w:r>
            <w:r w:rsidRPr="00693475">
              <w:rPr>
                <w:rFonts w:ascii="Arial" w:eastAsia="Times New Roman" w:hAnsi="Arial"/>
                <w:snapToGrid w:val="0"/>
                <w:sz w:val="28"/>
                <w:lang w:eastAsia="zh-CN"/>
              </w:rPr>
              <w:t>3</w:t>
            </w:r>
            <w:r w:rsidRPr="00693475">
              <w:rPr>
                <w:rFonts w:ascii="Arial" w:eastAsia="Times New Roman" w:hAnsi="Arial"/>
                <w:snapToGrid w:val="0"/>
                <w:sz w:val="28"/>
              </w:rPr>
              <w:t>.15.3</w:t>
            </w:r>
            <w:r w:rsidRPr="00693475">
              <w:rPr>
                <w:rFonts w:ascii="Arial" w:eastAsia="Times New Roman" w:hAnsi="Arial"/>
                <w:snapToGrid w:val="0"/>
                <w:sz w:val="28"/>
              </w:rPr>
              <w:tab/>
              <w:t xml:space="preserve">Setup 3: 2 </w:t>
            </w:r>
            <w:proofErr w:type="spellStart"/>
            <w:r w:rsidRPr="00693475">
              <w:rPr>
                <w:rFonts w:ascii="Arial" w:eastAsia="Times New Roman" w:hAnsi="Arial"/>
                <w:snapToGrid w:val="0"/>
                <w:sz w:val="28"/>
              </w:rPr>
              <w:t>AoAs</w:t>
            </w:r>
            <w:proofErr w:type="spellEnd"/>
          </w:p>
          <w:p w:rsidR="00693475" w:rsidRPr="00693475" w:rsidRDefault="00693475" w:rsidP="00693475">
            <w:pPr>
              <w:overflowPunct w:val="0"/>
              <w:autoSpaceDE w:val="0"/>
              <w:autoSpaceDN w:val="0"/>
              <w:adjustRightInd w:val="0"/>
              <w:textAlignment w:val="baseline"/>
              <w:rPr>
                <w:rFonts w:eastAsia="Times New Roman"/>
              </w:rPr>
            </w:pPr>
            <w:r w:rsidRPr="00693475">
              <w:rPr>
                <w:rFonts w:eastAsia="Times New Roman"/>
              </w:rPr>
              <w:t xml:space="preserve">There are 2 active probes in the test. The DL signals, and noise if applicable, transmitted from the two active probes, align to </w:t>
            </w:r>
            <w:r w:rsidRPr="00693475">
              <w:rPr>
                <w:rFonts w:eastAsia="Times New Roman"/>
                <w:lang w:eastAsia="ja-JP"/>
              </w:rPr>
              <w:t>directions (</w:t>
            </w:r>
            <w:proofErr w:type="spellStart"/>
            <w:r w:rsidRPr="00693475">
              <w:rPr>
                <w:rFonts w:eastAsia="Times New Roman"/>
                <w:lang w:eastAsia="ja-JP"/>
              </w:rPr>
              <w:t>AoAs</w:t>
            </w:r>
            <w:proofErr w:type="spellEnd"/>
            <w:r w:rsidRPr="00693475">
              <w:rPr>
                <w:rFonts w:eastAsia="Times New Roman"/>
                <w:lang w:eastAsia="ja-JP"/>
              </w:rPr>
              <w:t>) which are from the set of directions corresponding to the EIS spherical coverage percentile of the DUT as defined in clause 7.3.4 of TS 38.101-2 </w:t>
            </w:r>
            <w:r w:rsidRPr="00693475">
              <w:rPr>
                <w:lang w:eastAsia="ja-JP"/>
              </w:rPr>
              <w:t>[19]</w:t>
            </w:r>
            <w:r w:rsidRPr="00693475">
              <w:rPr>
                <w:rFonts w:eastAsia="Times New Roman"/>
                <w:lang w:eastAsia="ja-JP"/>
              </w:rPr>
              <w:t xml:space="preserve"> for each UE power class.</w:t>
            </w:r>
            <w:r w:rsidRPr="00693475">
              <w:rPr>
                <w:rFonts w:eastAsia="Times New Roman"/>
              </w:rPr>
              <w:t xml:space="preserve"> </w:t>
            </w:r>
            <w:r w:rsidRPr="00693475">
              <w:rPr>
                <w:rFonts w:eastAsia="Times New Roman"/>
                <w:highlight w:val="yellow"/>
              </w:rPr>
              <w:t>The relative angular offset between the directions (</w:t>
            </w:r>
            <w:proofErr w:type="spellStart"/>
            <w:r w:rsidRPr="00693475">
              <w:rPr>
                <w:rFonts w:eastAsia="Times New Roman"/>
                <w:highlight w:val="yellow"/>
              </w:rPr>
              <w:t>AoAs</w:t>
            </w:r>
            <w:proofErr w:type="spellEnd"/>
            <w:r w:rsidRPr="00693475">
              <w:rPr>
                <w:rFonts w:eastAsia="Times New Roman"/>
                <w:highlight w:val="yellow"/>
              </w:rPr>
              <w:t>) of the 2 active probes, shall be changed for each test iteration</w:t>
            </w:r>
            <w:r w:rsidRPr="00693475">
              <w:rPr>
                <w:rFonts w:eastAsia="Times New Roman"/>
              </w:rPr>
              <w:t>. The applicable set of relative angular offsets between the 2 active probes is given in Table 3.15.3-1 for each UE power class.</w:t>
            </w:r>
          </w:p>
          <w:p w:rsidR="00693475" w:rsidRPr="00693475" w:rsidRDefault="00693475" w:rsidP="00693475">
            <w:pPr>
              <w:overflowPunct w:val="0"/>
              <w:autoSpaceDE w:val="0"/>
              <w:autoSpaceDN w:val="0"/>
              <w:adjustRightInd w:val="0"/>
              <w:textAlignment w:val="baseline"/>
              <w:rPr>
                <w:rFonts w:eastAsia="Times New Roman"/>
              </w:rPr>
            </w:pPr>
            <w:r w:rsidRPr="00693475">
              <w:rPr>
                <w:rFonts w:eastAsia="Times New Roman"/>
              </w:rPr>
              <w:t>Editor Note: If RAN5 finds the changing of angular offset between the directions (</w:t>
            </w:r>
            <w:proofErr w:type="spellStart"/>
            <w:r w:rsidRPr="00693475">
              <w:rPr>
                <w:rFonts w:eastAsia="Times New Roman"/>
              </w:rPr>
              <w:t>AoAs</w:t>
            </w:r>
            <w:proofErr w:type="spellEnd"/>
            <w:r w:rsidRPr="00693475">
              <w:rPr>
                <w:rFonts w:eastAsia="Times New Roman"/>
              </w:rPr>
              <w:t xml:space="preserve">) of the 2 active probes per test iteration to be infeasible from the perspectives of EIS spherical coverage and other impacts, e.g.: testing time, then the test setup will be revised. </w:t>
            </w:r>
          </w:p>
          <w:p w:rsidR="00693475" w:rsidRPr="00693475" w:rsidRDefault="00693475" w:rsidP="00693475">
            <w:pPr>
              <w:keepNext/>
              <w:keepLines/>
              <w:overflowPunct w:val="0"/>
              <w:autoSpaceDE w:val="0"/>
              <w:autoSpaceDN w:val="0"/>
              <w:adjustRightInd w:val="0"/>
              <w:spacing w:before="60"/>
              <w:jc w:val="center"/>
              <w:textAlignment w:val="baseline"/>
              <w:rPr>
                <w:rFonts w:ascii="Arial" w:eastAsia="Times New Roman" w:hAnsi="Arial"/>
                <w:b/>
              </w:rPr>
            </w:pPr>
            <w:r w:rsidRPr="00693475">
              <w:rPr>
                <w:rFonts w:ascii="Arial" w:eastAsia="Times New Roman" w:hAnsi="Arial"/>
                <w:b/>
              </w:rPr>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93475" w:rsidRPr="00693475" w:rsidTr="001C7E07">
              <w:trPr>
                <w:trHeight w:val="424"/>
              </w:trPr>
              <w:tc>
                <w:tcPr>
                  <w:tcW w:w="1822"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Times New Roman" w:hAnsi="Arial"/>
                      <w:b/>
                      <w:sz w:val="18"/>
                    </w:rPr>
                  </w:pPr>
                  <w:r w:rsidRPr="00693475">
                    <w:rPr>
                      <w:rFonts w:ascii="Arial" w:eastAsia="Times New Roman" w:hAnsi="Arial"/>
                      <w:b/>
                      <w:sz w:val="18"/>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693475">
                    <w:rPr>
                      <w:rFonts w:ascii="Arial" w:eastAsia="Yu Mincho" w:hAnsi="Arial"/>
                      <w:b/>
                      <w:sz w:val="18"/>
                      <w:lang w:eastAsia="ja-JP"/>
                    </w:rPr>
                    <w:t>Relative angular offset between active probes</w:t>
                  </w:r>
                </w:p>
              </w:tc>
            </w:tr>
            <w:tr w:rsidR="00693475" w:rsidRPr="00693475" w:rsidTr="001C7E07">
              <w:tc>
                <w:tcPr>
                  <w:tcW w:w="1822"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lang w:eastAsia="ja-JP"/>
                    </w:rPr>
                  </w:pPr>
                  <w:r w:rsidRPr="00693475">
                    <w:rPr>
                      <w:rFonts w:ascii="Arial" w:eastAsia="Yu Mincho" w:hAnsi="Arial"/>
                      <w:sz w:val="18"/>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93475">
                    <w:rPr>
                      <w:rFonts w:ascii="Arial" w:eastAsia="Yu Mincho" w:hAnsi="Arial"/>
                      <w:sz w:val="18"/>
                      <w:szCs w:val="18"/>
                      <w:lang w:eastAsia="ja-JP"/>
                    </w:rPr>
                    <w:t>FFS</w:t>
                  </w:r>
                </w:p>
              </w:tc>
            </w:tr>
            <w:tr w:rsidR="00693475" w:rsidRPr="00693475" w:rsidTr="001C7E07">
              <w:tc>
                <w:tcPr>
                  <w:tcW w:w="1822"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lang w:eastAsia="ja-JP"/>
                    </w:rPr>
                  </w:pPr>
                  <w:r w:rsidRPr="00693475">
                    <w:rPr>
                      <w:rFonts w:ascii="Arial" w:eastAsia="Yu Mincho" w:hAnsi="Arial"/>
                      <w:sz w:val="18"/>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93475">
                    <w:rPr>
                      <w:rFonts w:ascii="Arial" w:eastAsia="Yu Mincho" w:hAnsi="Arial"/>
                      <w:sz w:val="18"/>
                      <w:szCs w:val="18"/>
                      <w:lang w:eastAsia="ja-JP"/>
                    </w:rPr>
                    <w:t>FFS</w:t>
                  </w:r>
                </w:p>
              </w:tc>
            </w:tr>
            <w:tr w:rsidR="00693475" w:rsidRPr="00693475" w:rsidTr="001C7E07">
              <w:tc>
                <w:tcPr>
                  <w:tcW w:w="1822"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lang w:eastAsia="ja-JP"/>
                    </w:rPr>
                  </w:pPr>
                  <w:r w:rsidRPr="00693475">
                    <w:rPr>
                      <w:rFonts w:ascii="Arial" w:eastAsia="Yu Mincho" w:hAnsi="Arial"/>
                      <w:sz w:val="18"/>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Cs w:val="18"/>
                      <w:lang w:eastAsia="ja-JP"/>
                    </w:rPr>
                  </w:pPr>
                  <w:r w:rsidRPr="00693475">
                    <w:rPr>
                      <w:rFonts w:ascii="Arial" w:eastAsia="Times New Roman" w:hAnsi="Arial"/>
                    </w:rPr>
                    <w:t>30°, 60°, 90°, 120° and 150°</w:t>
                  </w:r>
                </w:p>
              </w:tc>
            </w:tr>
            <w:tr w:rsidR="00693475" w:rsidRPr="00693475" w:rsidTr="001C7E07">
              <w:tc>
                <w:tcPr>
                  <w:tcW w:w="1822"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lang w:eastAsia="ja-JP"/>
                    </w:rPr>
                  </w:pPr>
                  <w:r w:rsidRPr="00693475">
                    <w:rPr>
                      <w:rFonts w:ascii="Arial" w:eastAsia="Yu Mincho" w:hAnsi="Arial"/>
                      <w:sz w:val="18"/>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rsidR="00693475" w:rsidRPr="00693475" w:rsidRDefault="00693475" w:rsidP="00693475">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93475">
                    <w:rPr>
                      <w:rFonts w:ascii="Arial" w:eastAsia="Yu Mincho" w:hAnsi="Arial"/>
                      <w:sz w:val="18"/>
                      <w:szCs w:val="18"/>
                      <w:lang w:eastAsia="ja-JP"/>
                    </w:rPr>
                    <w:t>FFS</w:t>
                  </w:r>
                </w:p>
              </w:tc>
            </w:tr>
          </w:tbl>
          <w:p w:rsidR="00693475" w:rsidRDefault="00693475" w:rsidP="004E4C75">
            <w:pPr>
              <w:jc w:val="both"/>
            </w:pPr>
          </w:p>
        </w:tc>
      </w:tr>
    </w:tbl>
    <w:p w:rsidR="00693475" w:rsidRDefault="00693475" w:rsidP="004E4C75">
      <w:pPr>
        <w:jc w:val="both"/>
      </w:pPr>
    </w:p>
    <w:p w:rsidR="00C97A59" w:rsidRPr="00D36C9C" w:rsidRDefault="00D36C9C" w:rsidP="004E4C75">
      <w:pPr>
        <w:jc w:val="both"/>
        <w:rPr>
          <w:b/>
        </w:rPr>
      </w:pPr>
      <w:r w:rsidRPr="00D36C9C">
        <w:rPr>
          <w:b/>
        </w:rPr>
        <w:t xml:space="preserve">Observation 3: Based on current </w:t>
      </w:r>
      <w:proofErr w:type="spellStart"/>
      <w:r w:rsidRPr="00D36C9C">
        <w:rPr>
          <w:b/>
        </w:rPr>
        <w:t>AoA</w:t>
      </w:r>
      <w:proofErr w:type="spellEnd"/>
      <w:r w:rsidRPr="00D36C9C">
        <w:rPr>
          <w:b/>
        </w:rPr>
        <w:t xml:space="preserve"> selections for </w:t>
      </w:r>
      <w:proofErr w:type="spellStart"/>
      <w:r w:rsidR="00035E36">
        <w:rPr>
          <w:b/>
        </w:rPr>
        <w:t>AoA</w:t>
      </w:r>
      <w:proofErr w:type="spellEnd"/>
      <w:r w:rsidR="00035E36">
        <w:rPr>
          <w:b/>
        </w:rPr>
        <w:t xml:space="preserve"> </w:t>
      </w:r>
      <w:r w:rsidRPr="00D36C9C">
        <w:rPr>
          <w:b/>
        </w:rPr>
        <w:t xml:space="preserve">setup 3, UE only </w:t>
      </w:r>
      <w:r w:rsidR="00013BF0">
        <w:rPr>
          <w:b/>
        </w:rPr>
        <w:t>monitors</w:t>
      </w:r>
      <w:r w:rsidRPr="00D36C9C">
        <w:rPr>
          <w:b/>
        </w:rPr>
        <w:t xml:space="preserve"> one direction is unlikely to pass the test.</w:t>
      </w:r>
    </w:p>
    <w:p w:rsidR="00D36C9C" w:rsidRDefault="00D36C9C" w:rsidP="004E4C75">
      <w:pPr>
        <w:jc w:val="both"/>
      </w:pPr>
      <w:r>
        <w:t xml:space="preserve">RAN5 has asked </w:t>
      </w:r>
      <w:r w:rsidR="00035E36">
        <w:t xml:space="preserve">two </w:t>
      </w:r>
      <w:r>
        <w:t>related questions to RAN4 which are shown as follows</w:t>
      </w:r>
      <w:r w:rsidR="00210C0E">
        <w:t>. Based on analysis above, for Q1, we think current test case configurations are sufficient to verify the correct UE behaviour for RLM, and a UE is unlikely to pass the test if only one RLM-RS/ one direction is monitored as mentioned in RAN5’s LS.</w:t>
      </w:r>
      <w:r w:rsidR="0063372A">
        <w:t xml:space="preserve"> Similarly, for Q2, we don't see the necessity to change the </w:t>
      </w:r>
      <w:proofErr w:type="spellStart"/>
      <w:r w:rsidR="0063372A">
        <w:t>AoA</w:t>
      </w:r>
      <w:proofErr w:type="spellEnd"/>
      <w:r w:rsidR="0063372A">
        <w:t xml:space="preserve"> configuration for BFD test.</w:t>
      </w:r>
    </w:p>
    <w:tbl>
      <w:tblPr>
        <w:tblStyle w:val="TableGrid"/>
        <w:tblW w:w="0" w:type="auto"/>
        <w:tblLook w:val="04A0" w:firstRow="1" w:lastRow="0" w:firstColumn="1" w:lastColumn="0" w:noHBand="0" w:noVBand="1"/>
      </w:tblPr>
      <w:tblGrid>
        <w:gridCol w:w="9562"/>
      </w:tblGrid>
      <w:tr w:rsidR="00D36C9C" w:rsidTr="00D36C9C">
        <w:tc>
          <w:tcPr>
            <w:tcW w:w="9562" w:type="dxa"/>
          </w:tcPr>
          <w:p w:rsidR="00D36C9C" w:rsidRPr="00D36C9C" w:rsidRDefault="00D36C9C" w:rsidP="00D36C9C">
            <w:pPr>
              <w:spacing w:after="0"/>
              <w:rPr>
                <w:rFonts w:ascii="Arial" w:eastAsia="Times New Roman" w:hAnsi="Arial" w:cs="Arial"/>
              </w:rPr>
            </w:pPr>
            <w:r w:rsidRPr="00D36C9C">
              <w:rPr>
                <w:rFonts w:ascii="Arial" w:eastAsia="Times New Roman" w:hAnsi="Arial" w:cs="Arial"/>
                <w:b/>
              </w:rPr>
              <w:t xml:space="preserve">Q1: </w:t>
            </w:r>
            <w:r w:rsidRPr="00D36C9C">
              <w:rPr>
                <w:rFonts w:ascii="Arial" w:eastAsia="Times New Roman" w:hAnsi="Arial" w:cs="Arial"/>
              </w:rPr>
              <w:t>Can RLM FR2 test cases be revised to address the lack of testing coverage identified in this paper, (e.g. by changing the test parameters)?</w:t>
            </w:r>
          </w:p>
          <w:p w:rsidR="00D36C9C" w:rsidRPr="00D36C9C" w:rsidRDefault="00D36C9C" w:rsidP="00D36C9C">
            <w:pPr>
              <w:spacing w:after="0"/>
              <w:rPr>
                <w:rFonts w:ascii="Arial" w:eastAsia="Times New Roman" w:hAnsi="Arial" w:cs="Arial"/>
              </w:rPr>
            </w:pPr>
          </w:p>
          <w:p w:rsidR="00D36C9C" w:rsidRPr="00D36C9C" w:rsidRDefault="00D36C9C" w:rsidP="00D36C9C">
            <w:pPr>
              <w:spacing w:after="0"/>
              <w:rPr>
                <w:rFonts w:ascii="Arial" w:eastAsia="Times New Roman" w:hAnsi="Arial" w:cs="Arial"/>
                <w:b/>
                <w:bCs/>
              </w:rPr>
            </w:pPr>
            <w:r w:rsidRPr="00D36C9C">
              <w:rPr>
                <w:rFonts w:ascii="Arial" w:eastAsia="Times New Roman" w:hAnsi="Arial" w:cs="Arial"/>
                <w:b/>
                <w:bCs/>
              </w:rPr>
              <w:t>Q2:</w:t>
            </w:r>
            <w:r w:rsidRPr="00D36C9C">
              <w:rPr>
                <w:rFonts w:ascii="Arial" w:eastAsia="Times New Roman" w:hAnsi="Arial" w:cs="Arial"/>
                <w:bCs/>
              </w:rPr>
              <w:t xml:space="preserve"> Would BFD test cases /test definition </w:t>
            </w:r>
            <w:r w:rsidRPr="00D36C9C">
              <w:rPr>
                <w:rFonts w:ascii="Arial" w:eastAsia="Times New Roman" w:hAnsi="Arial" w:cs="Arial"/>
              </w:rPr>
              <w:t xml:space="preserve">ensure UE beam sweeping testing from different </w:t>
            </w:r>
            <w:proofErr w:type="spellStart"/>
            <w:r w:rsidRPr="00D36C9C">
              <w:rPr>
                <w:rFonts w:ascii="Arial" w:eastAsia="Times New Roman" w:hAnsi="Arial" w:cs="Arial"/>
              </w:rPr>
              <w:t>AoAs</w:t>
            </w:r>
            <w:proofErr w:type="spellEnd"/>
            <w:r w:rsidRPr="00D36C9C">
              <w:rPr>
                <w:rFonts w:ascii="Arial" w:eastAsia="Times New Roman" w:hAnsi="Arial" w:cs="Arial"/>
              </w:rPr>
              <w:t>?</w:t>
            </w:r>
          </w:p>
          <w:p w:rsidR="00D36C9C" w:rsidRPr="00D36C9C" w:rsidRDefault="00D36C9C" w:rsidP="00D36C9C">
            <w:pPr>
              <w:pStyle w:val="Header"/>
              <w:rPr>
                <w:lang w:val="en-GB"/>
              </w:rPr>
            </w:pPr>
          </w:p>
        </w:tc>
      </w:tr>
    </w:tbl>
    <w:p w:rsidR="00D36C9C" w:rsidRDefault="00D36C9C" w:rsidP="004E4C75">
      <w:pPr>
        <w:jc w:val="both"/>
      </w:pPr>
    </w:p>
    <w:p w:rsidR="00330E9B" w:rsidRDefault="0063372A" w:rsidP="004E4C75">
      <w:pPr>
        <w:jc w:val="both"/>
      </w:pPr>
      <w:r>
        <w:t xml:space="preserve">Thus, based on the analysis above, we attach </w:t>
      </w:r>
      <w:r w:rsidR="00013BF0">
        <w:t xml:space="preserve">the </w:t>
      </w:r>
      <w:r>
        <w:t>draft LS reply in the Annex.</w:t>
      </w:r>
    </w:p>
    <w:p w:rsidR="0063372A" w:rsidRPr="0063372A" w:rsidRDefault="0063372A" w:rsidP="004E4C75">
      <w:pPr>
        <w:jc w:val="both"/>
        <w:rPr>
          <w:b/>
        </w:rPr>
      </w:pPr>
      <w:r w:rsidRPr="0063372A">
        <w:rPr>
          <w:b/>
        </w:rPr>
        <w:t>Proposal: Reply the LS as attached in Annex.</w:t>
      </w:r>
    </w:p>
    <w:p w:rsidR="008C5F5A" w:rsidRPr="00CA2983" w:rsidRDefault="008C5F5A" w:rsidP="004E4C75">
      <w:pPr>
        <w:jc w:val="both"/>
      </w:pPr>
    </w:p>
    <w:p w:rsidR="00386BEA" w:rsidRPr="00386BEA" w:rsidRDefault="00DF0231" w:rsidP="00A86270">
      <w:pPr>
        <w:pStyle w:val="Heading1"/>
        <w:numPr>
          <w:ilvl w:val="0"/>
          <w:numId w:val="1"/>
        </w:numPr>
        <w:rPr>
          <w:lang w:val="en-US"/>
        </w:rPr>
      </w:pPr>
      <w:r w:rsidRPr="002D2977">
        <w:rPr>
          <w:lang w:val="en-US"/>
        </w:rPr>
        <w:t>Conclusions</w:t>
      </w:r>
    </w:p>
    <w:p w:rsidR="0063372A" w:rsidRPr="00733101" w:rsidRDefault="0063372A" w:rsidP="0063372A">
      <w:pPr>
        <w:jc w:val="both"/>
        <w:rPr>
          <w:b/>
        </w:rPr>
      </w:pPr>
      <w:r w:rsidRPr="00733101">
        <w:rPr>
          <w:b/>
        </w:rPr>
        <w:t xml:space="preserve">Observation 1: The intention to have different SNR configurations for different RLM-RS during T2 is to verify the UE behaviour that UE shall only indicate OOS when the radio link quality is worse than the threshold </w:t>
      </w:r>
      <w:proofErr w:type="spellStart"/>
      <w:r w:rsidRPr="00733101">
        <w:rPr>
          <w:b/>
        </w:rPr>
        <w:t>Q</w:t>
      </w:r>
      <w:r w:rsidRPr="00733101">
        <w:rPr>
          <w:b/>
          <w:vertAlign w:val="subscript"/>
        </w:rPr>
        <w:t>out</w:t>
      </w:r>
      <w:proofErr w:type="spellEnd"/>
      <w:r w:rsidRPr="00733101">
        <w:rPr>
          <w:b/>
        </w:rPr>
        <w:t xml:space="preserve"> for all resources.</w:t>
      </w:r>
    </w:p>
    <w:p w:rsidR="0063372A" w:rsidRPr="00693475" w:rsidRDefault="0063372A" w:rsidP="0063372A">
      <w:pPr>
        <w:jc w:val="both"/>
        <w:rPr>
          <w:b/>
        </w:rPr>
      </w:pPr>
      <w:r w:rsidRPr="00693475">
        <w:rPr>
          <w:b/>
        </w:rPr>
        <w:t>Observation 2: A UE only monitoring one of the RLM-RS is unlikely to pass the test based on the currently test methodology.</w:t>
      </w:r>
    </w:p>
    <w:p w:rsidR="0063372A" w:rsidRPr="00D36C9C" w:rsidRDefault="0063372A" w:rsidP="0063372A">
      <w:pPr>
        <w:jc w:val="both"/>
        <w:rPr>
          <w:b/>
        </w:rPr>
      </w:pPr>
      <w:r w:rsidRPr="00D36C9C">
        <w:rPr>
          <w:b/>
        </w:rPr>
        <w:t xml:space="preserve">Observation 3: Based on current </w:t>
      </w:r>
      <w:proofErr w:type="spellStart"/>
      <w:r w:rsidRPr="00D36C9C">
        <w:rPr>
          <w:b/>
        </w:rPr>
        <w:t>AoA</w:t>
      </w:r>
      <w:proofErr w:type="spellEnd"/>
      <w:r w:rsidRPr="00D36C9C">
        <w:rPr>
          <w:b/>
        </w:rPr>
        <w:t xml:space="preserve"> selections for </w:t>
      </w:r>
      <w:proofErr w:type="spellStart"/>
      <w:r w:rsidR="00035E36">
        <w:rPr>
          <w:b/>
        </w:rPr>
        <w:t>AoA</w:t>
      </w:r>
      <w:proofErr w:type="spellEnd"/>
      <w:r w:rsidR="00035E36">
        <w:rPr>
          <w:b/>
        </w:rPr>
        <w:t xml:space="preserve"> </w:t>
      </w:r>
      <w:r w:rsidRPr="00D36C9C">
        <w:rPr>
          <w:b/>
        </w:rPr>
        <w:t xml:space="preserve">setup 3, UE only </w:t>
      </w:r>
      <w:r w:rsidR="00013BF0">
        <w:rPr>
          <w:b/>
        </w:rPr>
        <w:t>monitors</w:t>
      </w:r>
      <w:r w:rsidR="00013BF0" w:rsidRPr="00D36C9C">
        <w:rPr>
          <w:b/>
        </w:rPr>
        <w:t xml:space="preserve"> </w:t>
      </w:r>
      <w:r w:rsidRPr="00D36C9C">
        <w:rPr>
          <w:b/>
        </w:rPr>
        <w:t>one direction is unlikely to pass the test.</w:t>
      </w:r>
    </w:p>
    <w:p w:rsidR="009C1A89" w:rsidRPr="0063372A" w:rsidRDefault="0063372A" w:rsidP="0063372A">
      <w:r w:rsidRPr="0063372A">
        <w:rPr>
          <w:b/>
        </w:rPr>
        <w:t>Proposal: Reply the LS as attached in Annex.</w:t>
      </w:r>
    </w:p>
    <w:p w:rsidR="00DF0231" w:rsidRPr="002D2977" w:rsidRDefault="00DF0231" w:rsidP="00DF0231">
      <w:pPr>
        <w:pStyle w:val="Heading1"/>
        <w:tabs>
          <w:tab w:val="clear" w:pos="432"/>
        </w:tabs>
        <w:ind w:left="0" w:firstLine="0"/>
        <w:rPr>
          <w:lang w:val="en-US"/>
        </w:rPr>
      </w:pPr>
      <w:r w:rsidRPr="002D2977">
        <w:rPr>
          <w:lang w:val="en-US"/>
        </w:rPr>
        <w:t>References</w:t>
      </w:r>
    </w:p>
    <w:p w:rsidR="00751D0C" w:rsidRDefault="00B221C2" w:rsidP="008C5F5A">
      <w:pPr>
        <w:rPr>
          <w:rFonts w:eastAsiaTheme="minorEastAsia"/>
          <w:lang w:val="en-US" w:eastAsia="zh-CN"/>
        </w:rPr>
      </w:pPr>
      <w:r>
        <w:rPr>
          <w:rFonts w:eastAsiaTheme="minorEastAsia"/>
          <w:lang w:eastAsia="zh-CN"/>
        </w:rPr>
        <w:t xml:space="preserve">[1] </w:t>
      </w:r>
      <w:r w:rsidR="002F646C" w:rsidRPr="002F646C">
        <w:rPr>
          <w:rFonts w:eastAsiaTheme="minorEastAsia"/>
          <w:lang w:eastAsia="zh-CN"/>
        </w:rPr>
        <w:t>R5-231830</w:t>
      </w:r>
      <w:r w:rsidR="002F646C">
        <w:rPr>
          <w:rFonts w:eastAsiaTheme="minorEastAsia"/>
          <w:lang w:eastAsia="zh-CN"/>
        </w:rPr>
        <w:t xml:space="preserve"> </w:t>
      </w:r>
      <w:r w:rsidR="008C5F5A" w:rsidRPr="008C5F5A">
        <w:rPr>
          <w:rFonts w:eastAsiaTheme="minorEastAsia"/>
          <w:lang w:eastAsia="zh-CN"/>
        </w:rPr>
        <w:t>LS on FR2 RLM/BFD and beam sweeping from multiple directions</w:t>
      </w:r>
      <w:r w:rsidR="008C5F5A">
        <w:rPr>
          <w:rFonts w:eastAsiaTheme="minorEastAsia"/>
          <w:lang w:eastAsia="zh-CN"/>
        </w:rPr>
        <w:t>, RAN5</w:t>
      </w:r>
    </w:p>
    <w:p w:rsidR="0063372A" w:rsidRDefault="0063372A" w:rsidP="0063372A">
      <w:pPr>
        <w:pStyle w:val="Heading1"/>
        <w:rPr>
          <w:lang w:val="en-US"/>
        </w:rPr>
      </w:pPr>
      <w:r>
        <w:rPr>
          <w:lang w:val="en-US"/>
        </w:rPr>
        <w:t>Annex: draft</w:t>
      </w:r>
      <w:r w:rsidRPr="007A17CB">
        <w:t xml:space="preserve"> </w:t>
      </w:r>
      <w:r w:rsidRPr="007A17CB">
        <w:rPr>
          <w:lang w:val="en-US"/>
        </w:rPr>
        <w:t>Reply</w:t>
      </w:r>
      <w:r w:rsidRPr="0095779A">
        <w:rPr>
          <w:rFonts w:eastAsia="宋体"/>
          <w:lang w:val="en-US" w:eastAsia="zh-CN"/>
        </w:rPr>
        <w:t xml:space="preserve"> </w:t>
      </w:r>
      <w:r w:rsidRPr="00FA074C">
        <w:rPr>
          <w:rFonts w:eastAsia="宋体"/>
          <w:lang w:val="en-US" w:eastAsia="zh-CN"/>
        </w:rPr>
        <w:t xml:space="preserve">LS on </w:t>
      </w:r>
      <w:r w:rsidRPr="0063372A">
        <w:rPr>
          <w:rFonts w:eastAsia="宋体"/>
          <w:lang w:val="en-US" w:eastAsia="zh-CN"/>
        </w:rPr>
        <w:t>RLM/BFD and beam sweeping from multiple directions</w:t>
      </w:r>
    </w:p>
    <w:tbl>
      <w:tblPr>
        <w:tblStyle w:val="TableGrid"/>
        <w:tblW w:w="0" w:type="auto"/>
        <w:tblLook w:val="04A0" w:firstRow="1" w:lastRow="0" w:firstColumn="1" w:lastColumn="0" w:noHBand="0" w:noVBand="1"/>
      </w:tblPr>
      <w:tblGrid>
        <w:gridCol w:w="9562"/>
      </w:tblGrid>
      <w:tr w:rsidR="0063372A" w:rsidTr="001C7E07">
        <w:tc>
          <w:tcPr>
            <w:tcW w:w="9621" w:type="dxa"/>
          </w:tcPr>
          <w:p w:rsidR="0063372A" w:rsidRPr="008150CD" w:rsidRDefault="0063372A" w:rsidP="001C7E07">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6-bis-e</w:t>
            </w:r>
            <w:r w:rsidRPr="008150CD">
              <w:rPr>
                <w:rFonts w:ascii="Arial" w:hAnsi="Arial" w:cs="Arial"/>
                <w:b/>
                <w:i/>
                <w:sz w:val="24"/>
                <w:szCs w:val="24"/>
                <w:lang w:eastAsia="zh-CN"/>
              </w:rPr>
              <w:tab/>
            </w:r>
            <w:r w:rsidRPr="008150CD">
              <w:rPr>
                <w:rFonts w:ascii="Arial" w:hAnsi="Arial" w:cs="Arial"/>
                <w:b/>
                <w:sz w:val="24"/>
                <w:szCs w:val="24"/>
                <w:lang w:eastAsia="zh-CN"/>
              </w:rPr>
              <w:t>R4-2</w:t>
            </w:r>
            <w:r w:rsidR="00D05F77">
              <w:rPr>
                <w:rFonts w:ascii="Arial" w:hAnsi="Arial" w:cs="Arial"/>
                <w:b/>
                <w:sz w:val="24"/>
                <w:szCs w:val="24"/>
                <w:lang w:eastAsia="zh-CN"/>
              </w:rPr>
              <w:t>3</w:t>
            </w:r>
            <w:r w:rsidRPr="008150CD">
              <w:rPr>
                <w:rFonts w:ascii="Arial" w:hAnsi="Arial" w:cs="Arial"/>
                <w:b/>
                <w:sz w:val="24"/>
                <w:szCs w:val="24"/>
                <w:lang w:eastAsia="zh-CN"/>
              </w:rPr>
              <w:t>xxxxx</w:t>
            </w:r>
          </w:p>
          <w:p w:rsidR="002F646C" w:rsidRPr="00062030" w:rsidRDefault="002F646C" w:rsidP="002F646C">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rsidR="0063372A" w:rsidRPr="00EA68F7" w:rsidRDefault="0063372A" w:rsidP="001C7E07">
            <w:pPr>
              <w:spacing w:before="120" w:after="120"/>
              <w:jc w:val="both"/>
              <w:rPr>
                <w:rFonts w:ascii="Arial" w:hAnsi="Arial" w:cs="Arial"/>
              </w:rPr>
            </w:pPr>
          </w:p>
          <w:p w:rsidR="0063372A" w:rsidRPr="000D039C" w:rsidRDefault="0063372A" w:rsidP="001C7E0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2F646C" w:rsidRPr="00035E36">
              <w:rPr>
                <w:rFonts w:ascii="Arial" w:hAnsi="Arial" w:cs="Arial"/>
                <w:bCs/>
              </w:rPr>
              <w:t>Reply LS on RLM/BFD and beam sweeping from multiple directions</w:t>
            </w:r>
          </w:p>
          <w:p w:rsidR="0063372A" w:rsidRDefault="0063372A" w:rsidP="001C7E0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2F646C" w:rsidRPr="002F646C">
              <w:rPr>
                <w:rFonts w:ascii="Arial" w:hAnsi="Arial" w:cs="Arial"/>
                <w:bCs/>
              </w:rPr>
              <w:t>R5-231830</w:t>
            </w:r>
          </w:p>
          <w:p w:rsidR="0063372A" w:rsidRDefault="0063372A" w:rsidP="001C7E0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2F646C">
              <w:rPr>
                <w:rFonts w:ascii="Arial" w:hAnsi="Arial" w:cs="Arial"/>
                <w:bCs/>
                <w:lang w:eastAsia="ja-JP"/>
              </w:rPr>
              <w:t>5</w:t>
            </w:r>
          </w:p>
          <w:p w:rsidR="0063372A" w:rsidRDefault="0063372A" w:rsidP="001C7E0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2F646C" w:rsidRPr="00A82F98">
              <w:rPr>
                <w:rFonts w:ascii="Arial" w:hAnsi="Arial" w:cs="Arial"/>
                <w:bCs/>
              </w:rPr>
              <w:t>TEI15_Test, 5GS_NR_LTE-UEConTest</w:t>
            </w:r>
          </w:p>
          <w:p w:rsidR="0063372A" w:rsidRDefault="0063372A" w:rsidP="001C7E07">
            <w:pPr>
              <w:spacing w:before="120" w:after="120"/>
              <w:ind w:left="1985" w:hanging="1985"/>
              <w:jc w:val="both"/>
              <w:rPr>
                <w:rFonts w:ascii="Arial" w:hAnsi="Arial" w:cs="Arial"/>
                <w:b/>
              </w:rPr>
            </w:pPr>
          </w:p>
          <w:p w:rsidR="0063372A" w:rsidRPr="00E56AC5" w:rsidRDefault="0063372A" w:rsidP="001C7E0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002F646C" w:rsidRPr="00F63001">
              <w:rPr>
                <w:rFonts w:ascii="Arial" w:hAnsi="Arial" w:cs="Arial"/>
                <w:bCs/>
              </w:rPr>
              <w:t>TSG RAN WG</w:t>
            </w:r>
            <w:r w:rsidR="002F646C">
              <w:rPr>
                <w:rFonts w:ascii="Arial" w:hAnsi="Arial" w:cs="Arial"/>
                <w:bCs/>
              </w:rPr>
              <w:t>4</w:t>
            </w:r>
          </w:p>
          <w:p w:rsidR="0063372A" w:rsidRPr="00E56AC5" w:rsidRDefault="0063372A" w:rsidP="001C7E07">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2F646C" w:rsidRPr="00F63001">
              <w:rPr>
                <w:rFonts w:ascii="Arial" w:hAnsi="Arial" w:cs="Arial"/>
                <w:bCs/>
              </w:rPr>
              <w:t>TSG RAN WG5</w:t>
            </w:r>
          </w:p>
          <w:p w:rsidR="0063372A" w:rsidRPr="00EF32CB" w:rsidRDefault="0063372A" w:rsidP="001C7E07">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002F646C" w:rsidRPr="002F646C">
              <w:rPr>
                <w:rFonts w:ascii="Arial" w:hAnsi="Arial" w:cs="Arial"/>
                <w:bCs/>
              </w:rPr>
              <w:t>-</w:t>
            </w:r>
            <w:r w:rsidRPr="002F646C">
              <w:rPr>
                <w:rFonts w:ascii="Arial" w:hAnsi="Arial" w:cs="Arial"/>
                <w:bCs/>
              </w:rPr>
              <w:t xml:space="preserve">  </w:t>
            </w:r>
            <w:r>
              <w:rPr>
                <w:rFonts w:ascii="Arial" w:hAnsi="Arial" w:cs="Arial"/>
                <w:b/>
              </w:rPr>
              <w:t xml:space="preserve">    </w:t>
            </w:r>
          </w:p>
          <w:p w:rsidR="0063372A" w:rsidRDefault="0063372A" w:rsidP="001C7E07">
            <w:pPr>
              <w:spacing w:before="120" w:after="120"/>
              <w:ind w:left="1985" w:hanging="1985"/>
              <w:jc w:val="both"/>
              <w:rPr>
                <w:rFonts w:ascii="Arial" w:hAnsi="Arial" w:cs="Arial"/>
                <w:bCs/>
              </w:rPr>
            </w:pPr>
          </w:p>
          <w:p w:rsidR="0063372A" w:rsidRDefault="0063372A" w:rsidP="001C7E0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2F646C" w:rsidRPr="002F646C" w:rsidRDefault="002F646C" w:rsidP="002F646C">
            <w:pPr>
              <w:keepNext/>
              <w:tabs>
                <w:tab w:val="left" w:pos="2268"/>
                <w:tab w:val="left" w:pos="2694"/>
              </w:tabs>
              <w:spacing w:after="0"/>
              <w:ind w:left="567"/>
              <w:outlineLvl w:val="3"/>
              <w:rPr>
                <w:rFonts w:eastAsia="DotumChe"/>
                <w:bCs/>
                <w:sz w:val="21"/>
                <w:szCs w:val="21"/>
                <w:lang w:eastAsia="zh-CN"/>
              </w:rPr>
            </w:pPr>
            <w:r w:rsidRPr="002F646C">
              <w:rPr>
                <w:rFonts w:eastAsia="DotumChe"/>
                <w:b/>
                <w:sz w:val="21"/>
                <w:szCs w:val="21"/>
              </w:rPr>
              <w:t>Name:</w:t>
            </w:r>
            <w:r w:rsidRPr="002F646C">
              <w:rPr>
                <w:rFonts w:eastAsia="DotumChe"/>
                <w:bCs/>
                <w:sz w:val="21"/>
                <w:szCs w:val="21"/>
              </w:rPr>
              <w:tab/>
            </w:r>
            <w:r>
              <w:rPr>
                <w:rFonts w:eastAsia="DotumChe"/>
                <w:bCs/>
                <w:sz w:val="21"/>
                <w:szCs w:val="21"/>
                <w:lang w:eastAsia="zh-CN"/>
              </w:rPr>
              <w:t>Zhongyi Shen</w:t>
            </w:r>
          </w:p>
          <w:p w:rsidR="002F646C" w:rsidRPr="002F646C" w:rsidRDefault="002F646C" w:rsidP="002F646C">
            <w:pPr>
              <w:keepNext/>
              <w:tabs>
                <w:tab w:val="left" w:pos="2268"/>
                <w:tab w:val="left" w:pos="2694"/>
              </w:tabs>
              <w:spacing w:after="0"/>
              <w:ind w:left="567"/>
              <w:outlineLvl w:val="6"/>
              <w:rPr>
                <w:rFonts w:eastAsia="DotumChe"/>
                <w:bCs/>
                <w:color w:val="0000FF"/>
                <w:sz w:val="21"/>
                <w:szCs w:val="21"/>
                <w:lang w:eastAsia="zh-CN"/>
              </w:rPr>
            </w:pPr>
            <w:r w:rsidRPr="002F646C">
              <w:rPr>
                <w:rFonts w:eastAsia="DotumChe"/>
                <w:b/>
                <w:color w:val="0000FF"/>
                <w:sz w:val="21"/>
                <w:szCs w:val="21"/>
              </w:rPr>
              <w:t>E-mail Address:</w:t>
            </w:r>
            <w:r w:rsidRPr="002F646C">
              <w:rPr>
                <w:rFonts w:eastAsia="DotumChe"/>
                <w:bCs/>
                <w:color w:val="0000FF"/>
                <w:sz w:val="21"/>
                <w:szCs w:val="21"/>
              </w:rPr>
              <w:tab/>
            </w:r>
            <w:r w:rsidRPr="002F646C">
              <w:rPr>
                <w:rFonts w:eastAsia="DotumChe"/>
                <w:bCs/>
                <w:sz w:val="21"/>
                <w:szCs w:val="21"/>
              </w:rPr>
              <w:t>&lt;</w:t>
            </w:r>
            <w:r w:rsidRPr="002F646C">
              <w:rPr>
                <w:rFonts w:eastAsia="DotumChe"/>
                <w:b/>
                <w:color w:val="0000FF"/>
                <w:sz w:val="21"/>
                <w:szCs w:val="21"/>
              </w:rPr>
              <w:t xml:space="preserve"> </w:t>
            </w:r>
            <w:r w:rsidR="005825E4">
              <w:rPr>
                <w:rFonts w:eastAsia="DotumChe"/>
                <w:bCs/>
                <w:color w:val="0000FF"/>
                <w:sz w:val="21"/>
                <w:szCs w:val="21"/>
                <w:lang w:eastAsia="zh-CN"/>
              </w:rPr>
              <w:t>shenzhongyi3</w:t>
            </w:r>
            <w:r w:rsidRPr="002F646C">
              <w:rPr>
                <w:rFonts w:eastAsia="DotumChe"/>
                <w:bCs/>
                <w:color w:val="0000FF"/>
                <w:sz w:val="21"/>
                <w:szCs w:val="21"/>
                <w:lang w:eastAsia="zh-CN"/>
              </w:rPr>
              <w:t>@huawei.com</w:t>
            </w:r>
            <w:r w:rsidRPr="002F646C">
              <w:rPr>
                <w:rFonts w:eastAsia="DotumChe"/>
                <w:bCs/>
                <w:sz w:val="21"/>
                <w:szCs w:val="21"/>
              </w:rPr>
              <w:t>&gt;</w:t>
            </w:r>
          </w:p>
          <w:p w:rsidR="0063372A" w:rsidRPr="00B45AC1" w:rsidRDefault="0063372A" w:rsidP="001C7E07">
            <w:pPr>
              <w:spacing w:before="120" w:after="120"/>
              <w:ind w:left="1985" w:hanging="1985"/>
              <w:jc w:val="both"/>
              <w:rPr>
                <w:rFonts w:ascii="Arial" w:hAnsi="Arial" w:cs="Arial"/>
                <w:b/>
              </w:rPr>
            </w:pPr>
          </w:p>
          <w:p w:rsidR="0063372A" w:rsidRDefault="0063372A" w:rsidP="001C7E07">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63372A" w:rsidRDefault="0063372A" w:rsidP="001C7E07">
            <w:pPr>
              <w:pBdr>
                <w:bottom w:val="single" w:sz="4" w:space="1" w:color="auto"/>
              </w:pBdr>
              <w:spacing w:before="120" w:after="120"/>
              <w:jc w:val="both"/>
              <w:rPr>
                <w:rFonts w:ascii="Arial" w:hAnsi="Arial" w:cs="Arial"/>
              </w:rPr>
            </w:pPr>
          </w:p>
          <w:p w:rsidR="0063372A" w:rsidRDefault="0063372A" w:rsidP="001C7E07">
            <w:pPr>
              <w:spacing w:before="120" w:after="120"/>
              <w:jc w:val="both"/>
              <w:rPr>
                <w:rFonts w:ascii="Arial" w:hAnsi="Arial" w:cs="Arial"/>
              </w:rPr>
            </w:pPr>
          </w:p>
          <w:p w:rsidR="0063372A" w:rsidRDefault="0063372A" w:rsidP="001C7E07">
            <w:pPr>
              <w:spacing w:before="120" w:after="120"/>
              <w:jc w:val="both"/>
              <w:rPr>
                <w:rFonts w:ascii="Arial" w:hAnsi="Arial" w:cs="Arial"/>
                <w:b/>
                <w:lang w:val="en-US"/>
              </w:rPr>
            </w:pPr>
            <w:r>
              <w:rPr>
                <w:rFonts w:ascii="Arial" w:hAnsi="Arial" w:cs="Arial"/>
                <w:b/>
              </w:rPr>
              <w:t>1. Overall Description:</w:t>
            </w:r>
          </w:p>
          <w:p w:rsidR="0063372A" w:rsidRDefault="0063372A" w:rsidP="001C7E07">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thanks RAN</w:t>
            </w:r>
            <w:r w:rsidR="005825E4">
              <w:rPr>
                <w:rFonts w:ascii="Arial" w:eastAsiaTheme="minorEastAsia" w:hAnsi="Arial" w:cs="Arial"/>
                <w:lang w:eastAsia="zh-CN"/>
              </w:rPr>
              <w:t>5</w:t>
            </w:r>
            <w:r>
              <w:rPr>
                <w:rFonts w:ascii="Arial" w:eastAsiaTheme="minorEastAsia" w:hAnsi="Arial" w:cs="Arial"/>
                <w:lang w:eastAsia="zh-CN"/>
              </w:rPr>
              <w:t xml:space="preserve"> for the questions in LS </w:t>
            </w:r>
            <w:r w:rsidR="005825E4" w:rsidRPr="002F646C">
              <w:rPr>
                <w:rFonts w:ascii="Arial" w:hAnsi="Arial" w:cs="Arial"/>
                <w:bCs/>
              </w:rPr>
              <w:t>R5-231830</w:t>
            </w:r>
            <w:r w:rsidR="005825E4">
              <w:rPr>
                <w:rFonts w:ascii="Arial" w:hAnsi="Arial" w:cs="Arial"/>
                <w:bCs/>
              </w:rPr>
              <w:t>.</w:t>
            </w:r>
          </w:p>
          <w:p w:rsidR="0063372A" w:rsidRDefault="0063372A" w:rsidP="001C7E07">
            <w:pPr>
              <w:spacing w:before="120" w:after="120"/>
              <w:rPr>
                <w:rFonts w:ascii="Arial" w:eastAsiaTheme="minorEastAsia" w:hAnsi="Arial" w:cs="Arial"/>
                <w:lang w:eastAsia="zh-CN"/>
              </w:rPr>
            </w:pPr>
          </w:p>
          <w:p w:rsidR="0063372A" w:rsidRDefault="0063372A" w:rsidP="001C7E07">
            <w:pPr>
              <w:spacing w:before="120" w:after="120"/>
              <w:rPr>
                <w:rFonts w:ascii="Arial" w:hAnsi="Arial" w:cs="Arial"/>
                <w:bCs/>
              </w:rPr>
            </w:pPr>
            <w:r>
              <w:rPr>
                <w:rFonts w:ascii="Arial" w:eastAsiaTheme="minorEastAsia" w:hAnsi="Arial" w:cs="Arial"/>
                <w:lang w:eastAsia="zh-CN"/>
              </w:rPr>
              <w:t>Based on discussions in RAN4#106</w:t>
            </w:r>
            <w:r w:rsidR="005825E4">
              <w:rPr>
                <w:rFonts w:ascii="Arial" w:eastAsiaTheme="minorEastAsia" w:hAnsi="Arial" w:cs="Arial"/>
                <w:lang w:eastAsia="zh-CN"/>
              </w:rPr>
              <w:t>-bis-e</w:t>
            </w:r>
            <w:r>
              <w:rPr>
                <w:rFonts w:ascii="Arial" w:eastAsiaTheme="minorEastAsia" w:hAnsi="Arial" w:cs="Arial"/>
                <w:lang w:eastAsia="zh-CN"/>
              </w:rPr>
              <w:t xml:space="preserve">, </w:t>
            </w:r>
            <w:r w:rsidR="005825E4">
              <w:rPr>
                <w:rFonts w:ascii="Arial" w:eastAsiaTheme="minorEastAsia" w:hAnsi="Arial" w:cs="Arial"/>
                <w:lang w:eastAsia="zh-CN"/>
              </w:rPr>
              <w:t xml:space="preserve">it is RAN4 understanding that the intention to </w:t>
            </w:r>
            <w:r w:rsidR="005825E4" w:rsidRPr="005825E4">
              <w:rPr>
                <w:rFonts w:ascii="Arial" w:eastAsiaTheme="minorEastAsia" w:hAnsi="Arial" w:cs="Arial"/>
                <w:lang w:eastAsia="zh-CN"/>
              </w:rPr>
              <w:t>have different SNR configurations for different RLM-RS</w:t>
            </w:r>
            <w:r w:rsidR="00035E36">
              <w:rPr>
                <w:rFonts w:ascii="Arial" w:eastAsiaTheme="minorEastAsia" w:hAnsi="Arial" w:cs="Arial"/>
                <w:lang w:eastAsia="zh-CN"/>
              </w:rPr>
              <w:t xml:space="preserve">s </w:t>
            </w:r>
            <w:r w:rsidR="005825E4" w:rsidRPr="005825E4">
              <w:rPr>
                <w:rFonts w:ascii="Arial" w:eastAsiaTheme="minorEastAsia" w:hAnsi="Arial" w:cs="Arial"/>
                <w:lang w:eastAsia="zh-CN"/>
              </w:rPr>
              <w:t xml:space="preserve">during T2 is to verify the UE behaviour that UE shall only indicate OOS when the radio link quality is worse than the threshold </w:t>
            </w:r>
            <w:proofErr w:type="spellStart"/>
            <w:r w:rsidR="005825E4" w:rsidRPr="005825E4">
              <w:rPr>
                <w:rFonts w:ascii="Arial" w:eastAsiaTheme="minorEastAsia" w:hAnsi="Arial" w:cs="Arial"/>
                <w:lang w:eastAsia="zh-CN"/>
              </w:rPr>
              <w:t>Q</w:t>
            </w:r>
            <w:r w:rsidR="005825E4" w:rsidRPr="005825E4">
              <w:rPr>
                <w:rFonts w:ascii="Arial" w:eastAsiaTheme="minorEastAsia" w:hAnsi="Arial" w:cs="Arial"/>
                <w:vertAlign w:val="subscript"/>
                <w:lang w:eastAsia="zh-CN"/>
              </w:rPr>
              <w:t>out</w:t>
            </w:r>
            <w:proofErr w:type="spellEnd"/>
            <w:r w:rsidR="005825E4" w:rsidRPr="005825E4">
              <w:rPr>
                <w:rFonts w:ascii="Arial" w:eastAsiaTheme="minorEastAsia" w:hAnsi="Arial" w:cs="Arial"/>
                <w:vertAlign w:val="subscript"/>
                <w:lang w:eastAsia="zh-CN"/>
              </w:rPr>
              <w:t xml:space="preserve"> </w:t>
            </w:r>
            <w:r w:rsidR="005825E4" w:rsidRPr="005825E4">
              <w:rPr>
                <w:rFonts w:ascii="Arial" w:eastAsiaTheme="minorEastAsia" w:hAnsi="Arial" w:cs="Arial"/>
                <w:lang w:eastAsia="zh-CN"/>
              </w:rPr>
              <w:t>for all resources.</w:t>
            </w:r>
            <w:r w:rsidR="005825E4">
              <w:rPr>
                <w:rFonts w:ascii="Arial" w:eastAsiaTheme="minorEastAsia" w:hAnsi="Arial" w:cs="Arial"/>
                <w:lang w:eastAsia="zh-CN"/>
              </w:rPr>
              <w:t xml:space="preserve"> According to current </w:t>
            </w:r>
            <w:proofErr w:type="spellStart"/>
            <w:r w:rsidR="005825E4">
              <w:rPr>
                <w:rFonts w:ascii="Arial" w:eastAsiaTheme="minorEastAsia" w:hAnsi="Arial" w:cs="Arial"/>
                <w:lang w:eastAsia="zh-CN"/>
              </w:rPr>
              <w:t>AoA</w:t>
            </w:r>
            <w:proofErr w:type="spellEnd"/>
            <w:r w:rsidR="005825E4">
              <w:rPr>
                <w:rFonts w:ascii="Arial" w:eastAsiaTheme="minorEastAsia" w:hAnsi="Arial" w:cs="Arial"/>
                <w:lang w:eastAsia="zh-CN"/>
              </w:rPr>
              <w:t xml:space="preserve"> selection for </w:t>
            </w:r>
            <w:proofErr w:type="spellStart"/>
            <w:r w:rsidR="005825E4">
              <w:rPr>
                <w:rFonts w:ascii="Arial" w:eastAsiaTheme="minorEastAsia" w:hAnsi="Arial" w:cs="Arial"/>
                <w:lang w:eastAsia="zh-CN"/>
              </w:rPr>
              <w:t>AoA</w:t>
            </w:r>
            <w:proofErr w:type="spellEnd"/>
            <w:r w:rsidR="005825E4">
              <w:rPr>
                <w:rFonts w:ascii="Arial" w:eastAsiaTheme="minorEastAsia" w:hAnsi="Arial" w:cs="Arial"/>
                <w:lang w:eastAsia="zh-CN"/>
              </w:rPr>
              <w:t xml:space="preserve"> setup 3 and </w:t>
            </w:r>
            <w:r w:rsidR="005825E4" w:rsidRPr="005825E4">
              <w:rPr>
                <w:rFonts w:ascii="Arial" w:eastAsiaTheme="minorEastAsia" w:hAnsi="Arial" w:cs="Arial"/>
                <w:lang w:eastAsia="zh-CN"/>
              </w:rPr>
              <w:t>RAN5’s test methodology</w:t>
            </w:r>
            <w:r w:rsidR="005825E4">
              <w:rPr>
                <w:rFonts w:ascii="Arial" w:eastAsiaTheme="minorEastAsia" w:hAnsi="Arial" w:cs="Arial"/>
                <w:lang w:eastAsia="zh-CN"/>
              </w:rPr>
              <w:t>, the test requirements cannot be satisfied if a UE only monitor</w:t>
            </w:r>
            <w:r w:rsidR="00035E36">
              <w:rPr>
                <w:rFonts w:ascii="Arial" w:eastAsiaTheme="minorEastAsia" w:hAnsi="Arial" w:cs="Arial"/>
                <w:lang w:eastAsia="zh-CN"/>
              </w:rPr>
              <w:t>s</w:t>
            </w:r>
            <w:r w:rsidR="005825E4">
              <w:rPr>
                <w:rFonts w:ascii="Arial" w:eastAsiaTheme="minorEastAsia" w:hAnsi="Arial" w:cs="Arial"/>
                <w:lang w:eastAsia="zh-CN"/>
              </w:rPr>
              <w:t xml:space="preserve"> one RLM-RS and/or one </w:t>
            </w:r>
            <w:proofErr w:type="spellStart"/>
            <w:r w:rsidR="005825E4">
              <w:rPr>
                <w:rFonts w:ascii="Arial" w:eastAsiaTheme="minorEastAsia" w:hAnsi="Arial" w:cs="Arial"/>
                <w:lang w:eastAsia="zh-CN"/>
              </w:rPr>
              <w:t>AoA</w:t>
            </w:r>
            <w:proofErr w:type="spellEnd"/>
            <w:r w:rsidR="005825E4">
              <w:rPr>
                <w:rFonts w:ascii="Arial" w:eastAsiaTheme="minorEastAsia" w:hAnsi="Arial" w:cs="Arial"/>
                <w:lang w:eastAsia="zh-CN"/>
              </w:rPr>
              <w:t>. Thus, RAN4 provides reply to the question</w:t>
            </w:r>
            <w:r w:rsidR="00035E36">
              <w:rPr>
                <w:rFonts w:ascii="Arial" w:eastAsiaTheme="minorEastAsia" w:hAnsi="Arial" w:cs="Arial"/>
                <w:lang w:eastAsia="zh-CN"/>
              </w:rPr>
              <w:t>s</w:t>
            </w:r>
            <w:r w:rsidR="005825E4">
              <w:rPr>
                <w:rFonts w:ascii="Arial" w:eastAsiaTheme="minorEastAsia" w:hAnsi="Arial" w:cs="Arial"/>
                <w:lang w:eastAsia="zh-CN"/>
              </w:rPr>
              <w:t xml:space="preserve"> in LS </w:t>
            </w:r>
            <w:r w:rsidR="005825E4" w:rsidRPr="002F646C">
              <w:rPr>
                <w:rFonts w:ascii="Arial" w:hAnsi="Arial" w:cs="Arial"/>
                <w:bCs/>
              </w:rPr>
              <w:t>R5-231830</w:t>
            </w:r>
            <w:r w:rsidR="005825E4">
              <w:rPr>
                <w:rFonts w:ascii="Arial" w:hAnsi="Arial" w:cs="Arial"/>
                <w:bCs/>
              </w:rPr>
              <w:t xml:space="preserve"> as follows:</w:t>
            </w:r>
          </w:p>
          <w:p w:rsidR="005825E4" w:rsidRDefault="005825E4" w:rsidP="001C7E07">
            <w:pPr>
              <w:spacing w:before="120" w:after="120"/>
              <w:rPr>
                <w:rFonts w:ascii="Arial" w:hAnsi="Arial" w:cs="Arial"/>
                <w:bCs/>
              </w:rPr>
            </w:pPr>
          </w:p>
          <w:p w:rsidR="005825E4" w:rsidRDefault="005825E4" w:rsidP="005825E4">
            <w:pPr>
              <w:spacing w:before="120" w:after="120"/>
              <w:rPr>
                <w:rFonts w:ascii="Arial" w:eastAsiaTheme="minorEastAsia" w:hAnsi="Arial" w:cs="Arial"/>
                <w:lang w:val="en-US" w:eastAsia="zh-CN"/>
              </w:rPr>
            </w:pPr>
            <w:r w:rsidRPr="005825E4">
              <w:rPr>
                <w:rFonts w:ascii="Arial" w:eastAsiaTheme="minorEastAsia" w:hAnsi="Arial" w:cs="Arial"/>
                <w:b/>
                <w:lang w:val="en-US" w:eastAsia="zh-CN"/>
              </w:rPr>
              <w:t>Q1:</w:t>
            </w:r>
            <w:r w:rsidRPr="005825E4">
              <w:rPr>
                <w:rFonts w:ascii="Arial" w:eastAsiaTheme="minorEastAsia" w:hAnsi="Arial" w:cs="Arial"/>
                <w:lang w:val="en-US" w:eastAsia="zh-CN"/>
              </w:rPr>
              <w:t xml:space="preserve"> Can RLM FR2 test cases be revised to address the lack of testing coverage identified in this paper, (e.g. by changing the test parameters)?</w:t>
            </w:r>
          </w:p>
          <w:p w:rsidR="005825E4" w:rsidRPr="005825E4" w:rsidRDefault="005825E4" w:rsidP="005825E4">
            <w:pPr>
              <w:spacing w:before="120" w:after="120"/>
              <w:rPr>
                <w:rFonts w:ascii="Arial" w:eastAsiaTheme="minorEastAsia" w:hAnsi="Arial" w:cs="Arial"/>
                <w:lang w:val="en-US" w:eastAsia="zh-CN"/>
              </w:rPr>
            </w:pPr>
            <w:r>
              <w:rPr>
                <w:rFonts w:ascii="Arial" w:eastAsiaTheme="minorEastAsia" w:hAnsi="Arial" w:cs="Arial"/>
                <w:lang w:val="en-US" w:eastAsia="zh-CN"/>
              </w:rPr>
              <w:t>[RAN4]:</w:t>
            </w:r>
            <w:r w:rsidR="00F24720">
              <w:rPr>
                <w:rFonts w:ascii="Arial" w:eastAsiaTheme="minorEastAsia" w:hAnsi="Arial" w:cs="Arial"/>
                <w:lang w:val="en-US" w:eastAsia="zh-CN"/>
              </w:rPr>
              <w:t xml:space="preserve"> From RAN4 perspective, current test configurations are sufficient </w:t>
            </w:r>
            <w:r w:rsidR="00F24720" w:rsidRPr="00F24720">
              <w:rPr>
                <w:rFonts w:ascii="Arial" w:eastAsiaTheme="minorEastAsia" w:hAnsi="Arial" w:cs="Arial"/>
                <w:lang w:val="en-US" w:eastAsia="zh-CN"/>
              </w:rPr>
              <w:t>to verify the correct UE behavior for RLM</w:t>
            </w:r>
            <w:r w:rsidR="00F24720">
              <w:rPr>
                <w:rFonts w:ascii="Arial" w:eastAsiaTheme="minorEastAsia" w:hAnsi="Arial" w:cs="Arial"/>
                <w:lang w:val="en-US" w:eastAsia="zh-CN"/>
              </w:rPr>
              <w:t>, and RAN4 does not see the necessity to change the test parameters.</w:t>
            </w:r>
          </w:p>
          <w:p w:rsidR="005825E4" w:rsidRPr="005825E4" w:rsidRDefault="005825E4" w:rsidP="005825E4">
            <w:pPr>
              <w:spacing w:before="120" w:after="120"/>
              <w:rPr>
                <w:rFonts w:ascii="Arial" w:eastAsiaTheme="minorEastAsia" w:hAnsi="Arial" w:cs="Arial"/>
                <w:lang w:val="en-US" w:eastAsia="zh-CN"/>
              </w:rPr>
            </w:pPr>
            <w:r w:rsidRPr="005825E4">
              <w:rPr>
                <w:rFonts w:ascii="Arial" w:eastAsiaTheme="minorEastAsia" w:hAnsi="Arial" w:cs="Arial"/>
                <w:b/>
                <w:lang w:val="en-US" w:eastAsia="zh-CN"/>
              </w:rPr>
              <w:t>Q2:</w:t>
            </w:r>
            <w:r w:rsidRPr="005825E4">
              <w:rPr>
                <w:rFonts w:ascii="Arial" w:eastAsiaTheme="minorEastAsia" w:hAnsi="Arial" w:cs="Arial"/>
                <w:lang w:val="en-US" w:eastAsia="zh-CN"/>
              </w:rPr>
              <w:t xml:space="preserve"> Would BFD test cases /test definition ensure UE beam sweeping testing from different </w:t>
            </w:r>
            <w:proofErr w:type="spellStart"/>
            <w:r w:rsidRPr="005825E4">
              <w:rPr>
                <w:rFonts w:ascii="Arial" w:eastAsiaTheme="minorEastAsia" w:hAnsi="Arial" w:cs="Arial"/>
                <w:lang w:val="en-US" w:eastAsia="zh-CN"/>
              </w:rPr>
              <w:t>AoAs</w:t>
            </w:r>
            <w:proofErr w:type="spellEnd"/>
            <w:r w:rsidRPr="005825E4">
              <w:rPr>
                <w:rFonts w:ascii="Arial" w:eastAsiaTheme="minorEastAsia" w:hAnsi="Arial" w:cs="Arial"/>
                <w:lang w:val="en-US" w:eastAsia="zh-CN"/>
              </w:rPr>
              <w:t>?</w:t>
            </w:r>
          </w:p>
          <w:p w:rsidR="005825E4" w:rsidRPr="005825E4" w:rsidRDefault="005825E4" w:rsidP="005825E4">
            <w:pPr>
              <w:spacing w:before="120" w:after="120"/>
              <w:rPr>
                <w:rFonts w:ascii="Arial" w:eastAsiaTheme="minorEastAsia" w:hAnsi="Arial" w:cs="Arial"/>
                <w:lang w:val="en-US" w:eastAsia="zh-CN"/>
              </w:rPr>
            </w:pPr>
            <w:r>
              <w:rPr>
                <w:rFonts w:ascii="Arial" w:eastAsiaTheme="minorEastAsia" w:hAnsi="Arial" w:cs="Arial"/>
                <w:lang w:val="en-US" w:eastAsia="zh-CN"/>
              </w:rPr>
              <w:t>[RAN4]:</w:t>
            </w:r>
            <w:r w:rsidR="00F24720">
              <w:rPr>
                <w:rFonts w:ascii="Arial" w:eastAsiaTheme="minorEastAsia" w:hAnsi="Arial" w:cs="Arial"/>
                <w:lang w:val="en-US" w:eastAsia="zh-CN"/>
              </w:rPr>
              <w:t xml:space="preserve"> RAN4 does not see the necessity to change the test parameters for BFD test cases.</w:t>
            </w:r>
          </w:p>
          <w:p w:rsidR="0063372A" w:rsidRPr="005825E4" w:rsidRDefault="0063372A" w:rsidP="001C7E07">
            <w:pPr>
              <w:spacing w:before="120" w:after="120"/>
              <w:rPr>
                <w:rFonts w:ascii="Arial" w:eastAsiaTheme="minorEastAsia" w:hAnsi="Arial" w:cs="Arial"/>
                <w:lang w:val="en-US" w:eastAsia="zh-CN"/>
              </w:rPr>
            </w:pPr>
          </w:p>
          <w:p w:rsidR="0063372A" w:rsidRPr="00A64D2D" w:rsidRDefault="0063372A" w:rsidP="001C7E07">
            <w:pPr>
              <w:spacing w:before="120" w:after="120"/>
              <w:rPr>
                <w:bCs/>
                <w:lang w:eastAsia="zh-CN"/>
              </w:rPr>
            </w:pPr>
            <w:r w:rsidRPr="000673BB">
              <w:rPr>
                <w:rFonts w:ascii="Arial" w:hAnsi="Arial" w:cs="Arial"/>
              </w:rPr>
              <w:t xml:space="preserve">RAN4 respectfully asks </w:t>
            </w:r>
            <w:r>
              <w:rPr>
                <w:rFonts w:ascii="Arial" w:hAnsi="Arial" w:cs="Arial"/>
              </w:rPr>
              <w:t>RAN</w:t>
            </w:r>
            <w:r w:rsidR="00F24720">
              <w:rPr>
                <w:rFonts w:ascii="Arial" w:hAnsi="Arial" w:cs="Arial"/>
              </w:rPr>
              <w:t>5</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63372A" w:rsidRPr="002323C0" w:rsidRDefault="0063372A" w:rsidP="001C7E07">
            <w:pPr>
              <w:spacing w:before="120" w:after="120"/>
              <w:jc w:val="both"/>
              <w:rPr>
                <w:rFonts w:ascii="Arial" w:eastAsiaTheme="minorEastAsia" w:hAnsi="Arial" w:cs="Arial"/>
                <w:b/>
                <w:lang w:eastAsia="zh-CN"/>
              </w:rPr>
            </w:pPr>
          </w:p>
          <w:p w:rsidR="0063372A" w:rsidRDefault="0063372A" w:rsidP="001C7E07">
            <w:pPr>
              <w:spacing w:before="120" w:after="120"/>
              <w:jc w:val="both"/>
              <w:rPr>
                <w:rFonts w:ascii="Arial" w:hAnsi="Arial" w:cs="Arial"/>
                <w:b/>
              </w:rPr>
            </w:pPr>
            <w:r>
              <w:rPr>
                <w:rFonts w:ascii="Arial" w:hAnsi="Arial" w:cs="Arial"/>
                <w:b/>
              </w:rPr>
              <w:t>2. Actions:</w:t>
            </w:r>
          </w:p>
          <w:p w:rsidR="0063372A" w:rsidRDefault="0063372A" w:rsidP="001C7E07">
            <w:pPr>
              <w:spacing w:before="120" w:after="120"/>
              <w:rPr>
                <w:rFonts w:ascii="Arial" w:hAnsi="Arial" w:cs="Arial"/>
                <w:b/>
                <w:lang w:eastAsia="ja-JP"/>
              </w:rPr>
            </w:pPr>
            <w:r>
              <w:rPr>
                <w:rFonts w:ascii="Arial" w:hAnsi="Arial" w:cs="Arial"/>
                <w:b/>
              </w:rPr>
              <w:t>To RAN</w:t>
            </w:r>
            <w:r w:rsidR="0039403C">
              <w:rPr>
                <w:rFonts w:ascii="Arial" w:hAnsi="Arial" w:cs="Arial"/>
                <w:b/>
              </w:rPr>
              <w:t>5</w:t>
            </w:r>
            <w:r>
              <w:rPr>
                <w:rFonts w:ascii="Arial" w:hAnsi="Arial" w:cs="Arial"/>
                <w:b/>
                <w:lang w:eastAsia="ja-JP"/>
              </w:rPr>
              <w:t>:</w:t>
            </w:r>
          </w:p>
          <w:p w:rsidR="0063372A" w:rsidRPr="00A64D2D" w:rsidRDefault="0063372A" w:rsidP="001C7E07">
            <w:pPr>
              <w:spacing w:before="120" w:after="120"/>
              <w:rPr>
                <w:bCs/>
                <w:lang w:eastAsia="zh-CN"/>
              </w:rPr>
            </w:pPr>
            <w:r w:rsidRPr="000673BB">
              <w:rPr>
                <w:rFonts w:ascii="Arial" w:hAnsi="Arial" w:cs="Arial"/>
              </w:rPr>
              <w:t xml:space="preserve">RAN4 respectfully asks </w:t>
            </w:r>
            <w:r>
              <w:rPr>
                <w:rFonts w:ascii="Arial" w:hAnsi="Arial" w:cs="Arial"/>
              </w:rPr>
              <w:t>RAN</w:t>
            </w:r>
            <w:r w:rsidR="00F24720">
              <w:rPr>
                <w:rFonts w:ascii="Arial" w:hAnsi="Arial" w:cs="Arial"/>
              </w:rPr>
              <w:t>5</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63372A" w:rsidRPr="002323C0" w:rsidRDefault="0063372A" w:rsidP="001C7E07">
            <w:pPr>
              <w:spacing w:before="120" w:after="120"/>
              <w:rPr>
                <w:rFonts w:eastAsia="宋体"/>
                <w:lang w:eastAsia="zh-CN"/>
              </w:rPr>
            </w:pPr>
          </w:p>
          <w:p w:rsidR="0063372A" w:rsidRDefault="0063372A" w:rsidP="001C7E07">
            <w:pPr>
              <w:spacing w:before="120" w:after="120"/>
              <w:jc w:val="both"/>
              <w:rPr>
                <w:rFonts w:ascii="Arial" w:hAnsi="Arial" w:cs="Arial"/>
                <w:b/>
              </w:rPr>
            </w:pPr>
            <w:r>
              <w:rPr>
                <w:rFonts w:ascii="Arial" w:hAnsi="Arial" w:cs="Arial"/>
                <w:b/>
              </w:rPr>
              <w:t>3. Date of Next TSG-RAN4 Meetings:</w:t>
            </w:r>
          </w:p>
          <w:p w:rsidR="0063372A" w:rsidRDefault="0063372A" w:rsidP="001C7E07">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00F24720">
              <w:rPr>
                <w:rFonts w:ascii="Arial" w:hAnsi="Arial" w:cs="Arial"/>
                <w:bCs/>
              </w:rPr>
              <w:t xml:space="preserve">        </w:t>
            </w:r>
            <w:r w:rsidRPr="00A77AC5">
              <w:rPr>
                <w:rFonts w:ascii="Arial" w:hAnsi="Arial" w:cs="Arial"/>
                <w:bCs/>
              </w:rPr>
              <w:t>Incheon, South Korea</w:t>
            </w:r>
          </w:p>
          <w:p w:rsidR="00F24720" w:rsidRPr="00A77AC5" w:rsidRDefault="00F24720" w:rsidP="001C7E07">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August 21 </w:t>
            </w:r>
            <w:r w:rsidRPr="00287695">
              <w:rPr>
                <w:rFonts w:ascii="Arial" w:hAnsi="Arial" w:cs="Arial"/>
                <w:bCs/>
              </w:rPr>
              <w:t xml:space="preserve">– </w:t>
            </w:r>
            <w:r>
              <w:rPr>
                <w:rFonts w:ascii="Arial" w:hAnsi="Arial" w:cs="Arial"/>
                <w:bCs/>
              </w:rPr>
              <w:t>August 25</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Pr>
                <w:rFonts w:ascii="Arial" w:hAnsi="Arial" w:cs="Arial"/>
                <w:bCs/>
              </w:rPr>
              <w:t>Toulouse</w:t>
            </w:r>
            <w:r w:rsidRPr="00A77AC5">
              <w:rPr>
                <w:rFonts w:ascii="Arial" w:hAnsi="Arial" w:cs="Arial"/>
                <w:bCs/>
              </w:rPr>
              <w:t xml:space="preserve">, </w:t>
            </w:r>
            <w:r>
              <w:rPr>
                <w:rFonts w:ascii="Arial" w:hAnsi="Arial" w:cs="Arial"/>
                <w:bCs/>
              </w:rPr>
              <w:t>France</w:t>
            </w:r>
          </w:p>
        </w:tc>
      </w:tr>
    </w:tbl>
    <w:p w:rsidR="007F425A" w:rsidRPr="0063372A" w:rsidRDefault="007F425A" w:rsidP="00751D0C">
      <w:pPr>
        <w:rPr>
          <w:rFonts w:eastAsiaTheme="minorEastAsia"/>
          <w:lang w:eastAsia="zh-CN"/>
        </w:rPr>
      </w:pPr>
    </w:p>
    <w:sectPr w:rsidR="007F425A" w:rsidRPr="0063372A"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93D" w:rsidRDefault="0014393D">
      <w:pPr>
        <w:spacing w:after="0"/>
      </w:pPr>
      <w:r>
        <w:separator/>
      </w:r>
    </w:p>
  </w:endnote>
  <w:endnote w:type="continuationSeparator" w:id="0">
    <w:p w:rsidR="0014393D" w:rsidRDefault="00143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93D" w:rsidRDefault="0014393D">
      <w:pPr>
        <w:spacing w:after="0"/>
      </w:pPr>
      <w:r>
        <w:separator/>
      </w:r>
    </w:p>
  </w:footnote>
  <w:footnote w:type="continuationSeparator" w:id="0">
    <w:p w:rsidR="0014393D" w:rsidRDefault="001439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65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7"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0"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2"/>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4"/>
  </w:num>
  <w:num w:numId="7">
    <w:abstractNumId w:val="14"/>
  </w:num>
  <w:num w:numId="8">
    <w:abstractNumId w:val="3"/>
  </w:num>
  <w:num w:numId="9">
    <w:abstractNumId w:val="20"/>
  </w:num>
  <w:num w:numId="10">
    <w:abstractNumId w:val="0"/>
  </w:num>
  <w:num w:numId="11">
    <w:abstractNumId w:val="14"/>
  </w:num>
  <w:num w:numId="12">
    <w:abstractNumId w:val="9"/>
  </w:num>
  <w:num w:numId="13">
    <w:abstractNumId w:val="11"/>
  </w:num>
  <w:num w:numId="14">
    <w:abstractNumId w:val="16"/>
  </w:num>
  <w:num w:numId="15">
    <w:abstractNumId w:val="1"/>
  </w:num>
  <w:num w:numId="16">
    <w:abstractNumId w:val="16"/>
  </w:num>
  <w:num w:numId="17">
    <w:abstractNumId w:val="6"/>
  </w:num>
  <w:num w:numId="18">
    <w:abstractNumId w:val="22"/>
  </w:num>
  <w:num w:numId="19">
    <w:abstractNumId w:val="16"/>
  </w:num>
  <w:num w:numId="20">
    <w:abstractNumId w:val="23"/>
  </w:num>
  <w:num w:numId="21">
    <w:abstractNumId w:val="19"/>
  </w:num>
  <w:num w:numId="22">
    <w:abstractNumId w:val="14"/>
  </w:num>
  <w:num w:numId="23">
    <w:abstractNumId w:val="13"/>
  </w:num>
  <w:num w:numId="24">
    <w:abstractNumId w:val="22"/>
  </w:num>
  <w:num w:numId="25">
    <w:abstractNumId w:val="5"/>
  </w:num>
  <w:num w:numId="26">
    <w:abstractNumId w:val="18"/>
  </w:num>
  <w:num w:numId="27">
    <w:abstractNumId w:val="8"/>
  </w:num>
  <w:num w:numId="28">
    <w:abstractNumId w:val="10"/>
  </w:num>
  <w:num w:numId="2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3BF0"/>
    <w:rsid w:val="00025036"/>
    <w:rsid w:val="00026467"/>
    <w:rsid w:val="00026991"/>
    <w:rsid w:val="00035B7C"/>
    <w:rsid w:val="00035D42"/>
    <w:rsid w:val="00035E36"/>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4393D"/>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0993"/>
    <w:rsid w:val="00210C0E"/>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668C"/>
    <w:rsid w:val="002E7BC2"/>
    <w:rsid w:val="002F00F2"/>
    <w:rsid w:val="002F579F"/>
    <w:rsid w:val="002F646C"/>
    <w:rsid w:val="002F7A50"/>
    <w:rsid w:val="00300DB8"/>
    <w:rsid w:val="003069D8"/>
    <w:rsid w:val="00311CF9"/>
    <w:rsid w:val="003158EC"/>
    <w:rsid w:val="00315AC9"/>
    <w:rsid w:val="00321181"/>
    <w:rsid w:val="00323702"/>
    <w:rsid w:val="003249F8"/>
    <w:rsid w:val="00330E9B"/>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3C"/>
    <w:rsid w:val="0039404F"/>
    <w:rsid w:val="003A5CBC"/>
    <w:rsid w:val="003A5E2B"/>
    <w:rsid w:val="003B169F"/>
    <w:rsid w:val="003B3884"/>
    <w:rsid w:val="003B4A77"/>
    <w:rsid w:val="003B6493"/>
    <w:rsid w:val="003B7014"/>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18D4"/>
    <w:rsid w:val="00407B73"/>
    <w:rsid w:val="00411C89"/>
    <w:rsid w:val="00415933"/>
    <w:rsid w:val="00422C2D"/>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5E4"/>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372A"/>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93475"/>
    <w:rsid w:val="0069379F"/>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66"/>
    <w:rsid w:val="00710FC3"/>
    <w:rsid w:val="00711654"/>
    <w:rsid w:val="00712395"/>
    <w:rsid w:val="00712608"/>
    <w:rsid w:val="00714064"/>
    <w:rsid w:val="00714E6F"/>
    <w:rsid w:val="007166C4"/>
    <w:rsid w:val="007200C7"/>
    <w:rsid w:val="00720F63"/>
    <w:rsid w:val="00723883"/>
    <w:rsid w:val="007257BC"/>
    <w:rsid w:val="00732D90"/>
    <w:rsid w:val="00733101"/>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5F5A"/>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258DE"/>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2E80"/>
    <w:rsid w:val="009E3C27"/>
    <w:rsid w:val="009E6763"/>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7979"/>
    <w:rsid w:val="00B10C6E"/>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4C41"/>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97A59"/>
    <w:rsid w:val="00CA1729"/>
    <w:rsid w:val="00CA1984"/>
    <w:rsid w:val="00CA1DAE"/>
    <w:rsid w:val="00CA22DC"/>
    <w:rsid w:val="00CA234E"/>
    <w:rsid w:val="00CA2983"/>
    <w:rsid w:val="00CA7429"/>
    <w:rsid w:val="00CB2A0A"/>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5F77"/>
    <w:rsid w:val="00D0739E"/>
    <w:rsid w:val="00D13FC8"/>
    <w:rsid w:val="00D14E7C"/>
    <w:rsid w:val="00D26163"/>
    <w:rsid w:val="00D3442D"/>
    <w:rsid w:val="00D34F1B"/>
    <w:rsid w:val="00D35ED3"/>
    <w:rsid w:val="00D36C9C"/>
    <w:rsid w:val="00D41D2D"/>
    <w:rsid w:val="00D463A3"/>
    <w:rsid w:val="00D51833"/>
    <w:rsid w:val="00D55894"/>
    <w:rsid w:val="00D57BE5"/>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4720"/>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62D5"/>
    <w:rsid w:val="00F5790A"/>
    <w:rsid w:val="00F609CD"/>
    <w:rsid w:val="00F61DAD"/>
    <w:rsid w:val="00F66108"/>
    <w:rsid w:val="00F70D19"/>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30E9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iPriority w:val="9"/>
    <w:semiHidden/>
    <w:unhideWhenUsed/>
    <w:qFormat/>
    <w:rsid w:val="0063372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uiPriority w:val="99"/>
    <w:qFormat/>
    <w:locked/>
    <w:rsid w:val="008C398B"/>
    <w:rPr>
      <w:rFonts w:ascii="Arial" w:hAnsi="Arial" w:cs="Arial"/>
      <w:sz w:val="18"/>
      <w:lang w:val="en-GB" w:eastAsia="en-US"/>
    </w:rPr>
  </w:style>
  <w:style w:type="paragraph" w:customStyle="1" w:styleId="TAN">
    <w:name w:val="TAN"/>
    <w:basedOn w:val="Normal"/>
    <w:link w:val="TANChar"/>
    <w:uiPriority w:val="99"/>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uiPriority w:val="99"/>
    <w:qFormat/>
    <w:rsid w:val="008C398B"/>
    <w:rPr>
      <w:b/>
    </w:rPr>
  </w:style>
  <w:style w:type="character" w:customStyle="1" w:styleId="TAHCar">
    <w:name w:val="TAH Car"/>
    <w:link w:val="TAH"/>
    <w:uiPriority w:val="99"/>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330E9B"/>
    <w:rPr>
      <w:rFonts w:asciiTheme="majorHAnsi" w:eastAsiaTheme="majorEastAsia" w:hAnsiTheme="majorHAnsi" w:cstheme="majorBidi"/>
      <w:color w:val="2E74B5" w:themeColor="accent1" w:themeShade="BF"/>
      <w:kern w:val="0"/>
      <w:sz w:val="20"/>
      <w:szCs w:val="20"/>
      <w:lang w:val="en-GB" w:eastAsia="en-US"/>
    </w:rPr>
  </w:style>
  <w:style w:type="character" w:customStyle="1" w:styleId="Heading7Char">
    <w:name w:val="Heading 7 Char"/>
    <w:basedOn w:val="DefaultParagraphFont"/>
    <w:link w:val="Heading7"/>
    <w:uiPriority w:val="9"/>
    <w:semiHidden/>
    <w:rsid w:val="0063372A"/>
    <w:rPr>
      <w:rFonts w:asciiTheme="majorHAnsi" w:eastAsiaTheme="majorEastAsia" w:hAnsiTheme="majorHAnsi" w:cstheme="majorBidi"/>
      <w:i/>
      <w:iCs/>
      <w:color w:val="1F4D78" w:themeColor="accent1" w:themeShade="7F"/>
      <w:kern w:val="0"/>
      <w:sz w:val="20"/>
      <w:szCs w:val="20"/>
      <w:lang w:val="en-GB" w:eastAsia="en-US"/>
    </w:rPr>
  </w:style>
  <w:style w:type="character" w:styleId="Hyperlink">
    <w:name w:val="Hyperlink"/>
    <w:rsid w:val="00633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8D076-9925-4AF9-B34C-F6AB60E6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16178</TotalTime>
  <Pages>5</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395</cp:revision>
  <dcterms:created xsi:type="dcterms:W3CDTF">2019-09-18T02:52:00Z</dcterms:created>
  <dcterms:modified xsi:type="dcterms:W3CDTF">2023-04-10T11:49:00Z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(3)wbkR7yZrnkzRcGNqrgpcYV6AqPt1mMAf9MgsmsWnd0IrkWs7IMEivODiDzu6inZyvCQ/9Gjz
ZkCuLrO9m/uKnT/FVbhhqu+or5Y/NbnOxIiAQ5seZKUrh95gOGwknMs6r7zI3WU9gIq2UpVS
GkscZFdQbZkjwEgkmmfLOrGfd8DIkzKDFSTpBX8+NPhgSYrGyo7W8vT4CWoD18HzKTGvarfX
ed1PkeyjUjrVZEgM6R</vt:lpwstr>
  </property>
  <property fmtid="{D5CDD505-2E9C-101B-9397-08002B2CF9AE}" pid="3" name="_2015_ms_pID_7253431">
    <vt:lpwstr>HKrtBmziNydjDDFNEMHo0t3Mcs3cMJA29ntI1jmL5ivTuRSSjZAA2/
wPu0oP8gmuUYfTbcIOYh8shS80kJOLRbWKLK7N1IHl08vaoZumBcreyn3/RU8jcBTy3VYcbq
qFhfBpXxV+WQ6OfRpLwY4lAZOPwfsI7S4NjTIWPbhDy9vbb8Q572AEzlF+5iOyxBw+FWAJvV
Nyy6VNFi9xtaHlZYtnL7lacGwzYMTgD/qy0A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