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3B343" w14:textId="64854B72" w:rsidR="000C4A67" w:rsidRDefault="000C4A67" w:rsidP="000C4A67">
      <w:pPr>
        <w:tabs>
          <w:tab w:val="right" w:pos="9639"/>
        </w:tabs>
        <w:rPr>
          <w:rFonts w:ascii="Arial" w:eastAsiaTheme="minorEastAsia" w:hAnsi="Arial" w:cs="Arial"/>
          <w:b/>
          <w:sz w:val="24"/>
          <w:szCs w:val="22"/>
          <w:lang w:val="en-US" w:eastAsia="zh-CN"/>
        </w:rPr>
      </w:pPr>
      <w:bookmarkStart w:id="0" w:name="_Hlk115189178"/>
      <w:bookmarkStart w:id="1" w:name="_Hlk491845607"/>
      <w:bookmarkEnd w:id="0"/>
      <w:r>
        <w:rPr>
          <w:rFonts w:ascii="Arial" w:eastAsia="MS Mincho" w:hAnsi="Arial" w:cs="Arial"/>
          <w:b/>
          <w:sz w:val="24"/>
        </w:rPr>
        <w:t>3GPP TSG-RAN WG4 Meeting #106bis-e</w:t>
      </w:r>
      <w:r>
        <w:rPr>
          <w:rFonts w:ascii="Arial" w:hAnsi="Arial" w:cs="Arial"/>
          <w:b/>
          <w:sz w:val="24"/>
        </w:rPr>
        <w:t xml:space="preserve">         </w:t>
      </w:r>
      <w:r>
        <w:rPr>
          <w:rFonts w:ascii="Arial" w:eastAsia="MS Mincho" w:hAnsi="Arial" w:cs="Arial"/>
          <w:b/>
          <w:sz w:val="24"/>
        </w:rPr>
        <w:t xml:space="preserve">                                            </w:t>
      </w:r>
      <w:r>
        <w:rPr>
          <w:rFonts w:asciiTheme="minorEastAsia" w:hAnsiTheme="minorEastAsia" w:cs="Arial" w:hint="eastAsia"/>
          <w:b/>
          <w:sz w:val="24"/>
        </w:rPr>
        <w:t xml:space="preserve">   </w:t>
      </w:r>
      <w:r>
        <w:rPr>
          <w:rFonts w:ascii="Arial" w:eastAsia="MS Mincho" w:hAnsi="Arial" w:cs="Arial"/>
          <w:b/>
          <w:sz w:val="24"/>
        </w:rPr>
        <w:t>R4-23</w:t>
      </w:r>
      <w:r w:rsidR="00526B4D">
        <w:rPr>
          <w:rFonts w:ascii="Arial" w:eastAsia="MS Mincho" w:hAnsi="Arial" w:cs="Arial"/>
          <w:b/>
          <w:sz w:val="24"/>
        </w:rPr>
        <w:t>05202</w:t>
      </w:r>
      <w:r>
        <w:rPr>
          <w:rFonts w:ascii="Arial" w:eastAsia="MS Mincho" w:hAnsi="Arial" w:cs="Arial"/>
          <w:b/>
          <w:sz w:val="24"/>
        </w:rPr>
        <w:t xml:space="preserve"> </w:t>
      </w:r>
    </w:p>
    <w:bookmarkEnd w:id="1"/>
    <w:p w14:paraId="7190DDEA" w14:textId="77777777" w:rsidR="000C4A67" w:rsidRDefault="000C4A67" w:rsidP="000C4A67">
      <w:pPr>
        <w:spacing w:after="120"/>
        <w:ind w:left="1985" w:hanging="1985"/>
        <w:rPr>
          <w:rFonts w:ascii="Arial" w:hAnsi="Arial" w:cs="Arial"/>
          <w:b/>
          <w:sz w:val="24"/>
        </w:rPr>
      </w:pPr>
      <w:r>
        <w:rPr>
          <w:rFonts w:ascii="Arial" w:hAnsi="Arial" w:cs="Arial"/>
          <w:b/>
          <w:sz w:val="24"/>
        </w:rPr>
        <w:t>Online, April 17</w:t>
      </w:r>
      <w:r>
        <w:rPr>
          <w:rFonts w:ascii="Arial" w:hAnsi="Arial" w:cs="Arial"/>
          <w:b/>
          <w:sz w:val="24"/>
          <w:vertAlign w:val="superscript"/>
        </w:rPr>
        <w:t>th</w:t>
      </w:r>
      <w:r>
        <w:rPr>
          <w:rFonts w:ascii="Arial" w:hAnsi="Arial" w:cs="Arial"/>
          <w:b/>
          <w:sz w:val="24"/>
        </w:rPr>
        <w:t xml:space="preserve"> – 26</w:t>
      </w:r>
      <w:r>
        <w:rPr>
          <w:rFonts w:ascii="Arial" w:hAnsi="Arial" w:cs="Arial"/>
          <w:b/>
          <w:sz w:val="24"/>
          <w:vertAlign w:val="superscript"/>
        </w:rPr>
        <w:t>th</w:t>
      </w:r>
      <w:r>
        <w:rPr>
          <w:rFonts w:ascii="Arial" w:hAnsi="Arial" w:cs="Arial"/>
          <w:b/>
          <w:sz w:val="24"/>
        </w:rPr>
        <w:t>,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37D0EA0"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2" w:name="_Hlk118727307"/>
      <w:r w:rsidR="00AE4ED8">
        <w:rPr>
          <w:rFonts w:ascii="Arial" w:eastAsiaTheme="minorEastAsia" w:hAnsi="Arial" w:cs="Arial"/>
          <w:color w:val="000000"/>
        </w:rPr>
        <w:t>Discussion on</w:t>
      </w:r>
      <w:r w:rsidR="001844F2" w:rsidRPr="001844F2">
        <w:rPr>
          <w:rFonts w:ascii="Arial" w:eastAsiaTheme="minorEastAsia" w:hAnsi="Arial" w:cs="Arial"/>
          <w:color w:val="000000"/>
        </w:rPr>
        <w:t xml:space="preserve"> </w:t>
      </w:r>
      <w:r w:rsidR="000C4A67" w:rsidRPr="000C4A67">
        <w:rPr>
          <w:rFonts w:ascii="Arial" w:eastAsiaTheme="minorEastAsia" w:hAnsi="Arial" w:cs="Arial"/>
          <w:color w:val="000000"/>
        </w:rPr>
        <w:t>interference modelling for duplex evolution</w:t>
      </w:r>
      <w:r w:rsidR="000C4A67">
        <w:rPr>
          <w:rFonts w:ascii="Arial" w:eastAsiaTheme="minorEastAsia" w:hAnsi="Arial" w:cs="Arial"/>
          <w:color w:val="000000"/>
        </w:rPr>
        <w:t xml:space="preserve"> and reply LS</w:t>
      </w:r>
      <w:r w:rsidR="00F00B3F">
        <w:rPr>
          <w:rFonts w:ascii="Arial" w:eastAsiaTheme="minorEastAsia" w:hAnsi="Arial" w:cs="Arial"/>
          <w:color w:val="000000"/>
        </w:rPr>
        <w:t xml:space="preserve"> </w:t>
      </w:r>
      <w:bookmarkEnd w:id="2"/>
    </w:p>
    <w:p w14:paraId="08CE26BB" w14:textId="56BDB68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0C4A67">
        <w:rPr>
          <w:rFonts w:ascii="Arial" w:eastAsiaTheme="minorEastAsia" w:hAnsi="Arial" w:cs="Arial"/>
          <w:color w:val="000000"/>
        </w:rPr>
        <w:t>5</w:t>
      </w:r>
      <w:r w:rsidR="00E50AE3">
        <w:rPr>
          <w:rFonts w:ascii="Arial" w:eastAsiaTheme="minorEastAsia" w:hAnsi="Arial" w:cs="Arial" w:hint="eastAsia"/>
          <w:color w:val="000000"/>
        </w:rPr>
        <w:t>.</w:t>
      </w:r>
      <w:r w:rsidR="000C4A67">
        <w:rPr>
          <w:rFonts w:ascii="Arial" w:eastAsiaTheme="minorEastAsia" w:hAnsi="Arial" w:cs="Arial"/>
          <w:color w:val="000000"/>
        </w:rPr>
        <w:t>20</w:t>
      </w:r>
      <w:r w:rsidR="00C7381D">
        <w:rPr>
          <w:rFonts w:ascii="Arial" w:eastAsiaTheme="minorEastAsia" w:hAnsi="Arial" w:cs="Arial"/>
          <w:color w:val="000000"/>
        </w:rPr>
        <w:t>.</w:t>
      </w:r>
      <w:r w:rsidR="001844F2">
        <w:rPr>
          <w:rFonts w:ascii="Arial" w:eastAsiaTheme="minorEastAsia" w:hAnsi="Arial" w:cs="Arial"/>
          <w:color w:val="000000"/>
        </w:rPr>
        <w:t>2</w:t>
      </w:r>
    </w:p>
    <w:p w14:paraId="67B0962B" w14:textId="6B04426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0C4A67">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9E78096" w14:textId="1A6C206D" w:rsidR="00194B0D" w:rsidRDefault="00194B0D" w:rsidP="00B42A45">
      <w:pPr>
        <w:spacing w:before="120" w:after="120"/>
        <w:jc w:val="both"/>
        <w:rPr>
          <w:rFonts w:ascii="Times New Roman" w:hAnsi="Times New Roman"/>
        </w:rPr>
      </w:pPr>
      <w:r>
        <w:rPr>
          <w:rFonts w:ascii="Times New Roman" w:hAnsi="Times New Roman"/>
        </w:rPr>
        <w:t>In the past RAN4 meetings, the</w:t>
      </w:r>
      <w:r w:rsidR="00292264">
        <w:rPr>
          <w:rFonts w:ascii="Times New Roman" w:hAnsi="Times New Roman"/>
        </w:rPr>
        <w:t>re are three</w:t>
      </w:r>
      <w:r w:rsidR="000C6753">
        <w:rPr>
          <w:rFonts w:ascii="Times New Roman" w:hAnsi="Times New Roman"/>
        </w:rPr>
        <w:t xml:space="preserve"> approved</w:t>
      </w:r>
      <w:r w:rsidR="00292264">
        <w:rPr>
          <w:rFonts w:ascii="Times New Roman" w:hAnsi="Times New Roman"/>
        </w:rPr>
        <w:t xml:space="preserve"> LS responses [1-3] to RAN1 on interference modelling to facilitate the discussion on the </w:t>
      </w:r>
      <w:r w:rsidR="000C6753">
        <w:rPr>
          <w:rFonts w:ascii="Times New Roman" w:hAnsi="Times New Roman"/>
        </w:rPr>
        <w:t xml:space="preserve">RAN1 </w:t>
      </w:r>
      <w:r w:rsidR="00292264">
        <w:rPr>
          <w:rFonts w:ascii="Times New Roman" w:hAnsi="Times New Roman"/>
        </w:rPr>
        <w:t xml:space="preserve">evaluation methodology, in the discussion for duplex evolution. </w:t>
      </w:r>
    </w:p>
    <w:p w14:paraId="668AD53F" w14:textId="4CBC22E6" w:rsidR="00BA6086" w:rsidRPr="004E62C0" w:rsidRDefault="000C4A67" w:rsidP="00B42A45">
      <w:pPr>
        <w:spacing w:before="120" w:after="120"/>
        <w:jc w:val="both"/>
        <w:rPr>
          <w:rFonts w:ascii="Times New Roman" w:eastAsia="宋体" w:hAnsi="Times New Roman"/>
          <w:szCs w:val="20"/>
          <w:lang w:eastAsia="ja-JP"/>
        </w:rPr>
      </w:pPr>
      <w:r w:rsidRPr="000C4A67">
        <w:rPr>
          <w:rFonts w:ascii="Times New Roman" w:hAnsi="Times New Roman"/>
        </w:rPr>
        <w:t xml:space="preserve">In RAN1 #111, the agreements captured in </w:t>
      </w:r>
      <w:r w:rsidR="00194B0D" w:rsidRPr="00194B0D">
        <w:rPr>
          <w:rFonts w:ascii="Times New Roman" w:hAnsi="Times New Roman"/>
        </w:rPr>
        <w:t>R1-2302087</w:t>
      </w:r>
      <w:r w:rsidRPr="000C4A67">
        <w:rPr>
          <w:rFonts w:ascii="Times New Roman" w:hAnsi="Times New Roman"/>
        </w:rPr>
        <w:t xml:space="preserve"> [</w:t>
      </w:r>
      <w:r w:rsidR="00194B0D">
        <w:rPr>
          <w:rFonts w:ascii="Times New Roman" w:hAnsi="Times New Roman"/>
        </w:rPr>
        <w:t>4</w:t>
      </w:r>
      <w:r w:rsidRPr="000C4A67">
        <w:rPr>
          <w:rFonts w:ascii="Times New Roman" w:hAnsi="Times New Roman"/>
        </w:rPr>
        <w:t xml:space="preserve">] are achieved </w:t>
      </w:r>
      <w:r w:rsidR="00194B0D">
        <w:rPr>
          <w:rFonts w:ascii="Times New Roman" w:hAnsi="Times New Roman"/>
        </w:rPr>
        <w:t xml:space="preserve">on </w:t>
      </w:r>
      <w:r w:rsidRPr="000C4A67">
        <w:rPr>
          <w:rFonts w:ascii="Times New Roman" w:hAnsi="Times New Roman"/>
        </w:rPr>
        <w:t xml:space="preserve">interference modeling, while it is expected RAN4 to </w:t>
      </w:r>
      <w:r w:rsidR="00194B0D">
        <w:rPr>
          <w:rFonts w:ascii="Times New Roman" w:hAnsi="Times New Roman"/>
        </w:rPr>
        <w:t>response to</w:t>
      </w:r>
      <w:r w:rsidRPr="000C4A67">
        <w:rPr>
          <w:rFonts w:ascii="Times New Roman" w:hAnsi="Times New Roman"/>
        </w:rPr>
        <w:t xml:space="preserve"> the RAN1’s understanding</w:t>
      </w:r>
      <w:r w:rsidR="00194B0D">
        <w:rPr>
          <w:rFonts w:ascii="Times New Roman" w:hAnsi="Times New Roman"/>
        </w:rPr>
        <w:t xml:space="preserve"> and reply with relevant information</w:t>
      </w:r>
      <w:r w:rsidRPr="000C4A67">
        <w:rPr>
          <w:rFonts w:ascii="Times New Roman" w:hAnsi="Times New Roman"/>
        </w:rPr>
        <w:t xml:space="preserve">. </w:t>
      </w:r>
      <w:r w:rsidR="00194B0D">
        <w:rPr>
          <w:rFonts w:ascii="Times New Roman" w:hAnsi="Times New Roman"/>
        </w:rPr>
        <w:t>In this contribution, we would like to provide the analysis on RAN1 agreements</w:t>
      </w:r>
      <w:r w:rsidR="005469F3">
        <w:rPr>
          <w:rFonts w:ascii="Times New Roman" w:hAnsi="Times New Roman"/>
        </w:rPr>
        <w:t>/working assumptions</w:t>
      </w:r>
      <w:r w:rsidR="00194B0D">
        <w:rPr>
          <w:rFonts w:ascii="Times New Roman" w:hAnsi="Times New Roman"/>
        </w:rPr>
        <w:t xml:space="preserve"> and the draft reply LS is provided in the Appendix accordingly. </w:t>
      </w:r>
    </w:p>
    <w:p w14:paraId="677CB27C" w14:textId="033B419A" w:rsidR="003A7EDE" w:rsidRDefault="00DA4766" w:rsidP="003A7EDE">
      <w:pPr>
        <w:pStyle w:val="Heading1"/>
        <w:tabs>
          <w:tab w:val="num" w:pos="522"/>
        </w:tabs>
        <w:ind w:left="522" w:hanging="522"/>
        <w:rPr>
          <w:lang w:val="en-US" w:eastAsia="zh-CN"/>
        </w:rPr>
      </w:pPr>
      <w:r>
        <w:rPr>
          <w:lang w:val="en-US" w:eastAsia="zh-CN"/>
        </w:rPr>
        <w:t>2</w:t>
      </w:r>
      <w:r w:rsidR="003A7EDE" w:rsidRPr="00873E1F">
        <w:rPr>
          <w:rFonts w:hint="eastAsia"/>
          <w:lang w:val="en-US" w:eastAsia="zh-CN"/>
        </w:rPr>
        <w:t xml:space="preserve">. </w:t>
      </w:r>
      <w:r w:rsidR="00B31E0D">
        <w:rPr>
          <w:lang w:val="en-US" w:eastAsia="zh-CN"/>
        </w:rPr>
        <w:t xml:space="preserve">Discussion on </w:t>
      </w:r>
      <w:r w:rsidR="003A7EDE">
        <w:rPr>
          <w:lang w:val="en-US" w:eastAsia="zh-CN"/>
        </w:rPr>
        <w:t>Response to RAN1 LS (</w:t>
      </w:r>
      <w:r w:rsidR="00B40767" w:rsidRPr="00B40767">
        <w:rPr>
          <w:lang w:val="en-US" w:eastAsia="zh-CN"/>
        </w:rPr>
        <w:t>R1-2</w:t>
      </w:r>
      <w:r>
        <w:rPr>
          <w:lang w:val="en-US" w:eastAsia="zh-CN"/>
        </w:rPr>
        <w:t>302087</w:t>
      </w:r>
      <w:r w:rsidR="003A7EDE">
        <w:rPr>
          <w:lang w:val="en-US" w:eastAsia="zh-CN"/>
        </w:rPr>
        <w:t>)</w:t>
      </w:r>
    </w:p>
    <w:p w14:paraId="629C4729" w14:textId="604C88EB" w:rsidR="00194B0D" w:rsidRPr="004E62C0" w:rsidRDefault="00194B0D" w:rsidP="00194B0D">
      <w:pPr>
        <w:spacing w:before="120" w:after="120"/>
        <w:jc w:val="both"/>
        <w:rPr>
          <w:rFonts w:ascii="Times New Roman" w:eastAsia="宋体" w:hAnsi="Times New Roman"/>
          <w:szCs w:val="20"/>
          <w:lang w:eastAsia="ja-JP"/>
        </w:rPr>
      </w:pPr>
      <w:r w:rsidRPr="000C4A67">
        <w:rPr>
          <w:rFonts w:ascii="Times New Roman" w:hAnsi="Times New Roman"/>
        </w:rPr>
        <w:t xml:space="preserve">There are </w:t>
      </w:r>
      <w:r w:rsidR="005469F3">
        <w:rPr>
          <w:rFonts w:ascii="Times New Roman" w:hAnsi="Times New Roman"/>
        </w:rPr>
        <w:t>four</w:t>
      </w:r>
      <w:r w:rsidRPr="000C4A67">
        <w:rPr>
          <w:rFonts w:ascii="Times New Roman" w:hAnsi="Times New Roman"/>
        </w:rPr>
        <w:t xml:space="preserve"> RAN1 agreements </w:t>
      </w:r>
      <w:r w:rsidR="005469F3">
        <w:rPr>
          <w:rFonts w:ascii="Times New Roman" w:hAnsi="Times New Roman"/>
        </w:rPr>
        <w:t xml:space="preserve">and one working assumption contained in </w:t>
      </w:r>
      <w:r w:rsidR="005469F3" w:rsidRPr="005469F3">
        <w:rPr>
          <w:rFonts w:ascii="Times New Roman" w:hAnsi="Times New Roman"/>
        </w:rPr>
        <w:t>R1-2302087</w:t>
      </w:r>
      <w:r w:rsidR="005469F3">
        <w:rPr>
          <w:rFonts w:ascii="Times New Roman" w:hAnsi="Times New Roman"/>
        </w:rPr>
        <w:t xml:space="preserve">. We assume there is no expected RAN4 response to Agreement-1 and Agreement-2, while </w:t>
      </w:r>
      <w:r w:rsidRPr="000C4A67">
        <w:rPr>
          <w:rFonts w:ascii="Times New Roman" w:hAnsi="Times New Roman"/>
        </w:rPr>
        <w:t xml:space="preserve">we will provide our analysis </w:t>
      </w:r>
      <w:r w:rsidR="005469F3">
        <w:rPr>
          <w:rFonts w:ascii="Times New Roman" w:hAnsi="Times New Roman"/>
        </w:rPr>
        <w:t xml:space="preserve">for others. </w:t>
      </w:r>
    </w:p>
    <w:p w14:paraId="06ABFE4B" w14:textId="137FED4C" w:rsidR="00017CD6" w:rsidRPr="00017CD6" w:rsidRDefault="00DA4766" w:rsidP="00017CD6">
      <w:pPr>
        <w:pStyle w:val="Heading2"/>
        <w:rPr>
          <w:lang w:eastAsia="zh-CN"/>
        </w:rPr>
      </w:pPr>
      <w:r>
        <w:rPr>
          <w:lang w:eastAsia="zh-CN"/>
        </w:rPr>
        <w:t>2</w:t>
      </w:r>
      <w:r w:rsidR="00017CD6">
        <w:rPr>
          <w:lang w:eastAsia="zh-CN"/>
        </w:rPr>
        <w:t>.1 Agreement-</w:t>
      </w:r>
      <w:r w:rsidR="005469F3">
        <w:rPr>
          <w:lang w:eastAsia="zh-CN"/>
        </w:rPr>
        <w:t>3</w:t>
      </w:r>
      <w:r w:rsidR="00017CD6">
        <w:rPr>
          <w:lang w:eastAsia="zh-CN"/>
        </w:rPr>
        <w:t xml:space="preserve"> in </w:t>
      </w:r>
      <w:r w:rsidRPr="00B40767">
        <w:rPr>
          <w:lang w:val="en-US" w:eastAsia="zh-CN"/>
        </w:rPr>
        <w:t>R1-2</w:t>
      </w:r>
      <w:r>
        <w:rPr>
          <w:lang w:val="en-US" w:eastAsia="zh-CN"/>
        </w:rPr>
        <w:t>302087</w:t>
      </w:r>
    </w:p>
    <w:tbl>
      <w:tblPr>
        <w:tblStyle w:val="TableGrid"/>
        <w:tblW w:w="0" w:type="auto"/>
        <w:tblLook w:val="04A0" w:firstRow="1" w:lastRow="0" w:firstColumn="1" w:lastColumn="0" w:noHBand="0" w:noVBand="1"/>
      </w:tblPr>
      <w:tblGrid>
        <w:gridCol w:w="9631"/>
      </w:tblGrid>
      <w:tr w:rsidR="00770C21" w14:paraId="241B0302" w14:textId="77777777" w:rsidTr="00770C21">
        <w:tc>
          <w:tcPr>
            <w:tcW w:w="9631" w:type="dxa"/>
          </w:tcPr>
          <w:p w14:paraId="5B8FCD2D" w14:textId="77777777" w:rsidR="005469F3" w:rsidRDefault="005469F3" w:rsidP="005469F3">
            <w:pPr>
              <w:spacing w:after="0"/>
              <w:rPr>
                <w:rFonts w:ascii="Times New Roman" w:eastAsia="宋体" w:hAnsi="Times New Roman"/>
                <w:b/>
                <w:bCs/>
                <w:szCs w:val="20"/>
                <w:highlight w:val="green"/>
                <w:lang w:val="en-US" w:eastAsia="ko-KR"/>
              </w:rPr>
            </w:pPr>
            <w:r>
              <w:rPr>
                <w:b/>
                <w:bCs/>
                <w:highlight w:val="green"/>
                <w:lang w:eastAsia="ko-KR"/>
              </w:rPr>
              <w:t>Agreement-3</w:t>
            </w:r>
          </w:p>
          <w:p w14:paraId="36BF136F" w14:textId="77777777" w:rsidR="005469F3" w:rsidRDefault="005469F3" w:rsidP="005469F3">
            <w:pPr>
              <w:spacing w:after="0"/>
              <w:rPr>
                <w:rFonts w:cs="Calibri"/>
                <w:bCs/>
                <w:szCs w:val="21"/>
              </w:rPr>
            </w:pPr>
            <w:r>
              <w:rPr>
                <w:rFonts w:cs="Calibri"/>
                <w:bCs/>
                <w:szCs w:val="21"/>
              </w:rPr>
              <w:t xml:space="preserve">For SLS in RAN1, for co-site gNB-gNB adjacent-channel CLI modelling, reuse similar method as </w:t>
            </w:r>
            <w:r>
              <w:t>co-site inter-sector co-channel inter-subband CLI modeling</w:t>
            </w:r>
            <w:r>
              <w:rPr>
                <w:rFonts w:cs="Calibri"/>
                <w:bCs/>
                <w:szCs w:val="21"/>
              </w:rPr>
              <w:t xml:space="preserve"> as follows. </w:t>
            </w:r>
          </w:p>
          <w:p w14:paraId="5B596C3A" w14:textId="77777777" w:rsidR="005469F3" w:rsidRDefault="00C05A95" w:rsidP="005469F3">
            <w:pPr>
              <w:spacing w:after="0"/>
              <w:rPr>
                <w:rFonts w:cs="Calibri"/>
                <w:bCs/>
                <w:szCs w:val="21"/>
              </w:rPr>
            </w:pPr>
            <m:oMathPara>
              <m:oMathParaPr>
                <m:jc m:val="center"/>
              </m:oMathParaPr>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oMath>
            </m:oMathPara>
          </w:p>
          <w:p w14:paraId="1099E449" w14:textId="77777777" w:rsidR="005469F3" w:rsidRDefault="00C05A95" w:rsidP="005469F3">
            <w:pPr>
              <w:spacing w:after="0"/>
              <w:rPr>
                <w:rFonts w:cs="Calibri"/>
                <w:szCs w:val="21"/>
              </w:rPr>
            </w:pPr>
            <m:oMathPara>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adj,co-site-sector-</m:t>
                    </m:r>
                    <m:r>
                      <w:rPr>
                        <w:rFonts w:ascii="Cambria Math" w:hAnsi="Cambria Math" w:cs="Calibri"/>
                        <w:szCs w:val="21"/>
                      </w:rPr>
                      <m:t>x</m:t>
                    </m:r>
                  </m:sub>
                  <m:sup>
                    <m:r>
                      <m:rPr>
                        <m:sty m:val="p"/>
                      </m:rPr>
                      <w:rPr>
                        <w:rFonts w:ascii="Cambria Math" w:hAnsi="Cambria Math" w:cs="Calibri"/>
                        <w:szCs w:val="21"/>
                      </w:rPr>
                      <m:t>per-RB</m:t>
                    </m:r>
                  </m:sup>
                </m:sSubSup>
                <m:r>
                  <m:rPr>
                    <m:sty m:val="p"/>
                  </m:rP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num>
                  <m:den>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den>
                </m:f>
                <m: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 sector-</m:t>
                        </m:r>
                        <m:r>
                          <w:rPr>
                            <w:rFonts w:ascii="Cambria Math" w:hAnsi="Cambria Math" w:cs="Calibri"/>
                            <w:szCs w:val="21"/>
                          </w:rPr>
                          <m:t>x</m:t>
                        </m:r>
                      </m:sup>
                    </m:sSubSup>
                    <m:ctrlPr>
                      <w:rPr>
                        <w:rFonts w:ascii="Cambria Math" w:hAnsi="Cambria Math" w:cs="Calibri"/>
                        <w:i/>
                        <w:iCs/>
                        <w:szCs w:val="21"/>
                      </w:rPr>
                    </m:ctrlPr>
                  </m:num>
                  <m:den>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den>
                </m:f>
              </m:oMath>
            </m:oMathPara>
          </w:p>
          <w:p w14:paraId="7AD7779E" w14:textId="77777777" w:rsidR="005469F3" w:rsidRDefault="00C05A95" w:rsidP="005469F3">
            <w:pPr>
              <w:numPr>
                <w:ilvl w:val="0"/>
                <w:numId w:val="35"/>
              </w:numPr>
              <w:overflowPunct/>
              <w:autoSpaceDE/>
              <w:adjustRightInd/>
              <w:spacing w:after="0"/>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 sector-</m:t>
                  </m:r>
                  <m:r>
                    <w:rPr>
                      <w:rFonts w:ascii="Cambria Math" w:hAnsi="Cambria Math" w:cs="Calibri"/>
                      <w:szCs w:val="21"/>
                    </w:rPr>
                    <m:t xml:space="preserve">x, </m:t>
                  </m:r>
                  <m:r>
                    <m:rPr>
                      <m:sty m:val="p"/>
                    </m:rPr>
                    <w:rPr>
                      <w:rFonts w:ascii="Cambria Math" w:hAnsi="Cambria Math" w:cs="Calibri"/>
                      <w:szCs w:val="21"/>
                    </w:rPr>
                    <m:t>per-RB</m:t>
                  </m:r>
                </m:sup>
              </m:sSubSup>
            </m:oMath>
            <w:r w:rsidR="005469F3">
              <w:rPr>
                <w:rFonts w:cs="Calibri"/>
                <w:iCs/>
                <w:szCs w:val="21"/>
              </w:rPr>
              <w:t xml:space="preserve"> </w:t>
            </w:r>
            <w:r w:rsidR="005469F3">
              <w:rPr>
                <w:rFonts w:cs="Calibri"/>
                <w:szCs w:val="21"/>
              </w:rPr>
              <w:t xml:space="preserve">is DL Tx power of sector </w:t>
            </w:r>
            <w:r w:rsidR="005469F3">
              <w:rPr>
                <w:rFonts w:cs="Calibri"/>
                <w:i/>
                <w:iCs/>
                <w:szCs w:val="21"/>
              </w:rPr>
              <w:t>x</w:t>
            </w:r>
            <w:r w:rsidR="005469F3">
              <w:rPr>
                <w:rFonts w:cs="Calibri"/>
                <w:szCs w:val="21"/>
              </w:rPr>
              <w:t xml:space="preserve"> per RB (in linear scale), </w:t>
            </w: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r>
                <w:rPr>
                  <w:rFonts w:ascii="Cambria Math" w:hAnsi="Cambria Math" w:cs="Calibri"/>
                  <w:szCs w:val="21"/>
                </w:rPr>
                <m:t>.</m:t>
              </m:r>
            </m:oMath>
            <w:r w:rsidR="005469F3">
              <w:rPr>
                <w:rFonts w:cs="Calibri"/>
                <w:iCs/>
                <w:szCs w:val="21"/>
              </w:rPr>
              <w:t xml:space="preserve"> </w:t>
            </w:r>
          </w:p>
          <w:p w14:paraId="3714E3F5" w14:textId="77777777" w:rsidR="005469F3" w:rsidRDefault="00C05A95" w:rsidP="005469F3">
            <w:pPr>
              <w:numPr>
                <w:ilvl w:val="0"/>
                <w:numId w:val="35"/>
              </w:numPr>
              <w:overflowPunct/>
              <w:autoSpaceDE/>
              <w:adjustRightInd/>
              <w:spacing w:after="0"/>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oMath>
            <w:r w:rsidR="005469F3">
              <w:rPr>
                <w:rFonts w:cs="Calibri"/>
                <w:szCs w:val="21"/>
              </w:rPr>
              <w:t xml:space="preserve"> is the </w:t>
            </w:r>
            <w:r w:rsidR="005469F3">
              <w:rPr>
                <w:rFonts w:cs="Calibri"/>
                <w:bCs/>
                <w:szCs w:val="21"/>
              </w:rPr>
              <w:t xml:space="preserve">maximum </w:t>
            </w:r>
            <w:r w:rsidR="005469F3">
              <w:rPr>
                <w:rFonts w:cs="Calibri"/>
                <w:szCs w:val="21"/>
              </w:rPr>
              <w:t xml:space="preserve">DL Tx Power of sector </w:t>
            </w:r>
            <w:r w:rsidR="005469F3">
              <w:rPr>
                <w:rFonts w:cs="Calibri"/>
                <w:i/>
                <w:iCs/>
                <w:szCs w:val="21"/>
              </w:rPr>
              <w:t>x</w:t>
            </w:r>
            <w:r w:rsidR="005469F3">
              <w:rPr>
                <w:rFonts w:cs="Calibri"/>
                <w:szCs w:val="21"/>
              </w:rPr>
              <w:t xml:space="preserve"> </w:t>
            </w:r>
            <w:r w:rsidR="005469F3">
              <w:rPr>
                <w:rFonts w:cs="Calibri"/>
                <w:iCs/>
                <w:szCs w:val="21"/>
              </w:rPr>
              <w:t xml:space="preserve">in </w:t>
            </w:r>
            <w:r w:rsidR="005469F3">
              <w:rPr>
                <w:rFonts w:cs="Calibri"/>
                <w:szCs w:val="21"/>
              </w:rPr>
              <w:t>adjacent channel (in linear scale).</w:t>
            </w:r>
          </w:p>
          <w:p w14:paraId="3779F5B6" w14:textId="77777777" w:rsidR="005469F3" w:rsidRDefault="00C05A95" w:rsidP="005469F3">
            <w:pPr>
              <w:numPr>
                <w:ilvl w:val="0"/>
                <w:numId w:val="35"/>
              </w:numPr>
              <w:overflowPunct/>
              <w:autoSpaceDE/>
              <w:adjustRightInd/>
              <w:spacing w:after="0"/>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oMath>
            <w:r w:rsidR="005469F3">
              <w:rPr>
                <w:rFonts w:cs="Calibri"/>
                <w:szCs w:val="21"/>
              </w:rPr>
              <w:t xml:space="preserve"> is the total number of DL RBs in adjacent </w:t>
            </w:r>
            <w:proofErr w:type="gramStart"/>
            <w:r w:rsidR="005469F3">
              <w:rPr>
                <w:rFonts w:cs="Calibri"/>
                <w:szCs w:val="21"/>
              </w:rPr>
              <w:t>channel.</w:t>
            </w:r>
            <w:proofErr w:type="gramEnd"/>
          </w:p>
          <w:p w14:paraId="5CD41A70" w14:textId="77777777" w:rsidR="005469F3" w:rsidRDefault="00C05A95" w:rsidP="005469F3">
            <w:pPr>
              <w:numPr>
                <w:ilvl w:val="0"/>
                <w:numId w:val="35"/>
              </w:numPr>
              <w:overflowPunct/>
              <w:autoSpaceDE/>
              <w:adjustRightInd/>
              <w:spacing w:after="0"/>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adj,sector-</m:t>
                  </m:r>
                  <m:r>
                    <w:rPr>
                      <w:rFonts w:ascii="Cambria Math" w:hAnsi="Cambria Math" w:cs="Calibri"/>
                      <w:szCs w:val="21"/>
                    </w:rPr>
                    <m:t>x</m:t>
                  </m:r>
                </m:sup>
              </m:sSubSup>
            </m:oMath>
            <w:r w:rsidR="005469F3">
              <w:rPr>
                <w:rFonts w:cs="Calibri"/>
                <w:szCs w:val="21"/>
              </w:rPr>
              <w:t xml:space="preserve"> is the number of DL RBs allocated for DL transmission of sector </w:t>
            </w:r>
            <w:r w:rsidR="005469F3">
              <w:rPr>
                <w:rFonts w:cs="Calibri"/>
                <w:i/>
                <w:iCs/>
                <w:szCs w:val="21"/>
              </w:rPr>
              <w:t xml:space="preserve">x </w:t>
            </w:r>
            <w:r w:rsidR="005469F3">
              <w:rPr>
                <w:rFonts w:cs="Calibri"/>
                <w:iCs/>
                <w:szCs w:val="21"/>
              </w:rPr>
              <w:t xml:space="preserve">in </w:t>
            </w:r>
            <w:r w:rsidR="005469F3">
              <w:rPr>
                <w:rFonts w:cs="Calibri"/>
                <w:szCs w:val="21"/>
              </w:rPr>
              <w:t xml:space="preserve">adjacent </w:t>
            </w:r>
            <w:proofErr w:type="gramStart"/>
            <w:r w:rsidR="005469F3">
              <w:rPr>
                <w:rFonts w:cs="Calibri"/>
                <w:szCs w:val="21"/>
              </w:rPr>
              <w:t>channel.</w:t>
            </w:r>
            <w:proofErr w:type="gramEnd"/>
          </w:p>
          <w:p w14:paraId="500713ED" w14:textId="77777777" w:rsidR="005469F3" w:rsidRDefault="00C05A95" w:rsidP="005469F3">
            <w:pPr>
              <w:numPr>
                <w:ilvl w:val="0"/>
                <w:numId w:val="35"/>
              </w:numPr>
              <w:overflowPunct/>
              <w:autoSpaceDE/>
              <w:adjustRightInd/>
              <w:spacing w:after="0"/>
              <w:rPr>
                <w:rFonts w:cs="Calibri"/>
                <w:strike/>
                <w:color w:val="FF0000"/>
                <w:szCs w:val="21"/>
              </w:rPr>
            </w:pP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005469F3">
              <w:rPr>
                <w:rFonts w:cs="Calibri"/>
                <w:bCs/>
                <w:szCs w:val="21"/>
              </w:rPr>
              <w:t xml:space="preserve"> is the interference suppression capability of co-site inter-sector co-channel inter-subband CLI between the aggressor sector </w:t>
            </w:r>
            <w:r w:rsidR="005469F3">
              <w:rPr>
                <w:rFonts w:cs="Calibri"/>
                <w:bCs/>
                <w:i/>
                <w:szCs w:val="21"/>
              </w:rPr>
              <w:t>x</w:t>
            </w:r>
            <w:r w:rsidR="005469F3">
              <w:rPr>
                <w:rFonts w:cs="Calibri"/>
                <w:bCs/>
                <w:szCs w:val="21"/>
              </w:rPr>
              <w:t xml:space="preserve"> and the victim </w:t>
            </w:r>
            <w:proofErr w:type="gramStart"/>
            <w:r w:rsidR="005469F3">
              <w:rPr>
                <w:rFonts w:cs="Calibri"/>
                <w:bCs/>
                <w:szCs w:val="21"/>
              </w:rPr>
              <w:t>sector.</w:t>
            </w:r>
            <w:proofErr w:type="gramEnd"/>
            <w:r w:rsidR="005469F3">
              <w:rPr>
                <w:rFonts w:cs="Calibri"/>
                <w:bCs/>
                <w:szCs w:val="21"/>
              </w:rPr>
              <w:t xml:space="preserve"> </w:t>
            </w:r>
          </w:p>
          <w:p w14:paraId="3A9451C0" w14:textId="77777777" w:rsidR="005469F3" w:rsidRDefault="005469F3" w:rsidP="005469F3">
            <w:pPr>
              <w:numPr>
                <w:ilvl w:val="1"/>
                <w:numId w:val="35"/>
              </w:numPr>
              <w:overflowPunct/>
              <w:autoSpaceDE/>
              <w:adjustRightInd/>
              <w:spacing w:after="0"/>
              <w:rPr>
                <w:rFonts w:cs="Calibri"/>
                <w:szCs w:val="21"/>
              </w:rPr>
            </w:pPr>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r>
                <m:rPr>
                  <m:sty m:val="p"/>
                </m:rPr>
                <w:rPr>
                  <w:rFonts w:ascii="Cambria Math" w:hAnsi="Cambria Math" w:cs="Calibri"/>
                  <w:szCs w:val="21"/>
                </w:rPr>
                <m:t xml:space="preserve">+… </m:t>
              </m:r>
            </m:oMath>
          </w:p>
          <w:p w14:paraId="671106BE" w14:textId="77777777" w:rsidR="005469F3" w:rsidRDefault="005469F3" w:rsidP="005469F3">
            <w:pPr>
              <w:numPr>
                <w:ilvl w:val="1"/>
                <w:numId w:val="35"/>
              </w:numPr>
              <w:overflowPunct/>
              <w:autoSpaceDE/>
              <w:adjustRightInd/>
              <w:spacing w:after="0"/>
              <w:rPr>
                <w:rFonts w:cs="Calibri"/>
                <w:szCs w:val="21"/>
              </w:rPr>
            </w:pPr>
            <w:r>
              <w:rPr>
                <w:rFonts w:cs="Calibri"/>
                <w:szCs w:val="21"/>
              </w:rPr>
              <w:t xml:space="preserve">FFS the concrete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p>
          <w:p w14:paraId="133C989E" w14:textId="77777777" w:rsidR="005469F3" w:rsidRDefault="00C05A95" w:rsidP="005469F3">
            <w:pPr>
              <w:numPr>
                <w:ilvl w:val="1"/>
                <w:numId w:val="35"/>
              </w:numPr>
              <w:overflowPunct/>
              <w:autoSpaceDE/>
              <w:adjustRightInd/>
              <w:spacing w:after="0"/>
              <w:rPr>
                <w:szCs w:val="20"/>
              </w:rPr>
            </w:pPr>
            <m:oMath>
              <m:sSubSup>
                <m:sSubSupPr>
                  <m:ctrlPr>
                    <w:rPr>
                      <w:rFonts w:ascii="Cambria Math" w:hAnsi="Cambria Math" w:cs="Calibri"/>
                      <w:i/>
                      <w:iCs/>
                      <w:szCs w:val="21"/>
                    </w:rPr>
                  </m:ctrlPr>
                </m:sSubSupPr>
                <m:e>
                  <m:r>
                    <m:rPr>
                      <m:sty m:val="p"/>
                    </m:rPr>
                    <w:rPr>
                      <w:rFonts w:ascii="Cambria Math" w:hAnsi="Cambria Math" w:cs="Calibri"/>
                      <w:szCs w:val="21"/>
                    </w:rPr>
                    <m:t>ACLR</m:t>
                  </m:r>
                </m:e>
                <m:sub>
                  <m:r>
                    <m:rPr>
                      <m:sty m:val="p"/>
                    </m:rPr>
                    <w:rPr>
                      <w:rFonts w:ascii="Cambria Math" w:hAnsi="Cambria Math" w:cs="Calibri"/>
                      <w:szCs w:val="21"/>
                    </w:rPr>
                    <m:t>BS</m:t>
                  </m:r>
                </m:sub>
                <m:sup/>
              </m:sSubSup>
            </m:oMath>
            <w:r w:rsidR="005469F3">
              <w:rPr>
                <w:rFonts w:cs="Calibri"/>
                <w:szCs w:val="21"/>
              </w:rPr>
              <w:t xml:space="preserve"> and </w:t>
            </w:r>
            <m:oMath>
              <m:sSubSup>
                <m:sSubSupPr>
                  <m:ctrlPr>
                    <w:rPr>
                      <w:rFonts w:ascii="Cambria Math" w:hAnsi="Cambria Math" w:cs="Calibri"/>
                      <w:i/>
                      <w:iCs/>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sidR="005469F3">
              <w:rPr>
                <w:rFonts w:cs="Calibri"/>
                <w:szCs w:val="21"/>
              </w:rPr>
              <w:t xml:space="preserve"> are in linear scale. </w:t>
            </w:r>
          </w:p>
          <w:p w14:paraId="6966B42D" w14:textId="38C3D92B" w:rsidR="00770C21" w:rsidRPr="005469F3" w:rsidRDefault="005469F3" w:rsidP="005469F3">
            <w:pPr>
              <w:spacing w:after="0"/>
              <w:rPr>
                <w:position w:val="-9"/>
              </w:rPr>
            </w:pPr>
            <w:r>
              <w:rPr>
                <w:color w:val="FF0000"/>
                <w:lang w:eastAsia="ko-KR"/>
              </w:rPr>
              <w:t xml:space="preserve">Send an LS to RAN4 to inquire on the value of </w:t>
            </w:r>
            <m:oMath>
              <m:sSubSup>
                <m:sSubSupPr>
                  <m:ctrlPr>
                    <w:rPr>
                      <w:rFonts w:ascii="Cambria Math" w:hAnsi="Cambria Math" w:cs="Calibri"/>
                      <w:color w:val="FF0000"/>
                      <w:szCs w:val="21"/>
                    </w:rPr>
                  </m:ctrlPr>
                </m:sSubSupPr>
                <m:e>
                  <m:r>
                    <m:rPr>
                      <m:sty m:val="p"/>
                    </m:rPr>
                    <w:rPr>
                      <w:rFonts w:ascii="Cambria Math" w:hAnsi="Cambria Math" w:cs="Calibri"/>
                      <w:color w:val="FF0000"/>
                      <w:szCs w:val="21"/>
                    </w:rPr>
                    <m:t>α</m:t>
                  </m:r>
                </m:e>
                <m:sub>
                  <m:r>
                    <m:rPr>
                      <m:sty m:val="p"/>
                    </m:rPr>
                    <w:rPr>
                      <w:rFonts w:ascii="Cambria Math" w:hAnsi="Cambria Math" w:cs="Calibri"/>
                      <w:color w:val="FF0000"/>
                      <w:szCs w:val="21"/>
                    </w:rPr>
                    <m:t>adj, co-site-</m:t>
                  </m:r>
                  <m:r>
                    <w:rPr>
                      <w:rFonts w:ascii="Cambria Math" w:hAnsi="Cambria Math" w:cs="Calibri"/>
                      <w:color w:val="FF0000"/>
                      <w:szCs w:val="21"/>
                    </w:rPr>
                    <m:t>x</m:t>
                  </m:r>
                </m:sub>
                <m:sup/>
              </m:sSubSup>
            </m:oMath>
            <w:r>
              <w:rPr>
                <w:position w:val="-9"/>
              </w:rPr>
              <w:t>.</w:t>
            </w:r>
          </w:p>
        </w:tc>
      </w:tr>
    </w:tbl>
    <w:p w14:paraId="425B8A70" w14:textId="77777777" w:rsidR="00E77291" w:rsidRDefault="00E77291" w:rsidP="00E77291">
      <w:pPr>
        <w:rPr>
          <w:rFonts w:eastAsiaTheme="minorEastAsia"/>
          <w:lang w:val="en-US" w:eastAsia="zh-CN"/>
        </w:rPr>
      </w:pPr>
    </w:p>
    <w:p w14:paraId="5059D080" w14:textId="72C9BCCA" w:rsidR="00B31E0D" w:rsidRDefault="000079EF" w:rsidP="00BB3566">
      <w:pPr>
        <w:spacing w:after="180"/>
        <w:jc w:val="both"/>
        <w:rPr>
          <w:rFonts w:ascii="Times New Roman" w:eastAsiaTheme="minorEastAsia" w:hAnsi="Times New Roman"/>
          <w:lang w:val="en-US" w:eastAsia="zh-CN"/>
        </w:rPr>
      </w:pPr>
      <w:r w:rsidRPr="00BB3566">
        <w:rPr>
          <w:rFonts w:ascii="Times New Roman" w:eastAsiaTheme="minorEastAsia" w:hAnsi="Times New Roman"/>
          <w:lang w:val="en-US" w:eastAsia="zh-CN"/>
        </w:rPr>
        <w:t>In the above agreement-</w:t>
      </w:r>
      <w:r w:rsidR="009106F6">
        <w:rPr>
          <w:rFonts w:ascii="Times New Roman" w:eastAsiaTheme="minorEastAsia" w:hAnsi="Times New Roman"/>
          <w:lang w:val="en-US" w:eastAsia="zh-CN"/>
        </w:rPr>
        <w:t>3</w:t>
      </w:r>
      <w:r w:rsidRPr="00BB3566">
        <w:rPr>
          <w:rFonts w:ascii="Times New Roman" w:eastAsiaTheme="minorEastAsia" w:hAnsi="Times New Roman"/>
          <w:lang w:val="en-US" w:eastAsia="zh-CN"/>
        </w:rPr>
        <w:t xml:space="preserve">, </w:t>
      </w:r>
      <w:r w:rsidR="00791258">
        <w:rPr>
          <w:rFonts w:ascii="Times New Roman" w:eastAsiaTheme="minorEastAsia" w:hAnsi="Times New Roman"/>
          <w:lang w:val="en-US" w:eastAsia="zh-CN"/>
        </w:rPr>
        <w:t>it should be noted that the</w:t>
      </w:r>
      <w:r w:rsidR="00B31E0D" w:rsidRPr="00BB3566">
        <w:rPr>
          <w:rFonts w:ascii="Times New Roman" w:eastAsiaTheme="minorEastAsia" w:hAnsi="Times New Roman" w:hint="eastAsia"/>
          <w:lang w:val="en-US" w:eastAsia="zh-CN"/>
        </w:rPr>
        <w:t xml:space="preserve"> part concerning to RAN4 is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00791258">
        <w:rPr>
          <w:rFonts w:ascii="Times New Roman" w:eastAsiaTheme="minorEastAsia" w:hAnsi="Times New Roman"/>
          <w:szCs w:val="21"/>
        </w:rPr>
        <w:t>, the interference suppression capability of co-site inter-sector adjacent-channel inter-subband CLI between the aggressor sector x and victim sector</w:t>
      </w:r>
      <w:r w:rsidR="00E27C9D">
        <w:rPr>
          <w:rFonts w:ascii="Times New Roman" w:eastAsiaTheme="minorEastAsia" w:hAnsi="Times New Roman"/>
          <w:lang w:val="en-US" w:eastAsia="zh-CN"/>
        </w:rPr>
        <w:t xml:space="preserve">. </w:t>
      </w:r>
      <w:r w:rsidR="00791258">
        <w:rPr>
          <w:rFonts w:ascii="Times New Roman" w:eastAsiaTheme="minorEastAsia" w:hAnsi="Times New Roman"/>
          <w:lang w:val="en-US" w:eastAsia="zh-CN"/>
        </w:rPr>
        <w:t xml:space="preserve">Based on </w:t>
      </w:r>
      <w:r w:rsidR="00B40011">
        <w:rPr>
          <w:rFonts w:ascii="Times New Roman" w:eastAsiaTheme="minorEastAsia" w:hAnsi="Times New Roman"/>
          <w:lang w:val="en-US" w:eastAsia="zh-CN"/>
        </w:rPr>
        <w:t xml:space="preserve">the </w:t>
      </w:r>
      <w:r w:rsidR="00791258">
        <w:rPr>
          <w:rFonts w:ascii="Times New Roman" w:eastAsiaTheme="minorEastAsia" w:hAnsi="Times New Roman"/>
          <w:lang w:val="en-US" w:eastAsia="zh-CN"/>
        </w:rPr>
        <w:t xml:space="preserve">approved </w:t>
      </w:r>
      <w:r w:rsidR="00670965">
        <w:rPr>
          <w:rFonts w:ascii="Times New Roman" w:eastAsiaTheme="minorEastAsia" w:hAnsi="Times New Roman"/>
          <w:lang w:val="en-US" w:eastAsia="zh-CN"/>
        </w:rPr>
        <w:t xml:space="preserve">WF [R4-2214377] and </w:t>
      </w:r>
      <w:r w:rsidR="00791258">
        <w:rPr>
          <w:rFonts w:ascii="Times New Roman" w:eastAsiaTheme="minorEastAsia" w:hAnsi="Times New Roman"/>
          <w:lang w:val="en-US" w:eastAsia="zh-CN"/>
        </w:rPr>
        <w:t>WF [</w:t>
      </w:r>
      <w:r w:rsidR="00791258" w:rsidRPr="00791258">
        <w:rPr>
          <w:rFonts w:ascii="Times New Roman" w:eastAsiaTheme="minorEastAsia" w:hAnsi="Times New Roman"/>
          <w:lang w:val="en-US" w:eastAsia="zh-CN"/>
        </w:rPr>
        <w:t>R4-2217464</w:t>
      </w:r>
      <w:r w:rsidR="00791258">
        <w:rPr>
          <w:rFonts w:ascii="Times New Roman" w:eastAsiaTheme="minorEastAsia" w:hAnsi="Times New Roman"/>
          <w:lang w:val="en-US" w:eastAsia="zh-CN"/>
        </w:rPr>
        <w:t>]</w:t>
      </w:r>
      <w:r w:rsidR="00B40011">
        <w:rPr>
          <w:rFonts w:ascii="Times New Roman" w:eastAsiaTheme="minorEastAsia" w:hAnsi="Times New Roman"/>
          <w:lang w:val="en-US" w:eastAsia="zh-CN"/>
        </w:rPr>
        <w:t xml:space="preserve">, the following RAN4 agreement is given: </w:t>
      </w:r>
    </w:p>
    <w:tbl>
      <w:tblPr>
        <w:tblStyle w:val="TableGrid"/>
        <w:tblW w:w="0" w:type="auto"/>
        <w:tblLook w:val="04A0" w:firstRow="1" w:lastRow="0" w:firstColumn="1" w:lastColumn="0" w:noHBand="0" w:noVBand="1"/>
      </w:tblPr>
      <w:tblGrid>
        <w:gridCol w:w="9631"/>
      </w:tblGrid>
      <w:tr w:rsidR="00791258" w:rsidRPr="00670965" w14:paraId="685F5CF7" w14:textId="77777777" w:rsidTr="00791258">
        <w:tc>
          <w:tcPr>
            <w:tcW w:w="9631" w:type="dxa"/>
          </w:tcPr>
          <w:p w14:paraId="3EB1AC0E" w14:textId="5C516A24" w:rsidR="00670965" w:rsidRPr="00670965" w:rsidRDefault="00670965" w:rsidP="00F874F2">
            <w:pPr>
              <w:pStyle w:val="ListParagraph"/>
              <w:spacing w:after="0" w:line="256" w:lineRule="auto"/>
              <w:ind w:firstLineChars="0" w:firstLine="0"/>
              <w:rPr>
                <w:rFonts w:eastAsia="宋体"/>
                <w:bCs/>
                <w:lang w:eastAsia="zh-CN"/>
              </w:rPr>
            </w:pPr>
            <w:r w:rsidRPr="00670965">
              <w:rPr>
                <w:bCs/>
                <w:highlight w:val="green"/>
                <w:lang w:eastAsia="zh-CN"/>
              </w:rPr>
              <w:t xml:space="preserve">Agreement on feasibility and how to model co-site gNB-gNB CLI </w:t>
            </w:r>
            <w:r w:rsidRPr="00B61F68">
              <w:rPr>
                <w:bCs/>
                <w:highlight w:val="green"/>
                <w:lang w:eastAsia="zh-CN"/>
              </w:rPr>
              <w:t>modelling</w:t>
            </w:r>
            <w:r w:rsidR="00B61F68" w:rsidRPr="00B61F68">
              <w:rPr>
                <w:bCs/>
                <w:highlight w:val="green"/>
                <w:lang w:eastAsia="zh-CN"/>
              </w:rPr>
              <w:t xml:space="preserve"> (R4-2214377)</w:t>
            </w:r>
          </w:p>
          <w:p w14:paraId="412275D2" w14:textId="3A61C976" w:rsidR="00670965" w:rsidRPr="00670965" w:rsidRDefault="00670965" w:rsidP="00F874F2">
            <w:pPr>
              <w:numPr>
                <w:ilvl w:val="0"/>
                <w:numId w:val="40"/>
              </w:numPr>
              <w:spacing w:after="0"/>
              <w:rPr>
                <w:rFonts w:ascii="Times New Roman" w:hAnsi="Times New Roman"/>
                <w:lang w:eastAsia="zh-CN"/>
              </w:rPr>
            </w:pPr>
            <w:r w:rsidRPr="00670965">
              <w:rPr>
                <w:rFonts w:ascii="Times New Roman" w:hAnsi="Times New Roman"/>
                <w:lang w:eastAsia="zh-CN"/>
              </w:rPr>
              <w:t>Proposal: as no path loss model applicable this modelling could be different compared with inter-site gNB-gNB CLI modelling with below alternatives:</w:t>
            </w:r>
          </w:p>
          <w:p w14:paraId="620EBFDF" w14:textId="77777777" w:rsidR="00670965" w:rsidRPr="00670965" w:rsidRDefault="00670965" w:rsidP="00F874F2">
            <w:pPr>
              <w:numPr>
                <w:ilvl w:val="1"/>
                <w:numId w:val="40"/>
              </w:numPr>
              <w:spacing w:after="0"/>
              <w:rPr>
                <w:rFonts w:ascii="Times New Roman" w:hAnsi="Times New Roman"/>
                <w:lang w:eastAsia="zh-CN"/>
              </w:rPr>
            </w:pPr>
            <w:r w:rsidRPr="00670965">
              <w:rPr>
                <w:rFonts w:ascii="Times New Roman" w:hAnsi="Times New Roman"/>
                <w:lang w:eastAsia="zh-CN"/>
              </w:rPr>
              <w:lastRenderedPageBreak/>
              <w:t xml:space="preserve">Alternative 1: ACLR and ACS based with potential other solution from SBFD capable gNB to cancel co-cite adjacent channel </w:t>
            </w:r>
            <w:proofErr w:type="gramStart"/>
            <w:r w:rsidRPr="00670965">
              <w:rPr>
                <w:rFonts w:ascii="Times New Roman" w:hAnsi="Times New Roman"/>
                <w:lang w:eastAsia="zh-CN"/>
              </w:rPr>
              <w:t>interference(</w:t>
            </w:r>
            <w:proofErr w:type="gramEnd"/>
            <w:r w:rsidRPr="00670965">
              <w:rPr>
                <w:rFonts w:ascii="Times New Roman" w:hAnsi="Times New Roman"/>
                <w:lang w:eastAsia="zh-CN"/>
              </w:rPr>
              <w:t>i.e. ACLR from the SBFD gNB towards the victim or ACS impact from the aggressor towards the SBFD gNB)</w:t>
            </w:r>
          </w:p>
          <w:p w14:paraId="6AE3ABE5" w14:textId="77777777" w:rsidR="00670965" w:rsidRPr="00670965" w:rsidRDefault="00670965" w:rsidP="00F874F2">
            <w:pPr>
              <w:numPr>
                <w:ilvl w:val="2"/>
                <w:numId w:val="40"/>
              </w:numPr>
              <w:spacing w:after="0"/>
              <w:rPr>
                <w:rFonts w:ascii="Times New Roman" w:hAnsi="Times New Roman"/>
                <w:lang w:eastAsia="zh-CN"/>
              </w:rPr>
            </w:pPr>
            <w:r w:rsidRPr="00670965">
              <w:rPr>
                <w:rFonts w:ascii="Times New Roman" w:hAnsi="Times New Roman"/>
                <w:lang w:eastAsia="zh-CN"/>
              </w:rPr>
              <w:t>A non-SBFD aggressor or victim in the adjacent channel should be assumed to have ACLR or ACS according to the RAN4 specifications</w:t>
            </w:r>
          </w:p>
          <w:p w14:paraId="3B4660E2" w14:textId="77777777" w:rsidR="00670965" w:rsidRPr="00670965" w:rsidRDefault="00670965" w:rsidP="00F874F2">
            <w:pPr>
              <w:numPr>
                <w:ilvl w:val="2"/>
                <w:numId w:val="40"/>
              </w:numPr>
              <w:spacing w:after="0"/>
              <w:rPr>
                <w:rFonts w:ascii="Times New Roman" w:hAnsi="Times New Roman"/>
                <w:lang w:eastAsia="zh-CN"/>
              </w:rPr>
            </w:pPr>
            <w:r w:rsidRPr="00670965">
              <w:rPr>
                <w:rFonts w:ascii="Times New Roman" w:hAnsi="Times New Roman"/>
                <w:lang w:eastAsia="zh-CN"/>
              </w:rPr>
              <w:t>Note: RAN4 will further study the possibility of improved performance/requirements compared to existing referred requirements list above.</w:t>
            </w:r>
          </w:p>
          <w:p w14:paraId="15FF9F23" w14:textId="77777777" w:rsidR="00670965" w:rsidRPr="00670965" w:rsidRDefault="00670965" w:rsidP="00F874F2">
            <w:pPr>
              <w:numPr>
                <w:ilvl w:val="1"/>
                <w:numId w:val="40"/>
              </w:numPr>
              <w:spacing w:after="0"/>
              <w:rPr>
                <w:rFonts w:ascii="Times New Roman" w:hAnsi="Times New Roman"/>
                <w:lang w:eastAsia="zh-CN"/>
              </w:rPr>
            </w:pPr>
            <w:r w:rsidRPr="00670965">
              <w:rPr>
                <w:rFonts w:ascii="Times New Roman" w:hAnsi="Times New Roman"/>
                <w:lang w:eastAsia="zh-CN"/>
              </w:rPr>
              <w:t>Alternative 2: similar modelling as for self-</w:t>
            </w:r>
            <w:proofErr w:type="gramStart"/>
            <w:r w:rsidRPr="00670965">
              <w:rPr>
                <w:rFonts w:ascii="Times New Roman" w:hAnsi="Times New Roman"/>
                <w:lang w:eastAsia="zh-CN"/>
              </w:rPr>
              <w:t>interference(</w:t>
            </w:r>
            <w:proofErr w:type="gramEnd"/>
            <w:r w:rsidRPr="00670965">
              <w:rPr>
                <w:rFonts w:ascii="Times New Roman" w:hAnsi="Times New Roman"/>
                <w:lang w:eastAsia="zh-CN"/>
              </w:rPr>
              <w:t xml:space="preserve">RSI) can be applied but may with different parameters especially on antenna isolation and required overall isolation if both gNBs with SBFD capability  </w:t>
            </w:r>
          </w:p>
          <w:p w14:paraId="0A88BDD0" w14:textId="77777777" w:rsidR="00670965" w:rsidRPr="00670965" w:rsidRDefault="00670965" w:rsidP="00F874F2">
            <w:pPr>
              <w:numPr>
                <w:ilvl w:val="2"/>
                <w:numId w:val="40"/>
              </w:numPr>
              <w:spacing w:after="0"/>
              <w:rPr>
                <w:rFonts w:ascii="Times New Roman" w:hAnsi="Times New Roman"/>
                <w:lang w:eastAsia="zh-CN"/>
              </w:rPr>
            </w:pPr>
            <w:r w:rsidRPr="00670965">
              <w:rPr>
                <w:rFonts w:ascii="Times New Roman" w:hAnsi="Times New Roman"/>
                <w:lang w:eastAsia="zh-CN"/>
              </w:rPr>
              <w:t>And digital IC is not feasible if gNBs belong to different operators for this case</w:t>
            </w:r>
          </w:p>
          <w:p w14:paraId="22E264A8" w14:textId="77777777" w:rsidR="00670965" w:rsidRPr="00670965" w:rsidRDefault="00670965" w:rsidP="00F874F2">
            <w:pPr>
              <w:spacing w:after="0"/>
              <w:rPr>
                <w:rFonts w:ascii="Times New Roman" w:hAnsi="Times New Roman"/>
                <w:highlight w:val="green"/>
                <w:lang w:eastAsia="zh-CN"/>
              </w:rPr>
            </w:pPr>
          </w:p>
          <w:p w14:paraId="390D1C6F" w14:textId="76D536A2" w:rsidR="00791258" w:rsidRPr="00670965" w:rsidRDefault="00791258" w:rsidP="00F874F2">
            <w:pPr>
              <w:spacing w:after="0"/>
              <w:rPr>
                <w:rFonts w:ascii="Times New Roman" w:eastAsia="Times New Roman" w:hAnsi="Times New Roman"/>
                <w:highlight w:val="green"/>
                <w:lang w:eastAsia="zh-CN"/>
              </w:rPr>
            </w:pPr>
            <w:r w:rsidRPr="00670965">
              <w:rPr>
                <w:rFonts w:ascii="Times New Roman" w:hAnsi="Times New Roman"/>
                <w:highlight w:val="green"/>
                <w:lang w:eastAsia="zh-CN"/>
              </w:rPr>
              <w:t>Agreement</w:t>
            </w:r>
            <w:r w:rsidR="00670965" w:rsidRPr="00670965">
              <w:rPr>
                <w:rFonts w:ascii="Times New Roman" w:hAnsi="Times New Roman"/>
                <w:highlight w:val="green"/>
                <w:lang w:eastAsia="zh-CN"/>
              </w:rPr>
              <w:t xml:space="preserve"> (R4-2217464)</w:t>
            </w:r>
          </w:p>
          <w:p w14:paraId="470890A3" w14:textId="77777777" w:rsidR="00791258" w:rsidRPr="00670965" w:rsidRDefault="00791258" w:rsidP="00F874F2">
            <w:pPr>
              <w:spacing w:after="0"/>
              <w:textAlignment w:val="bottom"/>
              <w:rPr>
                <w:rFonts w:ascii="Times New Roman" w:hAnsi="Times New Roman"/>
                <w:bCs/>
                <w:szCs w:val="20"/>
                <w:lang w:val="en-US" w:eastAsia="en-GB"/>
              </w:rPr>
            </w:pPr>
            <w:r w:rsidRPr="00670965">
              <w:rPr>
                <w:rFonts w:ascii="Times New Roman" w:hAnsi="Times New Roman"/>
                <w:bCs/>
                <w:lang w:val="en-US"/>
              </w:rPr>
              <w:t>Adjacent-channel co-site inter-sector gNB-gNB CLI modelling</w:t>
            </w:r>
          </w:p>
          <w:p w14:paraId="2EA18D8A" w14:textId="77777777" w:rsidR="00791258" w:rsidRPr="00670965" w:rsidRDefault="00791258" w:rsidP="00F874F2">
            <w:pPr>
              <w:pStyle w:val="ListParagraph"/>
              <w:widowControl w:val="0"/>
              <w:numPr>
                <w:ilvl w:val="0"/>
                <w:numId w:val="37"/>
              </w:numPr>
              <w:overflowPunct/>
              <w:autoSpaceDE/>
              <w:autoSpaceDN/>
              <w:adjustRightInd/>
              <w:spacing w:after="0"/>
              <w:ind w:firstLineChars="0"/>
              <w:jc w:val="both"/>
              <w:textAlignment w:val="auto"/>
              <w:rPr>
                <w:lang w:val="en-US" w:eastAsia="zh-CN"/>
              </w:rPr>
            </w:pPr>
            <w:r w:rsidRPr="00670965">
              <w:rPr>
                <w:lang w:eastAsia="zh-CN"/>
              </w:rPr>
              <w:t xml:space="preserve">For adjacent-channel co-site inter-sector gNB-gNB CLI modelling, it is encouraged to provide the numerical value for: </w:t>
            </w:r>
          </w:p>
          <w:p w14:paraId="06BFB630" w14:textId="77777777" w:rsidR="00791258" w:rsidRPr="00670965" w:rsidRDefault="00791258" w:rsidP="00F874F2">
            <w:pPr>
              <w:pStyle w:val="ListParagraph"/>
              <w:widowControl w:val="0"/>
              <w:numPr>
                <w:ilvl w:val="1"/>
                <w:numId w:val="37"/>
              </w:numPr>
              <w:overflowPunct/>
              <w:autoSpaceDE/>
              <w:autoSpaceDN/>
              <w:adjustRightInd/>
              <w:spacing w:after="0"/>
              <w:ind w:firstLineChars="0"/>
              <w:jc w:val="both"/>
              <w:textAlignment w:val="auto"/>
              <w:rPr>
                <w:lang w:eastAsia="zh-CN"/>
              </w:rPr>
            </w:pPr>
            <w:r w:rsidRPr="00670965">
              <w:rPr>
                <w:lang w:eastAsia="zh-CN"/>
              </w:rPr>
              <w:t>The achievable coupling loss in the case of co-site inter-sector gNB-gNB</w:t>
            </w:r>
          </w:p>
          <w:p w14:paraId="03BCF4C1" w14:textId="77777777" w:rsidR="00791258" w:rsidRPr="00670965" w:rsidRDefault="00791258" w:rsidP="00F874F2">
            <w:pPr>
              <w:pStyle w:val="ListParagraph"/>
              <w:widowControl w:val="0"/>
              <w:numPr>
                <w:ilvl w:val="1"/>
                <w:numId w:val="37"/>
              </w:numPr>
              <w:overflowPunct/>
              <w:autoSpaceDE/>
              <w:autoSpaceDN/>
              <w:adjustRightInd/>
              <w:spacing w:after="0"/>
              <w:ind w:firstLineChars="0"/>
              <w:jc w:val="both"/>
              <w:textAlignment w:val="auto"/>
              <w:rPr>
                <w:lang w:eastAsia="zh-CN"/>
              </w:rPr>
            </w:pPr>
            <w:r w:rsidRPr="00670965">
              <w:rPr>
                <w:lang w:eastAsia="zh-CN"/>
              </w:rPr>
              <w:t xml:space="preserve">Compared to self-interference, FFS the antenna isolation (with the achievable coupling loss). </w:t>
            </w:r>
          </w:p>
          <w:p w14:paraId="03065520" w14:textId="77777777" w:rsidR="00791258" w:rsidRPr="00670965" w:rsidRDefault="00791258" w:rsidP="00F874F2">
            <w:pPr>
              <w:pStyle w:val="ListParagraph"/>
              <w:widowControl w:val="0"/>
              <w:numPr>
                <w:ilvl w:val="2"/>
                <w:numId w:val="37"/>
              </w:numPr>
              <w:overflowPunct/>
              <w:autoSpaceDE/>
              <w:autoSpaceDN/>
              <w:adjustRightInd/>
              <w:spacing w:after="0"/>
              <w:ind w:firstLineChars="0"/>
              <w:jc w:val="both"/>
              <w:textAlignment w:val="auto"/>
              <w:rPr>
                <w:lang w:eastAsia="zh-CN"/>
              </w:rPr>
            </w:pPr>
            <w:r w:rsidRPr="00670965">
              <w:rPr>
                <w:lang w:eastAsia="zh-CN"/>
              </w:rPr>
              <w:t>Practical issues to achieve antenna isolation can be considered: e.g. increasing sector separation, mounting isolating materials on the site and the physical characteristics of such materials (size, weight etc.)</w:t>
            </w:r>
          </w:p>
          <w:p w14:paraId="24FC6B44" w14:textId="77777777" w:rsidR="00791258" w:rsidRPr="00670965" w:rsidRDefault="00791258" w:rsidP="00F874F2">
            <w:pPr>
              <w:pStyle w:val="ListParagraph"/>
              <w:widowControl w:val="0"/>
              <w:numPr>
                <w:ilvl w:val="0"/>
                <w:numId w:val="37"/>
              </w:numPr>
              <w:overflowPunct/>
              <w:autoSpaceDE/>
              <w:autoSpaceDN/>
              <w:adjustRightInd/>
              <w:spacing w:after="0"/>
              <w:ind w:firstLineChars="0"/>
              <w:jc w:val="both"/>
              <w:textAlignment w:val="auto"/>
              <w:rPr>
                <w:lang w:eastAsia="zh-CN"/>
              </w:rPr>
            </w:pPr>
            <w:r w:rsidRPr="00670965">
              <w:rPr>
                <w:lang w:eastAsia="zh-CN"/>
              </w:rPr>
              <w:t>Clarification on the value discussed here:</w:t>
            </w:r>
          </w:p>
          <w:p w14:paraId="4226DFAA" w14:textId="3BF609F9" w:rsidR="00791258" w:rsidRPr="00670965" w:rsidRDefault="00791258" w:rsidP="00F874F2">
            <w:pPr>
              <w:pStyle w:val="ListParagraph"/>
              <w:widowControl w:val="0"/>
              <w:numPr>
                <w:ilvl w:val="1"/>
                <w:numId w:val="37"/>
              </w:numPr>
              <w:overflowPunct/>
              <w:autoSpaceDE/>
              <w:autoSpaceDN/>
              <w:adjustRightInd/>
              <w:spacing w:after="0"/>
              <w:ind w:firstLineChars="0"/>
              <w:jc w:val="both"/>
              <w:textAlignment w:val="auto"/>
              <w:rPr>
                <w:lang w:eastAsia="zh-CN"/>
              </w:rPr>
            </w:pPr>
            <w:r w:rsidRPr="00670965">
              <w:rPr>
                <w:lang w:eastAsia="zh-CN"/>
              </w:rPr>
              <w:t xml:space="preserve">the adjacent-channel co-site inter-sector gNB-gNB CLI discussed here is for the sum contributions from all co-site gNBs. </w:t>
            </w:r>
          </w:p>
        </w:tc>
      </w:tr>
    </w:tbl>
    <w:p w14:paraId="2B67CF50" w14:textId="547A7A4D" w:rsidR="00791258" w:rsidRDefault="00791258" w:rsidP="00BB3566">
      <w:pPr>
        <w:spacing w:after="180"/>
        <w:jc w:val="both"/>
        <w:rPr>
          <w:rFonts w:ascii="Times New Roman" w:eastAsiaTheme="minorEastAsia" w:hAnsi="Times New Roman"/>
          <w:lang w:val="en-US" w:eastAsia="zh-CN"/>
        </w:rPr>
      </w:pPr>
    </w:p>
    <w:p w14:paraId="09EF026B" w14:textId="05F53036" w:rsidR="00B61F68" w:rsidRDefault="00B61F68" w:rsidP="00BB3566">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the above RAN4 agreement, we can generally confirm the following method to derive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oMath>
      <w:r>
        <w:rPr>
          <w:rFonts w:ascii="Times New Roman" w:eastAsiaTheme="minorEastAsia" w:hAnsi="Times New Roman"/>
          <w:lang w:val="en-US" w:eastAsia="zh-CN"/>
        </w:rPr>
        <w:t xml:space="preserve">: </w:t>
      </w:r>
    </w:p>
    <w:p w14:paraId="79B2ABEB" w14:textId="2A4741D7" w:rsidR="00B61F68" w:rsidRDefault="00B61F68" w:rsidP="00B61F68">
      <w:pPr>
        <w:spacing w:after="180"/>
        <w:jc w:val="center"/>
        <w:rPr>
          <w:rFonts w:ascii="Times New Roman" w:eastAsiaTheme="minorEastAsia" w:hAnsi="Times New Roman"/>
          <w:lang w:val="en-US" w:eastAsia="zh-CN"/>
        </w:rPr>
      </w:pPr>
      <m:oMathPara>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oMath>
      </m:oMathPara>
    </w:p>
    <w:p w14:paraId="5910A277" w14:textId="77777777" w:rsidR="00CC1D07" w:rsidRDefault="00B61F68" w:rsidP="00BB3566">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which we can use </w:t>
      </w:r>
      <m:oMath>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oMath>
      <w:r>
        <w:rPr>
          <w:rFonts w:ascii="Times New Roman" w:eastAsiaTheme="minorEastAsia" w:hAnsi="Times New Roman"/>
          <w:lang w:val="en-US" w:eastAsia="zh-CN"/>
        </w:rPr>
        <w:t xml:space="preserve"> and </w:t>
      </w:r>
      <m:oMath>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oMath>
      <w:r>
        <w:rPr>
          <w:rFonts w:ascii="Times New Roman" w:eastAsiaTheme="minorEastAsia" w:hAnsi="Times New Roman"/>
          <w:lang w:val="en-US" w:eastAsia="zh-CN"/>
        </w:rPr>
        <w:t xml:space="preserve"> </w:t>
      </w:r>
      <w:r w:rsidR="00D8347C" w:rsidRPr="00670965">
        <w:rPr>
          <w:rFonts w:ascii="Times New Roman" w:hAnsi="Times New Roman"/>
          <w:lang w:eastAsia="zh-CN"/>
        </w:rPr>
        <w:t>according to the RAN4 specifications</w:t>
      </w:r>
      <w:r w:rsidR="00D8347C">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as the baseline for SBFD evaluation. </w:t>
      </w:r>
    </w:p>
    <w:p w14:paraId="59B575AA" w14:textId="601C4336" w:rsidR="00B40011" w:rsidRDefault="00B40011" w:rsidP="00BB3566">
      <w:pPr>
        <w:spacing w:after="180"/>
        <w:jc w:val="both"/>
        <w:rPr>
          <w:rFonts w:ascii="Times New Roman" w:eastAsiaTheme="minorEastAsia" w:hAnsi="Times New Roman"/>
          <w:lang w:val="en-US" w:eastAsia="zh-CN"/>
        </w:rPr>
      </w:pPr>
    </w:p>
    <w:p w14:paraId="696D94C0" w14:textId="77777777" w:rsidR="00B52470" w:rsidRDefault="00F874F2" w:rsidP="00BB3566">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the spatial isolation for co-site inter-sector adjacent CLI modeling, we assume the </w:t>
      </w:r>
      <w:r w:rsidR="00DA2E48">
        <w:rPr>
          <w:rFonts w:ascii="Times New Roman" w:eastAsiaTheme="minorEastAsia" w:hAnsi="Times New Roman" w:hint="eastAsia"/>
          <w:lang w:val="en-US" w:eastAsia="zh-CN"/>
        </w:rPr>
        <w:t>level</w:t>
      </w:r>
      <w:r w:rsidR="00DA2E48">
        <w:rPr>
          <w:rFonts w:ascii="Times New Roman" w:eastAsiaTheme="minorEastAsia" w:hAnsi="Times New Roman"/>
          <w:lang w:val="en-US" w:eastAsia="zh-CN"/>
        </w:rPr>
        <w:t xml:space="preserve"> of spatial isolation shall be higher than the spatial isolation for </w:t>
      </w:r>
      <w:r w:rsidR="00DA2E48" w:rsidRPr="00DA2E48">
        <w:rPr>
          <w:rFonts w:ascii="Times New Roman" w:eastAsiaTheme="minorEastAsia" w:hAnsi="Times New Roman"/>
          <w:lang w:val="en-US" w:eastAsia="zh-CN"/>
        </w:rPr>
        <w:t xml:space="preserve">co-site inter-sector </w:t>
      </w:r>
      <w:r w:rsidR="00DA2E48">
        <w:rPr>
          <w:rFonts w:ascii="Times New Roman" w:eastAsiaTheme="minorEastAsia" w:hAnsi="Times New Roman"/>
          <w:lang w:val="en-US" w:eastAsia="zh-CN"/>
        </w:rPr>
        <w:t xml:space="preserve">co-channel CLI, </w:t>
      </w:r>
      <w:r w:rsidR="00435A37">
        <w:rPr>
          <w:rFonts w:ascii="Times New Roman" w:eastAsiaTheme="minorEastAsia" w:hAnsi="Times New Roman"/>
          <w:lang w:val="en-US" w:eastAsia="zh-CN"/>
        </w:rPr>
        <w:t>based on the below analysis</w:t>
      </w:r>
      <w:r w:rsidR="001D3C88">
        <w:rPr>
          <w:rFonts w:ascii="Times New Roman" w:eastAsiaTheme="minorEastAsia" w:hAnsi="Times New Roman" w:hint="eastAsia"/>
          <w:lang w:val="en-US" w:eastAsia="zh-CN"/>
        </w:rPr>
        <w:t>,</w:t>
      </w:r>
      <w:r w:rsidR="001D3C88">
        <w:rPr>
          <w:rFonts w:ascii="Times New Roman" w:eastAsiaTheme="minorEastAsia" w:hAnsi="Times New Roman"/>
          <w:lang w:val="en-US" w:eastAsia="zh-CN"/>
        </w:rPr>
        <w:t xml:space="preserve"> in which we use the below figure as illustrative purpose for </w:t>
      </w:r>
    </w:p>
    <w:p w14:paraId="725B5257" w14:textId="77777777" w:rsidR="00B52470" w:rsidRDefault="001D3C88" w:rsidP="00B52470">
      <w:pPr>
        <w:pStyle w:val="ListParagraph"/>
        <w:numPr>
          <w:ilvl w:val="0"/>
          <w:numId w:val="35"/>
        </w:numPr>
        <w:ind w:firstLineChars="0"/>
        <w:jc w:val="both"/>
        <w:rPr>
          <w:rFonts w:eastAsiaTheme="minorEastAsia"/>
          <w:lang w:val="en-US" w:eastAsia="zh-CN"/>
        </w:rPr>
      </w:pPr>
      <w:r w:rsidRPr="00B52470">
        <w:rPr>
          <w:rFonts w:eastAsiaTheme="minorEastAsia"/>
          <w:lang w:val="en-US" w:eastAsia="zh-CN"/>
        </w:rPr>
        <w:t>A1</w:t>
      </w:r>
      <w:r w:rsidR="00B52470" w:rsidRPr="00B52470">
        <w:rPr>
          <w:rFonts w:eastAsiaTheme="minorEastAsia"/>
          <w:lang w:val="en-US" w:eastAsia="zh-CN"/>
        </w:rPr>
        <w:t xml:space="preserve"> as the concerned sector as victim</w:t>
      </w:r>
      <w:r w:rsidRPr="00B52470">
        <w:rPr>
          <w:rFonts w:eastAsiaTheme="minorEastAsia"/>
          <w:lang w:val="en-US" w:eastAsia="zh-CN"/>
        </w:rPr>
        <w:t>,</w:t>
      </w:r>
      <w:r w:rsidR="00B52470" w:rsidRPr="00B52470">
        <w:rPr>
          <w:rFonts w:eastAsiaTheme="minorEastAsia"/>
          <w:lang w:val="en-US" w:eastAsia="zh-CN"/>
        </w:rPr>
        <w:t xml:space="preserve"> and </w:t>
      </w:r>
    </w:p>
    <w:p w14:paraId="300FCDBE" w14:textId="77777777" w:rsidR="00B52470" w:rsidRDefault="001D3C88" w:rsidP="00B52470">
      <w:pPr>
        <w:pStyle w:val="ListParagraph"/>
        <w:numPr>
          <w:ilvl w:val="0"/>
          <w:numId w:val="35"/>
        </w:numPr>
        <w:ind w:firstLineChars="0"/>
        <w:jc w:val="both"/>
        <w:rPr>
          <w:rFonts w:eastAsiaTheme="minorEastAsia"/>
          <w:lang w:val="en-US" w:eastAsia="zh-CN"/>
        </w:rPr>
      </w:pPr>
      <w:r w:rsidRPr="00B52470">
        <w:rPr>
          <w:rFonts w:eastAsiaTheme="minorEastAsia"/>
          <w:lang w:val="en-US" w:eastAsia="zh-CN"/>
        </w:rPr>
        <w:t xml:space="preserve">A2 and A3 </w:t>
      </w:r>
      <w:r w:rsidR="00B52470" w:rsidRPr="00B52470">
        <w:rPr>
          <w:rFonts w:eastAsiaTheme="minorEastAsia"/>
          <w:lang w:val="en-US" w:eastAsia="zh-CN"/>
        </w:rPr>
        <w:t xml:space="preserve">as co-site sectors for co-channel inter-sector CLI, and </w:t>
      </w:r>
    </w:p>
    <w:p w14:paraId="54C1304F" w14:textId="2A975313" w:rsidR="00435A37" w:rsidRDefault="00B52470" w:rsidP="00B52470">
      <w:pPr>
        <w:pStyle w:val="ListParagraph"/>
        <w:numPr>
          <w:ilvl w:val="0"/>
          <w:numId w:val="35"/>
        </w:numPr>
        <w:ind w:firstLineChars="0"/>
        <w:jc w:val="both"/>
        <w:rPr>
          <w:rFonts w:eastAsiaTheme="minorEastAsia"/>
          <w:lang w:val="en-US" w:eastAsia="zh-CN"/>
        </w:rPr>
      </w:pPr>
      <w:r w:rsidRPr="00B52470">
        <w:rPr>
          <w:rFonts w:eastAsiaTheme="minorEastAsia"/>
          <w:lang w:val="en-US" w:eastAsia="zh-CN"/>
        </w:rPr>
        <w:t xml:space="preserve">B1, B2 and B3 </w:t>
      </w:r>
      <w:r>
        <w:rPr>
          <w:rFonts w:eastAsiaTheme="minorEastAsia"/>
          <w:lang w:val="en-US" w:eastAsia="zh-CN"/>
        </w:rPr>
        <w:t xml:space="preserve">so-site sectors for </w:t>
      </w:r>
      <w:r w:rsidRPr="00B52470">
        <w:rPr>
          <w:rFonts w:eastAsiaTheme="minorEastAsia"/>
          <w:lang w:val="en-US" w:eastAsia="zh-CN"/>
        </w:rPr>
        <w:t xml:space="preserve">as </w:t>
      </w:r>
      <w:r>
        <w:rPr>
          <w:rFonts w:eastAsiaTheme="minorEastAsia"/>
          <w:lang w:val="en-US" w:eastAsia="zh-CN"/>
        </w:rPr>
        <w:t>adjacent-channel inter-sector CLI.</w:t>
      </w:r>
    </w:p>
    <w:p w14:paraId="0A5ACC08" w14:textId="029BE75D" w:rsidR="00A62E15" w:rsidRDefault="00A62E15" w:rsidP="00A62E15">
      <w:pPr>
        <w:pStyle w:val="ListParagraph"/>
        <w:ind w:left="760" w:firstLineChars="0" w:firstLine="0"/>
        <w:jc w:val="both"/>
        <w:rPr>
          <w:rFonts w:eastAsiaTheme="minorEastAsia"/>
          <w:lang w:val="en-US" w:eastAsia="zh-CN"/>
        </w:rPr>
      </w:pPr>
    </w:p>
    <w:p w14:paraId="32079B73" w14:textId="68E35B40" w:rsidR="00A62E15" w:rsidRDefault="00A62E15" w:rsidP="00A62E15">
      <w:pPr>
        <w:pStyle w:val="ListParagraph"/>
        <w:ind w:left="760" w:firstLineChars="0" w:firstLine="0"/>
        <w:jc w:val="both"/>
        <w:rPr>
          <w:rFonts w:eastAsiaTheme="minorEastAsia"/>
          <w:lang w:val="en-US" w:eastAsia="zh-CN"/>
        </w:rPr>
      </w:pPr>
    </w:p>
    <w:p w14:paraId="75309A3C" w14:textId="6499F6E4" w:rsidR="00A62E15" w:rsidRDefault="00A62E15" w:rsidP="00A62E15">
      <w:pPr>
        <w:pStyle w:val="ListParagraph"/>
        <w:ind w:left="760" w:firstLineChars="0" w:firstLine="0"/>
        <w:jc w:val="both"/>
        <w:rPr>
          <w:rFonts w:eastAsiaTheme="minorEastAsia"/>
          <w:lang w:val="en-US" w:eastAsia="zh-CN"/>
        </w:rPr>
      </w:pPr>
    </w:p>
    <w:p w14:paraId="01A175DA" w14:textId="2A32EAB0" w:rsidR="00A62E15" w:rsidRDefault="00A62E15" w:rsidP="00A62E15">
      <w:pPr>
        <w:pStyle w:val="ListParagraph"/>
        <w:ind w:left="760" w:firstLineChars="0" w:firstLine="0"/>
        <w:jc w:val="both"/>
        <w:rPr>
          <w:rFonts w:eastAsiaTheme="minorEastAsia"/>
          <w:lang w:val="en-US" w:eastAsia="zh-CN"/>
        </w:rPr>
      </w:pPr>
    </w:p>
    <w:p w14:paraId="7E622825" w14:textId="16AB005A" w:rsidR="00A62E15" w:rsidRDefault="00A62E15" w:rsidP="00A62E15">
      <w:pPr>
        <w:pStyle w:val="ListParagraph"/>
        <w:ind w:left="760" w:firstLineChars="0" w:firstLine="0"/>
        <w:jc w:val="both"/>
        <w:rPr>
          <w:rFonts w:eastAsiaTheme="minorEastAsia"/>
          <w:lang w:val="en-US" w:eastAsia="zh-CN"/>
        </w:rPr>
      </w:pPr>
    </w:p>
    <w:p w14:paraId="393943F4" w14:textId="64F0B783" w:rsidR="00A62E15" w:rsidRDefault="00A62E15" w:rsidP="00A62E15">
      <w:pPr>
        <w:pStyle w:val="ListParagraph"/>
        <w:ind w:left="760" w:firstLineChars="0" w:firstLine="0"/>
        <w:jc w:val="both"/>
        <w:rPr>
          <w:rFonts w:eastAsiaTheme="minorEastAsia"/>
          <w:lang w:val="en-US" w:eastAsia="zh-CN"/>
        </w:rPr>
      </w:pPr>
    </w:p>
    <w:p w14:paraId="01BD0E8F" w14:textId="4CE441FD" w:rsidR="00A62E15" w:rsidRDefault="00A62E15" w:rsidP="00A62E15">
      <w:pPr>
        <w:pStyle w:val="ListParagraph"/>
        <w:ind w:left="760" w:firstLineChars="0" w:firstLine="0"/>
        <w:jc w:val="both"/>
        <w:rPr>
          <w:rFonts w:eastAsiaTheme="minorEastAsia"/>
          <w:lang w:val="en-US" w:eastAsia="zh-CN"/>
        </w:rPr>
      </w:pPr>
    </w:p>
    <w:p w14:paraId="6BC47009" w14:textId="6A0AF40A" w:rsidR="00A62E15" w:rsidRDefault="00A62E15" w:rsidP="00A62E15">
      <w:pPr>
        <w:pStyle w:val="ListParagraph"/>
        <w:ind w:left="760" w:firstLineChars="0" w:firstLine="0"/>
        <w:jc w:val="both"/>
        <w:rPr>
          <w:rFonts w:eastAsiaTheme="minorEastAsia"/>
          <w:lang w:val="en-US" w:eastAsia="zh-CN"/>
        </w:rPr>
      </w:pPr>
    </w:p>
    <w:p w14:paraId="41411DB1" w14:textId="7A1CE504" w:rsidR="00A62E15" w:rsidRDefault="00A62E15" w:rsidP="00A62E15">
      <w:pPr>
        <w:pStyle w:val="ListParagraph"/>
        <w:ind w:left="760" w:firstLineChars="0" w:firstLine="0"/>
        <w:jc w:val="both"/>
        <w:rPr>
          <w:rFonts w:eastAsiaTheme="minorEastAsia"/>
          <w:lang w:val="en-US" w:eastAsia="zh-CN"/>
        </w:rPr>
      </w:pPr>
    </w:p>
    <w:p w14:paraId="418AC2DD" w14:textId="77777777" w:rsidR="00A62E15" w:rsidRPr="00B52470" w:rsidRDefault="00A62E15" w:rsidP="00A62E15">
      <w:pPr>
        <w:pStyle w:val="ListParagraph"/>
        <w:ind w:left="760" w:firstLineChars="0" w:firstLine="0"/>
        <w:jc w:val="both"/>
        <w:rPr>
          <w:rFonts w:eastAsiaTheme="minorEastAsia"/>
          <w:lang w:val="en-US" w:eastAsia="zh-CN"/>
        </w:rPr>
      </w:pPr>
    </w:p>
    <w:p w14:paraId="6982F5CA" w14:textId="4EBC89B2" w:rsidR="00F874F2" w:rsidRDefault="00B52470" w:rsidP="00BF7419">
      <w:pPr>
        <w:spacing w:after="180"/>
        <w:jc w:val="center"/>
        <w:rPr>
          <w:rFonts w:ascii="Times New Roman" w:eastAsiaTheme="minorEastAsia" w:hAnsi="Times New Roman"/>
          <w:lang w:val="en-US" w:eastAsia="zh-CN"/>
        </w:rPr>
      </w:pPr>
      <w:r w:rsidRPr="001D3C88">
        <w:rPr>
          <w:rFonts w:eastAsiaTheme="minorEastAsia"/>
          <w:noProof/>
          <w:lang w:val="en-US" w:eastAsia="zh-CN"/>
        </w:rPr>
        <mc:AlternateContent>
          <mc:Choice Requires="wps">
            <w:drawing>
              <wp:anchor distT="45720" distB="45720" distL="114300" distR="114300" simplePos="0" relativeHeight="251677696" behindDoc="0" locked="0" layoutInCell="1" allowOverlap="1" wp14:anchorId="31FB498E" wp14:editId="09693714">
                <wp:simplePos x="0" y="0"/>
                <wp:positionH relativeFrom="column">
                  <wp:posOffset>1215653</wp:posOffset>
                </wp:positionH>
                <wp:positionV relativeFrom="paragraph">
                  <wp:posOffset>949216</wp:posOffset>
                </wp:positionV>
                <wp:extent cx="2188254" cy="1404620"/>
                <wp:effectExtent l="0" t="0" r="0" b="127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8254" cy="1404620"/>
                        </a:xfrm>
                        <a:prstGeom prst="rect">
                          <a:avLst/>
                        </a:prstGeom>
                        <a:noFill/>
                        <a:ln w="9525">
                          <a:noFill/>
                          <a:miter lim="800000"/>
                          <a:headEnd/>
                          <a:tailEnd/>
                        </a:ln>
                      </wps:spPr>
                      <wps:txbx>
                        <w:txbxContent>
                          <w:p w14:paraId="7CA8E170" w14:textId="196A5F42" w:rsidR="00B52470" w:rsidRDefault="00B52470" w:rsidP="00B52470">
                            <w:r>
                              <w:t xml:space="preserve">Adjacent-channel co-site </w:t>
                            </w:r>
                            <w:r w:rsidR="00613908">
                              <w:br/>
                            </w:r>
                            <w:r>
                              <w:t>inter-sector CLI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FB498E" id="_x0000_t202" coordsize="21600,21600" o:spt="202" path="m,l,21600r21600,l21600,xe">
                <v:stroke joinstyle="miter"/>
                <v:path gradientshapeok="t" o:connecttype="rect"/>
              </v:shapetype>
              <v:shape id="Text Box 2" o:spid="_x0000_s1026" type="#_x0000_t202" style="position:absolute;left:0;text-align:left;margin-left:95.7pt;margin-top:74.75pt;width:172.3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" filled="f" stroked="f">
                <v:textbox style="mso-fit-shape-to-text:t">
                  <w:txbxContent>
                    <w:p w14:paraId="7CA8E170" w14:textId="196A5F42" w:rsidR="00B52470" w:rsidRDefault="00B52470" w:rsidP="00B52470">
                      <w:r>
                        <w:t>Adjacent</w:t>
                      </w:r>
                      <w:r>
                        <w:t xml:space="preserve">-channel co-site </w:t>
                      </w:r>
                      <w:r w:rsidR="00613908">
                        <w:br/>
                      </w:r>
                      <w:r>
                        <w:t>inter-sector CLI</w:t>
                      </w:r>
                    </w:p>
                  </w:txbxContent>
                </v:textbox>
              </v:shape>
            </w:pict>
          </mc:Fallback>
        </mc:AlternateContent>
      </w:r>
      <w:r w:rsidRPr="001D3C88">
        <w:rPr>
          <w:rFonts w:eastAsiaTheme="minorEastAsia"/>
          <w:noProof/>
          <w:lang w:val="en-US" w:eastAsia="zh-CN"/>
        </w:rPr>
        <mc:AlternateContent>
          <mc:Choice Requires="wps">
            <w:drawing>
              <wp:anchor distT="45720" distB="45720" distL="114300" distR="114300" simplePos="0" relativeHeight="251675648" behindDoc="0" locked="0" layoutInCell="1" allowOverlap="1" wp14:anchorId="707BDFFF" wp14:editId="59C75463">
                <wp:simplePos x="0" y="0"/>
                <wp:positionH relativeFrom="column">
                  <wp:posOffset>3215618</wp:posOffset>
                </wp:positionH>
                <wp:positionV relativeFrom="paragraph">
                  <wp:posOffset>-318376</wp:posOffset>
                </wp:positionV>
                <wp:extent cx="2188254" cy="1404620"/>
                <wp:effectExtent l="0" t="0" r="0" b="127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8254" cy="1404620"/>
                        </a:xfrm>
                        <a:prstGeom prst="rect">
                          <a:avLst/>
                        </a:prstGeom>
                        <a:noFill/>
                        <a:ln w="9525">
                          <a:noFill/>
                          <a:miter lim="800000"/>
                          <a:headEnd/>
                          <a:tailEnd/>
                        </a:ln>
                      </wps:spPr>
                      <wps:txbx>
                        <w:txbxContent>
                          <w:p w14:paraId="594ACEB7" w14:textId="7BCCE102" w:rsidR="00B52470" w:rsidRDefault="00B52470" w:rsidP="00B52470">
                            <w:r>
                              <w:t>Co-channel co-site inter-sector CLI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7BDFFF" id="_x0000_s1027" type="#_x0000_t202" style="position:absolute;left:0;text-align:left;margin-left:253.2pt;margin-top:-25.05pt;width:172.3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" filled="f" stroked="f">
                <v:textbox style="mso-fit-shape-to-text:t">
                  <w:txbxContent>
                    <w:p w14:paraId="594ACEB7" w14:textId="7BCCE102" w:rsidR="00B52470" w:rsidRDefault="00B52470" w:rsidP="00B52470">
                      <w:r>
                        <w:t>Co-channel co-site inter-sector CLI</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B7CD94C" wp14:editId="173E4628">
                <wp:simplePos x="0" y="0"/>
                <wp:positionH relativeFrom="margin">
                  <wp:posOffset>2691587</wp:posOffset>
                </wp:positionH>
                <wp:positionV relativeFrom="paragraph">
                  <wp:posOffset>737188</wp:posOffset>
                </wp:positionV>
                <wp:extent cx="358037" cy="1010285"/>
                <wp:effectExtent l="76200" t="0" r="252095" b="0"/>
                <wp:wrapNone/>
                <wp:docPr id="3" name="Arrow: Curved Right 3"/>
                <wp:cNvGraphicFramePr/>
                <a:graphic xmlns:a="http://schemas.openxmlformats.org/drawingml/2006/main">
                  <a:graphicData uri="http://schemas.microsoft.com/office/word/2010/wordprocessingShape">
                    <wps:wsp>
                      <wps:cNvSpPr/>
                      <wps:spPr>
                        <a:xfrm rot="8605626" flipH="1">
                          <a:off x="0" y="0"/>
                          <a:ext cx="358037" cy="1010285"/>
                        </a:xfrm>
                        <a:prstGeom prst="curvedRightArrow">
                          <a:avLst>
                            <a:gd name="adj1" fmla="val 39856"/>
                            <a:gd name="adj2" fmla="val 97071"/>
                            <a:gd name="adj3" fmla="val 25000"/>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4EB336"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rrow: Curved Right 3" o:spid="_x0000_s1026" type="#_x0000_t102" style="position:absolute;margin-left:211.95pt;margin-top:58.05pt;width:28.2pt;height:79.55pt;rotation:-9399638fd;flip:x;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" adj="14169,19410,16200" fillcolor="#ffc000 [3207]" strokecolor="white [3201]" strokeweight="1.5pt">
                <w10:wrap anchorx="margin"/>
              </v:shape>
            </w:pict>
          </mc:Fallback>
        </mc:AlternateContent>
      </w:r>
      <w:r w:rsidR="001D3C88" w:rsidRPr="001D3C88">
        <w:rPr>
          <w:rFonts w:eastAsiaTheme="minorEastAsia"/>
          <w:noProof/>
          <w:lang w:val="en-US" w:eastAsia="zh-CN"/>
        </w:rPr>
        <mc:AlternateContent>
          <mc:Choice Requires="wps">
            <w:drawing>
              <wp:anchor distT="45720" distB="45720" distL="114300" distR="114300" simplePos="0" relativeHeight="251673600" behindDoc="0" locked="0" layoutInCell="1" allowOverlap="1" wp14:anchorId="20ED8533" wp14:editId="5031F2FD">
                <wp:simplePos x="0" y="0"/>
                <wp:positionH relativeFrom="column">
                  <wp:posOffset>3285490</wp:posOffset>
                </wp:positionH>
                <wp:positionV relativeFrom="paragraph">
                  <wp:posOffset>1899264</wp:posOffset>
                </wp:positionV>
                <wp:extent cx="605396" cy="1404620"/>
                <wp:effectExtent l="0" t="0" r="0" b="127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96" cy="1404620"/>
                        </a:xfrm>
                        <a:prstGeom prst="rect">
                          <a:avLst/>
                        </a:prstGeom>
                        <a:noFill/>
                        <a:ln w="9525">
                          <a:noFill/>
                          <a:miter lim="800000"/>
                          <a:headEnd/>
                          <a:tailEnd/>
                        </a:ln>
                      </wps:spPr>
                      <wps:txbx>
                        <w:txbxContent>
                          <w:p w14:paraId="4EFE367F" w14:textId="5BA1ABF1" w:rsidR="001D3C88" w:rsidRPr="00135CE7" w:rsidRDefault="001D3C88" w:rsidP="001D3C88">
                            <w:pPr>
                              <w:rPr>
                                <w:b/>
                                <w:bCs/>
                              </w:rPr>
                            </w:pPr>
                            <w:r w:rsidRPr="00135CE7">
                              <w:rPr>
                                <w:b/>
                                <w:bCs/>
                              </w:rPr>
                              <w:t>B3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ED8533" id="_x0000_s1028" type="#_x0000_t202" style="position:absolute;left:0;text-align:left;margin-left:258.7pt;margin-top:149.55pt;width:47.6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" filled="f" stroked="f">
                <v:textbox style="mso-fit-shape-to-text:t">
                  <w:txbxContent>
                    <w:p w14:paraId="4EFE367F" w14:textId="5BA1ABF1" w:rsidR="001D3C88" w:rsidRPr="00135CE7" w:rsidRDefault="001D3C88" w:rsidP="001D3C88">
                      <w:pPr>
                        <w:rPr>
                          <w:b/>
                          <w:bCs/>
                        </w:rPr>
                      </w:pPr>
                      <w:r w:rsidRPr="00135CE7">
                        <w:rPr>
                          <w:b/>
                          <w:bCs/>
                        </w:rPr>
                        <w:t>B3</w:t>
                      </w:r>
                    </w:p>
                  </w:txbxContent>
                </v:textbox>
              </v:shape>
            </w:pict>
          </mc:Fallback>
        </mc:AlternateContent>
      </w:r>
      <w:r w:rsidR="001D3C88" w:rsidRPr="001D3C88">
        <w:rPr>
          <w:rFonts w:eastAsiaTheme="minorEastAsia"/>
          <w:noProof/>
          <w:lang w:val="en-US" w:eastAsia="zh-CN"/>
        </w:rPr>
        <mc:AlternateContent>
          <mc:Choice Requires="wps">
            <w:drawing>
              <wp:anchor distT="45720" distB="45720" distL="114300" distR="114300" simplePos="0" relativeHeight="251671552" behindDoc="0" locked="0" layoutInCell="1" allowOverlap="1" wp14:anchorId="5D9BB025" wp14:editId="36ED7715">
                <wp:simplePos x="0" y="0"/>
                <wp:positionH relativeFrom="column">
                  <wp:posOffset>3178328</wp:posOffset>
                </wp:positionH>
                <wp:positionV relativeFrom="paragraph">
                  <wp:posOffset>1224981</wp:posOffset>
                </wp:positionV>
                <wp:extent cx="605396"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96" cy="1404620"/>
                        </a:xfrm>
                        <a:prstGeom prst="rect">
                          <a:avLst/>
                        </a:prstGeom>
                        <a:noFill/>
                        <a:ln w="9525">
                          <a:noFill/>
                          <a:miter lim="800000"/>
                          <a:headEnd/>
                          <a:tailEnd/>
                        </a:ln>
                      </wps:spPr>
                      <wps:txbx>
                        <w:txbxContent>
                          <w:p w14:paraId="7D4244FD" w14:textId="76AA489A" w:rsidR="001D3C88" w:rsidRPr="00135CE7" w:rsidRDefault="001D3C88" w:rsidP="001D3C88">
                            <w:pPr>
                              <w:rPr>
                                <w:b/>
                                <w:bCs/>
                              </w:rPr>
                            </w:pPr>
                            <w:r w:rsidRPr="00135CE7">
                              <w:rPr>
                                <w:b/>
                                <w:bCs/>
                              </w:rPr>
                              <w:t>B2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9BB025" id="_x0000_s1029" type="#_x0000_t202" style="position:absolute;left:0;text-align:left;margin-left:250.25pt;margin-top:96.45pt;width:47.6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" filled="f" stroked="f">
                <v:textbox style="mso-fit-shape-to-text:t">
                  <w:txbxContent>
                    <w:p w14:paraId="7D4244FD" w14:textId="76AA489A" w:rsidR="001D3C88" w:rsidRPr="00135CE7" w:rsidRDefault="001D3C88" w:rsidP="001D3C88">
                      <w:pPr>
                        <w:rPr>
                          <w:b/>
                          <w:bCs/>
                        </w:rPr>
                      </w:pPr>
                      <w:r w:rsidRPr="00135CE7">
                        <w:rPr>
                          <w:b/>
                          <w:bCs/>
                        </w:rPr>
                        <w:t>B2</w:t>
                      </w:r>
                    </w:p>
                  </w:txbxContent>
                </v:textbox>
              </v:shape>
            </w:pict>
          </mc:Fallback>
        </mc:AlternateContent>
      </w:r>
      <w:r w:rsidR="001D3C88" w:rsidRPr="001D3C88">
        <w:rPr>
          <w:rFonts w:eastAsiaTheme="minorEastAsia"/>
          <w:noProof/>
          <w:lang w:val="en-US" w:eastAsia="zh-CN"/>
        </w:rPr>
        <mc:AlternateContent>
          <mc:Choice Requires="wps">
            <w:drawing>
              <wp:anchor distT="45720" distB="45720" distL="114300" distR="114300" simplePos="0" relativeHeight="251669504" behindDoc="0" locked="0" layoutInCell="1" allowOverlap="1" wp14:anchorId="189709B4" wp14:editId="21D5DDDB">
                <wp:simplePos x="0" y="0"/>
                <wp:positionH relativeFrom="column">
                  <wp:posOffset>2554013</wp:posOffset>
                </wp:positionH>
                <wp:positionV relativeFrom="paragraph">
                  <wp:posOffset>1628578</wp:posOffset>
                </wp:positionV>
                <wp:extent cx="605396" cy="1404620"/>
                <wp:effectExtent l="0" t="0" r="0" b="127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96" cy="1404620"/>
                        </a:xfrm>
                        <a:prstGeom prst="rect">
                          <a:avLst/>
                        </a:prstGeom>
                        <a:noFill/>
                        <a:ln w="9525">
                          <a:noFill/>
                          <a:miter lim="800000"/>
                          <a:headEnd/>
                          <a:tailEnd/>
                        </a:ln>
                      </wps:spPr>
                      <wps:txbx>
                        <w:txbxContent>
                          <w:p w14:paraId="08EB496C" w14:textId="152640E9" w:rsidR="001D3C88" w:rsidRPr="00135CE7" w:rsidRDefault="001D3C88" w:rsidP="001D3C88">
                            <w:pPr>
                              <w:rPr>
                                <w:b/>
                                <w:bCs/>
                              </w:rPr>
                            </w:pPr>
                            <w:r w:rsidRPr="00135CE7">
                              <w:rPr>
                                <w:b/>
                                <w:bCs/>
                              </w:rPr>
                              <w:t>B1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9709B4" id="_x0000_s1030" type="#_x0000_t202" style="position:absolute;left:0;text-align:left;margin-left:201.1pt;margin-top:128.25pt;width:47.6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" filled="f" stroked="f">
                <v:textbox style="mso-fit-shape-to-text:t">
                  <w:txbxContent>
                    <w:p w14:paraId="08EB496C" w14:textId="152640E9" w:rsidR="001D3C88" w:rsidRPr="00135CE7" w:rsidRDefault="001D3C88" w:rsidP="001D3C88">
                      <w:pPr>
                        <w:rPr>
                          <w:b/>
                          <w:bCs/>
                        </w:rPr>
                      </w:pPr>
                      <w:r w:rsidRPr="00135CE7">
                        <w:rPr>
                          <w:b/>
                          <w:bCs/>
                        </w:rPr>
                        <w:t>B</w:t>
                      </w:r>
                      <w:r w:rsidRPr="00135CE7">
                        <w:rPr>
                          <w:b/>
                          <w:bCs/>
                        </w:rPr>
                        <w:t>1</w:t>
                      </w:r>
                    </w:p>
                  </w:txbxContent>
                </v:textbox>
              </v:shape>
            </w:pict>
          </mc:Fallback>
        </mc:AlternateContent>
      </w:r>
      <w:r w:rsidR="001D3C88" w:rsidRPr="001D3C88">
        <w:rPr>
          <w:rFonts w:eastAsiaTheme="minorEastAsia"/>
          <w:noProof/>
          <w:lang w:val="en-US" w:eastAsia="zh-CN"/>
        </w:rPr>
        <mc:AlternateContent>
          <mc:Choice Requires="wps">
            <w:drawing>
              <wp:anchor distT="45720" distB="45720" distL="114300" distR="114300" simplePos="0" relativeHeight="251667456" behindDoc="0" locked="0" layoutInCell="1" allowOverlap="1" wp14:anchorId="6A656066" wp14:editId="21C39C2A">
                <wp:simplePos x="0" y="0"/>
                <wp:positionH relativeFrom="column">
                  <wp:posOffset>3228778</wp:posOffset>
                </wp:positionH>
                <wp:positionV relativeFrom="paragraph">
                  <wp:posOffset>815077</wp:posOffset>
                </wp:positionV>
                <wp:extent cx="605396" cy="1404620"/>
                <wp:effectExtent l="0" t="0" r="0" b="127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96" cy="1404620"/>
                        </a:xfrm>
                        <a:prstGeom prst="rect">
                          <a:avLst/>
                        </a:prstGeom>
                        <a:noFill/>
                        <a:ln w="9525">
                          <a:noFill/>
                          <a:miter lim="800000"/>
                          <a:headEnd/>
                          <a:tailEnd/>
                        </a:ln>
                      </wps:spPr>
                      <wps:txbx>
                        <w:txbxContent>
                          <w:p w14:paraId="3D2CF595" w14:textId="1376609E" w:rsidR="001D3C88" w:rsidRPr="00135CE7" w:rsidRDefault="001D3C88" w:rsidP="001D3C88">
                            <w:pPr>
                              <w:rPr>
                                <w:b/>
                                <w:bCs/>
                              </w:rPr>
                            </w:pPr>
                            <w:r w:rsidRPr="00135CE7">
                              <w:rPr>
                                <w:b/>
                                <w:bCs/>
                              </w:rPr>
                              <w:t>A3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656066" id="_x0000_s1031" type="#_x0000_t202" style="position:absolute;left:0;text-align:left;margin-left:254.25pt;margin-top:64.2pt;width:47.6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" filled="f" stroked="f">
                <v:textbox style="mso-fit-shape-to-text:t">
                  <w:txbxContent>
                    <w:p w14:paraId="3D2CF595" w14:textId="1376609E" w:rsidR="001D3C88" w:rsidRPr="00135CE7" w:rsidRDefault="001D3C88" w:rsidP="001D3C88">
                      <w:pPr>
                        <w:rPr>
                          <w:b/>
                          <w:bCs/>
                        </w:rPr>
                      </w:pPr>
                      <w:r w:rsidRPr="00135CE7">
                        <w:rPr>
                          <w:b/>
                          <w:bCs/>
                        </w:rPr>
                        <w:t>A</w:t>
                      </w:r>
                      <w:r w:rsidRPr="00135CE7">
                        <w:rPr>
                          <w:b/>
                          <w:bCs/>
                        </w:rPr>
                        <w:t>3</w:t>
                      </w:r>
                    </w:p>
                  </w:txbxContent>
                </v:textbox>
              </v:shape>
            </w:pict>
          </mc:Fallback>
        </mc:AlternateContent>
      </w:r>
      <w:r w:rsidR="001D3C88" w:rsidRPr="001D3C88">
        <w:rPr>
          <w:rFonts w:eastAsiaTheme="minorEastAsia"/>
          <w:noProof/>
          <w:lang w:val="en-US" w:eastAsia="zh-CN"/>
        </w:rPr>
        <mc:AlternateContent>
          <mc:Choice Requires="wps">
            <w:drawing>
              <wp:anchor distT="45720" distB="45720" distL="114300" distR="114300" simplePos="0" relativeHeight="251665408" behindDoc="0" locked="0" layoutInCell="1" allowOverlap="1" wp14:anchorId="216ABF9A" wp14:editId="6F056628">
                <wp:simplePos x="0" y="0"/>
                <wp:positionH relativeFrom="column">
                  <wp:posOffset>3177364</wp:posOffset>
                </wp:positionH>
                <wp:positionV relativeFrom="paragraph">
                  <wp:posOffset>210776</wp:posOffset>
                </wp:positionV>
                <wp:extent cx="605396" cy="1404620"/>
                <wp:effectExtent l="0" t="0" r="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96" cy="1404620"/>
                        </a:xfrm>
                        <a:prstGeom prst="rect">
                          <a:avLst/>
                        </a:prstGeom>
                        <a:noFill/>
                        <a:ln w="9525">
                          <a:noFill/>
                          <a:miter lim="800000"/>
                          <a:headEnd/>
                          <a:tailEnd/>
                        </a:ln>
                      </wps:spPr>
                      <wps:txbx>
                        <w:txbxContent>
                          <w:p w14:paraId="13235D02" w14:textId="574F5D96" w:rsidR="001D3C88" w:rsidRPr="00135CE7" w:rsidRDefault="001D3C88" w:rsidP="001D3C88">
                            <w:pPr>
                              <w:rPr>
                                <w:b/>
                                <w:bCs/>
                              </w:rPr>
                            </w:pPr>
                            <w:r w:rsidRPr="00135CE7">
                              <w:rPr>
                                <w:b/>
                                <w:bCs/>
                              </w:rPr>
                              <w:t>A2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6ABF9A" id="_x0000_s1032" type="#_x0000_t202" style="position:absolute;left:0;text-align:left;margin-left:250.2pt;margin-top:16.6pt;width:47.6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" filled="f" stroked="f">
                <v:textbox style="mso-fit-shape-to-text:t">
                  <w:txbxContent>
                    <w:p w14:paraId="13235D02" w14:textId="574F5D96" w:rsidR="001D3C88" w:rsidRPr="00135CE7" w:rsidRDefault="001D3C88" w:rsidP="001D3C88">
                      <w:pPr>
                        <w:rPr>
                          <w:b/>
                          <w:bCs/>
                        </w:rPr>
                      </w:pPr>
                      <w:r w:rsidRPr="00135CE7">
                        <w:rPr>
                          <w:b/>
                          <w:bCs/>
                        </w:rPr>
                        <w:t>A</w:t>
                      </w:r>
                      <w:r w:rsidRPr="00135CE7">
                        <w:rPr>
                          <w:b/>
                          <w:bCs/>
                        </w:rPr>
                        <w:t>2</w:t>
                      </w:r>
                    </w:p>
                  </w:txbxContent>
                </v:textbox>
              </v:shape>
            </w:pict>
          </mc:Fallback>
        </mc:AlternateContent>
      </w:r>
      <w:r w:rsidR="001D3C88" w:rsidRPr="001D3C88">
        <w:rPr>
          <w:rFonts w:eastAsiaTheme="minorEastAsia"/>
          <w:noProof/>
          <w:lang w:val="en-US" w:eastAsia="zh-CN"/>
        </w:rPr>
        <mc:AlternateContent>
          <mc:Choice Requires="wps">
            <w:drawing>
              <wp:anchor distT="45720" distB="45720" distL="114300" distR="114300" simplePos="0" relativeHeight="251663360" behindDoc="0" locked="0" layoutInCell="1" allowOverlap="1" wp14:anchorId="58824060" wp14:editId="02F8C8A9">
                <wp:simplePos x="0" y="0"/>
                <wp:positionH relativeFrom="column">
                  <wp:posOffset>2458676</wp:posOffset>
                </wp:positionH>
                <wp:positionV relativeFrom="paragraph">
                  <wp:posOffset>449974</wp:posOffset>
                </wp:positionV>
                <wp:extent cx="605396" cy="1404620"/>
                <wp:effectExtent l="0" t="0" r="0" b="127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96" cy="1404620"/>
                        </a:xfrm>
                        <a:prstGeom prst="rect">
                          <a:avLst/>
                        </a:prstGeom>
                        <a:noFill/>
                        <a:ln w="9525">
                          <a:noFill/>
                          <a:miter lim="800000"/>
                          <a:headEnd/>
                          <a:tailEnd/>
                        </a:ln>
                      </wps:spPr>
                      <wps:txbx>
                        <w:txbxContent>
                          <w:p w14:paraId="4290FE3A" w14:textId="26020FA7" w:rsidR="001D3C88" w:rsidRPr="00135CE7" w:rsidRDefault="001D3C88">
                            <w:pPr>
                              <w:rPr>
                                <w:b/>
                                <w:bCs/>
                              </w:rPr>
                            </w:pPr>
                            <w:r w:rsidRPr="00135CE7">
                              <w:rPr>
                                <w:b/>
                                <w:bCs/>
                              </w:rPr>
                              <w:t>A1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824060" id="_x0000_s1033" type="#_x0000_t202" style="position:absolute;left:0;text-align:left;margin-left:193.6pt;margin-top:35.45pt;width:47.6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" filled="f" stroked="f">
                <v:textbox style="mso-fit-shape-to-text:t">
                  <w:txbxContent>
                    <w:p w14:paraId="4290FE3A" w14:textId="26020FA7" w:rsidR="001D3C88" w:rsidRPr="00135CE7" w:rsidRDefault="001D3C88">
                      <w:pPr>
                        <w:rPr>
                          <w:b/>
                          <w:bCs/>
                        </w:rPr>
                      </w:pPr>
                      <w:r w:rsidRPr="00135CE7">
                        <w:rPr>
                          <w:b/>
                          <w:bCs/>
                        </w:rPr>
                        <w:t>A1</w:t>
                      </w:r>
                    </w:p>
                  </w:txbxContent>
                </v:textbox>
              </v:shape>
            </w:pict>
          </mc:Fallback>
        </mc:AlternateContent>
      </w:r>
      <w:r w:rsidR="00435A37">
        <w:rPr>
          <w:noProof/>
        </w:rPr>
        <mc:AlternateContent>
          <mc:Choice Requires="wps">
            <w:drawing>
              <wp:anchor distT="0" distB="0" distL="114300" distR="114300" simplePos="0" relativeHeight="251659264" behindDoc="0" locked="0" layoutInCell="1" allowOverlap="1" wp14:anchorId="118830BD" wp14:editId="41828D7A">
                <wp:simplePos x="0" y="0"/>
                <wp:positionH relativeFrom="column">
                  <wp:posOffset>2713705</wp:posOffset>
                </wp:positionH>
                <wp:positionV relativeFrom="paragraph">
                  <wp:posOffset>-509271</wp:posOffset>
                </wp:positionV>
                <wp:extent cx="426216" cy="958301"/>
                <wp:effectExtent l="0" t="37465" r="50800" b="88900"/>
                <wp:wrapNone/>
                <wp:docPr id="2" name="Arrow: Curved Right 2"/>
                <wp:cNvGraphicFramePr/>
                <a:graphic xmlns:a="http://schemas.openxmlformats.org/drawingml/2006/main">
                  <a:graphicData uri="http://schemas.microsoft.com/office/word/2010/wordprocessingShape">
                    <wps:wsp>
                      <wps:cNvSpPr/>
                      <wps:spPr>
                        <a:xfrm rot="4678811">
                          <a:off x="0" y="0"/>
                          <a:ext cx="426216" cy="958301"/>
                        </a:xfrm>
                        <a:prstGeom prst="curvedRight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A2446" id="Arrow: Curved Right 2" o:spid="_x0000_s1026" type="#_x0000_t102" style="position:absolute;margin-left:213.7pt;margin-top:-40.1pt;width:33.55pt;height:75.45pt;rotation:5110509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" adj="16797,20399,16200" fillcolor="#ed7d31 [3205]" strokecolor="#823b0b [1605]" strokeweight="1pt"/>
            </w:pict>
          </mc:Fallback>
        </mc:AlternateContent>
      </w:r>
      <w:r w:rsidR="00BF7419">
        <w:rPr>
          <w:noProof/>
        </w:rPr>
        <w:drawing>
          <wp:inline distT="0" distB="0" distL="0" distR="0" wp14:anchorId="58314055" wp14:editId="67137E55">
            <wp:extent cx="1970496" cy="2963918"/>
            <wp:effectExtent l="0" t="0" r="0" b="8255"/>
            <wp:docPr id="1" name="Picture 1" descr="MACOM - GaN for Wireless Basestations: Good for the Bottom Line, Good for the 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OM - GaN for Wireless Basestations: Good for the Bottom Line, Good for the Environmen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3712" cy="2968755"/>
                    </a:xfrm>
                    <a:prstGeom prst="rect">
                      <a:avLst/>
                    </a:prstGeom>
                    <a:noFill/>
                    <a:ln>
                      <a:noFill/>
                    </a:ln>
                  </pic:spPr>
                </pic:pic>
              </a:graphicData>
            </a:graphic>
          </wp:inline>
        </w:drawing>
      </w:r>
    </w:p>
    <w:p w14:paraId="4BD9E5BE" w14:textId="62882A3A" w:rsidR="00B52470" w:rsidRPr="00135CE7" w:rsidRDefault="00B52470" w:rsidP="00613908">
      <w:pPr>
        <w:spacing w:after="180"/>
        <w:jc w:val="center"/>
        <w:rPr>
          <w:rFonts w:ascii="Times New Roman" w:eastAsiaTheme="minorEastAsia" w:hAnsi="Times New Roman"/>
          <w:b/>
          <w:bCs/>
          <w:lang w:val="en-US" w:eastAsia="zh-CN"/>
        </w:rPr>
      </w:pPr>
      <w:r w:rsidRPr="00135CE7">
        <w:rPr>
          <w:rFonts w:ascii="Times New Roman" w:eastAsiaTheme="minorEastAsia" w:hAnsi="Times New Roman"/>
          <w:b/>
          <w:bCs/>
          <w:lang w:val="en-US" w:eastAsia="zh-CN"/>
        </w:rPr>
        <w:t xml:space="preserve">Figure-1. Illustration of </w:t>
      </w:r>
      <w:r w:rsidR="00613908" w:rsidRPr="00135CE7">
        <w:rPr>
          <w:rFonts w:ascii="Times New Roman" w:eastAsiaTheme="minorEastAsia" w:hAnsi="Times New Roman"/>
          <w:b/>
          <w:bCs/>
          <w:lang w:val="en-US" w:eastAsia="zh-CN"/>
        </w:rPr>
        <w:t>co-site inter-sector CLI for co-channel and adjacent-channel cases.</w:t>
      </w:r>
    </w:p>
    <w:p w14:paraId="15A7E9C6" w14:textId="13173C80" w:rsidR="00613908" w:rsidRDefault="00613908" w:rsidP="00613908">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Considering the longer distance of adjacent-channel inter-sector CLI (e.g., B2 to A1), than the distance of co-channel inter-sector CLI (e.g., A2 to A1), we expect the spatial isolation shall be larger</w:t>
      </w:r>
      <w:r w:rsidR="008B4AF3">
        <w:rPr>
          <w:rFonts w:ascii="Times New Roman" w:eastAsiaTheme="minorEastAsia" w:hAnsi="Times New Roman"/>
          <w:lang w:val="en-US" w:eastAsia="zh-CN"/>
        </w:rPr>
        <w:t>, which can be translated to 20-30dB higher spatial isolation</w:t>
      </w:r>
      <w:r>
        <w:rPr>
          <w:rFonts w:ascii="Times New Roman" w:eastAsiaTheme="minorEastAsia" w:hAnsi="Times New Roman"/>
          <w:lang w:val="en-US" w:eastAsia="zh-CN"/>
        </w:rPr>
        <w:t xml:space="preserve">. </w:t>
      </w:r>
      <w:r w:rsidR="008B4AF3">
        <w:rPr>
          <w:rFonts w:ascii="Times New Roman" w:eastAsiaTheme="minorEastAsia" w:hAnsi="Times New Roman"/>
          <w:lang w:val="en-US" w:eastAsia="zh-CN"/>
        </w:rPr>
        <w:t>F</w:t>
      </w:r>
      <w:r>
        <w:rPr>
          <w:rFonts w:ascii="Times New Roman" w:eastAsiaTheme="minorEastAsia" w:hAnsi="Times New Roman"/>
          <w:lang w:val="en-US" w:eastAsia="zh-CN"/>
        </w:rPr>
        <w:t>or</w:t>
      </w:r>
      <w:r w:rsidR="008B4AF3">
        <w:rPr>
          <w:rFonts w:ascii="Times New Roman" w:eastAsiaTheme="minorEastAsia" w:hAnsi="Times New Roman"/>
          <w:lang w:val="en-US" w:eastAsia="zh-CN"/>
        </w:rPr>
        <w:t xml:space="preserve"> the spatial</w:t>
      </w:r>
      <w:r>
        <w:rPr>
          <w:rFonts w:ascii="Times New Roman" w:eastAsiaTheme="minorEastAsia" w:hAnsi="Times New Roman"/>
          <w:lang w:val="en-US" w:eastAsia="zh-CN"/>
        </w:rPr>
        <w:t xml:space="preserve"> isolation</w:t>
      </w:r>
      <w:r w:rsidR="008B4AF3">
        <w:rPr>
          <w:rFonts w:ascii="Times New Roman" w:eastAsiaTheme="minorEastAsia" w:hAnsi="Times New Roman"/>
          <w:lang w:val="en-US" w:eastAsia="zh-CN"/>
        </w:rPr>
        <w:t xml:space="preserve"> for co-channel inter-sector interference</w:t>
      </w:r>
      <w:r>
        <w:rPr>
          <w:rFonts w:ascii="Times New Roman" w:eastAsiaTheme="minorEastAsia" w:hAnsi="Times New Roman"/>
          <w:lang w:val="en-US" w:eastAsia="zh-CN"/>
        </w:rPr>
        <w:t xml:space="preserve">, we have the following agreement (based on the approved WF [R4-2302922]. </w:t>
      </w:r>
    </w:p>
    <w:tbl>
      <w:tblPr>
        <w:tblStyle w:val="TableGrid"/>
        <w:tblW w:w="0" w:type="auto"/>
        <w:tblLook w:val="04A0" w:firstRow="1" w:lastRow="0" w:firstColumn="1" w:lastColumn="0" w:noHBand="0" w:noVBand="1"/>
      </w:tblPr>
      <w:tblGrid>
        <w:gridCol w:w="9631"/>
      </w:tblGrid>
      <w:tr w:rsidR="00613908" w14:paraId="76AB369F" w14:textId="77777777" w:rsidTr="00A927F4">
        <w:tc>
          <w:tcPr>
            <w:tcW w:w="9631" w:type="dxa"/>
          </w:tcPr>
          <w:p w14:paraId="65C02047" w14:textId="77777777" w:rsidR="00613908" w:rsidRDefault="00613908" w:rsidP="00A927F4">
            <w:pPr>
              <w:spacing w:after="0"/>
              <w:rPr>
                <w:rFonts w:ascii="Times New Roman" w:eastAsia="Times New Roman" w:hAnsi="Times New Roman"/>
                <w:b/>
                <w:bCs/>
                <w:szCs w:val="20"/>
                <w:u w:val="single"/>
                <w:lang w:eastAsia="en-GB"/>
              </w:rPr>
            </w:pPr>
            <w:r>
              <w:rPr>
                <w:b/>
                <w:bCs/>
                <w:u w:val="single"/>
              </w:rPr>
              <w:t>Co-channel inter-sector interference analysis from BS aspect for SBFD operation</w:t>
            </w:r>
            <w:r>
              <w:t xml:space="preserve"> </w:t>
            </w:r>
          </w:p>
          <w:p w14:paraId="16A32B59" w14:textId="77777777" w:rsidR="00613908" w:rsidRDefault="00613908" w:rsidP="00A927F4">
            <w:pPr>
              <w:spacing w:after="0"/>
              <w:rPr>
                <w:highlight w:val="green"/>
                <w:lang w:eastAsia="zh-CN"/>
              </w:rPr>
            </w:pPr>
            <w:r>
              <w:rPr>
                <w:highlight w:val="green"/>
                <w:lang w:eastAsia="zh-CN"/>
              </w:rPr>
              <w:t xml:space="preserve">Agreement </w:t>
            </w:r>
          </w:p>
          <w:p w14:paraId="0CC2A9DC" w14:textId="77777777" w:rsidR="00613908" w:rsidRDefault="00613908" w:rsidP="00A927F4">
            <w:pPr>
              <w:spacing w:after="0"/>
              <w:rPr>
                <w:szCs w:val="20"/>
                <w:lang w:eastAsia="en-GB"/>
              </w:rPr>
            </w:pPr>
            <w:r>
              <w:t>Inter-sector isolation value range</w:t>
            </w:r>
          </w:p>
          <w:p w14:paraId="22FB1D10" w14:textId="77777777" w:rsidR="00613908" w:rsidRDefault="00613908" w:rsidP="00A927F4">
            <w:pPr>
              <w:pStyle w:val="ListParagraph"/>
              <w:widowControl w:val="0"/>
              <w:numPr>
                <w:ilvl w:val="0"/>
                <w:numId w:val="37"/>
              </w:numPr>
              <w:overflowPunct/>
              <w:autoSpaceDE/>
              <w:autoSpaceDN/>
              <w:adjustRightInd/>
              <w:spacing w:after="0"/>
              <w:ind w:firstLineChars="0"/>
              <w:jc w:val="both"/>
              <w:textAlignment w:val="auto"/>
              <w:rPr>
                <w:lang w:eastAsia="zh-CN"/>
              </w:rPr>
            </w:pPr>
            <w:r>
              <w:rPr>
                <w:lang w:eastAsia="zh-CN"/>
              </w:rPr>
              <w:t xml:space="preserve">Regarding spatial isolation values, the following values have been proposed for </w:t>
            </w:r>
            <w:proofErr w:type="gramStart"/>
            <w:r>
              <w:rPr>
                <w:lang w:eastAsia="zh-CN"/>
              </w:rPr>
              <w:t>macro BS</w:t>
            </w:r>
            <w:proofErr w:type="gramEnd"/>
            <w:r>
              <w:rPr>
                <w:lang w:eastAsia="zh-CN"/>
              </w:rPr>
              <w:t xml:space="preserve"> in RAN4: </w:t>
            </w:r>
          </w:p>
          <w:p w14:paraId="1696B4E0" w14:textId="77777777" w:rsidR="00613908" w:rsidRPr="008B4AF3" w:rsidRDefault="00613908" w:rsidP="00A927F4">
            <w:pPr>
              <w:pStyle w:val="ListParagraph"/>
              <w:widowControl w:val="0"/>
              <w:numPr>
                <w:ilvl w:val="1"/>
                <w:numId w:val="37"/>
              </w:numPr>
              <w:overflowPunct/>
              <w:autoSpaceDE/>
              <w:autoSpaceDN/>
              <w:adjustRightInd/>
              <w:spacing w:after="0"/>
              <w:ind w:firstLineChars="0"/>
              <w:jc w:val="both"/>
              <w:textAlignment w:val="auto"/>
              <w:rPr>
                <w:highlight w:val="yellow"/>
                <w:lang w:eastAsia="zh-CN"/>
              </w:rPr>
            </w:pPr>
            <w:r w:rsidRPr="008B4AF3">
              <w:rPr>
                <w:highlight w:val="yellow"/>
                <w:lang w:eastAsia="zh-CN"/>
              </w:rPr>
              <w:t>FR1: 62-93dB with 75dB being typical values.</w:t>
            </w:r>
          </w:p>
          <w:p w14:paraId="2EA5A27C" w14:textId="77777777" w:rsidR="00613908" w:rsidRPr="008B4AF3" w:rsidRDefault="00613908" w:rsidP="00A927F4">
            <w:pPr>
              <w:pStyle w:val="ListParagraph"/>
              <w:widowControl w:val="0"/>
              <w:numPr>
                <w:ilvl w:val="1"/>
                <w:numId w:val="37"/>
              </w:numPr>
              <w:overflowPunct/>
              <w:autoSpaceDE/>
              <w:autoSpaceDN/>
              <w:adjustRightInd/>
              <w:spacing w:after="0"/>
              <w:ind w:firstLineChars="0"/>
              <w:jc w:val="both"/>
              <w:textAlignment w:val="auto"/>
              <w:rPr>
                <w:highlight w:val="yellow"/>
                <w:lang w:eastAsia="zh-CN"/>
              </w:rPr>
            </w:pPr>
            <w:r w:rsidRPr="008B4AF3">
              <w:rPr>
                <w:highlight w:val="yellow"/>
                <w:lang w:eastAsia="zh-CN"/>
              </w:rPr>
              <w:t>FR2: 75-98dB with 88dB being typical values.</w:t>
            </w:r>
          </w:p>
          <w:p w14:paraId="23572FDD" w14:textId="77777777" w:rsidR="00613908" w:rsidRPr="008B4AF3" w:rsidRDefault="00613908" w:rsidP="00A927F4">
            <w:pPr>
              <w:pStyle w:val="ListParagraph"/>
              <w:widowControl w:val="0"/>
              <w:numPr>
                <w:ilvl w:val="1"/>
                <w:numId w:val="37"/>
              </w:numPr>
              <w:overflowPunct/>
              <w:autoSpaceDE/>
              <w:autoSpaceDN/>
              <w:adjustRightInd/>
              <w:spacing w:after="0"/>
              <w:ind w:firstLineChars="0"/>
              <w:jc w:val="both"/>
              <w:textAlignment w:val="auto"/>
              <w:rPr>
                <w:highlight w:val="yellow"/>
                <w:lang w:eastAsia="zh-CN"/>
              </w:rPr>
            </w:pPr>
            <w:r w:rsidRPr="008B4AF3">
              <w:rPr>
                <w:highlight w:val="yellow"/>
                <w:lang w:eastAsia="zh-CN"/>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Further improvement over the spatial isolation is FFS.  </w:t>
            </w:r>
          </w:p>
          <w:p w14:paraId="62D3E954" w14:textId="77777777" w:rsidR="00613908" w:rsidRPr="00B40011" w:rsidRDefault="00613908" w:rsidP="00A927F4">
            <w:pPr>
              <w:pStyle w:val="ListParagraph"/>
              <w:widowControl w:val="0"/>
              <w:numPr>
                <w:ilvl w:val="0"/>
                <w:numId w:val="37"/>
              </w:numPr>
              <w:overflowPunct/>
              <w:autoSpaceDE/>
              <w:autoSpaceDN/>
              <w:adjustRightInd/>
              <w:spacing w:after="0"/>
              <w:ind w:firstLineChars="0"/>
              <w:jc w:val="both"/>
              <w:textAlignment w:val="auto"/>
              <w:rPr>
                <w:lang w:eastAsia="zh-CN"/>
              </w:rPr>
            </w:pPr>
            <w:r>
              <w:rPr>
                <w:lang w:eastAsia="zh-CN"/>
              </w:rPr>
              <w:t>In forthcoming meetings values for macro and other BS classes should be proposed</w:t>
            </w:r>
          </w:p>
        </w:tc>
      </w:tr>
    </w:tbl>
    <w:p w14:paraId="06C9999C" w14:textId="56E80F87" w:rsidR="00613908" w:rsidRDefault="00613908" w:rsidP="00D37876">
      <w:pPr>
        <w:spacing w:after="180"/>
        <w:jc w:val="both"/>
        <w:rPr>
          <w:rFonts w:ascii="Times New Roman" w:eastAsiaTheme="minorEastAsia" w:hAnsi="Times New Roman"/>
          <w:lang w:val="en-US" w:eastAsia="zh-CN"/>
        </w:rPr>
      </w:pPr>
    </w:p>
    <w:p w14:paraId="1FA88809" w14:textId="32B11047" w:rsidR="008B4AF3" w:rsidRDefault="008B4AF3" w:rsidP="00D37876">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herefore, for the spatial isolation of adjacent-channel inter-sector CLI </w:t>
      </w:r>
      <w:r w:rsidR="00135CE7">
        <w:rPr>
          <w:rFonts w:ascii="Times New Roman" w:eastAsiaTheme="minorEastAsia" w:hAnsi="Times New Roman"/>
          <w:lang w:val="en-US" w:eastAsia="zh-CN"/>
        </w:rPr>
        <w:t xml:space="preserve">like sector </w:t>
      </w:r>
      <w:r>
        <w:rPr>
          <w:rFonts w:ascii="Times New Roman" w:eastAsiaTheme="minorEastAsia" w:hAnsi="Times New Roman"/>
          <w:lang w:val="en-US" w:eastAsia="zh-CN"/>
        </w:rPr>
        <w:t xml:space="preserve">B2 to A1 or equivalently </w:t>
      </w:r>
      <w:r w:rsidR="00135CE7">
        <w:rPr>
          <w:rFonts w:ascii="Times New Roman" w:eastAsiaTheme="minorEastAsia" w:hAnsi="Times New Roman"/>
          <w:lang w:val="en-US" w:eastAsia="zh-CN"/>
        </w:rPr>
        <w:t xml:space="preserve">sector </w:t>
      </w:r>
      <w:r>
        <w:rPr>
          <w:rFonts w:ascii="Times New Roman" w:eastAsiaTheme="minorEastAsia" w:hAnsi="Times New Roman"/>
          <w:lang w:val="en-US" w:eastAsia="zh-CN"/>
        </w:rPr>
        <w:t xml:space="preserve">B3 to A1, we assume the following values for </w:t>
      </w:r>
      <w:proofErr w:type="gramStart"/>
      <w:r>
        <w:rPr>
          <w:rFonts w:ascii="Times New Roman" w:eastAsiaTheme="minorEastAsia" w:hAnsi="Times New Roman"/>
          <w:lang w:val="en-US" w:eastAsia="zh-CN"/>
        </w:rPr>
        <w:t>macro</w:t>
      </w:r>
      <w:r w:rsidR="00135CE7">
        <w:rPr>
          <w:rFonts w:ascii="Times New Roman" w:eastAsiaTheme="minorEastAsia" w:hAnsi="Times New Roman"/>
          <w:lang w:val="en-US" w:eastAsia="zh-CN"/>
        </w:rPr>
        <w:t xml:space="preserve"> </w:t>
      </w:r>
      <w:r>
        <w:rPr>
          <w:rFonts w:ascii="Times New Roman" w:eastAsiaTheme="minorEastAsia" w:hAnsi="Times New Roman"/>
          <w:lang w:val="en-US" w:eastAsia="zh-CN"/>
        </w:rPr>
        <w:t>BS</w:t>
      </w:r>
      <w:proofErr w:type="gramEnd"/>
      <w:r>
        <w:rPr>
          <w:rFonts w:ascii="Times New Roman" w:eastAsiaTheme="minorEastAsia" w:hAnsi="Times New Roman"/>
          <w:lang w:val="en-US" w:eastAsia="zh-CN"/>
        </w:rPr>
        <w:t xml:space="preserve">: </w:t>
      </w:r>
    </w:p>
    <w:p w14:paraId="1A650562" w14:textId="00124477" w:rsidR="008B4AF3" w:rsidRPr="00135CE7" w:rsidRDefault="008B4AF3" w:rsidP="008B4AF3">
      <w:pPr>
        <w:pStyle w:val="ListParagraph"/>
        <w:widowControl w:val="0"/>
        <w:numPr>
          <w:ilvl w:val="1"/>
          <w:numId w:val="37"/>
        </w:numPr>
        <w:overflowPunct/>
        <w:autoSpaceDE/>
        <w:autoSpaceDN/>
        <w:adjustRightInd/>
        <w:spacing w:after="0"/>
        <w:ind w:firstLineChars="0"/>
        <w:jc w:val="both"/>
        <w:textAlignment w:val="auto"/>
        <w:rPr>
          <w:lang w:eastAsia="zh-CN"/>
        </w:rPr>
      </w:pPr>
      <w:r w:rsidRPr="00135CE7">
        <w:rPr>
          <w:lang w:eastAsia="zh-CN"/>
        </w:rPr>
        <w:t>FR1: 87-</w:t>
      </w:r>
      <w:r w:rsidR="00135CE7" w:rsidRPr="00135CE7">
        <w:rPr>
          <w:lang w:eastAsia="zh-CN"/>
        </w:rPr>
        <w:t>118</w:t>
      </w:r>
      <w:r w:rsidRPr="00135CE7">
        <w:rPr>
          <w:lang w:eastAsia="zh-CN"/>
        </w:rPr>
        <w:t xml:space="preserve">dB with </w:t>
      </w:r>
      <w:r w:rsidR="00135CE7" w:rsidRPr="00135CE7">
        <w:rPr>
          <w:lang w:eastAsia="zh-CN"/>
        </w:rPr>
        <w:t>100</w:t>
      </w:r>
      <w:r w:rsidRPr="00135CE7">
        <w:rPr>
          <w:lang w:eastAsia="zh-CN"/>
        </w:rPr>
        <w:t>dB being typical value.</w:t>
      </w:r>
    </w:p>
    <w:p w14:paraId="308C4550" w14:textId="57D94ADE" w:rsidR="008B4AF3" w:rsidRPr="00135CE7" w:rsidRDefault="008B4AF3" w:rsidP="00135CE7">
      <w:pPr>
        <w:pStyle w:val="ListParagraph"/>
        <w:widowControl w:val="0"/>
        <w:numPr>
          <w:ilvl w:val="1"/>
          <w:numId w:val="37"/>
        </w:numPr>
        <w:overflowPunct/>
        <w:autoSpaceDE/>
        <w:autoSpaceDN/>
        <w:adjustRightInd/>
        <w:spacing w:after="120"/>
        <w:ind w:left="1434" w:firstLineChars="0" w:hanging="357"/>
        <w:jc w:val="both"/>
        <w:textAlignment w:val="auto"/>
        <w:rPr>
          <w:lang w:eastAsia="zh-CN"/>
        </w:rPr>
      </w:pPr>
      <w:r w:rsidRPr="00135CE7">
        <w:rPr>
          <w:lang w:eastAsia="zh-CN"/>
        </w:rPr>
        <w:t xml:space="preserve">FR2: </w:t>
      </w:r>
      <w:r w:rsidR="00135CE7" w:rsidRPr="00135CE7">
        <w:rPr>
          <w:lang w:eastAsia="zh-CN"/>
        </w:rPr>
        <w:t>100</w:t>
      </w:r>
      <w:r w:rsidRPr="00135CE7">
        <w:rPr>
          <w:lang w:eastAsia="zh-CN"/>
        </w:rPr>
        <w:t>-</w:t>
      </w:r>
      <w:r w:rsidR="00135CE7" w:rsidRPr="00135CE7">
        <w:rPr>
          <w:lang w:eastAsia="zh-CN"/>
        </w:rPr>
        <w:t>123</w:t>
      </w:r>
      <w:r w:rsidRPr="00135CE7">
        <w:rPr>
          <w:lang w:eastAsia="zh-CN"/>
        </w:rPr>
        <w:t xml:space="preserve">dB with </w:t>
      </w:r>
      <w:r w:rsidR="00135CE7" w:rsidRPr="00135CE7">
        <w:rPr>
          <w:lang w:eastAsia="zh-CN"/>
        </w:rPr>
        <w:t>113</w:t>
      </w:r>
      <w:r w:rsidRPr="00135CE7">
        <w:rPr>
          <w:lang w:eastAsia="zh-CN"/>
        </w:rPr>
        <w:t>dB being typical value.</w:t>
      </w:r>
    </w:p>
    <w:p w14:paraId="5D5C359D" w14:textId="722B8E05" w:rsidR="008B4AF3" w:rsidRDefault="00135CE7" w:rsidP="00D37876">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For the spatial isolation of adjacent-channel inter-sector CLI like sector B1 to A1, it should be </w:t>
      </w:r>
      <w:r w:rsidR="003534BB">
        <w:rPr>
          <w:rFonts w:ascii="Times New Roman" w:eastAsiaTheme="minorEastAsia" w:hAnsi="Times New Roman"/>
          <w:lang w:eastAsia="zh-CN"/>
        </w:rPr>
        <w:t>much higher</w:t>
      </w:r>
      <w:r>
        <w:rPr>
          <w:rFonts w:ascii="Times New Roman" w:eastAsiaTheme="minorEastAsia" w:hAnsi="Times New Roman"/>
          <w:lang w:eastAsia="zh-CN"/>
        </w:rPr>
        <w:t xml:space="preserve"> than the spatial isolation for </w:t>
      </w:r>
      <w:r w:rsidR="003534BB">
        <w:rPr>
          <w:rFonts w:ascii="Times New Roman" w:eastAsiaTheme="minorEastAsia" w:hAnsi="Times New Roman"/>
          <w:lang w:eastAsia="zh-CN"/>
        </w:rPr>
        <w:t>self-interference, which is assumed to be 80dB for FR1 and 87dB for FR2</w:t>
      </w:r>
      <w:r w:rsidR="000C6753">
        <w:rPr>
          <w:rFonts w:ascii="Times New Roman" w:eastAsiaTheme="minorEastAsia" w:hAnsi="Times New Roman"/>
          <w:lang w:eastAsia="zh-CN"/>
        </w:rPr>
        <w:t xml:space="preserve"> as typical value</w:t>
      </w:r>
      <w:r w:rsidR="003534BB">
        <w:rPr>
          <w:rFonts w:ascii="Times New Roman" w:eastAsiaTheme="minorEastAsia" w:hAnsi="Times New Roman"/>
          <w:lang w:eastAsia="zh-CN"/>
        </w:rPr>
        <w:t xml:space="preserve">. Considering the longer distance contribute 25dB more isolation, we assume the above typical value for isolation can </w:t>
      </w:r>
      <w:r w:rsidR="000C6753">
        <w:rPr>
          <w:rFonts w:ascii="Times New Roman" w:eastAsiaTheme="minorEastAsia" w:hAnsi="Times New Roman"/>
          <w:lang w:eastAsia="zh-CN"/>
        </w:rPr>
        <w:t xml:space="preserve">also </w:t>
      </w:r>
      <w:r w:rsidR="003534BB">
        <w:rPr>
          <w:rFonts w:ascii="Times New Roman" w:eastAsiaTheme="minorEastAsia" w:hAnsi="Times New Roman"/>
          <w:lang w:eastAsia="zh-CN"/>
        </w:rPr>
        <w:t xml:space="preserve">be achievable. </w:t>
      </w:r>
    </w:p>
    <w:p w14:paraId="0BF445B0" w14:textId="74591874" w:rsidR="00A62E15" w:rsidRDefault="00A62E15" w:rsidP="00A62E15">
      <w:pPr>
        <w:spacing w:after="120"/>
        <w:rPr>
          <w:rFonts w:ascii="Times New Roman" w:eastAsiaTheme="minorEastAsia" w:hAnsi="Times New Roman"/>
          <w:lang w:val="en-US" w:eastAsia="zh-CN"/>
        </w:rPr>
      </w:pPr>
      <w:r>
        <w:rPr>
          <w:lang w:val="en-US" w:eastAsia="zh-CN"/>
        </w:rPr>
        <w:t xml:space="preserve">It should be noted that for adjacent-channel inter-sector CLI, we also see the possibility to use </w:t>
      </w:r>
      <w:r w:rsidRPr="00AB6748">
        <w:rPr>
          <w:lang w:val="en-US" w:eastAsia="zh-CN"/>
        </w:rPr>
        <w:t>EM conjugated structure</w:t>
      </w:r>
      <w:r>
        <w:rPr>
          <w:lang w:val="en-US" w:eastAsia="zh-CN"/>
        </w:rPr>
        <w:t xml:space="preserve"> to provide further spatial isolation in addition to the values given above. By arranging sector antennas for two adjacent channels to be deployed vertically, additional spatial isolation e.g., 25dB can be provided if the </w:t>
      </w:r>
      <w:r w:rsidRPr="009D1C0C">
        <w:rPr>
          <w:rFonts w:ascii="Times New Roman" w:eastAsiaTheme="minorEastAsia" w:hAnsi="Times New Roman"/>
          <w:lang w:val="en-US" w:eastAsia="zh-CN"/>
        </w:rPr>
        <w:t xml:space="preserve">EM conjugated structure is installed </w:t>
      </w:r>
      <w:r>
        <w:rPr>
          <w:rFonts w:ascii="Times New Roman" w:eastAsiaTheme="minorEastAsia" w:hAnsi="Times New Roman"/>
          <w:lang w:val="en-US" w:eastAsia="zh-CN"/>
        </w:rPr>
        <w:t>in the middle</w:t>
      </w:r>
      <w:r w:rsidRPr="009D1C0C">
        <w:rPr>
          <w:rFonts w:ascii="Times New Roman" w:eastAsiaTheme="minorEastAsia" w:hAnsi="Times New Roman"/>
          <w:lang w:val="en-US" w:eastAsia="zh-CN"/>
        </w:rPr>
        <w:t>.</w:t>
      </w:r>
    </w:p>
    <w:p w14:paraId="190C1C4B" w14:textId="77777777" w:rsidR="00A62E15" w:rsidRPr="00A62E15" w:rsidRDefault="00A62E15" w:rsidP="00A62E15">
      <w:pPr>
        <w:spacing w:after="120"/>
        <w:rPr>
          <w:rFonts w:ascii="Times New Roman" w:eastAsiaTheme="minorEastAsia" w:hAnsi="Times New Roman"/>
          <w:lang w:val="en-US" w:eastAsia="zh-CN"/>
        </w:rPr>
      </w:pPr>
    </w:p>
    <w:p w14:paraId="17AE068F" w14:textId="5E7ADB65" w:rsidR="00D37876" w:rsidRDefault="00D37876" w:rsidP="00D37876">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r w:rsidR="00D8347C">
        <w:rPr>
          <w:rFonts w:ascii="Times New Roman" w:eastAsiaTheme="minorEastAsia" w:hAnsi="Times New Roman"/>
          <w:b/>
          <w:bCs/>
          <w:lang w:val="en-US" w:eastAsia="zh-CN"/>
        </w:rPr>
        <w:t>1</w:t>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Agreement-</w:t>
      </w:r>
      <w:r w:rsidR="00D8347C">
        <w:rPr>
          <w:rFonts w:ascii="Times New Roman" w:eastAsiaTheme="minorEastAsia" w:hAnsi="Times New Roman"/>
          <w:lang w:val="en-US" w:eastAsia="zh-CN"/>
        </w:rPr>
        <w:t>3</w:t>
      </w:r>
      <w:r>
        <w:rPr>
          <w:rFonts w:ascii="Times New Roman" w:eastAsiaTheme="minorEastAsia" w:hAnsi="Times New Roman"/>
          <w:lang w:val="en-US" w:eastAsia="zh-CN"/>
        </w:rPr>
        <w:t xml:space="preserve">: </w:t>
      </w:r>
    </w:p>
    <w:p w14:paraId="161EB0B1" w14:textId="18D323A3" w:rsidR="00D8347C" w:rsidRPr="00624821" w:rsidRDefault="00D8347C" w:rsidP="00F05DDF">
      <w:pPr>
        <w:pStyle w:val="ListParagraph"/>
        <w:numPr>
          <w:ilvl w:val="0"/>
          <w:numId w:val="18"/>
        </w:numPr>
        <w:ind w:firstLineChars="0"/>
        <w:jc w:val="both"/>
        <w:rPr>
          <w:rFonts w:cs="Calibri"/>
          <w:strike/>
          <w:szCs w:val="21"/>
        </w:rPr>
      </w:pPr>
      <w:r w:rsidRPr="00624821">
        <w:rPr>
          <w:rFonts w:eastAsiaTheme="minorEastAsia"/>
          <w:lang w:val="en-US" w:eastAsia="zh-CN"/>
        </w:rPr>
        <w:lastRenderedPageBreak/>
        <w:t xml:space="preserve">Based on </w:t>
      </w:r>
      <w:r w:rsidR="00F5060E" w:rsidRPr="00624821">
        <w:rPr>
          <w:rFonts w:eastAsiaTheme="minorEastAsia"/>
          <w:lang w:val="en-US" w:eastAsia="zh-CN"/>
        </w:rPr>
        <w:t xml:space="preserve">RAN1’s understanding on </w:t>
      </w:r>
      <w:r w:rsidRPr="00624821">
        <w:rPr>
          <w:rFonts w:eastAsiaTheme="minorEastAsia"/>
          <w:lang w:val="en-US" w:eastAsia="zh-CN"/>
        </w:rPr>
        <w:t xml:space="preserve">the </w:t>
      </w:r>
      <w:r w:rsidRPr="00624821">
        <w:rPr>
          <w:rFonts w:cs="Calibri"/>
          <w:bCs/>
          <w:szCs w:val="21"/>
        </w:rPr>
        <w:t xml:space="preserve">co-site gNB-gNB adjacent-channel CLI modelling (i.e., reusing similar method as </w:t>
      </w:r>
      <w:r w:rsidRPr="00624821">
        <w:t>co-site inter-sector co-channel inter-subband CLI modeling</w:t>
      </w:r>
      <w:r w:rsidRPr="00624821">
        <w:rPr>
          <w:rFonts w:cs="Calibri"/>
          <w:bCs/>
          <w:szCs w:val="21"/>
        </w:rPr>
        <w:t>)</w:t>
      </w:r>
      <w:r w:rsidR="00F5060E" w:rsidRPr="00624821">
        <w:rPr>
          <w:rFonts w:eastAsiaTheme="minorEastAsia"/>
          <w:lang w:val="en-US" w:eastAsia="zh-CN"/>
        </w:rPr>
        <w:t xml:space="preserve">, </w:t>
      </w:r>
      <w:r w:rsidRPr="00624821">
        <w:rPr>
          <w:rFonts w:eastAsiaTheme="minorEastAsia"/>
          <w:lang w:val="en-US" w:eastAsia="zh-CN"/>
        </w:rPr>
        <w:t xml:space="preserve">RAN4 would like to provide the understanding on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Pr="00624821">
        <w:rPr>
          <w:rFonts w:cs="Calibri"/>
          <w:bCs/>
          <w:szCs w:val="21"/>
        </w:rPr>
        <w:t xml:space="preserve"> (i.e., the interference suppression capability of co-site inter-sector </w:t>
      </w:r>
      <w:r w:rsidRPr="00624821">
        <w:rPr>
          <w:rFonts w:cs="Calibri"/>
          <w:bCs/>
          <w:color w:val="FF0000"/>
          <w:szCs w:val="21"/>
        </w:rPr>
        <w:t>adjacent</w:t>
      </w:r>
      <w:r w:rsidRPr="00624821">
        <w:rPr>
          <w:rFonts w:cs="Calibri"/>
          <w:bCs/>
          <w:szCs w:val="21"/>
        </w:rPr>
        <w:t xml:space="preserve">-channel inter-subband CLI between the aggressor sector </w:t>
      </w:r>
      <w:r w:rsidRPr="00624821">
        <w:rPr>
          <w:rFonts w:cs="Calibri"/>
          <w:bCs/>
          <w:i/>
          <w:szCs w:val="21"/>
        </w:rPr>
        <w:t>x</w:t>
      </w:r>
      <w:r w:rsidRPr="00624821">
        <w:rPr>
          <w:rFonts w:cs="Calibri"/>
          <w:bCs/>
          <w:szCs w:val="21"/>
        </w:rPr>
        <w:t xml:space="preserve"> and the victim sector) as</w:t>
      </w:r>
    </w:p>
    <w:p w14:paraId="770AD30B" w14:textId="3A73F169" w:rsidR="00624821" w:rsidRPr="00624821" w:rsidRDefault="00624821" w:rsidP="00624821">
      <w:pPr>
        <w:ind w:left="400"/>
        <w:jc w:val="center"/>
        <w:rPr>
          <w:rFonts w:cs="Calibri"/>
          <w:strike/>
          <w:szCs w:val="21"/>
        </w:rPr>
      </w:pPr>
      <m:oMathPara>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oMath>
      </m:oMathPara>
    </w:p>
    <w:p w14:paraId="31DF7DF3" w14:textId="77777777" w:rsidR="00624821" w:rsidRDefault="00624821" w:rsidP="00624821">
      <w:pPr>
        <w:pStyle w:val="ListParagraph"/>
        <w:ind w:left="760" w:firstLineChars="0" w:firstLine="0"/>
        <w:jc w:val="both"/>
        <w:rPr>
          <w:rFonts w:cs="Calibri"/>
          <w:szCs w:val="21"/>
        </w:rPr>
      </w:pPr>
      <w:r>
        <w:rPr>
          <w:rFonts w:cs="Calibri"/>
          <w:szCs w:val="21"/>
        </w:rPr>
        <w:t xml:space="preserve">in which </w:t>
      </w:r>
    </w:p>
    <w:p w14:paraId="6769386B" w14:textId="2A10C509" w:rsidR="00624821" w:rsidRDefault="00C05A95" w:rsidP="00624821">
      <w:pPr>
        <w:pStyle w:val="ListParagraph"/>
        <w:numPr>
          <w:ilvl w:val="1"/>
          <w:numId w:val="18"/>
        </w:numPr>
        <w:ind w:firstLineChars="0"/>
        <w:jc w:val="both"/>
        <w:rPr>
          <w:rFonts w:eastAsiaTheme="minorEastAsia"/>
          <w:lang w:val="en-US" w:eastAsia="zh-CN"/>
        </w:rPr>
      </w:pPr>
      <m:oMath>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oMath>
      <w:r w:rsidR="00624821">
        <w:rPr>
          <w:rFonts w:eastAsiaTheme="minorEastAsia"/>
          <w:szCs w:val="21"/>
        </w:rPr>
        <w:t xml:space="preserve"> and </w:t>
      </w:r>
      <m:oMath>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oMath>
      <w:r w:rsidR="00624821">
        <w:rPr>
          <w:rFonts w:eastAsiaTheme="minorEastAsia"/>
          <w:szCs w:val="21"/>
        </w:rPr>
        <w:t xml:space="preserve">: </w:t>
      </w:r>
      <w:r w:rsidR="00624821" w:rsidRPr="00624821">
        <w:rPr>
          <w:rFonts w:eastAsiaTheme="minorEastAsia"/>
          <w:lang w:val="en-US" w:eastAsia="zh-CN"/>
        </w:rPr>
        <w:t>RAN4 agree to apply gNB ACLR and gNB ACS minimum requirement according to the RAN4 specification as the baseline for SBFD evaluation</w:t>
      </w:r>
      <w:r w:rsidR="00624821">
        <w:rPr>
          <w:rFonts w:eastAsiaTheme="minorEastAsia"/>
          <w:lang w:val="en-US" w:eastAsia="zh-CN"/>
        </w:rPr>
        <w:t xml:space="preserve">. </w:t>
      </w:r>
    </w:p>
    <w:p w14:paraId="6063A144" w14:textId="334255C2" w:rsidR="00624821" w:rsidRDefault="003534BB" w:rsidP="00624821">
      <w:pPr>
        <w:pStyle w:val="ListParagraph"/>
        <w:numPr>
          <w:ilvl w:val="1"/>
          <w:numId w:val="18"/>
        </w:numPr>
        <w:ind w:firstLineChars="0"/>
        <w:jc w:val="both"/>
        <w:rPr>
          <w:rFonts w:eastAsiaTheme="minorEastAsia"/>
          <w:lang w:val="en-US" w:eastAsia="zh-CN"/>
        </w:rPr>
      </w:pPr>
      <w:r>
        <w:rPr>
          <w:rFonts w:eastAsiaTheme="minorEastAsia"/>
          <w:lang w:val="en-US" w:eastAsia="zh-CN"/>
        </w:rPr>
        <w:t>For t</w:t>
      </w:r>
      <w:r w:rsidRPr="003534BB">
        <w:rPr>
          <w:rFonts w:eastAsiaTheme="minorEastAsia"/>
          <w:lang w:val="en-US" w:eastAsia="zh-CN"/>
        </w:rPr>
        <w:t>he spatial isolation of adjacent-channel inter-sector CLI</w:t>
      </w:r>
      <w:r>
        <w:rPr>
          <w:rFonts w:eastAsiaTheme="minorEastAsia"/>
          <w:lang w:val="en-US" w:eastAsia="zh-CN"/>
        </w:rPr>
        <w:t xml:space="preserve">, the following values have been proposed for </w:t>
      </w:r>
      <w:proofErr w:type="gramStart"/>
      <w:r>
        <w:rPr>
          <w:rFonts w:eastAsiaTheme="minorEastAsia"/>
          <w:lang w:val="en-US" w:eastAsia="zh-CN"/>
        </w:rPr>
        <w:t>macro BS</w:t>
      </w:r>
      <w:proofErr w:type="gramEnd"/>
      <w:r>
        <w:rPr>
          <w:rFonts w:eastAsiaTheme="minorEastAsia"/>
          <w:lang w:val="en-US" w:eastAsia="zh-CN"/>
        </w:rPr>
        <w:t xml:space="preserve"> in RAN4:</w:t>
      </w:r>
    </w:p>
    <w:p w14:paraId="49EF62F1" w14:textId="77777777" w:rsidR="003534BB" w:rsidRPr="00135CE7" w:rsidRDefault="003534BB" w:rsidP="003534BB">
      <w:pPr>
        <w:pStyle w:val="ListParagraph"/>
        <w:widowControl w:val="0"/>
        <w:numPr>
          <w:ilvl w:val="2"/>
          <w:numId w:val="18"/>
        </w:numPr>
        <w:overflowPunct/>
        <w:autoSpaceDE/>
        <w:autoSpaceDN/>
        <w:adjustRightInd/>
        <w:spacing w:after="0"/>
        <w:ind w:firstLineChars="0"/>
        <w:jc w:val="both"/>
        <w:textAlignment w:val="auto"/>
        <w:rPr>
          <w:lang w:eastAsia="zh-CN"/>
        </w:rPr>
      </w:pPr>
      <w:r w:rsidRPr="00135CE7">
        <w:rPr>
          <w:lang w:eastAsia="zh-CN"/>
        </w:rPr>
        <w:t>FR1: 87-118dB with 100dB being typical value.</w:t>
      </w:r>
    </w:p>
    <w:p w14:paraId="7FB385EC" w14:textId="6E55D16D" w:rsidR="003534BB" w:rsidRDefault="003534BB" w:rsidP="00A62E15">
      <w:pPr>
        <w:pStyle w:val="ListParagraph"/>
        <w:widowControl w:val="0"/>
        <w:numPr>
          <w:ilvl w:val="2"/>
          <w:numId w:val="18"/>
        </w:numPr>
        <w:overflowPunct/>
        <w:autoSpaceDE/>
        <w:autoSpaceDN/>
        <w:adjustRightInd/>
        <w:spacing w:after="0"/>
        <w:ind w:firstLineChars="0"/>
        <w:jc w:val="both"/>
        <w:textAlignment w:val="auto"/>
        <w:rPr>
          <w:lang w:eastAsia="zh-CN"/>
        </w:rPr>
      </w:pPr>
      <w:r w:rsidRPr="00135CE7">
        <w:rPr>
          <w:lang w:eastAsia="zh-CN"/>
        </w:rPr>
        <w:t>FR2: 100-123dB with 113dB being typical value.</w:t>
      </w:r>
    </w:p>
    <w:p w14:paraId="6D502606" w14:textId="7D7E8C6C" w:rsidR="00A62E15" w:rsidRPr="00135CE7" w:rsidRDefault="00A62E15" w:rsidP="003534BB">
      <w:pPr>
        <w:pStyle w:val="ListParagraph"/>
        <w:widowControl w:val="0"/>
        <w:numPr>
          <w:ilvl w:val="2"/>
          <w:numId w:val="18"/>
        </w:numPr>
        <w:overflowPunct/>
        <w:autoSpaceDE/>
        <w:autoSpaceDN/>
        <w:adjustRightInd/>
        <w:spacing w:after="120"/>
        <w:ind w:firstLineChars="0"/>
        <w:jc w:val="both"/>
        <w:textAlignment w:val="auto"/>
        <w:rPr>
          <w:lang w:eastAsia="zh-CN"/>
        </w:rPr>
      </w:pPr>
      <w:r>
        <w:rPr>
          <w:lang w:eastAsia="zh-CN"/>
        </w:rPr>
        <w:t>Note: Companies has proposed that i</w:t>
      </w:r>
      <w:r w:rsidRPr="009406FA">
        <w:rPr>
          <w:lang w:eastAsia="zh-CN"/>
        </w:rPr>
        <w:t xml:space="preserve">solating materials </w:t>
      </w:r>
      <w:r>
        <w:rPr>
          <w:lang w:eastAsia="zh-CN"/>
        </w:rPr>
        <w:t>between adjacent channel antenna</w:t>
      </w:r>
      <w:r w:rsidR="008565FA">
        <w:rPr>
          <w:lang w:eastAsia="zh-CN"/>
        </w:rPr>
        <w:t>s and RF interference cancellation</w:t>
      </w:r>
      <w:r>
        <w:rPr>
          <w:lang w:eastAsia="zh-CN"/>
        </w:rPr>
        <w:t xml:space="preserve"> </w:t>
      </w:r>
      <w:r w:rsidR="008565FA">
        <w:rPr>
          <w:lang w:eastAsia="zh-CN"/>
        </w:rPr>
        <w:t>can</w:t>
      </w:r>
      <w:r w:rsidRPr="009406FA">
        <w:rPr>
          <w:lang w:eastAsia="zh-CN"/>
        </w:rPr>
        <w:t xml:space="preserve"> </w:t>
      </w:r>
      <w:r>
        <w:rPr>
          <w:lang w:eastAsia="zh-CN"/>
        </w:rPr>
        <w:t>provide additional</w:t>
      </w:r>
      <w:r w:rsidRPr="009406FA">
        <w:rPr>
          <w:lang w:eastAsia="zh-CN"/>
        </w:rPr>
        <w:t xml:space="preserve"> </w:t>
      </w:r>
      <w:r>
        <w:rPr>
          <w:lang w:eastAsia="zh-CN"/>
        </w:rPr>
        <w:t>spatial</w:t>
      </w:r>
      <w:r w:rsidRPr="009406FA">
        <w:rPr>
          <w:lang w:eastAsia="zh-CN"/>
        </w:rPr>
        <w:t xml:space="preserve"> isolation</w:t>
      </w:r>
      <w:r w:rsidR="008565FA">
        <w:rPr>
          <w:lang w:eastAsia="zh-CN"/>
        </w:rPr>
        <w:t xml:space="preserve">. </w:t>
      </w:r>
    </w:p>
    <w:p w14:paraId="12E0B2F2" w14:textId="77777777" w:rsidR="003534BB" w:rsidRPr="003534BB" w:rsidRDefault="003534BB" w:rsidP="003534BB">
      <w:pPr>
        <w:jc w:val="both"/>
        <w:rPr>
          <w:rFonts w:eastAsiaTheme="minorEastAsia"/>
          <w:lang w:val="en-US" w:eastAsia="zh-CN"/>
        </w:rPr>
      </w:pPr>
    </w:p>
    <w:p w14:paraId="29AFBD7C" w14:textId="52162955" w:rsidR="00017CD6" w:rsidRPr="00017CD6" w:rsidRDefault="00DA4766" w:rsidP="00017CD6">
      <w:pPr>
        <w:pStyle w:val="Heading2"/>
        <w:rPr>
          <w:lang w:eastAsia="zh-CN"/>
        </w:rPr>
      </w:pPr>
      <w:r>
        <w:rPr>
          <w:lang w:eastAsia="zh-CN"/>
        </w:rPr>
        <w:t>2</w:t>
      </w:r>
      <w:r w:rsidR="00017CD6">
        <w:rPr>
          <w:lang w:eastAsia="zh-CN"/>
        </w:rPr>
        <w:t>.</w:t>
      </w:r>
      <w:r w:rsidR="00B31E0D">
        <w:rPr>
          <w:lang w:eastAsia="zh-CN"/>
        </w:rPr>
        <w:t>2</w:t>
      </w:r>
      <w:r w:rsidR="00017CD6">
        <w:rPr>
          <w:lang w:eastAsia="zh-CN"/>
        </w:rPr>
        <w:t xml:space="preserve"> Agreement-</w:t>
      </w:r>
      <w:r w:rsidR="005469F3">
        <w:rPr>
          <w:lang w:eastAsia="zh-CN"/>
        </w:rPr>
        <w:t>4</w:t>
      </w:r>
      <w:r w:rsidR="00017CD6">
        <w:rPr>
          <w:lang w:eastAsia="zh-CN"/>
        </w:rPr>
        <w:t xml:space="preserve"> in </w:t>
      </w:r>
      <w:r w:rsidRPr="00B40767">
        <w:rPr>
          <w:lang w:val="en-US" w:eastAsia="zh-CN"/>
        </w:rPr>
        <w:t>R1-2</w:t>
      </w:r>
      <w:r>
        <w:rPr>
          <w:lang w:val="en-US" w:eastAsia="zh-CN"/>
        </w:rPr>
        <w:t>302087</w:t>
      </w:r>
    </w:p>
    <w:tbl>
      <w:tblPr>
        <w:tblStyle w:val="TableGrid"/>
        <w:tblW w:w="0" w:type="auto"/>
        <w:tblLook w:val="04A0" w:firstRow="1" w:lastRow="0" w:firstColumn="1" w:lastColumn="0" w:noHBand="0" w:noVBand="1"/>
      </w:tblPr>
      <w:tblGrid>
        <w:gridCol w:w="9631"/>
      </w:tblGrid>
      <w:tr w:rsidR="00017CD6" w14:paraId="795E3105" w14:textId="77777777" w:rsidTr="004A20DA">
        <w:tc>
          <w:tcPr>
            <w:tcW w:w="9631" w:type="dxa"/>
          </w:tcPr>
          <w:p w14:paraId="16BB8293" w14:textId="77777777" w:rsidR="005469F3" w:rsidRDefault="005469F3" w:rsidP="009106F6">
            <w:pPr>
              <w:spacing w:after="0"/>
              <w:rPr>
                <w:rFonts w:ascii="Times New Roman" w:eastAsia="宋体" w:hAnsi="Times New Roman"/>
                <w:b/>
                <w:bCs/>
                <w:szCs w:val="20"/>
                <w:highlight w:val="green"/>
                <w:lang w:val="en-US" w:eastAsia="ko-KR"/>
              </w:rPr>
            </w:pPr>
            <w:r>
              <w:rPr>
                <w:b/>
                <w:bCs/>
                <w:highlight w:val="green"/>
                <w:lang w:eastAsia="ko-KR"/>
              </w:rPr>
              <w:t>Agreement-4</w:t>
            </w:r>
          </w:p>
          <w:p w14:paraId="328D00A5" w14:textId="77777777" w:rsidR="005469F3" w:rsidRDefault="005469F3" w:rsidP="009106F6">
            <w:pPr>
              <w:spacing w:after="0"/>
              <w:rPr>
                <w:bCs/>
              </w:rPr>
            </w:pPr>
            <w:r>
              <w:rPr>
                <w:bCs/>
              </w:rPr>
              <w:t xml:space="preserve">For SLS in RAN1, if only </w:t>
            </w:r>
            <w:proofErr w:type="gramStart"/>
            <w:r>
              <w:rPr>
                <w:bCs/>
              </w:rPr>
              <w:t>large scale</w:t>
            </w:r>
            <w:proofErr w:type="gramEnd"/>
            <w:r>
              <w:rPr>
                <w:bCs/>
              </w:rPr>
              <w:t xml:space="preserve"> fading is modelled and small scale fading is not modelled for </w:t>
            </w:r>
            <w:r>
              <w:rPr>
                <w:bCs/>
                <w:lang w:val="it-IT"/>
              </w:rPr>
              <w:t>UE-UE co-channel channel model</w:t>
            </w:r>
            <w:r>
              <w:rPr>
                <w:bCs/>
              </w:rPr>
              <w:t xml:space="preserve">, the power of </w:t>
            </w:r>
            <w:r>
              <w:rPr>
                <w:bCs/>
                <w:lang w:val="sv-SE"/>
              </w:rPr>
              <w:t>UE-UE co-channel inter-subband CLI</w:t>
            </w:r>
            <w:r>
              <w:rPr>
                <w:bCs/>
              </w:rPr>
              <w:t xml:space="preserve"> experienced by the victim UE on each receiver chain at DL RB </w:t>
            </w:r>
            <w:r>
              <w:rPr>
                <w:bCs/>
                <w:i/>
              </w:rPr>
              <w:t>n</w:t>
            </w:r>
            <w:r>
              <w:rPr>
                <w:bCs/>
              </w:rPr>
              <w:t xml:space="preserve"> can be modelled as</w:t>
            </w:r>
          </w:p>
          <w:p w14:paraId="665E791B" w14:textId="77777777" w:rsidR="005469F3" w:rsidRDefault="00C05A95" w:rsidP="009106F6">
            <w:pPr>
              <w:pStyle w:val="B1"/>
              <w:spacing w:after="0"/>
              <w:ind w:left="0" w:firstLine="0"/>
              <w:jc w:val="center"/>
              <w:rPr>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14:paraId="5158DF5E" w14:textId="77777777" w:rsidR="005469F3" w:rsidRDefault="005469F3" w:rsidP="009106F6">
            <w:pPr>
              <w:pStyle w:val="B1"/>
              <w:spacing w:after="0"/>
              <w:ind w:left="0" w:firstLine="0"/>
            </w:pPr>
            <w:proofErr w:type="gramStart"/>
            <w:r>
              <w:rPr>
                <w:bCs/>
                <w:iCs/>
              </w:rPr>
              <w:t>where</w:t>
            </w:r>
            <w:proofErr w:type="gramEnd"/>
          </w:p>
          <w:p w14:paraId="597DFBD4" w14:textId="77777777" w:rsidR="005469F3" w:rsidRDefault="00C05A95" w:rsidP="009106F6">
            <w:pPr>
              <w:numPr>
                <w:ilvl w:val="0"/>
                <w:numId w:val="35"/>
              </w:numPr>
              <w:overflowPunct/>
              <w:autoSpaceDE/>
              <w:adjustRightInd/>
              <w:spacing w:after="0"/>
              <w:rPr>
                <w:bCs/>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5469F3">
              <w:rPr>
                <w:bCs/>
              </w:rPr>
              <w:t xml:space="preserve"> is the power of </w:t>
            </w:r>
            <w:r w:rsidR="005469F3">
              <w:rPr>
                <w:bCs/>
                <w:lang w:val="sv-SE"/>
              </w:rPr>
              <w:t xml:space="preserve">UE-UE co-channel inter-subband CLI from </w:t>
            </w:r>
            <w:r w:rsidR="005469F3">
              <w:rPr>
                <w:bCs/>
              </w:rPr>
              <w:t>aggressor</w:t>
            </w:r>
            <w:r w:rsidR="005469F3">
              <w:rPr>
                <w:bCs/>
                <w:lang w:val="sv-SE"/>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469F3">
              <w:t xml:space="preserve"> </w:t>
            </w:r>
            <w:r w:rsidR="005469F3">
              <w:rPr>
                <w:bCs/>
              </w:rPr>
              <w:t xml:space="preserve">to victim UE </w:t>
            </w:r>
            <m:oMath>
              <m:r>
                <w:rPr>
                  <w:rFonts w:ascii="Cambria Math" w:hAnsi="Cambria Math"/>
                </w:rPr>
                <m:t>B</m:t>
              </m:r>
            </m:oMath>
            <w:r w:rsidR="005469F3">
              <w:rPr>
                <w:bCs/>
              </w:rPr>
              <w:t xml:space="preserve"> on each receiver chain at one DL RB </w:t>
            </w:r>
            <w:r w:rsidR="005469F3">
              <w:rPr>
                <w:bCs/>
                <w:i/>
              </w:rPr>
              <w:t>n</w:t>
            </w:r>
            <w:r w:rsidR="005469F3">
              <w:rPr>
                <w:bCs/>
              </w:rPr>
              <w:t xml:space="preserve"> (linear value</w:t>
            </w:r>
            <w:proofErr w:type="gramStart"/>
            <w:r w:rsidR="005469F3">
              <w:rPr>
                <w:bCs/>
              </w:rPr>
              <w:t>).</w:t>
            </w:r>
            <w:proofErr w:type="gramEnd"/>
          </w:p>
          <w:p w14:paraId="5132D652" w14:textId="77777777" w:rsidR="005469F3" w:rsidRDefault="00C05A95" w:rsidP="009106F6">
            <w:pPr>
              <w:numPr>
                <w:ilvl w:val="0"/>
                <w:numId w:val="35"/>
              </w:numPr>
              <w:overflowPunct/>
              <w:autoSpaceDE/>
              <w:adjustRightInd/>
              <w:spacing w:after="0"/>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5469F3">
              <w:rPr>
                <w:bCs/>
                <w:iCs/>
              </w:rPr>
              <w:t xml:space="preserve"> is UL transmission power of </w:t>
            </w:r>
            <w:r w:rsidR="005469F3">
              <w:rPr>
                <w:bCs/>
                <w:i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469F3">
              <w:rPr>
                <w:bCs/>
                <w:iCs/>
              </w:rPr>
              <w:t xml:space="preserve"> across all transmit chains over the allocated UL RBs (linear value)</w:t>
            </w:r>
          </w:p>
          <w:p w14:paraId="2654ED9E" w14:textId="77777777" w:rsidR="005469F3" w:rsidRDefault="00C05A95" w:rsidP="009106F6">
            <w:pPr>
              <w:numPr>
                <w:ilvl w:val="0"/>
                <w:numId w:val="35"/>
              </w:numPr>
              <w:overflowPunct/>
              <w:autoSpaceDE/>
              <w:adjustRightInd/>
              <w:spacing w:after="0"/>
              <w:rPr>
                <w:bCs/>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5469F3">
              <w:rPr>
                <w:bCs/>
              </w:rPr>
              <w:t xml:space="preserve"> is the coupling loss </w:t>
            </w:r>
            <w:r w:rsidR="005469F3">
              <w:rPr>
                <w:bCs/>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469F3">
              <w:rPr>
                <w:bCs/>
              </w:rPr>
              <w:t xml:space="preserve"> and UE </w:t>
            </w:r>
            <m:oMath>
              <m:r>
                <w:rPr>
                  <w:rFonts w:ascii="Cambria Math" w:hAnsi="Cambria Math"/>
                </w:rPr>
                <m:t>B</m:t>
              </m:r>
            </m:oMath>
            <w:r w:rsidR="005469F3">
              <w:rPr>
                <w:bCs/>
              </w:rPr>
              <w:t xml:space="preserve"> (linear value), accounting for analog beamforming at the aggressor UE and victim </w:t>
            </w:r>
            <w:proofErr w:type="gramStart"/>
            <w:r w:rsidR="005469F3">
              <w:rPr>
                <w:bCs/>
              </w:rPr>
              <w:t>UE</w:t>
            </w:r>
            <w:proofErr w:type="gramEnd"/>
          </w:p>
          <w:p w14:paraId="232C9A78" w14:textId="77777777" w:rsidR="005469F3" w:rsidRDefault="00C05A95" w:rsidP="009106F6">
            <w:pPr>
              <w:numPr>
                <w:ilvl w:val="0"/>
                <w:numId w:val="35"/>
              </w:numPr>
              <w:overflowPunct/>
              <w:autoSpaceDE/>
              <w:adjustRightInd/>
              <w:spacing w:after="0"/>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5469F3">
              <w:rPr>
                <w:bCs/>
              </w:rPr>
              <w:t xml:space="preserve"> is the </w:t>
            </w:r>
            <w:r w:rsidR="005469F3">
              <w:t xml:space="preserve">total number of UL RBs in the UL </w:t>
            </w:r>
            <w:proofErr w:type="gramStart"/>
            <w:r w:rsidR="005469F3">
              <w:t>subband</w:t>
            </w:r>
            <w:proofErr w:type="gramEnd"/>
          </w:p>
          <w:p w14:paraId="012EBFCB" w14:textId="77777777" w:rsidR="005469F3" w:rsidRDefault="00C05A95" w:rsidP="009106F6">
            <w:pPr>
              <w:numPr>
                <w:ilvl w:val="0"/>
                <w:numId w:val="35"/>
              </w:numPr>
              <w:overflowPunct/>
              <w:autoSpaceDE/>
              <w:adjustRightInd/>
              <w:spacing w:after="0"/>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5469F3">
              <w:rPr>
                <w:rFonts w:cs="Calibri"/>
              </w:rPr>
              <w:t xml:space="preserve"> </w:t>
            </w:r>
            <w:r w:rsidR="005469F3">
              <w:rPr>
                <w:rFonts w:cs="Calibri"/>
                <w:bCs/>
                <w:iCs/>
                <w:szCs w:val="21"/>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5469F3">
              <w:rPr>
                <w:rFonts w:cs="Calibri"/>
                <w:bCs/>
                <w:iCs/>
                <w:szCs w:val="21"/>
              </w:rPr>
              <w:t xml:space="preserve">, it is up to RAN4. Companies can report the value used in their simulation </w:t>
            </w:r>
            <w:r w:rsidR="005469F3">
              <w:t>before receiving RAN4’s further input.</w:t>
            </w:r>
          </w:p>
          <w:p w14:paraId="79808C2F" w14:textId="77777777" w:rsidR="005469F3" w:rsidRDefault="005469F3" w:rsidP="009106F6">
            <w:pPr>
              <w:numPr>
                <w:ilvl w:val="0"/>
                <w:numId w:val="35"/>
              </w:numPr>
              <w:overflowPunct/>
              <w:autoSpaceDE/>
              <w:adjustRightInd/>
              <w:spacing w:after="0"/>
              <w:rPr>
                <w:bCs/>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r>
              <w:rPr>
                <w:szCs w:val="21"/>
              </w:rPr>
              <w:t>, wherein,</w:t>
            </w:r>
          </w:p>
          <w:p w14:paraId="538EE52E" w14:textId="77777777" w:rsidR="005469F3" w:rsidRDefault="005469F3" w:rsidP="009106F6">
            <w:pPr>
              <w:numPr>
                <w:ilvl w:val="1"/>
                <w:numId w:val="35"/>
              </w:numPr>
              <w:overflowPunct/>
              <w:autoSpaceDE/>
              <w:adjustRightInd/>
              <w:spacing w:after="0"/>
              <w:rPr>
                <w:bCs/>
              </w:rPr>
            </w:pPr>
            <w:r>
              <w:rPr>
                <w:rFonts w:cs="Calibri"/>
                <w:szCs w:val="21"/>
              </w:rPr>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Pr>
                <w:rFonts w:cs="Calibri"/>
                <w:szCs w:val="21"/>
              </w:rPr>
              <w:t xml:space="preserve"> can be ignored</w:t>
            </w:r>
          </w:p>
          <w:p w14:paraId="2BFAEFB4" w14:textId="77777777" w:rsidR="005469F3" w:rsidRDefault="005469F3" w:rsidP="009106F6">
            <w:pPr>
              <w:numPr>
                <w:ilvl w:val="1"/>
                <w:numId w:val="35"/>
              </w:numPr>
              <w:overflowPunct/>
              <w:autoSpaceDE/>
              <w:adjustRightInd/>
              <w:spacing w:after="0"/>
              <w:rPr>
                <w:rFonts w:cs="Calibri"/>
                <w:szCs w:val="21"/>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FR2-1</m:t>
                        </m:r>
                      </m:e>
                    </m:mr>
                  </m:m>
                </m:e>
              </m:d>
            </m:oMath>
          </w:p>
          <w:p w14:paraId="54CA85A3" w14:textId="77777777" w:rsidR="005469F3" w:rsidRDefault="00C05A95" w:rsidP="009106F6">
            <w:pPr>
              <w:numPr>
                <w:ilvl w:val="1"/>
                <w:numId w:val="35"/>
              </w:numPr>
              <w:overflowPunct/>
              <w:autoSpaceDE/>
              <w:adjustRightInd/>
              <w:spacing w:after="0"/>
              <w:rPr>
                <w:bCs/>
                <w:szCs w:val="20"/>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5469F3">
              <w:rPr>
                <w:bCs/>
              </w:rPr>
              <w:t xml:space="preserve"> is UL transmission power of </w:t>
            </w:r>
            <w:r w:rsidR="005469F3">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469F3">
              <w:t xml:space="preserve"> </w:t>
            </w:r>
            <w:r w:rsidR="005469F3">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5469F3">
              <w:rPr>
                <w:bCs/>
                <w:iCs/>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5469F3">
              <w:rPr>
                <w:szCs w:val="21"/>
              </w:rPr>
              <w:t xml:space="preserve"> is </w:t>
            </w:r>
            <w:r w:rsidR="005469F3">
              <w:rPr>
                <w:rFonts w:cs="Calibri"/>
                <w:szCs w:val="21"/>
              </w:rPr>
              <w:t xml:space="preserve">the number of </w:t>
            </w:r>
            <w:r w:rsidR="005469F3">
              <w:rPr>
                <w:bCs/>
              </w:rPr>
              <w:t xml:space="preserve">UL RBs allocated for UL transmission of </w:t>
            </w:r>
            <w:r w:rsidR="005469F3">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469F3">
              <w:rPr>
                <w:bCs/>
                <w:iCs/>
              </w:rPr>
              <w:t>.</w:t>
            </w:r>
          </w:p>
          <w:p w14:paraId="78758F5C" w14:textId="77777777" w:rsidR="005469F3" w:rsidRDefault="00C05A95" w:rsidP="009106F6">
            <w:pPr>
              <w:numPr>
                <w:ilvl w:val="1"/>
                <w:numId w:val="35"/>
              </w:numPr>
              <w:overflowPunct/>
              <w:autoSpaceDE/>
              <w:adjustRightInd/>
              <w:spacing w:after="0"/>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005469F3">
              <w:rPr>
                <w:rFonts w:cs="Calibri"/>
                <w:szCs w:val="21"/>
              </w:rPr>
              <w:t xml:space="preserve"> is the Transmission Bandwidth Configuration, referring to Table 5.3.2-1 in TS 38.101-1 for FR1 and in TS 38.101-2 for FR2-</w:t>
            </w:r>
            <w:proofErr w:type="gramStart"/>
            <w:r w:rsidR="005469F3">
              <w:rPr>
                <w:rFonts w:cs="Calibri"/>
                <w:szCs w:val="21"/>
              </w:rPr>
              <w:t>1.</w:t>
            </w:r>
            <w:proofErr w:type="gramEnd"/>
          </w:p>
          <w:p w14:paraId="5109B1C2" w14:textId="77777777" w:rsidR="005469F3" w:rsidRDefault="00C05A95" w:rsidP="009106F6">
            <w:pPr>
              <w:numPr>
                <w:ilvl w:val="2"/>
                <w:numId w:val="35"/>
              </w:numPr>
              <w:overflowPunct/>
              <w:autoSpaceDE/>
              <w:adjustRightInd/>
              <w:spacing w:after="0"/>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005469F3">
              <w:rPr>
                <w:rFonts w:cs="Calibri"/>
                <w:szCs w:val="21"/>
              </w:rPr>
              <w:t xml:space="preserve"> for FR1 with 100MHz transmission bandwidth and 30kHz SCS</w:t>
            </w:r>
          </w:p>
          <w:p w14:paraId="7BF54AB2" w14:textId="77777777" w:rsidR="005469F3" w:rsidRDefault="00C05A95" w:rsidP="009106F6">
            <w:pPr>
              <w:numPr>
                <w:ilvl w:val="2"/>
                <w:numId w:val="35"/>
              </w:numPr>
              <w:overflowPunct/>
              <w:autoSpaceDE/>
              <w:adjustRightInd/>
              <w:spacing w:after="0"/>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005469F3">
              <w:rPr>
                <w:rFonts w:cs="Calibri"/>
                <w:szCs w:val="21"/>
              </w:rPr>
              <w:t xml:space="preserve"> for FR2-1 with 200MHz transmission bandwidth and 120kHz SCS</w:t>
            </w:r>
          </w:p>
          <w:p w14:paraId="0C3F8C19" w14:textId="77777777" w:rsidR="005469F3" w:rsidRDefault="00C05A95" w:rsidP="009106F6">
            <w:pPr>
              <w:numPr>
                <w:ilvl w:val="1"/>
                <w:numId w:val="35"/>
              </w:numPr>
              <w:overflowPunct/>
              <w:autoSpaceDE/>
              <w:adjustRightInd/>
              <w:spacing w:after="0"/>
              <w:rPr>
                <w:bCs/>
              </w:rPr>
            </w:pP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5469F3">
              <w:rPr>
                <w:rFonts w:cs="Calibri"/>
                <w:szCs w:val="21"/>
              </w:rPr>
              <w:t xml:space="preserve"> is the starting frequency offset between the allocated UL RBs and the measured non-allocated RB (e.g. </w:t>
            </w:r>
            <w:r w:rsidR="005469F3">
              <w:rPr>
                <w:rFonts w:cs="Calibri"/>
                <w:i/>
                <w:szCs w:val="21"/>
              </w:rPr>
              <w:t>∆</w:t>
            </w:r>
            <w:r w:rsidR="005469F3">
              <w:rPr>
                <w:rFonts w:cs="Calibri"/>
                <w:i/>
                <w:szCs w:val="21"/>
                <w:vertAlign w:val="subscript"/>
              </w:rPr>
              <w:t>RB</w:t>
            </w:r>
            <w:r w:rsidR="005469F3">
              <w:rPr>
                <w:rFonts w:cs="Calibri"/>
                <w:szCs w:val="21"/>
                <w:vertAlign w:val="subscript"/>
              </w:rPr>
              <w:t xml:space="preserve"> </w:t>
            </w:r>
            <w:r w:rsidR="005469F3">
              <w:rPr>
                <w:rFonts w:cs="Calibri"/>
                <w:szCs w:val="21"/>
              </w:rPr>
              <w:t xml:space="preserve">= 1 or </w:t>
            </w:r>
            <w:r w:rsidR="005469F3">
              <w:rPr>
                <w:rFonts w:cs="Calibri"/>
                <w:i/>
                <w:szCs w:val="21"/>
              </w:rPr>
              <w:t>∆</w:t>
            </w:r>
            <w:r w:rsidR="005469F3">
              <w:rPr>
                <w:rFonts w:cs="Calibri"/>
                <w:i/>
                <w:szCs w:val="21"/>
                <w:vertAlign w:val="subscript"/>
              </w:rPr>
              <w:t>RB</w:t>
            </w:r>
            <w:r w:rsidR="005469F3">
              <w:rPr>
                <w:rFonts w:cs="Calibri"/>
                <w:szCs w:val="21"/>
                <w:vertAlign w:val="subscript"/>
              </w:rPr>
              <w:t xml:space="preserve"> </w:t>
            </w:r>
            <w:r w:rsidR="005469F3">
              <w:rPr>
                <w:rFonts w:cs="Calibri"/>
                <w:szCs w:val="21"/>
              </w:rPr>
              <w:t>= -1 for the first adjacent RB outside of the allocated UL RBs)</w:t>
            </w:r>
          </w:p>
          <w:p w14:paraId="7CEE5140" w14:textId="77777777" w:rsidR="005469F3" w:rsidRDefault="005469F3" w:rsidP="009106F6">
            <w:pPr>
              <w:numPr>
                <w:ilvl w:val="1"/>
                <w:numId w:val="35"/>
              </w:numPr>
              <w:overflowPunct/>
              <w:autoSpaceDE/>
              <w:adjustRightInd/>
              <w:spacing w:after="0"/>
              <w:rPr>
                <w:bCs/>
              </w:rPr>
            </w:pPr>
            <w:r>
              <w:rPr>
                <w:rFonts w:cs="Calibri"/>
                <w:szCs w:val="21"/>
              </w:rPr>
              <w:t xml:space="preserve">EVM </w:t>
            </w:r>
            <w:r>
              <w:t xml:space="preserve">is the limit specified in Table 6.4.2.1-1 </w:t>
            </w:r>
            <w:r>
              <w:rPr>
                <w:rFonts w:cs="Calibri"/>
                <w:szCs w:val="21"/>
              </w:rPr>
              <w:t xml:space="preserve">in TS 38.101-1 for FR1 and in TS 38.101-2 for FR2-1 </w:t>
            </w:r>
            <w:r>
              <w:t>for the modulation format used in the allocated RBs.</w:t>
            </w:r>
          </w:p>
          <w:p w14:paraId="3A982207" w14:textId="66C7D62B" w:rsidR="00017CD6" w:rsidRPr="009106F6" w:rsidRDefault="005469F3" w:rsidP="009106F6">
            <w:pPr>
              <w:spacing w:after="0"/>
              <w:rPr>
                <w:color w:val="FF0000"/>
              </w:rPr>
            </w:pPr>
            <w:r>
              <w:rPr>
                <w:color w:val="FF0000"/>
              </w:rPr>
              <w:t>Send an LS to RAN4 to inform them of the above agreement and to check if the RAN1 agreement is inline with RAN4’s understanding.</w:t>
            </w:r>
          </w:p>
        </w:tc>
      </w:tr>
    </w:tbl>
    <w:p w14:paraId="608A035C" w14:textId="2D8B7BC9" w:rsidR="00017CD6" w:rsidRDefault="00017CD6" w:rsidP="00D86CB4">
      <w:pPr>
        <w:rPr>
          <w:lang w:val="en-US"/>
        </w:rPr>
      </w:pPr>
    </w:p>
    <w:p w14:paraId="5B18A84F" w14:textId="3101CEF2" w:rsidR="00017CD6" w:rsidRDefault="00F5060E" w:rsidP="00D86CB4">
      <w:r>
        <w:t xml:space="preserve">For the </w:t>
      </w:r>
      <w:r w:rsidR="00600947">
        <w:t>A</w:t>
      </w:r>
      <w:r>
        <w:t>greement-</w:t>
      </w:r>
      <w:r w:rsidR="00600947">
        <w:t>4</w:t>
      </w:r>
      <w:r w:rsidR="00E57438">
        <w:t xml:space="preserve">, RAN4 would like to confirm RAN1’s understanding. For the </w:t>
      </w:r>
      <w:r w:rsidR="00600947">
        <w:t xml:space="preserve">level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A7723D">
        <w:t xml:space="preserve">, we would follow the analysis in our accompanying papers on FR1 and FR2 UE RF feasibility, i.e., 33dB for FR1 and 30dB for FR2, based on the performance typical for legacy UE.  </w:t>
      </w:r>
    </w:p>
    <w:p w14:paraId="79891736" w14:textId="77777777" w:rsidR="00E57438" w:rsidRPr="00B31E0D" w:rsidRDefault="00E57438" w:rsidP="00D86CB4"/>
    <w:p w14:paraId="4D5B69DC" w14:textId="00BB75D8" w:rsidR="00E57438" w:rsidRDefault="00E57438" w:rsidP="00E57438">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r w:rsidR="00600947">
        <w:rPr>
          <w:rFonts w:ascii="Times New Roman" w:eastAsiaTheme="minorEastAsia" w:hAnsi="Times New Roman"/>
          <w:b/>
          <w:bCs/>
          <w:lang w:val="en-US" w:eastAsia="zh-CN"/>
        </w:rPr>
        <w:t>2</w:t>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Agreement-</w:t>
      </w:r>
      <w:r w:rsidR="00975AFD">
        <w:rPr>
          <w:rFonts w:ascii="Times New Roman" w:eastAsiaTheme="minorEastAsia" w:hAnsi="Times New Roman"/>
          <w:lang w:val="en-US" w:eastAsia="zh-CN"/>
        </w:rPr>
        <w:t>4</w:t>
      </w:r>
      <w:r>
        <w:rPr>
          <w:rFonts w:ascii="Times New Roman" w:eastAsiaTheme="minorEastAsia" w:hAnsi="Times New Roman"/>
          <w:lang w:val="en-US" w:eastAsia="zh-CN"/>
        </w:rPr>
        <w:t xml:space="preserve">: </w:t>
      </w:r>
    </w:p>
    <w:p w14:paraId="5F10407D" w14:textId="77777777" w:rsidR="00B4096C" w:rsidRDefault="000428A4" w:rsidP="00E57438">
      <w:pPr>
        <w:pStyle w:val="ListParagraph"/>
        <w:numPr>
          <w:ilvl w:val="0"/>
          <w:numId w:val="18"/>
        </w:numPr>
        <w:ind w:firstLineChars="0"/>
        <w:jc w:val="both"/>
        <w:rPr>
          <w:rFonts w:eastAsiaTheme="minorEastAsia"/>
          <w:lang w:val="en-US" w:eastAsia="zh-CN"/>
        </w:rPr>
      </w:pPr>
      <w:r w:rsidRPr="000428A4">
        <w:rPr>
          <w:rFonts w:eastAsiaTheme="minorEastAsia"/>
          <w:lang w:val="en-US" w:eastAsia="zh-CN"/>
        </w:rPr>
        <w:t>RAN4 confirm RAN1’s understanding on this model</w:t>
      </w:r>
      <w:r w:rsidR="00B4096C">
        <w:rPr>
          <w:rFonts w:eastAsiaTheme="minorEastAsia"/>
          <w:lang w:val="en-US" w:eastAsia="zh-CN"/>
        </w:rPr>
        <w:t>;</w:t>
      </w:r>
    </w:p>
    <w:p w14:paraId="46F908BE" w14:textId="122EBC9F" w:rsidR="00E57438" w:rsidRDefault="00B4096C" w:rsidP="00E57438">
      <w:pPr>
        <w:pStyle w:val="ListParagraph"/>
        <w:numPr>
          <w:ilvl w:val="0"/>
          <w:numId w:val="18"/>
        </w:numPr>
        <w:ind w:firstLineChars="0"/>
        <w:jc w:val="both"/>
        <w:rPr>
          <w:rFonts w:eastAsiaTheme="minorEastAsia"/>
          <w:lang w:val="en-US" w:eastAsia="zh-CN"/>
        </w:rPr>
      </w:pPr>
      <w:r>
        <w:rPr>
          <w:rFonts w:eastAsiaTheme="minorEastAsia"/>
          <w:lang w:val="en-US" w:eastAsia="zh-CN"/>
        </w:rPr>
        <w:t>For</w:t>
      </w:r>
      <w:r w:rsidR="00A7723D">
        <w:rPr>
          <w:rFonts w:eastAsiaTheme="minorEastAsia"/>
          <w:lang w:val="en-US" w:eastAsia="zh-CN"/>
        </w:rPr>
        <w:t xml:space="preserve"> the in-channel selectivity (or subband selectivity)</w:t>
      </w:r>
      <w:r>
        <w:rPr>
          <w:rFonts w:eastAsiaTheme="minorEastAsia"/>
          <w:lang w:val="en-US" w:eastAsia="zh-CN"/>
        </w:rPr>
        <w:t xml:space="preserve">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A7723D">
        <w:rPr>
          <w:rFonts w:eastAsiaTheme="minorEastAsia"/>
        </w:rPr>
        <w:t xml:space="preserve"> used in this model</w:t>
      </w:r>
      <w:r w:rsidR="00975AFD">
        <w:rPr>
          <w:rFonts w:eastAsiaTheme="minorEastAsia"/>
        </w:rPr>
        <w:t>ing</w:t>
      </w:r>
      <w:r>
        <w:rPr>
          <w:rFonts w:eastAsiaTheme="minorEastAsia"/>
          <w:lang w:val="en-US" w:eastAsia="zh-CN"/>
        </w:rPr>
        <w:t xml:space="preserve">, </w:t>
      </w:r>
      <w:r w:rsidR="00A7723D">
        <w:rPr>
          <w:rFonts w:eastAsiaTheme="minorEastAsia"/>
          <w:lang w:val="en-US" w:eastAsia="zh-CN"/>
        </w:rPr>
        <w:t>the following values have been proposed in RAN4:</w:t>
      </w:r>
    </w:p>
    <w:p w14:paraId="59FDE144" w14:textId="7DC8612F" w:rsidR="00A7723D" w:rsidRDefault="00A7723D" w:rsidP="00907008">
      <w:pPr>
        <w:pStyle w:val="ListParagraph"/>
        <w:numPr>
          <w:ilvl w:val="1"/>
          <w:numId w:val="18"/>
        </w:numPr>
        <w:ind w:firstLineChars="0"/>
        <w:jc w:val="both"/>
        <w:rPr>
          <w:rFonts w:eastAsiaTheme="minorEastAsia"/>
          <w:lang w:val="en-US" w:eastAsia="zh-CN"/>
        </w:rPr>
      </w:pPr>
      <w:r w:rsidRPr="00A7723D">
        <w:rPr>
          <w:rFonts w:eastAsiaTheme="minorEastAsia"/>
          <w:lang w:val="en-US" w:eastAsia="zh-CN"/>
        </w:rPr>
        <w:t>33dB for FR1 and</w:t>
      </w:r>
      <w:r>
        <w:rPr>
          <w:rFonts w:eastAsiaTheme="minorEastAsia"/>
          <w:lang w:val="en-US" w:eastAsia="zh-CN"/>
        </w:rPr>
        <w:t xml:space="preserve"> </w:t>
      </w:r>
      <w:r w:rsidRPr="00A7723D">
        <w:rPr>
          <w:rFonts w:eastAsiaTheme="minorEastAsia"/>
          <w:lang w:val="en-US" w:eastAsia="zh-CN"/>
        </w:rPr>
        <w:t>30dB for FR2</w:t>
      </w:r>
      <w:r>
        <w:rPr>
          <w:rFonts w:eastAsiaTheme="minorEastAsia"/>
          <w:lang w:val="en-US" w:eastAsia="zh-CN"/>
        </w:rPr>
        <w:t>;</w:t>
      </w:r>
    </w:p>
    <w:p w14:paraId="0B45400A" w14:textId="670E5D7B" w:rsidR="00A7723D" w:rsidRPr="00A7723D" w:rsidRDefault="00A7723D" w:rsidP="00907008">
      <w:pPr>
        <w:pStyle w:val="ListParagraph"/>
        <w:numPr>
          <w:ilvl w:val="1"/>
          <w:numId w:val="18"/>
        </w:numPr>
        <w:ind w:firstLineChars="0"/>
        <w:jc w:val="both"/>
        <w:rPr>
          <w:rFonts w:eastAsiaTheme="minorEastAsia"/>
          <w:lang w:val="en-US" w:eastAsia="zh-CN"/>
        </w:rPr>
      </w:pPr>
      <w:r w:rsidRPr="00A7723D">
        <w:rPr>
          <w:rFonts w:eastAsiaTheme="minorEastAsia"/>
          <w:lang w:val="en-US" w:eastAsia="zh-CN"/>
        </w:rPr>
        <w:t>Note 1: based on the performance typical for legacy UE</w:t>
      </w:r>
      <w:r w:rsidR="00503823">
        <w:rPr>
          <w:rFonts w:eastAsiaTheme="minorEastAsia"/>
          <w:lang w:val="en-US" w:eastAsia="zh-CN"/>
        </w:rPr>
        <w:t>.</w:t>
      </w:r>
    </w:p>
    <w:p w14:paraId="7E403FC0" w14:textId="77777777" w:rsidR="00F1420D" w:rsidRPr="00F1420D" w:rsidRDefault="00F1420D" w:rsidP="00F1420D">
      <w:pPr>
        <w:pStyle w:val="ListParagraph"/>
        <w:ind w:left="760" w:firstLineChars="0" w:firstLine="0"/>
        <w:jc w:val="both"/>
        <w:rPr>
          <w:lang w:val="en-US"/>
        </w:rPr>
      </w:pPr>
    </w:p>
    <w:p w14:paraId="74627D1D" w14:textId="7EB8080C" w:rsidR="00017CD6" w:rsidRPr="00017CD6" w:rsidRDefault="00DA4766" w:rsidP="00017CD6">
      <w:pPr>
        <w:pStyle w:val="Heading2"/>
        <w:rPr>
          <w:lang w:eastAsia="zh-CN"/>
        </w:rPr>
      </w:pPr>
      <w:r>
        <w:rPr>
          <w:lang w:eastAsia="zh-CN"/>
        </w:rPr>
        <w:t>2</w:t>
      </w:r>
      <w:r w:rsidR="00017CD6">
        <w:rPr>
          <w:lang w:eastAsia="zh-CN"/>
        </w:rPr>
        <w:t>.</w:t>
      </w:r>
      <w:r w:rsidR="00B31E0D">
        <w:rPr>
          <w:lang w:eastAsia="zh-CN"/>
        </w:rPr>
        <w:t>3</w:t>
      </w:r>
      <w:r w:rsidR="00017CD6">
        <w:rPr>
          <w:lang w:eastAsia="zh-CN"/>
        </w:rPr>
        <w:t xml:space="preserve"> </w:t>
      </w:r>
      <w:r w:rsidR="009106F6">
        <w:rPr>
          <w:lang w:eastAsia="zh-CN"/>
        </w:rPr>
        <w:t>Working Assumption</w:t>
      </w:r>
      <w:r w:rsidR="00017CD6">
        <w:rPr>
          <w:lang w:eastAsia="zh-CN"/>
        </w:rPr>
        <w:t xml:space="preserve"> in </w:t>
      </w:r>
      <w:r w:rsidRPr="00B40767">
        <w:rPr>
          <w:lang w:val="en-US" w:eastAsia="zh-CN"/>
        </w:rPr>
        <w:t>R1-2</w:t>
      </w:r>
      <w:r>
        <w:rPr>
          <w:lang w:val="en-US" w:eastAsia="zh-CN"/>
        </w:rPr>
        <w:t>302087</w:t>
      </w:r>
    </w:p>
    <w:tbl>
      <w:tblPr>
        <w:tblStyle w:val="TableGrid"/>
        <w:tblW w:w="0" w:type="auto"/>
        <w:tblLook w:val="04A0" w:firstRow="1" w:lastRow="0" w:firstColumn="1" w:lastColumn="0" w:noHBand="0" w:noVBand="1"/>
      </w:tblPr>
      <w:tblGrid>
        <w:gridCol w:w="9631"/>
      </w:tblGrid>
      <w:tr w:rsidR="00017CD6" w14:paraId="64C2AC87" w14:textId="77777777" w:rsidTr="009106F6">
        <w:trPr>
          <w:trHeight w:val="1041"/>
        </w:trPr>
        <w:tc>
          <w:tcPr>
            <w:tcW w:w="9631" w:type="dxa"/>
          </w:tcPr>
          <w:p w14:paraId="244510E2" w14:textId="77777777" w:rsidR="009106F6" w:rsidRDefault="009106F6" w:rsidP="009106F6">
            <w:pPr>
              <w:spacing w:after="0"/>
              <w:rPr>
                <w:rFonts w:ascii="Times New Roman" w:eastAsia="宋体" w:hAnsi="Times New Roman"/>
                <w:b/>
                <w:szCs w:val="20"/>
                <w:highlight w:val="darkYellow"/>
                <w:lang w:val="en-US"/>
              </w:rPr>
            </w:pPr>
            <w:r>
              <w:rPr>
                <w:b/>
                <w:highlight w:val="darkYellow"/>
              </w:rPr>
              <w:t>Working assumption:</w:t>
            </w:r>
          </w:p>
          <w:p w14:paraId="08A56CD2" w14:textId="77777777" w:rsidR="009106F6" w:rsidRDefault="009106F6" w:rsidP="009106F6">
            <w:pPr>
              <w:spacing w:after="0"/>
              <w:rPr>
                <w:bCs/>
              </w:rPr>
            </w:pPr>
            <w:r>
              <w:rPr>
                <w:bCs/>
              </w:rPr>
              <w:t xml:space="preserve">For SLS in RAN1, if both large-scale and small-scale fading are modelled for </w:t>
            </w:r>
            <w:r>
              <w:rPr>
                <w:bCs/>
                <w:lang w:val="it-IT"/>
              </w:rPr>
              <w:t xml:space="preserve">UE-UE co-channel channel model, the UE-UE </w:t>
            </w:r>
            <w:r>
              <w:t xml:space="preserve">co-channel inter-subband CLI signal across all Rx chains at DL RB </w:t>
            </w:r>
            <m:oMath>
              <m:r>
                <w:rPr>
                  <w:rFonts w:ascii="Cambria Math" w:hAnsi="Cambria Math"/>
                </w:rPr>
                <m:t>n</m:t>
              </m:r>
            </m:oMath>
            <w:r>
              <w:t xml:space="preserve"> at victim UE can be modeled as:</w:t>
            </w:r>
          </w:p>
          <w:p w14:paraId="4D4C690A" w14:textId="77777777" w:rsidR="009106F6" w:rsidRDefault="00C05A95" w:rsidP="009106F6">
            <w:pPr>
              <w:spacing w:after="0"/>
              <w:jc w:val="cente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9106F6">
              <w:t xml:space="preserve"> </w:t>
            </w:r>
            <w:proofErr w:type="gramStart"/>
            <w:r w:rsidR="009106F6">
              <w:t>where</w:t>
            </w:r>
            <w:proofErr w:type="gramEnd"/>
            <w:r w:rsidR="009106F6">
              <w:t>,</w:t>
            </w:r>
          </w:p>
          <w:p w14:paraId="076679AE" w14:textId="77777777" w:rsidR="009106F6" w:rsidRDefault="00C05A95" w:rsidP="009106F6">
            <w:pPr>
              <w:pStyle w:val="ListParagraph"/>
              <w:numPr>
                <w:ilvl w:val="0"/>
                <w:numId w:val="39"/>
              </w:numPr>
              <w:spacing w:after="0"/>
              <w:ind w:firstLineChars="0"/>
              <w:contextualSpacing/>
            </w:pPr>
            <m:oMath>
              <m:sSubSup>
                <m:sSubSupPr>
                  <m:ctrlPr>
                    <w:rPr>
                      <w:rFonts w:ascii="Cambria Math" w:eastAsia="Calibri" w:hAnsi="Cambria Math"/>
                      <w:i/>
                      <w:iCs/>
                      <w:szCs w:val="22"/>
                      <w:lang w:eastAsia="ja-JP"/>
                    </w:rPr>
                  </m:ctrlPr>
                </m:sSubSupPr>
                <m:e>
                  <m:r>
                    <m:rPr>
                      <m:sty m:val="b"/>
                    </m:rPr>
                    <w:rPr>
                      <w:rFonts w:ascii="Cambria Math" w:hAnsi="Cambria Math"/>
                    </w:rPr>
                    <m:t>I</m:t>
                  </m:r>
                </m:e>
                <m:sub>
                  <m:r>
                    <m:rPr>
                      <m:sty m:val="p"/>
                    </m:rPr>
                    <w:rPr>
                      <w:rFonts w:ascii="Cambria Math" w:hAnsi="Cambria Math"/>
                    </w:rPr>
                    <m:t>leakage</m:t>
                  </m:r>
                </m:sub>
                <m:sup>
                  <m:d>
                    <m:dPr>
                      <m:ctrlPr>
                        <w:rPr>
                          <w:rFonts w:ascii="Cambria Math" w:eastAsia="Calibri" w:hAnsi="Cambria Math"/>
                          <w:i/>
                          <w:iCs/>
                          <w:szCs w:val="22"/>
                          <w:lang w:eastAsia="ja-JP"/>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eastAsia="Calibri" w:hAnsi="Cambria Math"/>
                      <w:i/>
                      <w:iCs/>
                      <w:szCs w:val="22"/>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eastAsia="Calibri" w:hAnsi="Cambria Math"/>
                          <w:i/>
                          <w:iCs/>
                          <w:szCs w:val="22"/>
                          <w:lang w:eastAsia="ja-JP"/>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eastAsia="Calibri" w:hAnsi="Cambria Math"/>
                      <w:b/>
                      <w:bCs/>
                      <w:i/>
                      <w:iCs/>
                      <w:szCs w:val="22"/>
                    </w:rPr>
                  </m:ctrlPr>
                </m:sSupPr>
                <m:e>
                  <m:r>
                    <m:rPr>
                      <m:sty m:val="b"/>
                    </m:rPr>
                    <w:rPr>
                      <w:rFonts w:ascii="Cambria Math" w:hAnsi="Cambria Math"/>
                    </w:rPr>
                    <m:t>y</m:t>
                  </m:r>
                </m:e>
                <m:sup>
                  <m:d>
                    <m:dPr>
                      <m:ctrlPr>
                        <w:rPr>
                          <w:rFonts w:ascii="Cambria Math" w:eastAsia="Calibri" w:hAnsi="Cambria Math"/>
                          <w:bCs/>
                          <w:i/>
                          <w:iCs/>
                          <w:szCs w:val="22"/>
                        </w:rPr>
                      </m:ctrlPr>
                    </m:dPr>
                    <m:e>
                      <m:r>
                        <m:rPr>
                          <m:sty m:val="p"/>
                        </m:rPr>
                        <w:rPr>
                          <w:rFonts w:ascii="Cambria Math" w:hAnsi="Cambria Math"/>
                        </w:rPr>
                        <m:t>n</m:t>
                      </m:r>
                    </m:e>
                  </m:d>
                </m:sup>
              </m:sSup>
            </m:oMath>
            <w:r w:rsidR="009106F6">
              <w:t xml:space="preserve"> is the first part of UE-UE co-channel inter-subband CLI across all Rx chains at DL RB </w:t>
            </w:r>
            <m:oMath>
              <m:r>
                <w:rPr>
                  <w:rFonts w:ascii="Cambria Math" w:hAnsi="Cambria Math"/>
                </w:rPr>
                <m:t>n</m:t>
              </m:r>
            </m:oMath>
            <w:r w:rsidR="009106F6">
              <w:t>, caused by power leakage at aggressor UE,</w:t>
            </w:r>
          </w:p>
          <w:p w14:paraId="0156C1E9" w14:textId="77777777" w:rsidR="009106F6" w:rsidRDefault="00C05A95" w:rsidP="009106F6">
            <w:pPr>
              <w:pStyle w:val="ListParagraph"/>
              <w:numPr>
                <w:ilvl w:val="1"/>
                <w:numId w:val="39"/>
              </w:numPr>
              <w:spacing w:after="0"/>
              <w:ind w:firstLineChars="0"/>
              <w:contextualSpacing/>
            </w:pPr>
            <m:oMath>
              <m:sSubSup>
                <m:sSubSupPr>
                  <m:ctrlPr>
                    <w:rPr>
                      <w:rFonts w:ascii="Cambria Math" w:eastAsia="Calibri" w:hAnsi="Cambria Math"/>
                      <w:i/>
                      <w:iCs/>
                      <w:szCs w:val="22"/>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eastAsia="Calibri" w:hAnsi="Cambria Math"/>
                          <w:i/>
                          <w:iCs/>
                          <w:szCs w:val="22"/>
                          <w:lang w:eastAsia="ja-JP"/>
                        </w:rPr>
                      </m:ctrlPr>
                    </m:dPr>
                    <m:e>
                      <m:r>
                        <m:rPr>
                          <m:sty m:val="p"/>
                        </m:rPr>
                        <w:rPr>
                          <w:rFonts w:ascii="Cambria Math" w:hAnsi="Cambria Math"/>
                        </w:rPr>
                        <m:t>n</m:t>
                      </m:r>
                    </m:e>
                  </m:d>
                </m:sup>
              </m:sSubSup>
            </m:oMath>
            <w:r w:rsidR="009106F6">
              <w:t xml:space="preserve"> is the </w:t>
            </w:r>
            <m:oMath>
              <m:sSub>
                <m:sSubPr>
                  <m:ctrlPr>
                    <w:rPr>
                      <w:rFonts w:ascii="Cambria Math" w:eastAsia="Calibri" w:hAnsi="Cambria Math"/>
                      <w:i/>
                      <w:iCs/>
                      <w:szCs w:val="22"/>
                      <w:lang w:eastAsia="ja-JP"/>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eastAsia="Calibri" w:hAnsi="Cambria Math"/>
                      <w:i/>
                      <w:iCs/>
                      <w:szCs w:val="22"/>
                      <w:lang w:eastAsia="ja-JP"/>
                    </w:rPr>
                  </m:ctrlPr>
                </m:sSubPr>
                <m:e>
                  <m:r>
                    <m:rPr>
                      <m:sty m:val="p"/>
                    </m:rPr>
                    <w:rPr>
                      <w:rFonts w:ascii="Cambria Math" w:hAnsi="Cambria Math"/>
                    </w:rPr>
                    <m:t>N</m:t>
                  </m:r>
                </m:e>
                <m:sub>
                  <m:r>
                    <m:rPr>
                      <m:sty m:val="p"/>
                    </m:rPr>
                    <w:rPr>
                      <w:rFonts w:ascii="Cambria Math" w:hAnsi="Cambria Math"/>
                    </w:rPr>
                    <m:t>T</m:t>
                  </m:r>
                </m:sub>
              </m:sSub>
            </m:oMath>
            <w:r w:rsidR="009106F6">
              <w:t xml:space="preserve"> channel matrix between aggressor UE and victim UE at DL RB </w:t>
            </w:r>
            <m:oMath>
              <m:r>
                <w:rPr>
                  <w:rFonts w:ascii="Cambria Math" w:hAnsi="Cambria Math"/>
                </w:rPr>
                <m:t>n</m:t>
              </m:r>
            </m:oMath>
            <w:r w:rsidR="009106F6">
              <w:t xml:space="preserve">, the beamforming of the aggressor UE and the victim UE can be taken into account by </w:t>
            </w:r>
            <m:oMath>
              <m:sSubSup>
                <m:sSubSupPr>
                  <m:ctrlPr>
                    <w:rPr>
                      <w:rFonts w:ascii="Cambria Math" w:eastAsia="Calibri" w:hAnsi="Cambria Math"/>
                      <w:i/>
                      <w:iCs/>
                      <w:szCs w:val="22"/>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eastAsia="Calibri" w:hAnsi="Cambria Math"/>
                          <w:i/>
                          <w:iCs/>
                          <w:szCs w:val="22"/>
                          <w:lang w:eastAsia="ja-JP"/>
                        </w:rPr>
                      </m:ctrlPr>
                    </m:dPr>
                    <m:e>
                      <m:r>
                        <m:rPr>
                          <m:sty m:val="p"/>
                        </m:rPr>
                        <w:rPr>
                          <w:rFonts w:ascii="Cambria Math" w:hAnsi="Cambria Math"/>
                        </w:rPr>
                        <m:t>n</m:t>
                      </m:r>
                    </m:e>
                  </m:d>
                </m:sup>
              </m:sSubSup>
            </m:oMath>
          </w:p>
          <w:p w14:paraId="7859B5DF" w14:textId="77777777" w:rsidR="009106F6" w:rsidRDefault="00C05A95" w:rsidP="009106F6">
            <w:pPr>
              <w:pStyle w:val="ListParagraph"/>
              <w:numPr>
                <w:ilvl w:val="1"/>
                <w:numId w:val="39"/>
              </w:numPr>
              <w:spacing w:after="0"/>
              <w:ind w:firstLineChars="0"/>
              <w:contextualSpacing/>
            </w:pPr>
            <m:oMath>
              <m:sSub>
                <m:sSubPr>
                  <m:ctrlPr>
                    <w:rPr>
                      <w:rFonts w:ascii="Cambria Math" w:eastAsia="Calibri" w:hAnsi="Cambria Math"/>
                      <w:i/>
                      <w:iCs/>
                      <w:szCs w:val="22"/>
                      <w:lang w:eastAsia="ja-JP"/>
                    </w:rPr>
                  </m:ctrlPr>
                </m:sSubPr>
                <m:e>
                  <m:r>
                    <m:rPr>
                      <m:sty m:val="p"/>
                    </m:rPr>
                    <w:rPr>
                      <w:rFonts w:ascii="Cambria Math" w:hAnsi="Cambria Math"/>
                    </w:rPr>
                    <m:t>N</m:t>
                  </m:r>
                </m:e>
                <m:sub>
                  <m:r>
                    <m:rPr>
                      <m:sty m:val="p"/>
                    </m:rPr>
                    <w:rPr>
                      <w:rFonts w:ascii="Cambria Math" w:hAnsi="Cambria Math"/>
                    </w:rPr>
                    <m:t>R</m:t>
                  </m:r>
                </m:sub>
              </m:sSub>
            </m:oMath>
            <w:r w:rsidR="009106F6">
              <w:rPr>
                <w:iCs/>
                <w:lang w:eastAsia="ja-JP"/>
              </w:rPr>
              <w:t xml:space="preserve"> is the number of Rx chains and </w:t>
            </w:r>
            <m:oMath>
              <m:sSub>
                <m:sSubPr>
                  <m:ctrlPr>
                    <w:rPr>
                      <w:rFonts w:ascii="Cambria Math" w:eastAsia="Calibri" w:hAnsi="Cambria Math"/>
                      <w:i/>
                      <w:iCs/>
                      <w:szCs w:val="22"/>
                      <w:lang w:eastAsia="ja-JP"/>
                    </w:rPr>
                  </m:ctrlPr>
                </m:sSubPr>
                <m:e>
                  <m:r>
                    <m:rPr>
                      <m:sty m:val="p"/>
                    </m:rPr>
                    <w:rPr>
                      <w:rFonts w:ascii="Cambria Math" w:hAnsi="Cambria Math"/>
                    </w:rPr>
                    <m:t>N</m:t>
                  </m:r>
                </m:e>
                <m:sub>
                  <m:r>
                    <m:rPr>
                      <m:sty m:val="p"/>
                    </m:rPr>
                    <w:rPr>
                      <w:rFonts w:ascii="Cambria Math" w:hAnsi="Cambria Math"/>
                    </w:rPr>
                    <m:t>T</m:t>
                  </m:r>
                </m:sub>
              </m:sSub>
            </m:oMath>
            <w:r w:rsidR="009106F6">
              <w:rPr>
                <w:iCs/>
                <w:lang w:eastAsia="ja-JP"/>
              </w:rPr>
              <w:t xml:space="preserve"> is the number of Tx </w:t>
            </w:r>
            <w:proofErr w:type="gramStart"/>
            <w:r w:rsidR="009106F6">
              <w:rPr>
                <w:iCs/>
                <w:lang w:eastAsia="ja-JP"/>
              </w:rPr>
              <w:t>chains</w:t>
            </w:r>
            <w:proofErr w:type="gramEnd"/>
          </w:p>
          <w:p w14:paraId="24A32EFD" w14:textId="77777777" w:rsidR="009106F6" w:rsidRDefault="009106F6" w:rsidP="009106F6">
            <w:pPr>
              <w:pStyle w:val="ListParagraph"/>
              <w:numPr>
                <w:ilvl w:val="1"/>
                <w:numId w:val="39"/>
              </w:numPr>
              <w:spacing w:after="0"/>
              <w:ind w:firstLineChars="0"/>
              <w:contextualSpacing/>
            </w:pPr>
            <m:oMath>
              <m:r>
                <m:rPr>
                  <m:sty m:val="b"/>
                </m:rPr>
                <w:rPr>
                  <w:rFonts w:ascii="Cambria Math" w:hAnsi="Cambria Math"/>
                </w:rPr>
                <m:t>W</m:t>
              </m:r>
            </m:oMath>
            <w:r>
              <w:t xml:space="preserve"> is the </w:t>
            </w:r>
            <m:oMath>
              <m:sSub>
                <m:sSubPr>
                  <m:ctrlPr>
                    <w:rPr>
                      <w:rFonts w:ascii="Cambria Math" w:eastAsia="Calibri" w:hAnsi="Cambria Math"/>
                      <w:bCs/>
                      <w:i/>
                      <w:iCs/>
                      <w:szCs w:val="22"/>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Pr>
                <w:bCs/>
                <w:iCs/>
              </w:rPr>
              <w:t xml:space="preserve"> normalized </w:t>
            </w:r>
            <w:r>
              <w:t xml:space="preserve">wideband UL digital precoder of the aggressor UE, </w:t>
            </w:r>
            <m:oMath>
              <m:sSub>
                <m:sSubPr>
                  <m:ctrlPr>
                    <w:rPr>
                      <w:rFonts w:ascii="Cambria Math" w:eastAsia="Calibri" w:hAnsi="Cambria Math"/>
                      <w:b/>
                      <w:bCs/>
                      <w:i/>
                      <w:iCs/>
                      <w:szCs w:val="22"/>
                    </w:rPr>
                  </m:ctrlPr>
                </m:sSubPr>
                <m:e>
                  <m:d>
                    <m:dPr>
                      <m:begChr m:val="‖"/>
                      <m:endChr m:val="‖"/>
                      <m:ctrlPr>
                        <w:rPr>
                          <w:rFonts w:ascii="Cambria Math" w:eastAsia="Calibri" w:hAnsi="Cambria Math"/>
                          <w:b/>
                          <w:bCs/>
                          <w:i/>
                          <w:iCs/>
                          <w:szCs w:val="22"/>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t>.</w:t>
            </w:r>
          </w:p>
          <w:p w14:paraId="234E7269" w14:textId="77777777" w:rsidR="009106F6" w:rsidRDefault="00C05A95" w:rsidP="009106F6">
            <w:pPr>
              <w:pStyle w:val="ListParagraph"/>
              <w:numPr>
                <w:ilvl w:val="1"/>
                <w:numId w:val="39"/>
              </w:numPr>
              <w:spacing w:after="0"/>
              <w:ind w:firstLineChars="0"/>
              <w:contextualSpacing/>
              <w:rPr>
                <w:bCs/>
                <w:szCs w:val="22"/>
              </w:rPr>
            </w:pPr>
            <m:oMath>
              <m:sSup>
                <m:sSupPr>
                  <m:ctrlPr>
                    <w:rPr>
                      <w:rFonts w:ascii="Cambria Math" w:eastAsia="Calibri" w:hAnsi="Cambria Math"/>
                      <w:b/>
                      <w:bCs/>
                      <w:i/>
                      <w:iCs/>
                      <w:szCs w:val="22"/>
                    </w:rPr>
                  </m:ctrlPr>
                </m:sSupPr>
                <m:e>
                  <m:r>
                    <m:rPr>
                      <m:sty m:val="b"/>
                    </m:rPr>
                    <w:rPr>
                      <w:rFonts w:ascii="Cambria Math" w:hAnsi="Cambria Math"/>
                    </w:rPr>
                    <m:t>y</m:t>
                  </m:r>
                </m:e>
                <m:sup>
                  <m:d>
                    <m:dPr>
                      <m:ctrlPr>
                        <w:rPr>
                          <w:rFonts w:ascii="Cambria Math" w:eastAsia="Calibri" w:hAnsi="Cambria Math"/>
                          <w:bCs/>
                          <w:i/>
                          <w:iCs/>
                          <w:szCs w:val="22"/>
                        </w:rPr>
                      </m:ctrlPr>
                    </m:dPr>
                    <m:e>
                      <m:r>
                        <m:rPr>
                          <m:sty m:val="p"/>
                        </m:rPr>
                        <w:rPr>
                          <w:rFonts w:ascii="Cambria Math" w:hAnsi="Cambria Math"/>
                        </w:rPr>
                        <m:t>n</m:t>
                      </m:r>
                    </m:e>
                  </m:d>
                </m:sup>
              </m:sSup>
              <m:r>
                <m:rPr>
                  <m:sty m:val="p"/>
                </m:rPr>
                <w:rPr>
                  <w:rFonts w:ascii="Cambria Math" w:hAnsi="Cambria Math"/>
                </w:rPr>
                <m:t>=</m:t>
              </m:r>
              <m:sSup>
                <m:sSupPr>
                  <m:ctrlPr>
                    <w:rPr>
                      <w:rFonts w:ascii="Cambria Math" w:eastAsia="Calibri" w:hAnsi="Cambria Math"/>
                      <w:bCs/>
                      <w:i/>
                      <w:iCs/>
                      <w:szCs w:val="22"/>
                    </w:rPr>
                  </m:ctrlPr>
                </m:sSupPr>
                <m:e>
                  <m:d>
                    <m:dPr>
                      <m:begChr m:val="["/>
                      <m:endChr m:val="]"/>
                      <m:ctrlPr>
                        <w:rPr>
                          <w:rFonts w:ascii="Cambria Math" w:eastAsia="Calibri" w:hAnsi="Cambria Math"/>
                          <w:bCs/>
                          <w:i/>
                          <w:iCs/>
                          <w:szCs w:val="22"/>
                        </w:rPr>
                      </m:ctrlPr>
                    </m:dPr>
                    <m:e>
                      <m:m>
                        <m:mPr>
                          <m:mcs>
                            <m:mc>
                              <m:mcPr>
                                <m:count m:val="3"/>
                                <m:mcJc m:val="center"/>
                              </m:mcPr>
                            </m:mc>
                          </m:mcs>
                          <m:ctrlPr>
                            <w:rPr>
                              <w:rFonts w:ascii="Cambria Math" w:eastAsia="Calibri" w:hAnsi="Cambria Math"/>
                              <w:bCs/>
                              <w:i/>
                              <w:iCs/>
                              <w:szCs w:val="22"/>
                            </w:rPr>
                          </m:ctrlPr>
                        </m:mPr>
                        <m:mr>
                          <m:e>
                            <m:sSubSup>
                              <m:sSubSupPr>
                                <m:ctrlPr>
                                  <w:rPr>
                                    <w:rFonts w:ascii="Cambria Math" w:eastAsia="Calibri" w:hAnsi="Cambria Math"/>
                                    <w:bCs/>
                                    <w:i/>
                                    <w:iCs/>
                                    <w:szCs w:val="22"/>
                                  </w:rPr>
                                </m:ctrlPr>
                              </m:sSubSupPr>
                              <m:e>
                                <m:r>
                                  <m:rPr>
                                    <m:sty m:val="p"/>
                                  </m:rPr>
                                  <w:rPr>
                                    <w:rFonts w:ascii="Cambria Math" w:hAnsi="Cambria Math"/>
                                  </w:rPr>
                                  <m:t>y</m:t>
                                </m:r>
                              </m:e>
                              <m:sub>
                                <m:r>
                                  <m:rPr>
                                    <m:sty m:val="p"/>
                                  </m:rPr>
                                  <w:rPr>
                                    <w:rFonts w:ascii="Cambria Math" w:hAnsi="Cambria Math"/>
                                  </w:rPr>
                                  <m:t>0</m:t>
                                </m:r>
                              </m:sub>
                              <m:sup>
                                <m:d>
                                  <m:dPr>
                                    <m:ctrlPr>
                                      <w:rPr>
                                        <w:rFonts w:ascii="Cambria Math" w:eastAsia="Calibri" w:hAnsi="Cambria Math"/>
                                        <w:bCs/>
                                        <w:i/>
                                        <w:iCs/>
                                        <w:szCs w:val="22"/>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eastAsia="Calibri" w:hAnsi="Cambria Math"/>
                                    <w:bCs/>
                                    <w:i/>
                                    <w:iCs/>
                                    <w:szCs w:val="22"/>
                                  </w:rPr>
                                </m:ctrlPr>
                              </m:sSubSupPr>
                              <m:e>
                                <m:r>
                                  <m:rPr>
                                    <m:sty m:val="p"/>
                                  </m:rPr>
                                  <w:rPr>
                                    <w:rFonts w:ascii="Cambria Math" w:hAnsi="Cambria Math"/>
                                  </w:rPr>
                                  <m:t>y</m:t>
                                </m:r>
                              </m:e>
                              <m:sub>
                                <m:r>
                                  <m:rPr>
                                    <m:sty m:val="p"/>
                                  </m:rPr>
                                  <w:rPr>
                                    <w:rFonts w:ascii="Cambria Math" w:hAnsi="Cambria Math"/>
                                  </w:rPr>
                                  <m:t>1</m:t>
                                </m:r>
                              </m:sub>
                              <m:sup>
                                <m:d>
                                  <m:dPr>
                                    <m:ctrlPr>
                                      <w:rPr>
                                        <w:rFonts w:ascii="Cambria Math" w:eastAsia="Calibri" w:hAnsi="Cambria Math"/>
                                        <w:bCs/>
                                        <w:i/>
                                        <w:iCs/>
                                        <w:szCs w:val="22"/>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eastAsia="Calibri" w:hAnsi="Cambria Math"/>
                                    <w:bCs/>
                                    <w:i/>
                                    <w:iCs/>
                                    <w:szCs w:val="22"/>
                                  </w:rPr>
                                </m:ctrlPr>
                              </m:mPr>
                              <m:mr>
                                <m:e>
                                  <m:r>
                                    <m:rPr>
                                      <m:sty m:val="p"/>
                                    </m:rPr>
                                    <w:rPr>
                                      <w:rFonts w:ascii="Cambria Math" w:hAnsi="Cambria Math"/>
                                    </w:rPr>
                                    <m:t>…,</m:t>
                                  </m:r>
                                </m:e>
                                <m:e>
                                  <m:sSubSup>
                                    <m:sSubSupPr>
                                      <m:ctrlPr>
                                        <w:rPr>
                                          <w:rFonts w:ascii="Cambria Math" w:eastAsia="Calibri" w:hAnsi="Cambria Math"/>
                                          <w:bCs/>
                                          <w:i/>
                                          <w:iCs/>
                                          <w:szCs w:val="22"/>
                                        </w:rPr>
                                      </m:ctrlPr>
                                    </m:sSubSupPr>
                                    <m:e>
                                      <m:r>
                                        <m:rPr>
                                          <m:sty m:val="p"/>
                                        </m:rPr>
                                        <w:rPr>
                                          <w:rFonts w:ascii="Cambria Math" w:hAnsi="Cambria Math"/>
                                        </w:rPr>
                                        <m:t>y</m:t>
                                      </m:r>
                                    </m:e>
                                    <m:sub>
                                      <m:r>
                                        <w:rPr>
                                          <w:rFonts w:ascii="Cambria Math" w:hAnsi="Cambria Math"/>
                                        </w:rPr>
                                        <m:t>R</m:t>
                                      </m:r>
                                    </m:sub>
                                    <m:sup>
                                      <m:d>
                                        <m:dPr>
                                          <m:ctrlPr>
                                            <w:rPr>
                                              <w:rFonts w:ascii="Cambria Math" w:eastAsia="Calibri" w:hAnsi="Cambria Math"/>
                                              <w:bCs/>
                                              <w:i/>
                                              <w:iCs/>
                                              <w:szCs w:val="22"/>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9106F6">
              <w:rPr>
                <w:bCs/>
                <w:iCs/>
              </w:rPr>
              <w:t>,</w:t>
            </w:r>
          </w:p>
          <w:p w14:paraId="1387D919" w14:textId="77777777" w:rsidR="009106F6" w:rsidRDefault="009106F6" w:rsidP="009106F6">
            <w:pPr>
              <w:pStyle w:val="ListParagraph"/>
              <w:numPr>
                <w:ilvl w:val="2"/>
                <w:numId w:val="39"/>
              </w:numPr>
              <w:spacing w:after="0"/>
              <w:ind w:firstLineChars="0"/>
              <w:contextualSpacing/>
              <w:rPr>
                <w:bCs/>
              </w:rPr>
            </w:pPr>
            <w:r>
              <w:rPr>
                <w:bCs/>
                <w:iCs/>
              </w:rPr>
              <w:t xml:space="preserve"> </w:t>
            </w:r>
            <m:oMath>
              <m:sSubSup>
                <m:sSubSupPr>
                  <m:ctrlPr>
                    <w:rPr>
                      <w:rFonts w:ascii="Cambria Math" w:eastAsia="Calibri" w:hAnsi="Cambria Math"/>
                      <w:bCs/>
                      <w:i/>
                      <w:iCs/>
                      <w:szCs w:val="22"/>
                    </w:rPr>
                  </m:ctrlPr>
                </m:sSubSupPr>
                <m:e>
                  <m:r>
                    <m:rPr>
                      <m:sty m:val="p"/>
                    </m:rPr>
                    <w:rPr>
                      <w:rFonts w:ascii="Cambria Math" w:hAnsi="Cambria Math"/>
                    </w:rPr>
                    <m:t>y</m:t>
                  </m:r>
                </m:e>
                <m:sub>
                  <m:r>
                    <m:rPr>
                      <m:sty m:val="p"/>
                    </m:rPr>
                    <w:rPr>
                      <w:rFonts w:ascii="Cambria Math" w:hAnsi="Cambria Math"/>
                    </w:rPr>
                    <m:t>k</m:t>
                  </m:r>
                </m:sub>
                <m:sup>
                  <m:d>
                    <m:dPr>
                      <m:ctrlPr>
                        <w:rPr>
                          <w:rFonts w:ascii="Cambria Math" w:eastAsia="Calibri" w:hAnsi="Cambria Math"/>
                          <w:bCs/>
                          <w:i/>
                          <w:iCs/>
                          <w:szCs w:val="22"/>
                        </w:rPr>
                      </m:ctrlPr>
                    </m:dPr>
                    <m:e>
                      <m:r>
                        <m:rPr>
                          <m:sty m:val="p"/>
                        </m:rPr>
                        <w:rPr>
                          <w:rFonts w:ascii="Cambria Math" w:hAnsi="Cambria Math"/>
                        </w:rPr>
                        <m:t>n</m:t>
                      </m:r>
                    </m:e>
                  </m:d>
                </m:sup>
              </m:sSubSup>
              <m:r>
                <m:rPr>
                  <m:sty m:val="p"/>
                </m:rPr>
                <w:rPr>
                  <w:rFonts w:ascii="Cambria Math" w:hAnsi="Cambria Math"/>
                </w:rPr>
                <m:t>~N</m:t>
              </m:r>
              <m:d>
                <m:dPr>
                  <m:ctrlPr>
                    <w:rPr>
                      <w:rFonts w:ascii="Cambria Math" w:eastAsia="Calibri" w:hAnsi="Cambria Math"/>
                      <w:bCs/>
                      <w:i/>
                      <w:iCs/>
                      <w:szCs w:val="22"/>
                    </w:rPr>
                  </m:ctrlPr>
                </m:dPr>
                <m:e>
                  <m:r>
                    <m:rPr>
                      <m:sty m:val="p"/>
                    </m:rPr>
                    <w:rPr>
                      <w:rFonts w:ascii="Cambria Math" w:hAnsi="Cambria Math"/>
                    </w:rPr>
                    <m:t>0,</m:t>
                  </m:r>
                  <m:sSub>
                    <m:sSubPr>
                      <m:ctrlPr>
                        <w:rPr>
                          <w:rFonts w:ascii="Cambria Math" w:eastAsia="Calibri"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eastAsia="Calibri" w:hAnsi="Cambria Math"/>
                          <w:szCs w:val="22"/>
                        </w:rPr>
                      </m:ctrlPr>
                    </m:dPr>
                    <m:e>
                      <m:r>
                        <w:rPr>
                          <w:rFonts w:ascii="Cambria Math" w:hAnsi="Cambria Math"/>
                        </w:rPr>
                        <m:t>n</m:t>
                      </m:r>
                    </m:e>
                  </m:d>
                </m:e>
              </m:d>
            </m:oMath>
            <w:r>
              <w:rPr>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Pr>
                <w:bCs/>
              </w:rPr>
              <w:t>, is modelled as white Gaussian noise</w:t>
            </w:r>
          </w:p>
          <w:p w14:paraId="5DA05B56" w14:textId="77777777" w:rsidR="009106F6" w:rsidRDefault="00C05A95" w:rsidP="009106F6">
            <w:pPr>
              <w:pStyle w:val="ListParagraph"/>
              <w:numPr>
                <w:ilvl w:val="2"/>
                <w:numId w:val="39"/>
              </w:numPr>
              <w:spacing w:after="0"/>
              <w:ind w:firstLineChars="0"/>
              <w:contextualSpacing/>
              <w:rPr>
                <w:bCs/>
              </w:rPr>
            </w:pPr>
            <m:oMath>
              <m:sSub>
                <m:sSubPr>
                  <m:ctrlPr>
                    <w:rPr>
                      <w:rFonts w:ascii="Cambria Math" w:eastAsia="Calibri"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eastAsia="Calibri" w:hAnsi="Cambria Math"/>
                      <w:szCs w:val="22"/>
                    </w:rPr>
                  </m:ctrlPr>
                </m:dPr>
                <m:e>
                  <m:r>
                    <w:rPr>
                      <w:rFonts w:ascii="Cambria Math" w:hAnsi="Cambria Math"/>
                    </w:rPr>
                    <m:t>n</m:t>
                  </m:r>
                </m:e>
              </m:d>
            </m:oMath>
            <w:r w:rsidR="009106F6">
              <w:t xml:space="preserve"> has the same meaning as in the agreement for the case only large-scale fading is </w:t>
            </w:r>
            <w:proofErr w:type="gramStart"/>
            <w:r w:rsidR="009106F6">
              <w:t>modelled</w:t>
            </w:r>
            <w:proofErr w:type="gramEnd"/>
          </w:p>
          <w:p w14:paraId="6BDCE87A" w14:textId="77777777" w:rsidR="009106F6" w:rsidRDefault="00C05A95" w:rsidP="009106F6">
            <w:pPr>
              <w:pStyle w:val="ListParagraph"/>
              <w:numPr>
                <w:ilvl w:val="0"/>
                <w:numId w:val="39"/>
              </w:numPr>
              <w:spacing w:after="0"/>
              <w:ind w:firstLineChars="0"/>
              <w:contextualSpacing/>
            </w:pPr>
            <m:oMath>
              <m:sSubSup>
                <m:sSubSupPr>
                  <m:ctrlPr>
                    <w:rPr>
                      <w:rFonts w:ascii="Cambria Math" w:eastAsia="Calibri" w:hAnsi="Cambria Math"/>
                      <w:i/>
                      <w:iCs/>
                      <w:szCs w:val="22"/>
                    </w:rPr>
                  </m:ctrlPr>
                </m:sSubSupPr>
                <m:e>
                  <m:r>
                    <m:rPr>
                      <m:sty m:val="b"/>
                    </m:rPr>
                    <w:rPr>
                      <w:rFonts w:ascii="Cambria Math" w:hAnsi="Cambria Math"/>
                    </w:rPr>
                    <m:t>I</m:t>
                  </m:r>
                </m:e>
                <m:sub>
                  <m:r>
                    <m:rPr>
                      <m:sty m:val="p"/>
                    </m:rPr>
                    <w:rPr>
                      <w:rFonts w:ascii="Cambria Math" w:hAnsi="Cambria Math"/>
                    </w:rPr>
                    <m:t>selectivity</m:t>
                  </m:r>
                </m:sub>
                <m:sup/>
              </m:sSubSup>
            </m:oMath>
            <w:r w:rsidR="009106F6">
              <w:rPr>
                <w:iCs/>
              </w:rPr>
              <w:t xml:space="preserve"> </w:t>
            </w:r>
            <w:r w:rsidR="009106F6">
              <w:rPr>
                <w:rFonts w:eastAsia="宋体"/>
              </w:rPr>
              <w:t>is modelled as frequency flat</w:t>
            </w:r>
          </w:p>
          <w:p w14:paraId="14CF824A" w14:textId="77777777" w:rsidR="009106F6" w:rsidRDefault="00C05A95" w:rsidP="009106F6">
            <w:pPr>
              <w:pStyle w:val="ListParagraph"/>
              <w:spacing w:after="0"/>
              <w:ind w:left="800" w:firstLine="400"/>
              <w:rPr>
                <w:bCs/>
                <w:iCs/>
                <w:szCs w:val="22"/>
              </w:rPr>
            </w:pPr>
            <m:oMathPara>
              <m:oMath>
                <m:sSubSup>
                  <m:sSubSupPr>
                    <m:ctrlPr>
                      <w:rPr>
                        <w:rFonts w:ascii="Cambria Math" w:eastAsia="Calibri" w:hAnsi="Cambria Math"/>
                        <w:bCs/>
                        <w:i/>
                        <w:iCs/>
                        <w:szCs w:val="22"/>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eastAsia="Calibri" w:hAnsi="Cambria Math"/>
                        <w:bCs/>
                        <w:i/>
                        <w:iCs/>
                        <w:szCs w:val="22"/>
                      </w:rPr>
                    </m:ctrlPr>
                  </m:sSupPr>
                  <m:e>
                    <m:d>
                      <m:dPr>
                        <m:begChr m:val="["/>
                        <m:endChr m:val="]"/>
                        <m:ctrlPr>
                          <w:rPr>
                            <w:rFonts w:ascii="Cambria Math" w:eastAsia="Calibri" w:hAnsi="Cambria Math"/>
                            <w:bCs/>
                            <w:i/>
                            <w:iCs/>
                            <w:szCs w:val="22"/>
                          </w:rPr>
                        </m:ctrlPr>
                      </m:dPr>
                      <m:e>
                        <m:m>
                          <m:mPr>
                            <m:mcs>
                              <m:mc>
                                <m:mcPr>
                                  <m:count m:val="3"/>
                                  <m:mcJc m:val="center"/>
                                </m:mcPr>
                              </m:mc>
                            </m:mcs>
                            <m:ctrlPr>
                              <w:rPr>
                                <w:rFonts w:ascii="Cambria Math" w:eastAsia="Calibri" w:hAnsi="Cambria Math"/>
                                <w:bCs/>
                                <w:i/>
                                <w:iCs/>
                                <w:szCs w:val="22"/>
                              </w:rPr>
                            </m:ctrlPr>
                          </m:mPr>
                          <m:mr>
                            <m:e>
                              <m:sSubSup>
                                <m:sSubSupPr>
                                  <m:ctrlPr>
                                    <w:rPr>
                                      <w:rFonts w:ascii="Cambria Math" w:eastAsia="Calibri" w:hAnsi="Cambria Math"/>
                                      <w:bCs/>
                                      <w:i/>
                                      <w:iCs/>
                                      <w:szCs w:val="22"/>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eastAsia="Calibri" w:hAnsi="Cambria Math"/>
                                          <w:bCs/>
                                          <w:i/>
                                          <w:iCs/>
                                          <w:szCs w:val="22"/>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eastAsia="Calibri" w:hAnsi="Cambria Math"/>
                                      <w:bCs/>
                                      <w:i/>
                                      <w:iCs/>
                                      <w:szCs w:val="22"/>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eastAsia="Calibri" w:hAnsi="Cambria Math"/>
                                          <w:bCs/>
                                          <w:i/>
                                          <w:iCs/>
                                          <w:szCs w:val="22"/>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eastAsia="Calibri" w:hAnsi="Cambria Math"/>
                                      <w:bCs/>
                                      <w:i/>
                                      <w:iCs/>
                                      <w:szCs w:val="22"/>
                                    </w:rPr>
                                  </m:ctrlPr>
                                </m:mPr>
                                <m:mr>
                                  <m:e>
                                    <m:r>
                                      <m:rPr>
                                        <m:sty m:val="p"/>
                                      </m:rPr>
                                      <w:rPr>
                                        <w:rFonts w:ascii="Cambria Math" w:hAnsi="Cambria Math"/>
                                        <w:lang w:val="it-IT"/>
                                      </w:rPr>
                                      <m:t>…,</m:t>
                                    </m:r>
                                  </m:e>
                                  <m:e>
                                    <m:sSubSup>
                                      <m:sSubSupPr>
                                        <m:ctrlPr>
                                          <w:rPr>
                                            <w:rFonts w:ascii="Cambria Math" w:eastAsia="Calibri" w:hAnsi="Cambria Math"/>
                                            <w:bCs/>
                                            <w:i/>
                                            <w:iCs/>
                                            <w:szCs w:val="22"/>
                                          </w:rPr>
                                        </m:ctrlPr>
                                      </m:sSubSupPr>
                                      <m:e>
                                        <m:r>
                                          <m:rPr>
                                            <m:sty m:val="p"/>
                                          </m:rPr>
                                          <w:rPr>
                                            <w:rFonts w:ascii="Cambria Math" w:hAnsi="Cambria Math"/>
                                            <w:lang w:val="it-IT"/>
                                          </w:rPr>
                                          <m:t>z</m:t>
                                        </m:r>
                                      </m:e>
                                      <m:sub>
                                        <m:sSub>
                                          <m:sSubPr>
                                            <m:ctrlPr>
                                              <w:rPr>
                                                <w:rFonts w:ascii="Cambria Math" w:eastAsia="Calibri" w:hAnsi="Cambria Math"/>
                                                <w:bCs/>
                                                <w:i/>
                                                <w:iCs/>
                                                <w:szCs w:val="22"/>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eastAsia="Calibri" w:hAnsi="Cambria Math"/>
                                                <w:bCs/>
                                                <w:i/>
                                                <w:iCs/>
                                                <w:szCs w:val="22"/>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77C60EFF" w14:textId="77777777" w:rsidR="009106F6" w:rsidRDefault="009106F6" w:rsidP="009106F6">
            <w:pPr>
              <w:pStyle w:val="ListParagraph"/>
              <w:spacing w:after="0"/>
              <w:ind w:left="800" w:firstLine="400"/>
            </w:pPr>
          </w:p>
          <w:p w14:paraId="043A3CBC" w14:textId="77777777" w:rsidR="009106F6" w:rsidRDefault="00C05A95" w:rsidP="009106F6">
            <w:pPr>
              <w:pStyle w:val="ListParagraph"/>
              <w:numPr>
                <w:ilvl w:val="1"/>
                <w:numId w:val="39"/>
              </w:numPr>
              <w:spacing w:after="0"/>
              <w:ind w:firstLineChars="0"/>
              <w:contextualSpacing/>
            </w:pPr>
            <m:oMath>
              <m:sSubSup>
                <m:sSubSupPr>
                  <m:ctrlPr>
                    <w:rPr>
                      <w:rFonts w:ascii="Cambria Math" w:eastAsia="Calibri"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eastAsia="Calibri"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eastAsia="Calibri" w:hAnsi="Cambria Math"/>
                    </w:rPr>
                  </m:ctrlPr>
                </m:dPr>
                <m:e>
                  <m:r>
                    <m:rPr>
                      <m:sty m:val="p"/>
                    </m:rPr>
                    <w:rPr>
                      <w:rFonts w:ascii="Cambria Math" w:hAnsi="Cambria Math"/>
                    </w:rPr>
                    <m:t>0,</m:t>
                  </m:r>
                  <m:sSubSup>
                    <m:sSubSupPr>
                      <m:ctrlPr>
                        <w:rPr>
                          <w:rFonts w:ascii="Cambria Math" w:eastAsia="Calibri"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9106F6">
              <w:t xml:space="preserve">, </w:t>
            </w:r>
            <m:oMath>
              <m:r>
                <m:rPr>
                  <m:sty m:val="p"/>
                </m:rPr>
                <w:rPr>
                  <w:rFonts w:ascii="Cambria Math" w:hAnsi="Cambria Math"/>
                </w:rPr>
                <m:t>k=0,1,…,</m:t>
              </m:r>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9106F6">
              <w:t xml:space="preserve">, is modelled as white Gaussian noise, </w:t>
            </w:r>
            <m:oMath>
              <m:sSubSup>
                <m:sSubSupPr>
                  <m:ctrlPr>
                    <w:rPr>
                      <w:rFonts w:ascii="Cambria Math" w:eastAsia="Calibri"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eastAsia="Calibri" w:hAnsi="Cambria Math"/>
                    </w:rPr>
                  </m:ctrlPr>
                </m:fPr>
                <m:num>
                  <m:sSub>
                    <m:sSubPr>
                      <m:ctrlPr>
                        <w:rPr>
                          <w:rFonts w:ascii="Cambria Math" w:eastAsia="Calibri" w:hAnsi="Cambria Math"/>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eastAsia="Calibri"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rPr>
                    <m:t>×</m:t>
                  </m:r>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ULRB</m:t>
                      </m:r>
                    </m:sub>
                  </m:sSub>
                </m:den>
              </m:f>
            </m:oMath>
          </w:p>
          <w:p w14:paraId="4938A195" w14:textId="77777777" w:rsidR="009106F6" w:rsidRDefault="00C05A95" w:rsidP="009106F6">
            <w:pPr>
              <w:pStyle w:val="ListParagraph"/>
              <w:numPr>
                <w:ilvl w:val="1"/>
                <w:numId w:val="39"/>
              </w:numPr>
              <w:spacing w:after="0"/>
              <w:ind w:firstLineChars="0"/>
              <w:contextualSpacing/>
            </w:pPr>
            <m:oMath>
              <m:sSub>
                <m:sSubPr>
                  <m:ctrlPr>
                    <w:rPr>
                      <w:rFonts w:ascii="Cambria Math" w:eastAsia="Calibri" w:hAnsi="Cambria Math"/>
                    </w:rPr>
                  </m:ctrlPr>
                </m:sSubPr>
                <m:e>
                  <m:r>
                    <m:rPr>
                      <m:sty m:val="p"/>
                    </m:rPr>
                    <w:rPr>
                      <w:rFonts w:ascii="Cambria Math" w:hAnsi="Cambria Math"/>
                    </w:rPr>
                    <m:t>P</m:t>
                  </m:r>
                </m:e>
                <m:sub>
                  <m:r>
                    <m:rPr>
                      <m:sty m:val="p"/>
                    </m:rPr>
                    <w:rPr>
                      <w:rFonts w:ascii="Cambria Math" w:hAnsi="Cambria Math"/>
                    </w:rPr>
                    <m:t>blocker</m:t>
                  </m:r>
                </m:sub>
              </m:sSub>
              <m:r>
                <m:rPr>
                  <m:sty m:val="p"/>
                </m:rPr>
                <w:rPr>
                  <w:rFonts w:ascii="Cambria Math" w:hAnsi="Cambria Math"/>
                </w:rPr>
                <m:t>=</m:t>
              </m:r>
              <m:f>
                <m:fPr>
                  <m:ctrlPr>
                    <w:rPr>
                      <w:rFonts w:ascii="Cambria Math" w:eastAsia="Calibri" w:hAnsi="Cambria Math"/>
                    </w:rPr>
                  </m:ctrlPr>
                </m:fPr>
                <m:num>
                  <m:r>
                    <m:rPr>
                      <m:sty m:val="b"/>
                    </m:rPr>
                    <w:rPr>
                      <w:rFonts w:ascii="Cambria Math" w:hAnsi="Cambria Math"/>
                    </w:rPr>
                    <m:t>1</m:t>
                  </m:r>
                </m:num>
                <m:den>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eastAsia="Calibri" w:hAnsi="Cambria Math"/>
                    </w:rPr>
                  </m:ctrlPr>
                </m:naryPr>
                <m:sub>
                  <m:r>
                    <m:rPr>
                      <m:sty m:val="p"/>
                    </m:rPr>
                    <w:rPr>
                      <w:rFonts w:ascii="Cambria Math" w:hAnsi="Cambria Math"/>
                    </w:rPr>
                    <m:t>m∈Used UL RBs</m:t>
                  </m:r>
                </m:sub>
                <m:sup/>
                <m:e>
                  <m:d>
                    <m:dPr>
                      <m:ctrlPr>
                        <w:rPr>
                          <w:rFonts w:ascii="Cambria Math" w:eastAsia="Calibri" w:hAnsi="Cambria Math"/>
                        </w:rPr>
                      </m:ctrlPr>
                    </m:dPr>
                    <m:e>
                      <m:sSup>
                        <m:sSupPr>
                          <m:ctrlPr>
                            <w:rPr>
                              <w:rFonts w:ascii="Cambria Math" w:eastAsia="Calibri" w:hAnsi="Cambria Math"/>
                            </w:rPr>
                          </m:ctrlPr>
                        </m:sSupPr>
                        <m:e>
                          <m:d>
                            <m:dPr>
                              <m:begChr m:val="|"/>
                              <m:endChr m:val="|"/>
                              <m:ctrlPr>
                                <w:rPr>
                                  <w:rFonts w:ascii="Cambria Math" w:eastAsia="Calibri" w:hAnsi="Cambria Math"/>
                                </w:rPr>
                              </m:ctrlPr>
                            </m:dPr>
                            <m:e>
                              <m:sSubSup>
                                <m:sSubSupPr>
                                  <m:ctrlPr>
                                    <w:rPr>
                                      <w:rFonts w:ascii="Cambria Math" w:eastAsia="Calibri"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eastAsia="Calibri"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eastAsia="Calibri" w:hAnsi="Cambria Math"/>
                                    </w:rPr>
                                  </m:ctrlPr>
                                </m:sSupPr>
                                <m:e>
                                  <m:r>
                                    <m:rPr>
                                      <m:sty m:val="bi"/>
                                    </m:rPr>
                                    <w:rPr>
                                      <w:rFonts w:ascii="Cambria Math" w:hAnsi="Cambria Math"/>
                                    </w:rPr>
                                    <m:t>s</m:t>
                                  </m:r>
                                </m:e>
                                <m:sup>
                                  <m:d>
                                    <m:dPr>
                                      <m:ctrlPr>
                                        <w:rPr>
                                          <w:rFonts w:ascii="Cambria Math" w:eastAsia="Calibri"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r w:rsidR="009106F6">
              <w:t xml:space="preserve"> </w:t>
            </w:r>
          </w:p>
          <w:p w14:paraId="1C9BAE31" w14:textId="77777777" w:rsidR="009106F6" w:rsidRDefault="00C05A95" w:rsidP="009106F6">
            <w:pPr>
              <w:pStyle w:val="ListParagraph"/>
              <w:numPr>
                <w:ilvl w:val="1"/>
                <w:numId w:val="39"/>
              </w:numPr>
              <w:spacing w:after="0"/>
              <w:ind w:firstLineChars="0"/>
              <w:contextualSpacing/>
            </w:pPr>
            <m:oMath>
              <m:sSubSup>
                <m:sSubSupPr>
                  <m:ctrlPr>
                    <w:rPr>
                      <w:rFonts w:ascii="Cambria Math" w:eastAsia="Calibri"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eastAsia="Calibri" w:hAnsi="Cambria Math"/>
                        </w:rPr>
                      </m:ctrlPr>
                    </m:dPr>
                    <m:e>
                      <m:r>
                        <m:rPr>
                          <m:sty m:val="p"/>
                        </m:rPr>
                        <w:rPr>
                          <w:rFonts w:ascii="Cambria Math" w:hAnsi="Cambria Math"/>
                        </w:rPr>
                        <m:t>m</m:t>
                      </m:r>
                    </m:e>
                  </m:d>
                </m:sup>
              </m:sSubSup>
            </m:oMath>
            <w:r w:rsidR="009106F6">
              <w:t xml:space="preserve"> is the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T</m:t>
                  </m:r>
                </m:sub>
              </m:sSub>
            </m:oMath>
            <w:r w:rsidR="009106F6">
              <w:t xml:space="preserve"> channel matrix between aggressor UE and victim UE at UL RB </w:t>
            </w:r>
            <m:oMath>
              <m:r>
                <w:rPr>
                  <w:rFonts w:ascii="Cambria Math" w:hAnsi="Cambria Math"/>
                </w:rPr>
                <m:t>m</m:t>
              </m:r>
            </m:oMath>
            <w:r w:rsidR="009106F6">
              <w:t xml:space="preserve">, the analog beams of the aggressor UE and the victim gNB can be taken into account by </w:t>
            </w:r>
            <m:oMath>
              <m:sSubSup>
                <m:sSubSupPr>
                  <m:ctrlPr>
                    <w:rPr>
                      <w:rFonts w:ascii="Cambria Math" w:eastAsia="Calibri"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eastAsia="Calibri" w:hAnsi="Cambria Math"/>
                        </w:rPr>
                      </m:ctrlPr>
                    </m:dPr>
                    <m:e>
                      <m:r>
                        <m:rPr>
                          <m:sty m:val="p"/>
                        </m:rPr>
                        <w:rPr>
                          <w:rFonts w:ascii="Cambria Math" w:hAnsi="Cambria Math"/>
                        </w:rPr>
                        <m:t>m</m:t>
                      </m:r>
                    </m:e>
                  </m:d>
                </m:sup>
              </m:sSubSup>
            </m:oMath>
            <w:r w:rsidR="009106F6">
              <w:t>,</w:t>
            </w:r>
          </w:p>
          <w:p w14:paraId="1B765835" w14:textId="77777777" w:rsidR="009106F6" w:rsidRDefault="009106F6" w:rsidP="009106F6">
            <w:pPr>
              <w:pStyle w:val="ListParagraph"/>
              <w:numPr>
                <w:ilvl w:val="1"/>
                <w:numId w:val="39"/>
              </w:numPr>
              <w:spacing w:after="0"/>
              <w:ind w:firstLineChars="0"/>
              <w:contextualSpacing/>
            </w:pPr>
            <m:oMath>
              <m:r>
                <m:rPr>
                  <m:sty m:val="b"/>
                </m:rPr>
                <w:rPr>
                  <w:rFonts w:ascii="Cambria Math" w:hAnsi="Cambria Math"/>
                </w:rPr>
                <m:t>W</m:t>
              </m:r>
            </m:oMath>
            <w:r>
              <w:t xml:space="preserve"> is the </w:t>
            </w:r>
            <m:oMath>
              <m:sSub>
                <m:sSubPr>
                  <m:ctrlPr>
                    <w:rPr>
                      <w:rFonts w:ascii="Cambria Math" w:eastAsia="Calibri" w:hAnsi="Cambria Math"/>
                      <w:bCs/>
                      <w:i/>
                      <w:iCs/>
                      <w:szCs w:val="22"/>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Pr>
                <w:bCs/>
                <w:iCs/>
              </w:rPr>
              <w:t xml:space="preserve"> normalized </w:t>
            </w:r>
            <w:r>
              <w:t xml:space="preserve">wideband UL digital precoder of the aggressor UE, </w:t>
            </w:r>
            <m:oMath>
              <m:sSub>
                <m:sSubPr>
                  <m:ctrlPr>
                    <w:rPr>
                      <w:rFonts w:ascii="Cambria Math" w:eastAsia="Calibri" w:hAnsi="Cambria Math"/>
                      <w:b/>
                      <w:bCs/>
                      <w:i/>
                      <w:iCs/>
                      <w:szCs w:val="22"/>
                    </w:rPr>
                  </m:ctrlPr>
                </m:sSubPr>
                <m:e>
                  <m:d>
                    <m:dPr>
                      <m:begChr m:val="‖"/>
                      <m:endChr m:val="‖"/>
                      <m:ctrlPr>
                        <w:rPr>
                          <w:rFonts w:ascii="Cambria Math" w:eastAsia="Calibri" w:hAnsi="Cambria Math"/>
                          <w:b/>
                          <w:bCs/>
                          <w:i/>
                          <w:iCs/>
                          <w:szCs w:val="22"/>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2622AAE5" w14:textId="77777777" w:rsidR="009106F6" w:rsidRDefault="00C05A95" w:rsidP="009106F6">
            <w:pPr>
              <w:pStyle w:val="ListParagraph"/>
              <w:numPr>
                <w:ilvl w:val="1"/>
                <w:numId w:val="39"/>
              </w:numPr>
              <w:spacing w:after="0"/>
              <w:ind w:firstLineChars="0"/>
              <w:contextualSpacing/>
            </w:pPr>
            <m:oMath>
              <m:sSup>
                <m:sSupPr>
                  <m:ctrlPr>
                    <w:rPr>
                      <w:rFonts w:ascii="Cambria Math" w:eastAsia="Calibri" w:hAnsi="Cambria Math"/>
                    </w:rPr>
                  </m:ctrlPr>
                </m:sSupPr>
                <m:e>
                  <m:r>
                    <m:rPr>
                      <m:sty m:val="bi"/>
                    </m:rPr>
                    <w:rPr>
                      <w:rFonts w:ascii="Cambria Math" w:hAnsi="Cambria Math"/>
                    </w:rPr>
                    <m:t>s</m:t>
                  </m:r>
                </m:e>
                <m:sup>
                  <m:d>
                    <m:dPr>
                      <m:ctrlPr>
                        <w:rPr>
                          <w:rFonts w:ascii="Cambria Math" w:eastAsia="Calibri" w:hAnsi="Cambria Math"/>
                        </w:rPr>
                      </m:ctrlPr>
                    </m:dPr>
                    <m:e>
                      <m:r>
                        <m:rPr>
                          <m:sty m:val="p"/>
                        </m:rPr>
                        <w:rPr>
                          <w:rFonts w:ascii="Cambria Math" w:hAnsi="Cambria Math"/>
                        </w:rPr>
                        <m:t>m</m:t>
                      </m:r>
                    </m:e>
                  </m:d>
                </m:sup>
              </m:sSup>
            </m:oMath>
            <w:r w:rsidR="009106F6">
              <w:t xml:space="preserve"> is the symbol transmitted at UL RB </w:t>
            </w:r>
            <m:oMath>
              <m:r>
                <w:rPr>
                  <w:rFonts w:ascii="Cambria Math" w:hAnsi="Cambria Math"/>
                </w:rPr>
                <m:t>m</m:t>
              </m:r>
            </m:oMath>
            <w:r w:rsidR="009106F6">
              <w:t xml:space="preserve"> at aggressor UE with transmission power for each layer as </w:t>
            </w:r>
            <m:oMath>
              <m:sSubSup>
                <m:sSubSupPr>
                  <m:ctrlPr>
                    <w:rPr>
                      <w:rFonts w:ascii="Cambria Math" w:eastAsia="Calibri" w:hAnsi="Cambria Math"/>
                      <w:bCs/>
                      <w:i/>
                      <w:iCs/>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eastAsia="Calibri" w:hAnsi="Cambria Math"/>
                          <w:bCs/>
                          <w:i/>
                          <w:iCs/>
                          <w:szCs w:val="22"/>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9106F6">
              <w:t>.</w:t>
            </w:r>
          </w:p>
          <w:p w14:paraId="1B02CB2A" w14:textId="77777777" w:rsidR="009106F6" w:rsidRDefault="00C05A95" w:rsidP="009106F6">
            <w:pPr>
              <w:pStyle w:val="ListParagraph"/>
              <w:numPr>
                <w:ilvl w:val="2"/>
                <w:numId w:val="39"/>
              </w:numPr>
              <w:tabs>
                <w:tab w:val="left" w:pos="2160"/>
              </w:tabs>
              <w:spacing w:after="0"/>
              <w:ind w:firstLineChars="0"/>
              <w:contextualSpacing/>
            </w:pPr>
            <m:oMath>
              <m:sSubSup>
                <m:sSubSupPr>
                  <m:ctrlPr>
                    <w:rPr>
                      <w:rFonts w:ascii="Cambria Math" w:eastAsia="Calibri" w:hAnsi="Cambria Math"/>
                      <w:bCs/>
                      <w:i/>
                      <w:iCs/>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eastAsia="Calibri" w:hAnsi="Cambria Math"/>
                          <w:bCs/>
                          <w:i/>
                          <w:iCs/>
                          <w:szCs w:val="22"/>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9106F6">
              <w:t xml:space="preserve"> has the same meaning as in the agreement for the case only large-scale fading is </w:t>
            </w:r>
            <w:proofErr w:type="gramStart"/>
            <w:r w:rsidR="009106F6">
              <w:t>modelled</w:t>
            </w:r>
            <w:proofErr w:type="gramEnd"/>
          </w:p>
          <w:p w14:paraId="5538D808" w14:textId="77777777" w:rsidR="009106F6" w:rsidRDefault="00C05A95" w:rsidP="009106F6">
            <w:pPr>
              <w:pStyle w:val="ListParagraph"/>
              <w:numPr>
                <w:ilvl w:val="1"/>
                <w:numId w:val="39"/>
              </w:numPr>
              <w:spacing w:after="0"/>
              <w:ind w:firstLineChars="0"/>
              <w:contextualSpacing/>
            </w:pP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ULRB</m:t>
                  </m:r>
                </m:sub>
              </m:sSub>
            </m:oMath>
            <w:r w:rsidR="009106F6">
              <w:t xml:space="preserve"> is the total number of UL RBs in the UL </w:t>
            </w:r>
            <w:proofErr w:type="gramStart"/>
            <w:r w:rsidR="009106F6">
              <w:t>subbands,</w:t>
            </w:r>
            <w:proofErr w:type="gramEnd"/>
          </w:p>
          <w:p w14:paraId="00C49994" w14:textId="77777777" w:rsidR="009106F6" w:rsidRDefault="00C05A95" w:rsidP="009106F6">
            <w:pPr>
              <w:pStyle w:val="ListParagraph"/>
              <w:numPr>
                <w:ilvl w:val="1"/>
                <w:numId w:val="39"/>
              </w:numPr>
              <w:spacing w:after="0"/>
              <w:ind w:firstLineChars="0"/>
              <w:contextualSpacing/>
            </w:pPr>
            <m:oMath>
              <m:sSub>
                <m:sSubPr>
                  <m:ctrlPr>
                    <w:rPr>
                      <w:rFonts w:ascii="Cambria Math" w:eastAsia="Calibri" w:hAnsi="Cambria Math"/>
                    </w:rPr>
                  </m:ctrlPr>
                </m:sSubPr>
                <m:e>
                  <m:r>
                    <m:rPr>
                      <m:sty m:val="p"/>
                    </m:rPr>
                    <w:rPr>
                      <w:rFonts w:ascii="Cambria Math"/>
                    </w:rPr>
                    <m:t>ICS</m:t>
                  </m:r>
                </m:e>
                <m:sub>
                  <m:r>
                    <m:rPr>
                      <m:sty m:val="p"/>
                    </m:rPr>
                    <w:rPr>
                      <w:rFonts w:ascii="Cambria Math"/>
                    </w:rPr>
                    <m:t>UE</m:t>
                  </m:r>
                </m:sub>
              </m:sSub>
            </m:oMath>
            <w:r w:rsidR="009106F6">
              <w:t xml:space="preserve"> is in linear scale. For the value of </w:t>
            </w:r>
            <m:oMath>
              <m:sSub>
                <m:sSubPr>
                  <m:ctrlPr>
                    <w:rPr>
                      <w:rFonts w:ascii="Cambria Math" w:eastAsia="Calibri" w:hAnsi="Cambria Math"/>
                    </w:rPr>
                  </m:ctrlPr>
                </m:sSubPr>
                <m:e>
                  <m:r>
                    <m:rPr>
                      <m:sty m:val="p"/>
                    </m:rPr>
                    <w:rPr>
                      <w:rFonts w:ascii="Cambria Math"/>
                    </w:rPr>
                    <m:t>ICS</m:t>
                  </m:r>
                </m:e>
                <m:sub>
                  <m:r>
                    <m:rPr>
                      <m:sty m:val="p"/>
                    </m:rPr>
                    <w:rPr>
                      <w:rFonts w:ascii="Cambria Math"/>
                    </w:rPr>
                    <m:t>UE</m:t>
                  </m:r>
                </m:sub>
              </m:sSub>
            </m:oMath>
            <w:r w:rsidR="009106F6">
              <w:t>, it is up to RAN4. Companies can report the value used in their simulation before receiving RAN4’s further input.</w:t>
            </w:r>
          </w:p>
          <w:p w14:paraId="55FCF7FE" w14:textId="7E078148" w:rsidR="00017CD6" w:rsidRPr="009106F6" w:rsidRDefault="009106F6" w:rsidP="009106F6">
            <w:pPr>
              <w:spacing w:after="0"/>
              <w:rPr>
                <w:color w:val="FF0000"/>
                <w:szCs w:val="20"/>
              </w:rPr>
            </w:pPr>
            <w:r>
              <w:rPr>
                <w:color w:val="FF0000"/>
              </w:rPr>
              <w:t>Send an LS to RAN4 to inform them of the above agreement and to check if the RAN1 agreement is inline with RAN4’s understanding.</w:t>
            </w:r>
          </w:p>
        </w:tc>
      </w:tr>
    </w:tbl>
    <w:p w14:paraId="1C43E986" w14:textId="70BA17B7" w:rsidR="00017CD6" w:rsidRDefault="00017CD6" w:rsidP="00D86CB4"/>
    <w:p w14:paraId="59FAE922" w14:textId="448E08D4" w:rsidR="00D9785E" w:rsidRDefault="00B31E0D" w:rsidP="00D9785E">
      <w:r w:rsidRPr="00D9785E">
        <w:rPr>
          <w:rFonts w:hint="eastAsia"/>
        </w:rPr>
        <w:t xml:space="preserve">For </w:t>
      </w:r>
      <w:r w:rsidR="00975AFD">
        <w:t>the modelling contained in the above working assumption, we assume the part concerning to RAN4 is still the value of ICS</w:t>
      </w:r>
      <w:r w:rsidR="00975AFD" w:rsidRPr="00975AFD">
        <w:rPr>
          <w:vertAlign w:val="subscript"/>
        </w:rPr>
        <w:t>UE</w:t>
      </w:r>
      <w:r w:rsidR="00975AFD">
        <w:t xml:space="preserve">, for which the same response to Agreement-4 can be reused. </w:t>
      </w:r>
      <w:r w:rsidR="00D9785E">
        <w:t xml:space="preserve"> </w:t>
      </w:r>
    </w:p>
    <w:p w14:paraId="590E95DA" w14:textId="77777777" w:rsidR="00D9785E" w:rsidRDefault="00D9785E" w:rsidP="00D9785E"/>
    <w:p w14:paraId="52CAEF72" w14:textId="371DEF04" w:rsidR="00D9785E" w:rsidRDefault="00D9785E" w:rsidP="00D9785E">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r w:rsidR="00975AFD">
        <w:rPr>
          <w:rFonts w:ascii="Times New Roman" w:eastAsiaTheme="minorEastAsia" w:hAnsi="Times New Roman"/>
          <w:b/>
          <w:bCs/>
          <w:lang w:val="en-US" w:eastAsia="zh-CN"/>
        </w:rPr>
        <w:t>3</w:t>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w:t>
      </w:r>
      <w:r w:rsidR="00975AFD">
        <w:rPr>
          <w:rFonts w:ascii="Times New Roman" w:eastAsiaTheme="minorEastAsia" w:hAnsi="Times New Roman"/>
          <w:lang w:val="en-US" w:eastAsia="zh-CN"/>
        </w:rPr>
        <w:t>Working Assumption</w:t>
      </w:r>
      <w:r>
        <w:rPr>
          <w:rFonts w:ascii="Times New Roman" w:eastAsiaTheme="minorEastAsia" w:hAnsi="Times New Roman"/>
          <w:lang w:val="en-US" w:eastAsia="zh-CN"/>
        </w:rPr>
        <w:t xml:space="preserve">: </w:t>
      </w:r>
    </w:p>
    <w:p w14:paraId="7C02291C" w14:textId="15F45828" w:rsidR="00D9785E" w:rsidRPr="00D9785E" w:rsidRDefault="00D9785E" w:rsidP="00D9785E">
      <w:pPr>
        <w:pStyle w:val="ListParagraph"/>
        <w:numPr>
          <w:ilvl w:val="0"/>
          <w:numId w:val="18"/>
        </w:numPr>
        <w:ind w:firstLineChars="0"/>
        <w:jc w:val="both"/>
        <w:rPr>
          <w:rFonts w:eastAsiaTheme="minorEastAsia"/>
          <w:lang w:val="en-US" w:eastAsia="zh-CN"/>
        </w:rPr>
      </w:pPr>
      <w:r w:rsidRPr="000428A4">
        <w:rPr>
          <w:rFonts w:eastAsiaTheme="minorEastAsia"/>
          <w:lang w:val="en-US" w:eastAsia="zh-CN"/>
        </w:rPr>
        <w:t xml:space="preserve">RAN4 confirm </w:t>
      </w:r>
      <w:r w:rsidR="00975AFD">
        <w:rPr>
          <w:rFonts w:eastAsiaTheme="minorEastAsia"/>
          <w:lang w:val="en-US" w:eastAsia="zh-CN"/>
        </w:rPr>
        <w:t xml:space="preserve">the same response for </w:t>
      </w:r>
      <m:oMath>
        <m:sSub>
          <m:sSubPr>
            <m:ctrlPr>
              <w:rPr>
                <w:rFonts w:ascii="Cambria Math" w:hAnsi="Cambria Math" w:cs="Arial"/>
                <w:lang w:eastAsia="ja-JP"/>
              </w:rPr>
            </m:ctrlPr>
          </m:sSubPr>
          <m:e>
            <m:r>
              <m:rPr>
                <m:sty m:val="p"/>
              </m:rPr>
              <w:rPr>
                <w:rFonts w:ascii="Cambria Math" w:hAnsi="Arial" w:cs="Arial"/>
                <w:lang w:eastAsia="ja-JP"/>
              </w:rPr>
              <m:t>ICS</m:t>
            </m:r>
          </m:e>
          <m:sub>
            <m:r>
              <m:rPr>
                <m:sty m:val="p"/>
              </m:rPr>
              <w:rPr>
                <w:rFonts w:ascii="Cambria Math" w:hAnsi="Arial" w:cs="Arial"/>
                <w:lang w:eastAsia="ja-JP"/>
              </w:rPr>
              <m:t>UE</m:t>
            </m:r>
          </m:sub>
        </m:sSub>
      </m:oMath>
      <w:r w:rsidR="00975AFD">
        <w:rPr>
          <w:rFonts w:eastAsiaTheme="minorEastAsia"/>
          <w:lang w:val="en-US" w:eastAsia="zh-CN"/>
        </w:rPr>
        <w:t xml:space="preserve"> to Agreement-4 can be reused here. </w:t>
      </w:r>
      <w:r w:rsidRPr="00D9785E">
        <w:rPr>
          <w:rFonts w:eastAsiaTheme="minorEastAsia"/>
          <w:lang w:val="en-US" w:eastAsia="zh-CN"/>
        </w:rPr>
        <w:t xml:space="preserve"> </w:t>
      </w:r>
    </w:p>
    <w:p w14:paraId="4F6C75A3" w14:textId="0EE9C104" w:rsidR="00CA7E41" w:rsidRDefault="00CA7E41" w:rsidP="00D86CB4">
      <w:pPr>
        <w:rPr>
          <w:lang w:val="sv-SE"/>
        </w:rPr>
      </w:pPr>
    </w:p>
    <w:p w14:paraId="465F2F71" w14:textId="64088284" w:rsidR="00CA7E41" w:rsidRDefault="00CA7E41" w:rsidP="00CA7E41">
      <w:pPr>
        <w:rPr>
          <w:lang w:val="en-US"/>
        </w:rPr>
      </w:pPr>
      <w:r>
        <w:rPr>
          <w:rFonts w:ascii="Times New Roman" w:eastAsiaTheme="minorEastAsia" w:hAnsi="Times New Roman"/>
          <w:lang w:val="en-US" w:eastAsia="zh-CN"/>
        </w:rPr>
        <w:t>With the above discussion</w:t>
      </w:r>
      <w:r w:rsidR="009106F6">
        <w:rPr>
          <w:rFonts w:ascii="Times New Roman" w:eastAsiaTheme="minorEastAsia" w:hAnsi="Times New Roman"/>
          <w:lang w:val="en-US" w:eastAsia="zh-CN"/>
        </w:rPr>
        <w:t xml:space="preserve"> and analysis</w:t>
      </w:r>
      <w:r>
        <w:rPr>
          <w:rFonts w:ascii="Times New Roman" w:eastAsiaTheme="minorEastAsia" w:hAnsi="Times New Roman"/>
          <w:lang w:val="en-US" w:eastAsia="zh-CN"/>
        </w:rPr>
        <w:t xml:space="preserve">, the draft reply LS is provided in the Appendix-1. </w:t>
      </w:r>
    </w:p>
    <w:p w14:paraId="389E5EEA" w14:textId="2EAC1425" w:rsidR="00CA7E41" w:rsidRPr="00CA7E41" w:rsidRDefault="00CA7E41" w:rsidP="00D86CB4">
      <w:pPr>
        <w:rPr>
          <w:lang w:val="en-US"/>
        </w:rPr>
      </w:pPr>
    </w:p>
    <w:p w14:paraId="1A8DA0D1" w14:textId="77777777" w:rsidR="00CA7E41" w:rsidRDefault="00CA7E41" w:rsidP="00D86CB4">
      <w:pPr>
        <w:rPr>
          <w:lang w:val="sv-SE"/>
        </w:rPr>
      </w:pPr>
    </w:p>
    <w:p w14:paraId="69395183" w14:textId="6A523402" w:rsidR="00EB55B4" w:rsidRDefault="00DA476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167E3424"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our viewpoints </w:t>
      </w:r>
      <w:r w:rsidR="008462F5" w:rsidRPr="008462F5">
        <w:rPr>
          <w:rFonts w:ascii="Times New Roman" w:eastAsiaTheme="minorEastAsia" w:hAnsi="Times New Roman"/>
          <w:lang w:val="en-US" w:eastAsia="zh-CN"/>
        </w:rPr>
        <w:t>on RAN1 agreements/working assumptions</w:t>
      </w:r>
      <w:r w:rsidR="008462F5">
        <w:rPr>
          <w:rFonts w:ascii="Times New Roman" w:eastAsiaTheme="minorEastAsia" w:hAnsi="Times New Roman"/>
          <w:lang w:val="en-US" w:eastAsia="zh-CN"/>
        </w:rPr>
        <w:t xml:space="preserve"> in R1-2302087</w:t>
      </w:r>
      <w:r w:rsidR="008462F5" w:rsidRPr="008462F5">
        <w:rPr>
          <w:rFonts w:ascii="Times New Roman" w:eastAsiaTheme="minorEastAsia" w:hAnsi="Times New Roman"/>
          <w:lang w:val="en-US" w:eastAsia="zh-CN"/>
        </w:rPr>
        <w:t xml:space="preserve"> and the draft reply LS is provided in the Appendix accordingly</w:t>
      </w:r>
      <w:r w:rsidR="008462F5">
        <w:rPr>
          <w:rFonts w:ascii="Times New Roman" w:eastAsiaTheme="minorEastAsia" w:hAnsi="Times New Roman"/>
          <w:lang w:val="en-US" w:eastAsia="zh-CN"/>
        </w:rPr>
        <w:t xml:space="preserve">. Specifically, </w:t>
      </w:r>
      <w:r w:rsidRPr="009410D5">
        <w:rPr>
          <w:rFonts w:ascii="Times New Roman" w:eastAsiaTheme="minorEastAsia" w:hAnsi="Times New Roman"/>
          <w:lang w:val="en-US" w:eastAsia="zh-CN"/>
        </w:rPr>
        <w:t xml:space="preserve">the following proposals are </w:t>
      </w:r>
      <w:r w:rsidR="008462F5">
        <w:rPr>
          <w:rFonts w:ascii="Times New Roman" w:eastAsiaTheme="minorEastAsia" w:hAnsi="Times New Roman"/>
          <w:lang w:val="en-US" w:eastAsia="zh-CN"/>
        </w:rPr>
        <w:t>provided</w:t>
      </w:r>
      <w:r w:rsidRPr="009410D5">
        <w:rPr>
          <w:rFonts w:ascii="Times New Roman" w:eastAsiaTheme="minorEastAsia" w:hAnsi="Times New Roman"/>
          <w:lang w:val="en-US" w:eastAsia="zh-CN"/>
        </w:rPr>
        <w:t xml:space="preserve">: </w:t>
      </w:r>
    </w:p>
    <w:p w14:paraId="5A8A430F" w14:textId="77777777" w:rsidR="00D55F02" w:rsidRDefault="00D55F02" w:rsidP="00D55F02">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1</w:t>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Agreement-3: </w:t>
      </w:r>
    </w:p>
    <w:p w14:paraId="053B8340" w14:textId="77777777" w:rsidR="00D55F02" w:rsidRPr="00624821" w:rsidRDefault="00D55F02" w:rsidP="00D55F02">
      <w:pPr>
        <w:pStyle w:val="ListParagraph"/>
        <w:numPr>
          <w:ilvl w:val="0"/>
          <w:numId w:val="18"/>
        </w:numPr>
        <w:ind w:firstLineChars="0"/>
        <w:jc w:val="both"/>
        <w:rPr>
          <w:rFonts w:cs="Calibri"/>
          <w:strike/>
          <w:szCs w:val="21"/>
        </w:rPr>
      </w:pPr>
      <w:r w:rsidRPr="00624821">
        <w:rPr>
          <w:rFonts w:eastAsiaTheme="minorEastAsia"/>
          <w:lang w:val="en-US" w:eastAsia="zh-CN"/>
        </w:rPr>
        <w:t xml:space="preserve">Based on RAN1’s understanding on the </w:t>
      </w:r>
      <w:r w:rsidRPr="00624821">
        <w:rPr>
          <w:rFonts w:cs="Calibri"/>
          <w:bCs/>
          <w:szCs w:val="21"/>
        </w:rPr>
        <w:t xml:space="preserve">co-site gNB-gNB adjacent-channel CLI modelling (i.e., reusing similar method as </w:t>
      </w:r>
      <w:r w:rsidRPr="00624821">
        <w:t>co-site inter-sector co-channel inter-subband CLI modeling</w:t>
      </w:r>
      <w:r w:rsidRPr="00624821">
        <w:rPr>
          <w:rFonts w:cs="Calibri"/>
          <w:bCs/>
          <w:szCs w:val="21"/>
        </w:rPr>
        <w:t>)</w:t>
      </w:r>
      <w:r w:rsidRPr="00624821">
        <w:rPr>
          <w:rFonts w:eastAsiaTheme="minorEastAsia"/>
          <w:lang w:val="en-US" w:eastAsia="zh-CN"/>
        </w:rPr>
        <w:t xml:space="preserve">, RAN4 would like to provide the understanding on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Pr="00624821">
        <w:rPr>
          <w:rFonts w:cs="Calibri"/>
          <w:bCs/>
          <w:szCs w:val="21"/>
        </w:rPr>
        <w:t xml:space="preserve"> (i.e., the interference suppression capability of co-site inter-sector </w:t>
      </w:r>
      <w:r w:rsidRPr="00624821">
        <w:rPr>
          <w:rFonts w:cs="Calibri"/>
          <w:bCs/>
          <w:color w:val="FF0000"/>
          <w:szCs w:val="21"/>
        </w:rPr>
        <w:t>adjacent</w:t>
      </w:r>
      <w:r w:rsidRPr="00624821">
        <w:rPr>
          <w:rFonts w:cs="Calibri"/>
          <w:bCs/>
          <w:szCs w:val="21"/>
        </w:rPr>
        <w:t xml:space="preserve">-channel inter-subband CLI between the aggressor sector </w:t>
      </w:r>
      <w:r w:rsidRPr="00624821">
        <w:rPr>
          <w:rFonts w:cs="Calibri"/>
          <w:bCs/>
          <w:i/>
          <w:szCs w:val="21"/>
        </w:rPr>
        <w:t>x</w:t>
      </w:r>
      <w:r w:rsidRPr="00624821">
        <w:rPr>
          <w:rFonts w:cs="Calibri"/>
          <w:bCs/>
          <w:szCs w:val="21"/>
        </w:rPr>
        <w:t xml:space="preserve"> and the victim sector) as</w:t>
      </w:r>
    </w:p>
    <w:p w14:paraId="5726D7D6" w14:textId="77777777" w:rsidR="00D55F02" w:rsidRPr="00624821" w:rsidRDefault="00D55F02" w:rsidP="00D55F02">
      <w:pPr>
        <w:ind w:left="400"/>
        <w:jc w:val="center"/>
        <w:rPr>
          <w:rFonts w:cs="Calibri"/>
          <w:strike/>
          <w:szCs w:val="21"/>
        </w:rPr>
      </w:pPr>
      <m:oMathPara>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oMath>
      </m:oMathPara>
    </w:p>
    <w:p w14:paraId="0832FF51" w14:textId="77777777" w:rsidR="00D55F02" w:rsidRDefault="00D55F02" w:rsidP="00D55F02">
      <w:pPr>
        <w:pStyle w:val="ListParagraph"/>
        <w:ind w:left="760" w:firstLineChars="0" w:firstLine="0"/>
        <w:jc w:val="both"/>
        <w:rPr>
          <w:rFonts w:cs="Calibri"/>
          <w:szCs w:val="21"/>
        </w:rPr>
      </w:pPr>
      <w:r>
        <w:rPr>
          <w:rFonts w:cs="Calibri"/>
          <w:szCs w:val="21"/>
        </w:rPr>
        <w:t xml:space="preserve">in which </w:t>
      </w:r>
    </w:p>
    <w:p w14:paraId="27798059" w14:textId="77777777" w:rsidR="00D55F02" w:rsidRDefault="00C05A95" w:rsidP="00D55F02">
      <w:pPr>
        <w:pStyle w:val="ListParagraph"/>
        <w:numPr>
          <w:ilvl w:val="1"/>
          <w:numId w:val="18"/>
        </w:numPr>
        <w:ind w:firstLineChars="0"/>
        <w:jc w:val="both"/>
        <w:rPr>
          <w:rFonts w:eastAsiaTheme="minorEastAsia"/>
          <w:lang w:val="en-US" w:eastAsia="zh-CN"/>
        </w:rPr>
      </w:pPr>
      <m:oMath>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oMath>
      <w:r w:rsidR="00D55F02">
        <w:rPr>
          <w:rFonts w:eastAsiaTheme="minorEastAsia"/>
          <w:szCs w:val="21"/>
        </w:rPr>
        <w:t xml:space="preserve"> and </w:t>
      </w:r>
      <m:oMath>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oMath>
      <w:r w:rsidR="00D55F02">
        <w:rPr>
          <w:rFonts w:eastAsiaTheme="minorEastAsia"/>
          <w:szCs w:val="21"/>
        </w:rPr>
        <w:t xml:space="preserve">: </w:t>
      </w:r>
      <w:r w:rsidR="00D55F02" w:rsidRPr="00624821">
        <w:rPr>
          <w:rFonts w:eastAsiaTheme="minorEastAsia"/>
          <w:lang w:val="en-US" w:eastAsia="zh-CN"/>
        </w:rPr>
        <w:t>RAN4 agree to apply gNB ACLR and gNB ACS minimum requirement according to the RAN4 specification as the baseline for SBFD evaluation</w:t>
      </w:r>
      <w:r w:rsidR="00D55F02">
        <w:rPr>
          <w:rFonts w:eastAsiaTheme="minorEastAsia"/>
          <w:lang w:val="en-US" w:eastAsia="zh-CN"/>
        </w:rPr>
        <w:t xml:space="preserve">. </w:t>
      </w:r>
    </w:p>
    <w:p w14:paraId="7B3D9977" w14:textId="77777777" w:rsidR="00D55F02" w:rsidRDefault="00D55F02" w:rsidP="00D55F02">
      <w:pPr>
        <w:pStyle w:val="ListParagraph"/>
        <w:numPr>
          <w:ilvl w:val="1"/>
          <w:numId w:val="18"/>
        </w:numPr>
        <w:ind w:firstLineChars="0"/>
        <w:jc w:val="both"/>
        <w:rPr>
          <w:rFonts w:eastAsiaTheme="minorEastAsia"/>
          <w:lang w:val="en-US" w:eastAsia="zh-CN"/>
        </w:rPr>
      </w:pPr>
      <w:r>
        <w:rPr>
          <w:rFonts w:eastAsiaTheme="minorEastAsia"/>
          <w:lang w:val="en-US" w:eastAsia="zh-CN"/>
        </w:rPr>
        <w:t>For t</w:t>
      </w:r>
      <w:r w:rsidRPr="003534BB">
        <w:rPr>
          <w:rFonts w:eastAsiaTheme="minorEastAsia"/>
          <w:lang w:val="en-US" w:eastAsia="zh-CN"/>
        </w:rPr>
        <w:t>he spatial isolation of adjacent-channel inter-sector CLI</w:t>
      </w:r>
      <w:r>
        <w:rPr>
          <w:rFonts w:eastAsiaTheme="minorEastAsia"/>
          <w:lang w:val="en-US" w:eastAsia="zh-CN"/>
        </w:rPr>
        <w:t xml:space="preserve">, the following values have been proposed for </w:t>
      </w:r>
      <w:proofErr w:type="gramStart"/>
      <w:r>
        <w:rPr>
          <w:rFonts w:eastAsiaTheme="minorEastAsia"/>
          <w:lang w:val="en-US" w:eastAsia="zh-CN"/>
        </w:rPr>
        <w:t>macro BS</w:t>
      </w:r>
      <w:proofErr w:type="gramEnd"/>
      <w:r>
        <w:rPr>
          <w:rFonts w:eastAsiaTheme="minorEastAsia"/>
          <w:lang w:val="en-US" w:eastAsia="zh-CN"/>
        </w:rPr>
        <w:t xml:space="preserve"> in RAN4:</w:t>
      </w:r>
    </w:p>
    <w:p w14:paraId="073A9310" w14:textId="77777777" w:rsidR="008565FA" w:rsidRPr="00135CE7" w:rsidRDefault="008565FA" w:rsidP="008565FA">
      <w:pPr>
        <w:pStyle w:val="ListParagraph"/>
        <w:widowControl w:val="0"/>
        <w:numPr>
          <w:ilvl w:val="2"/>
          <w:numId w:val="18"/>
        </w:numPr>
        <w:overflowPunct/>
        <w:autoSpaceDE/>
        <w:autoSpaceDN/>
        <w:adjustRightInd/>
        <w:spacing w:after="0"/>
        <w:ind w:firstLineChars="0"/>
        <w:jc w:val="both"/>
        <w:textAlignment w:val="auto"/>
        <w:rPr>
          <w:lang w:eastAsia="zh-CN"/>
        </w:rPr>
      </w:pPr>
      <w:r w:rsidRPr="00135CE7">
        <w:rPr>
          <w:lang w:eastAsia="zh-CN"/>
        </w:rPr>
        <w:t>FR1: 87-118dB with 100dB being typical value.</w:t>
      </w:r>
    </w:p>
    <w:p w14:paraId="6D287BDD" w14:textId="77777777" w:rsidR="008565FA" w:rsidRDefault="008565FA" w:rsidP="008565FA">
      <w:pPr>
        <w:pStyle w:val="ListParagraph"/>
        <w:widowControl w:val="0"/>
        <w:numPr>
          <w:ilvl w:val="2"/>
          <w:numId w:val="18"/>
        </w:numPr>
        <w:overflowPunct/>
        <w:autoSpaceDE/>
        <w:autoSpaceDN/>
        <w:adjustRightInd/>
        <w:spacing w:after="0"/>
        <w:ind w:firstLineChars="0"/>
        <w:jc w:val="both"/>
        <w:textAlignment w:val="auto"/>
        <w:rPr>
          <w:lang w:eastAsia="zh-CN"/>
        </w:rPr>
      </w:pPr>
      <w:r w:rsidRPr="00135CE7">
        <w:rPr>
          <w:lang w:eastAsia="zh-CN"/>
        </w:rPr>
        <w:t>FR2: 100-123dB with 113dB being typical value.</w:t>
      </w:r>
    </w:p>
    <w:p w14:paraId="4524D02F" w14:textId="77777777" w:rsidR="008565FA" w:rsidRPr="00135CE7" w:rsidRDefault="008565FA" w:rsidP="008565FA">
      <w:pPr>
        <w:pStyle w:val="ListParagraph"/>
        <w:widowControl w:val="0"/>
        <w:numPr>
          <w:ilvl w:val="2"/>
          <w:numId w:val="18"/>
        </w:numPr>
        <w:overflowPunct/>
        <w:autoSpaceDE/>
        <w:autoSpaceDN/>
        <w:adjustRightInd/>
        <w:spacing w:after="120"/>
        <w:ind w:firstLineChars="0"/>
        <w:jc w:val="both"/>
        <w:textAlignment w:val="auto"/>
        <w:rPr>
          <w:lang w:eastAsia="zh-CN"/>
        </w:rPr>
      </w:pPr>
      <w:r>
        <w:rPr>
          <w:lang w:eastAsia="zh-CN"/>
        </w:rPr>
        <w:t>Note: Companies has proposed that i</w:t>
      </w:r>
      <w:r w:rsidRPr="009406FA">
        <w:rPr>
          <w:lang w:eastAsia="zh-CN"/>
        </w:rPr>
        <w:t xml:space="preserve">solating materials </w:t>
      </w:r>
      <w:r>
        <w:rPr>
          <w:lang w:eastAsia="zh-CN"/>
        </w:rPr>
        <w:t>between adjacent channel antennas and RF interference cancellation can</w:t>
      </w:r>
      <w:r w:rsidRPr="009406FA">
        <w:rPr>
          <w:lang w:eastAsia="zh-CN"/>
        </w:rPr>
        <w:t xml:space="preserve"> </w:t>
      </w:r>
      <w:r>
        <w:rPr>
          <w:lang w:eastAsia="zh-CN"/>
        </w:rPr>
        <w:t>provide additional</w:t>
      </w:r>
      <w:r w:rsidRPr="009406FA">
        <w:rPr>
          <w:lang w:eastAsia="zh-CN"/>
        </w:rPr>
        <w:t xml:space="preserve"> </w:t>
      </w:r>
      <w:r>
        <w:rPr>
          <w:lang w:eastAsia="zh-CN"/>
        </w:rPr>
        <w:t>spatial</w:t>
      </w:r>
      <w:r w:rsidRPr="009406FA">
        <w:rPr>
          <w:lang w:eastAsia="zh-CN"/>
        </w:rPr>
        <w:t xml:space="preserve"> isolation</w:t>
      </w:r>
      <w:r>
        <w:rPr>
          <w:lang w:eastAsia="zh-CN"/>
        </w:rPr>
        <w:t xml:space="preserve">. </w:t>
      </w:r>
    </w:p>
    <w:p w14:paraId="5C5CA80C" w14:textId="77777777" w:rsidR="00D55F02" w:rsidRDefault="00D55F02" w:rsidP="00D55F02">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2</w:t>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Agreement-4: </w:t>
      </w:r>
    </w:p>
    <w:p w14:paraId="69A7CA72" w14:textId="77777777" w:rsidR="00D55F02" w:rsidRDefault="00D55F02" w:rsidP="00D55F02">
      <w:pPr>
        <w:pStyle w:val="ListParagraph"/>
        <w:numPr>
          <w:ilvl w:val="0"/>
          <w:numId w:val="18"/>
        </w:numPr>
        <w:ind w:firstLineChars="0"/>
        <w:jc w:val="both"/>
        <w:rPr>
          <w:rFonts w:eastAsiaTheme="minorEastAsia"/>
          <w:lang w:val="en-US" w:eastAsia="zh-CN"/>
        </w:rPr>
      </w:pPr>
      <w:r w:rsidRPr="000428A4">
        <w:rPr>
          <w:rFonts w:eastAsiaTheme="minorEastAsia"/>
          <w:lang w:val="en-US" w:eastAsia="zh-CN"/>
        </w:rPr>
        <w:t>RAN4 confirm RAN1’s understanding on this model</w:t>
      </w:r>
      <w:r>
        <w:rPr>
          <w:rFonts w:eastAsiaTheme="minorEastAsia"/>
          <w:lang w:val="en-US" w:eastAsia="zh-CN"/>
        </w:rPr>
        <w:t>;</w:t>
      </w:r>
    </w:p>
    <w:p w14:paraId="650E5B71" w14:textId="77777777" w:rsidR="00D55F02" w:rsidRDefault="00D55F02" w:rsidP="00D55F02">
      <w:pPr>
        <w:pStyle w:val="ListParagraph"/>
        <w:numPr>
          <w:ilvl w:val="0"/>
          <w:numId w:val="18"/>
        </w:numPr>
        <w:ind w:firstLineChars="0"/>
        <w:jc w:val="both"/>
        <w:rPr>
          <w:rFonts w:eastAsiaTheme="minorEastAsia"/>
          <w:lang w:val="en-US" w:eastAsia="zh-CN"/>
        </w:rPr>
      </w:pPr>
      <w:r>
        <w:rPr>
          <w:rFonts w:eastAsiaTheme="minorEastAsia"/>
          <w:lang w:val="en-US" w:eastAsia="zh-CN"/>
        </w:rPr>
        <w:t xml:space="preserve">For the in-channel selectivity (or subband selectivity)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Pr>
          <w:rFonts w:eastAsiaTheme="minorEastAsia"/>
        </w:rPr>
        <w:t xml:space="preserve"> used in this modeling</w:t>
      </w:r>
      <w:r>
        <w:rPr>
          <w:rFonts w:eastAsiaTheme="minorEastAsia"/>
          <w:lang w:val="en-US" w:eastAsia="zh-CN"/>
        </w:rPr>
        <w:t>, the following values have been proposed in RAN4:</w:t>
      </w:r>
    </w:p>
    <w:p w14:paraId="72D6EAB2" w14:textId="77777777" w:rsidR="00D55F02" w:rsidRDefault="00D55F02" w:rsidP="00D55F02">
      <w:pPr>
        <w:pStyle w:val="ListParagraph"/>
        <w:numPr>
          <w:ilvl w:val="1"/>
          <w:numId w:val="18"/>
        </w:numPr>
        <w:ind w:firstLineChars="0"/>
        <w:jc w:val="both"/>
        <w:rPr>
          <w:rFonts w:eastAsiaTheme="minorEastAsia"/>
          <w:lang w:val="en-US" w:eastAsia="zh-CN"/>
        </w:rPr>
      </w:pPr>
      <w:r w:rsidRPr="00A7723D">
        <w:rPr>
          <w:rFonts w:eastAsiaTheme="minorEastAsia"/>
          <w:lang w:val="en-US" w:eastAsia="zh-CN"/>
        </w:rPr>
        <w:t>33dB for FR1 and</w:t>
      </w:r>
      <w:r>
        <w:rPr>
          <w:rFonts w:eastAsiaTheme="minorEastAsia"/>
          <w:lang w:val="en-US" w:eastAsia="zh-CN"/>
        </w:rPr>
        <w:t xml:space="preserve"> </w:t>
      </w:r>
      <w:r w:rsidRPr="00A7723D">
        <w:rPr>
          <w:rFonts w:eastAsiaTheme="minorEastAsia"/>
          <w:lang w:val="en-US" w:eastAsia="zh-CN"/>
        </w:rPr>
        <w:t>30dB for FR2</w:t>
      </w:r>
      <w:r>
        <w:rPr>
          <w:rFonts w:eastAsiaTheme="minorEastAsia"/>
          <w:lang w:val="en-US" w:eastAsia="zh-CN"/>
        </w:rPr>
        <w:t>;</w:t>
      </w:r>
    </w:p>
    <w:p w14:paraId="39F6970A" w14:textId="77777777" w:rsidR="00D55F02" w:rsidRPr="00A7723D" w:rsidRDefault="00D55F02" w:rsidP="00D55F02">
      <w:pPr>
        <w:pStyle w:val="ListParagraph"/>
        <w:numPr>
          <w:ilvl w:val="1"/>
          <w:numId w:val="18"/>
        </w:numPr>
        <w:ind w:firstLineChars="0"/>
        <w:jc w:val="both"/>
        <w:rPr>
          <w:rFonts w:eastAsiaTheme="minorEastAsia"/>
          <w:lang w:val="en-US" w:eastAsia="zh-CN"/>
        </w:rPr>
      </w:pPr>
      <w:r w:rsidRPr="00A7723D">
        <w:rPr>
          <w:rFonts w:eastAsiaTheme="minorEastAsia"/>
          <w:lang w:val="en-US" w:eastAsia="zh-CN"/>
        </w:rPr>
        <w:t>Note 1: based on the performance typical for legacy UE</w:t>
      </w:r>
    </w:p>
    <w:p w14:paraId="0F10DF5A" w14:textId="77777777" w:rsidR="00D55F02" w:rsidRDefault="00D55F02" w:rsidP="00D55F02">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3</w:t>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Working Assumption: </w:t>
      </w:r>
    </w:p>
    <w:p w14:paraId="60FA57DA" w14:textId="59E6C5E1" w:rsidR="00D55F02" w:rsidRPr="00D55F02" w:rsidRDefault="00D55F02" w:rsidP="00D55F02">
      <w:pPr>
        <w:pStyle w:val="ListParagraph"/>
        <w:numPr>
          <w:ilvl w:val="0"/>
          <w:numId w:val="18"/>
        </w:numPr>
        <w:ind w:firstLineChars="0"/>
        <w:jc w:val="both"/>
        <w:rPr>
          <w:rFonts w:eastAsiaTheme="minorEastAsia"/>
          <w:lang w:val="en-US" w:eastAsia="zh-CN"/>
        </w:rPr>
      </w:pPr>
      <w:r w:rsidRPr="000428A4">
        <w:rPr>
          <w:rFonts w:eastAsiaTheme="minorEastAsia"/>
          <w:lang w:val="en-US" w:eastAsia="zh-CN"/>
        </w:rPr>
        <w:t xml:space="preserve">RAN4 confirm </w:t>
      </w:r>
      <w:r>
        <w:rPr>
          <w:rFonts w:eastAsiaTheme="minorEastAsia"/>
          <w:lang w:val="en-US" w:eastAsia="zh-CN"/>
        </w:rPr>
        <w:t xml:space="preserve">the same response for </w:t>
      </w:r>
      <m:oMath>
        <m:sSub>
          <m:sSubPr>
            <m:ctrlPr>
              <w:rPr>
                <w:rFonts w:ascii="Cambria Math" w:hAnsi="Cambria Math" w:cs="Arial"/>
                <w:lang w:eastAsia="ja-JP"/>
              </w:rPr>
            </m:ctrlPr>
          </m:sSubPr>
          <m:e>
            <m:r>
              <m:rPr>
                <m:sty m:val="p"/>
              </m:rPr>
              <w:rPr>
                <w:rFonts w:ascii="Cambria Math" w:hAnsi="Arial" w:cs="Arial"/>
                <w:lang w:eastAsia="ja-JP"/>
              </w:rPr>
              <m:t>ICS</m:t>
            </m:r>
          </m:e>
          <m:sub>
            <m:r>
              <m:rPr>
                <m:sty m:val="p"/>
              </m:rPr>
              <w:rPr>
                <w:rFonts w:ascii="Cambria Math" w:hAnsi="Arial" w:cs="Arial"/>
                <w:lang w:eastAsia="ja-JP"/>
              </w:rPr>
              <m:t>UE</m:t>
            </m:r>
          </m:sub>
        </m:sSub>
      </m:oMath>
      <w:r>
        <w:rPr>
          <w:rFonts w:eastAsiaTheme="minorEastAsia"/>
          <w:lang w:val="en-US" w:eastAsia="zh-CN"/>
        </w:rPr>
        <w:t xml:space="preserve"> to Agreement-4 can be reused here. </w:t>
      </w:r>
      <w:r w:rsidRPr="00D9785E">
        <w:rPr>
          <w:rFonts w:eastAsiaTheme="minorEastAsia"/>
          <w:lang w:val="en-US" w:eastAsia="zh-CN"/>
        </w:rPr>
        <w:t xml:space="preserve"> </w:t>
      </w:r>
    </w:p>
    <w:p w14:paraId="1DCCAF6F" w14:textId="5A5F72E4" w:rsidR="008429AD" w:rsidRDefault="00DA4766" w:rsidP="008429AD">
      <w:pPr>
        <w:pStyle w:val="Heading1"/>
        <w:tabs>
          <w:tab w:val="num" w:pos="522"/>
        </w:tabs>
        <w:ind w:left="522" w:hanging="522"/>
        <w:rPr>
          <w:lang w:val="en-US" w:eastAsia="zh-CN"/>
        </w:rPr>
      </w:pPr>
      <w:r>
        <w:rPr>
          <w:lang w:val="en-US" w:eastAsia="zh-CN"/>
        </w:rPr>
        <w:lastRenderedPageBreak/>
        <w:t>4</w:t>
      </w:r>
      <w:r w:rsidR="008429AD" w:rsidRPr="00873E1F">
        <w:rPr>
          <w:rFonts w:hint="eastAsia"/>
          <w:lang w:val="en-US" w:eastAsia="zh-CN"/>
        </w:rPr>
        <w:t>. Reference</w:t>
      </w:r>
    </w:p>
    <w:p w14:paraId="10E2DCB4" w14:textId="70DB3684" w:rsidR="00AE2B50" w:rsidRPr="009410D5" w:rsidRDefault="00681BD6"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0C4A67">
        <w:rPr>
          <w:rFonts w:ascii="Times New Roman" w:eastAsiaTheme="minorEastAsia" w:hAnsi="Times New Roman"/>
          <w:lang w:val="en-US" w:eastAsia="zh-CN"/>
        </w:rPr>
        <w:t>1</w:t>
      </w:r>
      <w:r w:rsidRPr="009410D5">
        <w:rPr>
          <w:rFonts w:ascii="Times New Roman" w:eastAsiaTheme="minorEastAsia" w:hAnsi="Times New Roman"/>
          <w:lang w:val="en-US" w:eastAsia="zh-CN"/>
        </w:rPr>
        <w:t xml:space="preserve">] </w:t>
      </w:r>
      <w:r w:rsidR="00AE2B50" w:rsidRPr="009410D5">
        <w:rPr>
          <w:rFonts w:ascii="Times New Roman" w:eastAsiaTheme="minorEastAsia" w:hAnsi="Times New Roman"/>
          <w:lang w:val="en-US" w:eastAsia="zh-CN"/>
        </w:rPr>
        <w:t xml:space="preserve">R4-2214376, “Reply LS on interference modelling for duplex evolution”, </w:t>
      </w:r>
      <w:r w:rsidR="00FA6DC1">
        <w:rPr>
          <w:rFonts w:ascii="Times New Roman" w:eastAsiaTheme="minorEastAsia" w:hAnsi="Times New Roman"/>
          <w:lang w:val="en-US" w:eastAsia="zh-CN"/>
        </w:rPr>
        <w:t xml:space="preserve">RAN4, </w:t>
      </w:r>
      <w:r w:rsidR="00AE2B50" w:rsidRPr="009410D5">
        <w:rPr>
          <w:rFonts w:ascii="Times New Roman" w:eastAsiaTheme="minorEastAsia" w:hAnsi="Times New Roman"/>
          <w:lang w:val="en-US" w:eastAsia="zh-CN"/>
        </w:rPr>
        <w:t xml:space="preserve">Samsung, CMCC, </w:t>
      </w:r>
      <w:r w:rsidR="00FA6DC1">
        <w:rPr>
          <w:rFonts w:ascii="Times New Roman" w:eastAsiaTheme="minorEastAsia" w:hAnsi="Times New Roman"/>
          <w:lang w:val="en-US" w:eastAsia="zh-CN"/>
        </w:rPr>
        <w:t>Q</w:t>
      </w:r>
      <w:r w:rsidR="00017CD6">
        <w:rPr>
          <w:rFonts w:ascii="Times New Roman" w:eastAsiaTheme="minorEastAsia" w:hAnsi="Times New Roman"/>
          <w:lang w:val="en-US" w:eastAsia="zh-CN"/>
        </w:rPr>
        <w:t>ualcomm</w:t>
      </w:r>
      <w:r w:rsidR="00653E71">
        <w:rPr>
          <w:rFonts w:ascii="Times New Roman" w:eastAsiaTheme="minorEastAsia" w:hAnsi="Times New Roman"/>
          <w:lang w:val="en-US" w:eastAsia="zh-CN"/>
        </w:rPr>
        <w:t>, RAN4#104-e.</w:t>
      </w:r>
    </w:p>
    <w:p w14:paraId="6BA90A20" w14:textId="58D23378" w:rsidR="00653E71" w:rsidRDefault="00653E71"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w:t>
      </w:r>
      <w:r w:rsidR="000C4A67">
        <w:rPr>
          <w:rFonts w:ascii="Times New Roman" w:eastAsiaTheme="minorEastAsia" w:hAnsi="Times New Roman"/>
          <w:lang w:val="en-US" w:eastAsia="zh-CN"/>
        </w:rPr>
        <w:t>2</w:t>
      </w:r>
      <w:r>
        <w:rPr>
          <w:rFonts w:ascii="Times New Roman" w:eastAsiaTheme="minorEastAsia" w:hAnsi="Times New Roman"/>
          <w:lang w:val="en-US" w:eastAsia="zh-CN"/>
        </w:rPr>
        <w:t xml:space="preserve">] </w:t>
      </w:r>
      <w:r w:rsidRPr="00653E71">
        <w:rPr>
          <w:rFonts w:ascii="Times New Roman" w:eastAsiaTheme="minorEastAsia" w:hAnsi="Times New Roman"/>
          <w:lang w:val="en-US" w:eastAsia="zh-CN"/>
        </w:rPr>
        <w:t>R4-2220243</w:t>
      </w:r>
      <w:r>
        <w:rPr>
          <w:rFonts w:ascii="Times New Roman" w:eastAsiaTheme="minorEastAsia" w:hAnsi="Times New Roman"/>
          <w:lang w:val="en-US" w:eastAsia="zh-CN"/>
        </w:rPr>
        <w:t>, “</w:t>
      </w:r>
      <w:r w:rsidRPr="00653E71">
        <w:rPr>
          <w:rFonts w:ascii="Times New Roman" w:eastAsiaTheme="minorEastAsia" w:hAnsi="Times New Roman"/>
          <w:lang w:val="en-US" w:eastAsia="zh-CN"/>
        </w:rPr>
        <w:t>LS response to RAN1 for interference modelling and Sub-band configuration</w:t>
      </w:r>
      <w:r>
        <w:rPr>
          <w:rFonts w:ascii="Times New Roman" w:eastAsiaTheme="minorEastAsia" w:hAnsi="Times New Roman"/>
          <w:lang w:val="en-US" w:eastAsia="zh-CN"/>
        </w:rPr>
        <w:t xml:space="preserve">”, </w:t>
      </w:r>
      <w:r w:rsidR="00DA4766">
        <w:rPr>
          <w:rFonts w:ascii="Times New Roman" w:eastAsiaTheme="minorEastAsia" w:hAnsi="Times New Roman"/>
          <w:lang w:val="en-US" w:eastAsia="zh-CN"/>
        </w:rPr>
        <w:t xml:space="preserve">RAN4, </w:t>
      </w:r>
      <w:r>
        <w:rPr>
          <w:rFonts w:ascii="Times New Roman" w:eastAsiaTheme="minorEastAsia" w:hAnsi="Times New Roman"/>
          <w:lang w:val="en-US" w:eastAsia="zh-CN"/>
        </w:rPr>
        <w:t>Samsung, RAN4#105.</w:t>
      </w:r>
    </w:p>
    <w:p w14:paraId="10F2251A" w14:textId="23FE9566" w:rsidR="00EB4170" w:rsidRDefault="000C4A67"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[3]</w:t>
      </w:r>
      <w:r w:rsidR="00DA4766">
        <w:rPr>
          <w:rFonts w:ascii="Times New Roman" w:eastAsiaTheme="minorEastAsia" w:hAnsi="Times New Roman"/>
          <w:lang w:val="en-US" w:eastAsia="zh-CN"/>
        </w:rPr>
        <w:t xml:space="preserve"> </w:t>
      </w:r>
      <w:r w:rsidR="00DA4766" w:rsidRPr="00DA4766">
        <w:rPr>
          <w:rFonts w:ascii="Times New Roman" w:eastAsiaTheme="minorEastAsia" w:hAnsi="Times New Roman"/>
          <w:lang w:val="en-US" w:eastAsia="zh-CN"/>
        </w:rPr>
        <w:t>R4-2302885</w:t>
      </w:r>
      <w:r w:rsidR="00DA4766">
        <w:rPr>
          <w:rFonts w:ascii="Times New Roman" w:eastAsiaTheme="minorEastAsia" w:hAnsi="Times New Roman"/>
          <w:lang w:val="en-US" w:eastAsia="zh-CN"/>
        </w:rPr>
        <w:t>, “</w:t>
      </w:r>
      <w:r w:rsidR="00DA4766" w:rsidRPr="00DA4766">
        <w:rPr>
          <w:rFonts w:ascii="Times New Roman" w:eastAsiaTheme="minorEastAsia" w:hAnsi="Times New Roman"/>
          <w:lang w:val="en-US" w:eastAsia="zh-CN"/>
        </w:rPr>
        <w:t>LS R1-2212963 on interference modelling for duplex evolution from RAN1</w:t>
      </w:r>
      <w:r w:rsidR="00DA4766">
        <w:rPr>
          <w:rFonts w:ascii="Times New Roman" w:eastAsiaTheme="minorEastAsia" w:hAnsi="Times New Roman"/>
          <w:lang w:val="en-US" w:eastAsia="zh-CN"/>
        </w:rPr>
        <w:t>”, RAN4, CATT, RAN4#106.</w:t>
      </w:r>
    </w:p>
    <w:p w14:paraId="1E74A947" w14:textId="4EC1D865" w:rsidR="000C4A67" w:rsidRDefault="000C4A67"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[4] </w:t>
      </w:r>
      <w:r w:rsidR="00DA4766" w:rsidRPr="00DA4766">
        <w:rPr>
          <w:rFonts w:ascii="Times New Roman" w:eastAsiaTheme="minorEastAsia" w:hAnsi="Times New Roman"/>
          <w:lang w:val="en-US" w:eastAsia="zh-CN"/>
        </w:rPr>
        <w:t>R1-2302087</w:t>
      </w:r>
      <w:r w:rsidR="00DA4766">
        <w:rPr>
          <w:rFonts w:ascii="Times New Roman" w:eastAsiaTheme="minorEastAsia" w:hAnsi="Times New Roman"/>
          <w:lang w:val="en-US" w:eastAsia="zh-CN"/>
        </w:rPr>
        <w:t>, “</w:t>
      </w:r>
      <w:r w:rsidR="00DA4766" w:rsidRPr="00DA4766">
        <w:rPr>
          <w:rFonts w:ascii="Times New Roman" w:eastAsiaTheme="minorEastAsia" w:hAnsi="Times New Roman"/>
          <w:lang w:val="en-US" w:eastAsia="zh-CN"/>
        </w:rPr>
        <w:t>LS on interference modelling for duplex evolution</w:t>
      </w:r>
      <w:r w:rsidR="00DA4766">
        <w:rPr>
          <w:rFonts w:ascii="Times New Roman" w:eastAsiaTheme="minorEastAsia" w:hAnsi="Times New Roman"/>
          <w:lang w:val="en-US" w:eastAsia="zh-CN"/>
        </w:rPr>
        <w:t xml:space="preserve">”, RAN1, CMCC, RAN1#112. </w:t>
      </w:r>
    </w:p>
    <w:p w14:paraId="72BCC85E" w14:textId="24B500D1" w:rsidR="008F4D02" w:rsidRDefault="00DA4766" w:rsidP="008F4D02">
      <w:pPr>
        <w:pStyle w:val="Heading1"/>
        <w:tabs>
          <w:tab w:val="num" w:pos="522"/>
        </w:tabs>
        <w:ind w:left="522" w:hanging="522"/>
        <w:rPr>
          <w:lang w:val="en-US" w:eastAsia="zh-CN"/>
        </w:rPr>
      </w:pPr>
      <w:r>
        <w:rPr>
          <w:lang w:val="en-US" w:eastAsia="zh-CN"/>
        </w:rPr>
        <w:t>5</w:t>
      </w:r>
      <w:r w:rsidR="008F4D02" w:rsidRPr="00873E1F">
        <w:rPr>
          <w:rFonts w:hint="eastAsia"/>
          <w:lang w:val="en-US" w:eastAsia="zh-CN"/>
        </w:rPr>
        <w:t xml:space="preserve">. </w:t>
      </w:r>
      <w:r w:rsidR="008F4D02">
        <w:rPr>
          <w:lang w:val="en-US" w:eastAsia="zh-CN"/>
        </w:rPr>
        <w:t xml:space="preserve">Appendix-1: Reply LS to RAN1 </w:t>
      </w:r>
      <w:r w:rsidRPr="00B40767">
        <w:rPr>
          <w:lang w:val="en-US" w:eastAsia="zh-CN"/>
        </w:rPr>
        <w:t>R1-2</w:t>
      </w:r>
      <w:r>
        <w:rPr>
          <w:lang w:val="en-US" w:eastAsia="zh-CN"/>
        </w:rPr>
        <w:t>302087</w:t>
      </w:r>
    </w:p>
    <w:p w14:paraId="2D4D19C6" w14:textId="77777777" w:rsidR="009C4072" w:rsidRDefault="009C4072" w:rsidP="009C4072">
      <w:pPr>
        <w:pStyle w:val="a"/>
        <w:rPr>
          <w:rFonts w:cs="Arial"/>
        </w:rPr>
      </w:pPr>
    </w:p>
    <w:p w14:paraId="2878CD4A" w14:textId="0CE3945A" w:rsidR="009C4072" w:rsidRDefault="009C4072" w:rsidP="009C4072">
      <w:pPr>
        <w:ind w:left="1985" w:hanging="1985"/>
        <w:rPr>
          <w:rFonts w:eastAsia="宋体" w:cs="Arial"/>
          <w:lang w:eastAsia="zh-CN"/>
        </w:rPr>
      </w:pPr>
      <w:r w:rsidRPr="009C4072">
        <w:rPr>
          <w:rFonts w:ascii="Arial" w:eastAsiaTheme="minorEastAsia" w:hAnsi="Arial" w:cs="Arial"/>
          <w:b/>
          <w:sz w:val="24"/>
        </w:rPr>
        <w:t>3GPP TSG-RAN WG4 Meeting #10</w:t>
      </w:r>
      <w:r w:rsidR="00901B5C">
        <w:rPr>
          <w:rFonts w:ascii="Arial" w:eastAsiaTheme="minorEastAsia" w:hAnsi="Arial" w:cs="Arial"/>
          <w:b/>
          <w:sz w:val="24"/>
        </w:rPr>
        <w:t>6</w:t>
      </w:r>
      <w:r w:rsidR="00DA4766">
        <w:rPr>
          <w:rFonts w:ascii="Arial" w:eastAsiaTheme="minorEastAsia" w:hAnsi="Arial" w:cs="Arial"/>
          <w:b/>
          <w:sz w:val="24"/>
        </w:rPr>
        <w:t>bis-e</w:t>
      </w:r>
      <w:r w:rsidRPr="009C4072">
        <w:rPr>
          <w:rFonts w:ascii="Arial" w:eastAsiaTheme="minorEastAsia" w:hAnsi="Arial" w:cs="Arial"/>
          <w:b/>
          <w:sz w:val="24"/>
        </w:rPr>
        <w:t xml:space="preserve">                                                        R4-2</w:t>
      </w:r>
      <w:r w:rsidR="00901B5C">
        <w:rPr>
          <w:rFonts w:ascii="Arial" w:eastAsiaTheme="minorEastAsia" w:hAnsi="Arial" w:cs="Arial"/>
          <w:b/>
          <w:sz w:val="24"/>
        </w:rPr>
        <w:t>3x</w:t>
      </w:r>
      <w:r w:rsidRPr="009C4072">
        <w:rPr>
          <w:rFonts w:ascii="Arial" w:eastAsiaTheme="minorEastAsia" w:hAnsi="Arial" w:cs="Arial"/>
          <w:b/>
          <w:sz w:val="24"/>
        </w:rPr>
        <w:t>xxxx</w:t>
      </w:r>
      <w:r>
        <w:rPr>
          <w:rFonts w:eastAsia="宋体" w:cs="Arial"/>
          <w:lang w:eastAsia="zh-CN"/>
        </w:rPr>
        <w:t xml:space="preserve"> </w:t>
      </w:r>
    </w:p>
    <w:p w14:paraId="6BBAA9E4" w14:textId="3F2C610F" w:rsidR="00901B5C" w:rsidRDefault="00DA4766" w:rsidP="00901B5C">
      <w:pPr>
        <w:spacing w:after="120"/>
        <w:ind w:left="1985" w:hanging="1985"/>
        <w:rPr>
          <w:rFonts w:ascii="Arial" w:eastAsiaTheme="minorEastAsia" w:hAnsi="Arial" w:cs="Arial"/>
          <w:b/>
          <w:sz w:val="24"/>
        </w:rPr>
      </w:pPr>
      <w:r w:rsidRPr="00DA4766">
        <w:rPr>
          <w:rFonts w:ascii="Arial" w:eastAsiaTheme="minorEastAsia" w:hAnsi="Arial" w:cs="Arial"/>
          <w:b/>
          <w:sz w:val="24"/>
        </w:rPr>
        <w:t>Online, April 17th – 26th, 2023</w:t>
      </w:r>
    </w:p>
    <w:p w14:paraId="6828A156" w14:textId="77777777" w:rsidR="009C4072" w:rsidRDefault="009C4072" w:rsidP="009C4072">
      <w:pPr>
        <w:rPr>
          <w:rFonts w:ascii="Arial" w:hAnsi="Arial" w:cs="Arial"/>
        </w:rPr>
      </w:pPr>
    </w:p>
    <w:p w14:paraId="79C24CE3" w14:textId="19054A0B" w:rsidR="009C4072" w:rsidRDefault="009C4072" w:rsidP="009C4072">
      <w:pPr>
        <w:spacing w:after="60"/>
        <w:ind w:left="1985" w:hanging="1985"/>
        <w:rPr>
          <w:rFonts w:ascii="Arial" w:hAnsi="Arial" w:cs="Arial"/>
          <w:b/>
          <w:sz w:val="22"/>
        </w:rPr>
      </w:pPr>
      <w:r>
        <w:rPr>
          <w:rFonts w:ascii="Arial" w:hAnsi="Arial" w:cs="Arial"/>
          <w:b/>
          <w:sz w:val="22"/>
        </w:rPr>
        <w:t>Title:</w:t>
      </w:r>
      <w:r>
        <w:rPr>
          <w:rFonts w:ascii="Arial" w:hAnsi="Arial" w:cs="Arial"/>
          <w:b/>
          <w:sz w:val="22"/>
        </w:rPr>
        <w:tab/>
        <w:t xml:space="preserve">Reply LS </w:t>
      </w:r>
    </w:p>
    <w:p w14:paraId="2E0C88D7" w14:textId="31F1EFC9" w:rsidR="009C4072" w:rsidRDefault="009C4072" w:rsidP="009C4072">
      <w:pPr>
        <w:spacing w:after="60"/>
        <w:ind w:left="1985" w:hanging="1985"/>
        <w:rPr>
          <w:rFonts w:ascii="Arial" w:hAnsi="Arial" w:cs="Arial"/>
          <w:b/>
          <w:bCs/>
          <w:sz w:val="22"/>
        </w:rPr>
      </w:pPr>
      <w:bookmarkStart w:id="3" w:name="OLE_LINK58"/>
      <w:bookmarkStart w:id="4" w:name="OLE_LINK57"/>
      <w:r>
        <w:rPr>
          <w:rFonts w:ascii="Arial" w:hAnsi="Arial" w:cs="Arial"/>
          <w:b/>
          <w:sz w:val="22"/>
        </w:rPr>
        <w:t>Response to:</w:t>
      </w:r>
      <w:r>
        <w:rPr>
          <w:rFonts w:ascii="Arial" w:hAnsi="Arial" w:cs="Arial"/>
          <w:b/>
          <w:bCs/>
          <w:sz w:val="22"/>
        </w:rPr>
        <w:tab/>
      </w:r>
      <w:r w:rsidR="00DA4766" w:rsidRPr="00DA4766">
        <w:rPr>
          <w:rFonts w:ascii="Arial" w:hAnsi="Arial" w:cs="Arial"/>
          <w:b/>
          <w:bCs/>
          <w:sz w:val="22"/>
        </w:rPr>
        <w:t>R1-2302087</w:t>
      </w:r>
    </w:p>
    <w:p w14:paraId="31EA7AFF" w14:textId="77777777" w:rsidR="009C4072" w:rsidRDefault="009C4072" w:rsidP="009C4072">
      <w:pPr>
        <w:spacing w:after="60"/>
        <w:ind w:left="1985" w:hanging="1985"/>
        <w:rPr>
          <w:rFonts w:ascii="Arial" w:hAnsi="Arial" w:cs="Arial"/>
          <w:b/>
          <w:bCs/>
          <w:sz w:val="22"/>
        </w:rPr>
      </w:pPr>
      <w:bookmarkStart w:id="5" w:name="OLE_LINK61"/>
      <w:bookmarkStart w:id="6" w:name="OLE_LINK60"/>
      <w:bookmarkStart w:id="7" w:name="OLE_LINK59"/>
      <w:bookmarkEnd w:id="3"/>
      <w:bookmarkEnd w:id="4"/>
      <w:r>
        <w:rPr>
          <w:rFonts w:ascii="Arial" w:hAnsi="Arial" w:cs="Arial"/>
          <w:b/>
          <w:sz w:val="22"/>
        </w:rPr>
        <w:t>Release:</w:t>
      </w:r>
      <w:r>
        <w:rPr>
          <w:rFonts w:ascii="Arial" w:hAnsi="Arial" w:cs="Arial"/>
          <w:b/>
          <w:bCs/>
          <w:sz w:val="22"/>
        </w:rPr>
        <w:tab/>
        <w:t>Rel-18</w:t>
      </w:r>
    </w:p>
    <w:bookmarkEnd w:id="5"/>
    <w:bookmarkEnd w:id="6"/>
    <w:bookmarkEnd w:id="7"/>
    <w:p w14:paraId="0B7D48C7" w14:textId="77777777" w:rsidR="009C4072" w:rsidRDefault="009C4072" w:rsidP="009C4072">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bookmarkStart w:id="8" w:name="_Hlk103894176"/>
      <w:r>
        <w:rPr>
          <w:rFonts w:ascii="Arial" w:hAnsi="Arial" w:cs="Arial"/>
          <w:b/>
          <w:bCs/>
          <w:sz w:val="22"/>
        </w:rPr>
        <w:t>FS_NR_duplex_evo</w:t>
      </w:r>
      <w:bookmarkEnd w:id="8"/>
    </w:p>
    <w:p w14:paraId="605DC059" w14:textId="77777777" w:rsidR="009C4072" w:rsidRDefault="009C4072" w:rsidP="009C4072">
      <w:pPr>
        <w:spacing w:after="60"/>
        <w:ind w:left="1985" w:hanging="1985"/>
        <w:rPr>
          <w:rFonts w:ascii="Arial" w:hAnsi="Arial" w:cs="Arial"/>
          <w:b/>
          <w:sz w:val="22"/>
        </w:rPr>
      </w:pPr>
    </w:p>
    <w:p w14:paraId="07A9102B" w14:textId="77777777" w:rsidR="009C4072" w:rsidRDefault="009C4072" w:rsidP="009C4072">
      <w:pPr>
        <w:spacing w:after="60"/>
        <w:ind w:left="1985" w:hanging="1985"/>
        <w:rPr>
          <w:rFonts w:ascii="Arial" w:hAnsi="Arial" w:cs="Arial"/>
          <w:b/>
          <w:sz w:val="22"/>
        </w:rPr>
      </w:pPr>
      <w:r>
        <w:rPr>
          <w:rFonts w:ascii="Arial" w:hAnsi="Arial" w:cs="Arial"/>
          <w:b/>
          <w:sz w:val="22"/>
        </w:rPr>
        <w:t>Source:</w:t>
      </w:r>
      <w:r>
        <w:rPr>
          <w:rFonts w:ascii="Arial" w:hAnsi="Arial" w:cs="Arial"/>
          <w:b/>
          <w:sz w:val="22"/>
        </w:rPr>
        <w:tab/>
        <w:t>RAN WG4</w:t>
      </w:r>
    </w:p>
    <w:p w14:paraId="7BDE026E" w14:textId="77777777" w:rsidR="009C4072" w:rsidRDefault="009C4072" w:rsidP="009C4072">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b/>
          <w:sz w:val="22"/>
        </w:rPr>
        <w:t>RAN WG1</w:t>
      </w:r>
    </w:p>
    <w:p w14:paraId="0F103ABD" w14:textId="77777777" w:rsidR="009C4072" w:rsidRDefault="009C4072" w:rsidP="009C4072">
      <w:pPr>
        <w:spacing w:after="60"/>
        <w:ind w:left="1985" w:hanging="1985"/>
        <w:rPr>
          <w:rFonts w:ascii="Arial" w:hAnsi="Arial" w:cs="Arial"/>
          <w:b/>
          <w:bCs/>
          <w:sz w:val="22"/>
        </w:rPr>
      </w:pPr>
      <w:bookmarkStart w:id="9" w:name="OLE_LINK46"/>
      <w:bookmarkStart w:id="10" w:name="OLE_LINK45"/>
      <w:r>
        <w:rPr>
          <w:rFonts w:ascii="Arial" w:hAnsi="Arial" w:cs="Arial"/>
          <w:b/>
          <w:sz w:val="22"/>
        </w:rPr>
        <w:t>Cc:</w:t>
      </w:r>
      <w:r>
        <w:rPr>
          <w:rFonts w:ascii="Arial" w:hAnsi="Arial" w:cs="Arial"/>
          <w:b/>
          <w:bCs/>
          <w:sz w:val="22"/>
        </w:rPr>
        <w:tab/>
      </w:r>
    </w:p>
    <w:bookmarkEnd w:id="9"/>
    <w:bookmarkEnd w:id="10"/>
    <w:p w14:paraId="7CAA130A" w14:textId="77777777" w:rsidR="009C4072" w:rsidRDefault="009C4072" w:rsidP="009C4072">
      <w:pPr>
        <w:spacing w:after="60"/>
        <w:ind w:left="1985" w:hanging="1985"/>
        <w:rPr>
          <w:rFonts w:ascii="Arial" w:hAnsi="Arial" w:cs="Arial"/>
          <w:bCs/>
        </w:rPr>
      </w:pPr>
    </w:p>
    <w:p w14:paraId="23A9512F" w14:textId="133F21EB" w:rsidR="009C4072" w:rsidRDefault="009C4072" w:rsidP="009C4072">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t xml:space="preserve">Wang, He (Jackson), </w:t>
      </w:r>
      <w:hyperlink r:id="rId10" w:history="1">
        <w:r w:rsidRPr="00F00272">
          <w:rPr>
            <w:rStyle w:val="Hyperlink"/>
            <w:rFonts w:ascii="Arial" w:hAnsi="Arial" w:cs="Arial"/>
            <w:b/>
            <w:bCs/>
            <w:sz w:val="22"/>
          </w:rPr>
          <w:t>h0809.wang@samsung</w:t>
        </w:r>
      </w:hyperlink>
      <w:r>
        <w:rPr>
          <w:rFonts w:ascii="Arial" w:hAnsi="Arial" w:cs="Arial"/>
          <w:b/>
          <w:bCs/>
          <w:sz w:val="22"/>
        </w:rPr>
        <w:t>.com</w:t>
      </w:r>
    </w:p>
    <w:p w14:paraId="319C36F1" w14:textId="77777777" w:rsidR="009C4072" w:rsidRDefault="009C4072" w:rsidP="009C4072">
      <w:pPr>
        <w:spacing w:after="60"/>
        <w:ind w:left="1985" w:hanging="1985"/>
        <w:rPr>
          <w:rFonts w:ascii="Arial" w:hAnsi="Arial" w:cs="Arial"/>
          <w:b/>
          <w:bCs/>
          <w:sz w:val="22"/>
        </w:rPr>
      </w:pPr>
      <w:r>
        <w:rPr>
          <w:rFonts w:ascii="Arial" w:hAnsi="Arial" w:cs="Arial"/>
          <w:b/>
          <w:bCs/>
          <w:sz w:val="22"/>
        </w:rPr>
        <w:tab/>
      </w:r>
    </w:p>
    <w:p w14:paraId="50F47E3C" w14:textId="77777777" w:rsidR="009C4072" w:rsidRDefault="009C4072" w:rsidP="009C4072">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11" w:history="1">
        <w:r>
          <w:rPr>
            <w:rStyle w:val="Hyperlink"/>
            <w:rFonts w:ascii="Arial" w:hAnsi="Arial" w:cs="Arial"/>
            <w:b/>
            <w:sz w:val="22"/>
          </w:rPr>
          <w:t>mailto:3GPPLiaison@etsi.org</w:t>
        </w:r>
      </w:hyperlink>
    </w:p>
    <w:p w14:paraId="4E9BB6F6" w14:textId="77777777" w:rsidR="009C4072" w:rsidRDefault="009C4072" w:rsidP="009C4072">
      <w:pPr>
        <w:spacing w:after="60"/>
        <w:ind w:left="1985" w:hanging="1985"/>
        <w:rPr>
          <w:rFonts w:ascii="Arial" w:hAnsi="Arial" w:cs="Arial"/>
          <w:b/>
        </w:rPr>
      </w:pPr>
    </w:p>
    <w:p w14:paraId="46C6DC2D" w14:textId="77777777" w:rsidR="009C4072" w:rsidRDefault="009C4072" w:rsidP="009C4072">
      <w:pPr>
        <w:spacing w:after="60"/>
        <w:ind w:left="1985" w:hanging="1985"/>
        <w:rPr>
          <w:rFonts w:ascii="Arial" w:hAnsi="Arial" w:cs="Arial"/>
          <w:bCs/>
        </w:rPr>
      </w:pPr>
      <w:r>
        <w:rPr>
          <w:rFonts w:ascii="Arial" w:hAnsi="Arial" w:cs="Arial"/>
          <w:b/>
        </w:rPr>
        <w:t>Attachments:</w:t>
      </w:r>
      <w:r>
        <w:rPr>
          <w:rFonts w:ascii="Arial" w:hAnsi="Arial" w:cs="Arial"/>
          <w:bCs/>
        </w:rPr>
        <w:tab/>
      </w:r>
      <w:r>
        <w:t>-</w:t>
      </w:r>
    </w:p>
    <w:p w14:paraId="55F977E6" w14:textId="77777777" w:rsidR="009C4072" w:rsidRDefault="009C4072" w:rsidP="009C4072">
      <w:pPr>
        <w:rPr>
          <w:rFonts w:ascii="Arial" w:hAnsi="Arial" w:cs="Arial"/>
        </w:rPr>
      </w:pPr>
    </w:p>
    <w:p w14:paraId="5E798C51" w14:textId="77777777" w:rsidR="009C4072" w:rsidRDefault="009C4072" w:rsidP="006E6ED2">
      <w:pPr>
        <w:pStyle w:val="Heading2"/>
      </w:pPr>
      <w:r>
        <w:t>1</w:t>
      </w:r>
      <w:r>
        <w:tab/>
        <w:t>Overall description</w:t>
      </w:r>
    </w:p>
    <w:p w14:paraId="7808F07D" w14:textId="03C79779" w:rsidR="009C4072" w:rsidRDefault="00F4094E" w:rsidP="009C4072">
      <w:pPr>
        <w:spacing w:after="240"/>
        <w:rPr>
          <w:rFonts w:ascii="Arial" w:hAnsi="Arial" w:cs="Arial"/>
          <w:lang w:eastAsia="ja-JP"/>
        </w:rPr>
      </w:pPr>
      <w:r>
        <w:rPr>
          <w:rFonts w:ascii="Arial" w:hAnsi="Arial" w:cs="Arial"/>
          <w:lang w:eastAsia="ja-JP"/>
        </w:rPr>
        <w:t xml:space="preserve">For RAN1 LS </w:t>
      </w:r>
      <w:r w:rsidR="00DA4766" w:rsidRPr="00DA4766">
        <w:rPr>
          <w:rFonts w:ascii="Arial" w:hAnsi="Arial" w:cs="Arial"/>
          <w:lang w:eastAsia="ja-JP"/>
        </w:rPr>
        <w:t>R1-2302087</w:t>
      </w:r>
      <w:r>
        <w:rPr>
          <w:rFonts w:ascii="Arial" w:hAnsi="Arial" w:cs="Arial"/>
          <w:lang w:eastAsia="ja-JP"/>
        </w:rPr>
        <w:t xml:space="preserve">, </w:t>
      </w:r>
      <w:r w:rsidR="009C4072">
        <w:rPr>
          <w:rFonts w:ascii="Arial" w:hAnsi="Arial" w:cs="Arial"/>
          <w:lang w:eastAsia="ja-JP"/>
        </w:rPr>
        <w:t xml:space="preserve">RAN4 </w:t>
      </w:r>
      <w:r w:rsidR="009C4072">
        <w:rPr>
          <w:rFonts w:ascii="Arial" w:hAnsi="Arial" w:cs="Arial"/>
        </w:rPr>
        <w:t xml:space="preserve">thanks RAN1 for </w:t>
      </w:r>
      <w:r w:rsidR="00181DD4">
        <w:rPr>
          <w:rFonts w:ascii="Arial" w:hAnsi="Arial" w:cs="Arial"/>
        </w:rPr>
        <w:t xml:space="preserve">further </w:t>
      </w:r>
      <w:r w:rsidR="009C4072">
        <w:rPr>
          <w:rFonts w:ascii="Arial" w:hAnsi="Arial" w:cs="Arial"/>
        </w:rPr>
        <w:t>sharing the agreement</w:t>
      </w:r>
      <w:r w:rsidR="003849EE">
        <w:rPr>
          <w:rFonts w:ascii="Arial" w:hAnsi="Arial" w:cs="Arial"/>
          <w:lang w:val="en-AU"/>
        </w:rPr>
        <w:t>s</w:t>
      </w:r>
      <w:r w:rsidR="00D55F02">
        <w:rPr>
          <w:rFonts w:ascii="Arial" w:hAnsi="Arial" w:cs="Arial"/>
          <w:lang w:val="en-AU"/>
        </w:rPr>
        <w:t xml:space="preserve"> and working assumption</w:t>
      </w:r>
      <w:r w:rsidR="009C4072">
        <w:rPr>
          <w:rFonts w:ascii="Arial" w:hAnsi="Arial" w:cs="Arial"/>
        </w:rPr>
        <w:t xml:space="preserve"> </w:t>
      </w:r>
      <w:r w:rsidR="00D55F02">
        <w:rPr>
          <w:rFonts w:ascii="Arial" w:hAnsi="Arial" w:cs="Arial"/>
        </w:rPr>
        <w:t xml:space="preserve">for </w:t>
      </w:r>
      <w:r w:rsidR="009C4072">
        <w:rPr>
          <w:rFonts w:ascii="Arial" w:hAnsi="Arial" w:cs="Arial"/>
        </w:rPr>
        <w:t>Rel-18 NR duplex evolution study</w:t>
      </w:r>
      <w:r w:rsidR="009C4072">
        <w:rPr>
          <w:rFonts w:ascii="Arial" w:hAnsi="Arial" w:cs="Arial"/>
          <w:lang w:eastAsia="ja-JP"/>
        </w:rPr>
        <w:t xml:space="preserve">. For the </w:t>
      </w:r>
      <w:r w:rsidR="00D55F02">
        <w:rPr>
          <w:rFonts w:ascii="Arial" w:hAnsi="Arial" w:cs="Arial"/>
          <w:lang w:eastAsia="ja-JP"/>
        </w:rPr>
        <w:t>following</w:t>
      </w:r>
      <w:r w:rsidR="00181DD4">
        <w:rPr>
          <w:rFonts w:ascii="Arial" w:hAnsi="Arial" w:cs="Arial"/>
          <w:lang w:eastAsia="ja-JP"/>
        </w:rPr>
        <w:t xml:space="preserve"> agreements</w:t>
      </w:r>
      <w:r w:rsidR="00D55F02">
        <w:rPr>
          <w:rFonts w:ascii="Arial" w:hAnsi="Arial" w:cs="Arial"/>
          <w:lang w:eastAsia="ja-JP"/>
        </w:rPr>
        <w:t xml:space="preserve"> and working assumption</w:t>
      </w:r>
      <w:r w:rsidR="009C4072">
        <w:rPr>
          <w:rFonts w:ascii="Arial" w:hAnsi="Arial" w:cs="Arial"/>
          <w:lang w:eastAsia="ja-JP"/>
        </w:rPr>
        <w:t xml:space="preserve"> regarding the interference modelling for SBFD operation, RAN4 has </w:t>
      </w:r>
      <w:r w:rsidR="009C4072">
        <w:rPr>
          <w:rFonts w:ascii="Arial" w:hAnsi="Arial" w:cs="Arial"/>
        </w:rPr>
        <w:t xml:space="preserve">discussed and conclude the reply as follows: </w:t>
      </w:r>
      <w:r w:rsidR="009C4072">
        <w:rPr>
          <w:rFonts w:ascii="Arial" w:hAnsi="Arial" w:cs="Arial"/>
          <w:lang w:eastAsia="ja-JP"/>
        </w:rPr>
        <w:t xml:space="preserve"> </w:t>
      </w:r>
    </w:p>
    <w:p w14:paraId="6ADB2B38" w14:textId="0666E9BF" w:rsidR="00EB4170" w:rsidRDefault="004B33EE" w:rsidP="00EB4170">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t>Regarding RAN1 Agreement-</w:t>
      </w:r>
      <w:r w:rsidR="00D55F02">
        <w:rPr>
          <w:rFonts w:ascii="Arial" w:hAnsi="Arial" w:cs="Arial"/>
          <w:lang w:eastAsia="ja-JP"/>
        </w:rPr>
        <w:t>3</w:t>
      </w:r>
      <w:r w:rsidRPr="00F4094E">
        <w:rPr>
          <w:rFonts w:ascii="Arial" w:hAnsi="Arial" w:cs="Arial"/>
          <w:lang w:eastAsia="ja-JP"/>
        </w:rPr>
        <w:t xml:space="preserve"> in </w:t>
      </w:r>
      <w:r w:rsidR="00DA4766" w:rsidRPr="00DA4766">
        <w:rPr>
          <w:rFonts w:ascii="Arial" w:hAnsi="Arial" w:cs="Arial"/>
          <w:lang w:eastAsia="ja-JP"/>
        </w:rPr>
        <w:t>R1-2302087</w:t>
      </w:r>
      <w:r w:rsidRPr="00F4094E">
        <w:rPr>
          <w:rFonts w:ascii="Arial" w:hAnsi="Arial" w:cs="Arial"/>
          <w:lang w:eastAsia="ja-JP"/>
        </w:rPr>
        <w:t xml:space="preserve">, </w:t>
      </w:r>
    </w:p>
    <w:p w14:paraId="21AE2577" w14:textId="77777777" w:rsidR="00D55F02" w:rsidRPr="00D55F02" w:rsidRDefault="00D55F02" w:rsidP="00D55F02">
      <w:pPr>
        <w:pStyle w:val="ListParagraph"/>
        <w:numPr>
          <w:ilvl w:val="1"/>
          <w:numId w:val="24"/>
        </w:numPr>
        <w:spacing w:after="240"/>
        <w:ind w:firstLineChars="0"/>
        <w:rPr>
          <w:rFonts w:ascii="Arial" w:hAnsi="Arial" w:cs="Arial"/>
          <w:lang w:eastAsia="ja-JP"/>
        </w:rPr>
      </w:pPr>
      <w:r w:rsidRPr="00D55F02">
        <w:rPr>
          <w:rFonts w:ascii="Arial" w:hAnsi="Arial" w:cs="Arial"/>
          <w:lang w:eastAsia="ja-JP"/>
        </w:rPr>
        <w:t xml:space="preserve">Based on RAN1’s understanding on the co-site gNB-gNB adjacent-channel CLI modelling (i.e., reusing similar method as co-site inter-sector co-channel inter-subband CLI modeling), RAN4 would like to provide the understanding on </w:t>
      </w:r>
      <m:oMath>
        <m:sSubSup>
          <m:sSubSupPr>
            <m:ctrlPr>
              <w:rPr>
                <w:rFonts w:ascii="Cambria Math" w:hAnsi="Cambria Math" w:cs="Arial"/>
                <w:lang w:eastAsia="ja-JP"/>
              </w:rPr>
            </m:ctrlPr>
          </m:sSubSupPr>
          <m:e>
            <m:r>
              <m:rPr>
                <m:sty m:val="p"/>
              </m:rPr>
              <w:rPr>
                <w:rFonts w:ascii="Cambria Math" w:hAnsi="Cambria Math" w:cs="Arial"/>
                <w:lang w:eastAsia="ja-JP"/>
              </w:rPr>
              <m:t>α</m:t>
            </m:r>
          </m:e>
          <m:sub>
            <m:r>
              <m:rPr>
                <m:sty m:val="p"/>
              </m:rPr>
              <w:rPr>
                <w:rFonts w:ascii="Cambria Math" w:hAnsi="Cambria Math" w:cs="Arial"/>
                <w:lang w:eastAsia="ja-JP"/>
              </w:rPr>
              <m:t>adj, co-site-</m:t>
            </m:r>
            <m:r>
              <w:rPr>
                <w:rFonts w:ascii="Cambria Math" w:hAnsi="Cambria Math" w:cs="Arial"/>
                <w:lang w:eastAsia="ja-JP"/>
              </w:rPr>
              <m:t>x</m:t>
            </m:r>
          </m:sub>
          <m:sup/>
        </m:sSubSup>
      </m:oMath>
      <w:r w:rsidRPr="00D55F02">
        <w:rPr>
          <w:rFonts w:ascii="Arial" w:hAnsi="Arial" w:cs="Arial"/>
          <w:lang w:eastAsia="ja-JP"/>
        </w:rPr>
        <w:t xml:space="preserve"> (i.e., the interference suppression capability of co-site inter-sector adjacent-channel inter-subband CLI between the aggressor sector x and the victim sector) as</w:t>
      </w:r>
    </w:p>
    <w:p w14:paraId="30E005D9" w14:textId="77777777" w:rsidR="00D55F02" w:rsidRPr="00624821" w:rsidRDefault="00D55F02" w:rsidP="00D55F02">
      <w:pPr>
        <w:ind w:left="400"/>
        <w:jc w:val="center"/>
        <w:rPr>
          <w:rFonts w:cs="Calibri"/>
          <w:strike/>
          <w:szCs w:val="21"/>
        </w:rPr>
      </w:pPr>
      <m:oMathPara>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oMath>
      </m:oMathPara>
    </w:p>
    <w:p w14:paraId="1D4D117A" w14:textId="77777777" w:rsidR="00D55F02" w:rsidRPr="00D55F02" w:rsidRDefault="00D55F02" w:rsidP="00D55F02">
      <w:pPr>
        <w:pStyle w:val="ListParagraph"/>
        <w:spacing w:after="240"/>
        <w:ind w:left="1440" w:firstLineChars="0" w:firstLine="0"/>
        <w:rPr>
          <w:rFonts w:ascii="Arial" w:hAnsi="Arial" w:cs="Arial"/>
          <w:lang w:eastAsia="ja-JP"/>
        </w:rPr>
      </w:pPr>
      <w:r w:rsidRPr="00D55F02">
        <w:rPr>
          <w:rFonts w:ascii="Arial" w:hAnsi="Arial" w:cs="Arial"/>
          <w:lang w:eastAsia="ja-JP"/>
        </w:rPr>
        <w:lastRenderedPageBreak/>
        <w:t xml:space="preserve">in which </w:t>
      </w:r>
    </w:p>
    <w:p w14:paraId="30A43F47" w14:textId="77777777" w:rsidR="00D55F02" w:rsidRPr="00D55F02" w:rsidRDefault="00C05A95" w:rsidP="00D55F02">
      <w:pPr>
        <w:pStyle w:val="ListParagraph"/>
        <w:numPr>
          <w:ilvl w:val="2"/>
          <w:numId w:val="24"/>
        </w:numPr>
        <w:spacing w:after="240"/>
        <w:ind w:firstLineChars="0"/>
        <w:rPr>
          <w:rFonts w:ascii="Arial" w:hAnsi="Arial" w:cs="Arial"/>
          <w:lang w:eastAsia="ja-JP"/>
        </w:rPr>
      </w:pPr>
      <m:oMath>
        <m:sSub>
          <m:sSubPr>
            <m:ctrlPr>
              <w:rPr>
                <w:rFonts w:ascii="Cambria Math" w:hAnsi="Cambria Math" w:cs="Arial"/>
                <w:lang w:eastAsia="ja-JP"/>
              </w:rPr>
            </m:ctrlPr>
          </m:sSubPr>
          <m:e>
            <m:r>
              <m:rPr>
                <m:sty m:val="p"/>
              </m:rPr>
              <w:rPr>
                <w:rFonts w:ascii="Cambria Math" w:hAnsi="Cambria Math" w:cs="Arial"/>
                <w:lang w:eastAsia="ja-JP"/>
              </w:rPr>
              <m:t>ACLR</m:t>
            </m:r>
          </m:e>
          <m:sub>
            <m:r>
              <m:rPr>
                <m:sty m:val="p"/>
              </m:rPr>
              <w:rPr>
                <w:rFonts w:ascii="Cambria Math" w:hAnsi="Cambria Math" w:cs="Arial"/>
                <w:lang w:eastAsia="ja-JP"/>
              </w:rPr>
              <m:t>BS</m:t>
            </m:r>
          </m:sub>
        </m:sSub>
      </m:oMath>
      <w:r w:rsidR="00D55F02" w:rsidRPr="00D55F02">
        <w:rPr>
          <w:rFonts w:ascii="Arial" w:hAnsi="Arial" w:cs="Arial"/>
          <w:lang w:eastAsia="ja-JP"/>
        </w:rPr>
        <w:t xml:space="preserve"> and </w:t>
      </w:r>
      <m:oMath>
        <m:sSub>
          <m:sSubPr>
            <m:ctrlPr>
              <w:rPr>
                <w:rFonts w:ascii="Cambria Math" w:hAnsi="Cambria Math" w:cs="Arial"/>
                <w:lang w:eastAsia="ja-JP"/>
              </w:rPr>
            </m:ctrlPr>
          </m:sSubPr>
          <m:e>
            <m:r>
              <m:rPr>
                <m:sty m:val="p"/>
              </m:rPr>
              <w:rPr>
                <w:rFonts w:ascii="Cambria Math" w:hAnsi="Cambria Math" w:cs="Arial"/>
                <w:lang w:eastAsia="ja-JP"/>
              </w:rPr>
              <m:t>ACS</m:t>
            </m:r>
          </m:e>
          <m:sub>
            <m:r>
              <m:rPr>
                <m:sty m:val="p"/>
              </m:rPr>
              <w:rPr>
                <w:rFonts w:ascii="Cambria Math" w:hAnsi="Cambria Math" w:cs="Arial"/>
                <w:lang w:eastAsia="ja-JP"/>
              </w:rPr>
              <m:t>BS</m:t>
            </m:r>
          </m:sub>
        </m:sSub>
      </m:oMath>
      <w:r w:rsidR="00D55F02" w:rsidRPr="00D55F02">
        <w:rPr>
          <w:rFonts w:ascii="Arial" w:hAnsi="Arial" w:cs="Arial"/>
          <w:lang w:eastAsia="ja-JP"/>
        </w:rPr>
        <w:t xml:space="preserve">: RAN4 agree to apply gNB ACLR and gNB ACS minimum requirement according to the RAN4 specification as the baseline for SBFD evaluation. </w:t>
      </w:r>
    </w:p>
    <w:p w14:paraId="281C44FC" w14:textId="77777777" w:rsidR="00D55F02" w:rsidRPr="00D55F02" w:rsidRDefault="00D55F02" w:rsidP="00D55F02">
      <w:pPr>
        <w:pStyle w:val="ListParagraph"/>
        <w:numPr>
          <w:ilvl w:val="2"/>
          <w:numId w:val="24"/>
        </w:numPr>
        <w:spacing w:after="240"/>
        <w:ind w:firstLineChars="0"/>
        <w:rPr>
          <w:rFonts w:ascii="Arial" w:hAnsi="Arial" w:cs="Arial"/>
          <w:lang w:eastAsia="ja-JP"/>
        </w:rPr>
      </w:pPr>
      <w:r w:rsidRPr="00D55F02">
        <w:rPr>
          <w:rFonts w:ascii="Arial" w:hAnsi="Arial" w:cs="Arial"/>
          <w:lang w:eastAsia="ja-JP"/>
        </w:rPr>
        <w:t xml:space="preserve">For the spatial isolation of adjacent-channel inter-sector CLI, the following values have been proposed for </w:t>
      </w:r>
      <w:proofErr w:type="gramStart"/>
      <w:r w:rsidRPr="00D55F02">
        <w:rPr>
          <w:rFonts w:ascii="Arial" w:hAnsi="Arial" w:cs="Arial"/>
          <w:lang w:eastAsia="ja-JP"/>
        </w:rPr>
        <w:t>macro BS</w:t>
      </w:r>
      <w:proofErr w:type="gramEnd"/>
      <w:r w:rsidRPr="00D55F02">
        <w:rPr>
          <w:rFonts w:ascii="Arial" w:hAnsi="Arial" w:cs="Arial"/>
          <w:lang w:eastAsia="ja-JP"/>
        </w:rPr>
        <w:t xml:space="preserve"> in RAN4:</w:t>
      </w:r>
    </w:p>
    <w:p w14:paraId="5F8F483E" w14:textId="77777777" w:rsidR="00D55F02" w:rsidRPr="00D55F02" w:rsidRDefault="00D55F02" w:rsidP="00D55F02">
      <w:pPr>
        <w:pStyle w:val="ListParagraph"/>
        <w:numPr>
          <w:ilvl w:val="3"/>
          <w:numId w:val="24"/>
        </w:numPr>
        <w:spacing w:after="240"/>
        <w:ind w:firstLineChars="0"/>
        <w:rPr>
          <w:rFonts w:ascii="Arial" w:hAnsi="Arial" w:cs="Arial"/>
          <w:lang w:eastAsia="ja-JP"/>
        </w:rPr>
      </w:pPr>
      <w:r w:rsidRPr="00D55F02">
        <w:rPr>
          <w:rFonts w:ascii="Arial" w:hAnsi="Arial" w:cs="Arial"/>
          <w:lang w:eastAsia="ja-JP"/>
        </w:rPr>
        <w:t>FR1: 87-118dB with 100dB being typical value.</w:t>
      </w:r>
    </w:p>
    <w:p w14:paraId="16D3646B" w14:textId="542BD7EA" w:rsidR="00D55F02" w:rsidRDefault="00D55F02" w:rsidP="00D55F02">
      <w:pPr>
        <w:pStyle w:val="ListParagraph"/>
        <w:numPr>
          <w:ilvl w:val="3"/>
          <w:numId w:val="24"/>
        </w:numPr>
        <w:spacing w:after="240"/>
        <w:ind w:firstLineChars="0"/>
        <w:rPr>
          <w:rFonts w:ascii="Arial" w:hAnsi="Arial" w:cs="Arial"/>
          <w:lang w:eastAsia="ja-JP"/>
        </w:rPr>
      </w:pPr>
      <w:r w:rsidRPr="00D55F02">
        <w:rPr>
          <w:rFonts w:ascii="Arial" w:hAnsi="Arial" w:cs="Arial"/>
          <w:lang w:eastAsia="ja-JP"/>
        </w:rPr>
        <w:t>FR2: 100-123dB with 113dB being typical value.</w:t>
      </w:r>
    </w:p>
    <w:p w14:paraId="31071B47" w14:textId="7F80F58E" w:rsidR="008565FA" w:rsidRPr="00D55F02" w:rsidRDefault="008565FA" w:rsidP="00D55F02">
      <w:pPr>
        <w:pStyle w:val="ListParagraph"/>
        <w:numPr>
          <w:ilvl w:val="3"/>
          <w:numId w:val="24"/>
        </w:numPr>
        <w:spacing w:after="240"/>
        <w:ind w:firstLineChars="0"/>
        <w:rPr>
          <w:rFonts w:ascii="Arial" w:hAnsi="Arial" w:cs="Arial"/>
          <w:lang w:eastAsia="ja-JP"/>
        </w:rPr>
      </w:pPr>
      <w:r w:rsidRPr="008565FA">
        <w:rPr>
          <w:rFonts w:ascii="Arial" w:hAnsi="Arial" w:cs="Arial"/>
          <w:lang w:eastAsia="ja-JP"/>
        </w:rPr>
        <w:t>Note: Companies has proposed that isolating materials between adjacent channel antennas and RF interference cancellation can provide additional spatial isolation</w:t>
      </w:r>
    </w:p>
    <w:p w14:paraId="6363BC2E" w14:textId="067B39D0" w:rsidR="00EB4170" w:rsidRDefault="004B33EE" w:rsidP="004B33EE">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t>Regarding RAN1 Agreement-</w:t>
      </w:r>
      <w:r w:rsidR="00503823">
        <w:rPr>
          <w:rFonts w:ascii="Arial" w:hAnsi="Arial" w:cs="Arial"/>
          <w:lang w:eastAsia="ja-JP"/>
        </w:rPr>
        <w:t>4</w:t>
      </w:r>
      <w:r w:rsidRPr="00F4094E">
        <w:rPr>
          <w:rFonts w:ascii="Arial" w:hAnsi="Arial" w:cs="Arial"/>
          <w:lang w:eastAsia="ja-JP"/>
        </w:rPr>
        <w:t xml:space="preserve"> </w:t>
      </w:r>
      <w:r>
        <w:rPr>
          <w:rFonts w:ascii="Arial" w:hAnsi="Arial" w:cs="Arial"/>
          <w:lang w:eastAsia="ja-JP"/>
        </w:rPr>
        <w:t xml:space="preserve">in </w:t>
      </w:r>
      <w:r w:rsidR="00DA4766" w:rsidRPr="00DA4766">
        <w:rPr>
          <w:rFonts w:ascii="Arial" w:hAnsi="Arial" w:cs="Arial"/>
          <w:lang w:eastAsia="ja-JP"/>
        </w:rPr>
        <w:t>R1-2302087</w:t>
      </w:r>
      <w:r w:rsidRPr="00F4094E">
        <w:rPr>
          <w:rFonts w:ascii="Arial" w:hAnsi="Arial" w:cs="Arial"/>
          <w:lang w:eastAsia="ja-JP"/>
        </w:rPr>
        <w:t xml:space="preserve">, </w:t>
      </w:r>
    </w:p>
    <w:p w14:paraId="667BA28A" w14:textId="77777777" w:rsidR="00503823" w:rsidRPr="00503823" w:rsidRDefault="00503823" w:rsidP="00503823">
      <w:pPr>
        <w:pStyle w:val="ListParagraph"/>
        <w:numPr>
          <w:ilvl w:val="1"/>
          <w:numId w:val="24"/>
        </w:numPr>
        <w:spacing w:after="240"/>
        <w:ind w:firstLineChars="0"/>
        <w:rPr>
          <w:rFonts w:ascii="Arial" w:hAnsi="Arial" w:cs="Arial"/>
          <w:lang w:eastAsia="ja-JP"/>
        </w:rPr>
      </w:pPr>
      <w:r w:rsidRPr="00503823">
        <w:rPr>
          <w:rFonts w:ascii="Arial" w:hAnsi="Arial" w:cs="Arial"/>
          <w:lang w:eastAsia="ja-JP"/>
        </w:rPr>
        <w:t>RAN4 confirm RAN1’s understanding on this model;</w:t>
      </w:r>
    </w:p>
    <w:p w14:paraId="301773E2" w14:textId="77777777" w:rsidR="00503823" w:rsidRPr="00503823" w:rsidRDefault="00503823" w:rsidP="00503823">
      <w:pPr>
        <w:pStyle w:val="ListParagraph"/>
        <w:numPr>
          <w:ilvl w:val="1"/>
          <w:numId w:val="24"/>
        </w:numPr>
        <w:spacing w:after="240"/>
        <w:ind w:firstLineChars="0"/>
        <w:rPr>
          <w:rFonts w:ascii="Arial" w:hAnsi="Arial" w:cs="Arial"/>
          <w:lang w:eastAsia="ja-JP"/>
        </w:rPr>
      </w:pPr>
      <w:r w:rsidRPr="00503823">
        <w:rPr>
          <w:rFonts w:ascii="Arial" w:hAnsi="Arial" w:cs="Arial"/>
          <w:lang w:eastAsia="ja-JP"/>
        </w:rPr>
        <w:t xml:space="preserve">For the in-channel selectivity (or subband selectivity) </w:t>
      </w:r>
      <m:oMath>
        <m:sSub>
          <m:sSubPr>
            <m:ctrlPr>
              <w:rPr>
                <w:rFonts w:ascii="Cambria Math" w:hAnsi="Cambria Math" w:cs="Arial"/>
                <w:lang w:eastAsia="ja-JP"/>
              </w:rPr>
            </m:ctrlPr>
          </m:sSubPr>
          <m:e>
            <m:r>
              <m:rPr>
                <m:sty m:val="p"/>
              </m:rPr>
              <w:rPr>
                <w:rFonts w:ascii="Cambria Math" w:hAnsi="Arial" w:cs="Arial"/>
                <w:lang w:eastAsia="ja-JP"/>
              </w:rPr>
              <m:t>ICS</m:t>
            </m:r>
          </m:e>
          <m:sub>
            <m:r>
              <m:rPr>
                <m:sty m:val="p"/>
              </m:rPr>
              <w:rPr>
                <w:rFonts w:ascii="Cambria Math" w:hAnsi="Arial" w:cs="Arial"/>
                <w:lang w:eastAsia="ja-JP"/>
              </w:rPr>
              <m:t>UE</m:t>
            </m:r>
          </m:sub>
        </m:sSub>
      </m:oMath>
      <w:r w:rsidRPr="00503823">
        <w:rPr>
          <w:rFonts w:ascii="Arial" w:hAnsi="Arial" w:cs="Arial"/>
          <w:lang w:eastAsia="ja-JP"/>
        </w:rPr>
        <w:t xml:space="preserve"> used in this modeling, the following values have been proposed in RAN4:</w:t>
      </w:r>
    </w:p>
    <w:p w14:paraId="0EC56039" w14:textId="77777777" w:rsidR="00503823" w:rsidRPr="00503823" w:rsidRDefault="00503823" w:rsidP="00503823">
      <w:pPr>
        <w:pStyle w:val="ListParagraph"/>
        <w:numPr>
          <w:ilvl w:val="2"/>
          <w:numId w:val="24"/>
        </w:numPr>
        <w:spacing w:after="240"/>
        <w:ind w:firstLineChars="0"/>
        <w:rPr>
          <w:rFonts w:ascii="Arial" w:hAnsi="Arial" w:cs="Arial"/>
          <w:lang w:eastAsia="ja-JP"/>
        </w:rPr>
      </w:pPr>
      <w:r w:rsidRPr="00503823">
        <w:rPr>
          <w:rFonts w:ascii="Arial" w:hAnsi="Arial" w:cs="Arial"/>
          <w:lang w:eastAsia="ja-JP"/>
        </w:rPr>
        <w:t>33dB for FR1 and 30dB for FR2;</w:t>
      </w:r>
    </w:p>
    <w:p w14:paraId="45092A3F" w14:textId="24B8F7FD" w:rsidR="00503823" w:rsidRPr="00503823" w:rsidRDefault="00503823" w:rsidP="00503823">
      <w:pPr>
        <w:pStyle w:val="ListParagraph"/>
        <w:numPr>
          <w:ilvl w:val="2"/>
          <w:numId w:val="24"/>
        </w:numPr>
        <w:spacing w:after="240"/>
        <w:ind w:firstLineChars="0"/>
        <w:rPr>
          <w:rFonts w:ascii="Arial" w:hAnsi="Arial" w:cs="Arial"/>
          <w:lang w:eastAsia="ja-JP"/>
        </w:rPr>
      </w:pPr>
      <w:r w:rsidRPr="00503823">
        <w:rPr>
          <w:rFonts w:ascii="Arial" w:hAnsi="Arial" w:cs="Arial"/>
          <w:lang w:eastAsia="ja-JP"/>
        </w:rPr>
        <w:t>Note 1: based on the performance typical for legacy UE</w:t>
      </w:r>
      <w:r>
        <w:rPr>
          <w:rFonts w:ascii="Arial" w:hAnsi="Arial" w:cs="Arial"/>
          <w:lang w:eastAsia="ja-JP"/>
        </w:rPr>
        <w:t>.</w:t>
      </w:r>
    </w:p>
    <w:p w14:paraId="09BC1DCF" w14:textId="121D3D32" w:rsidR="00EB4170" w:rsidRDefault="00EB4170" w:rsidP="00EB4170">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t xml:space="preserve">Regarding RAN1 </w:t>
      </w:r>
      <w:r w:rsidR="00503823">
        <w:rPr>
          <w:rFonts w:ascii="Arial" w:hAnsi="Arial" w:cs="Arial"/>
          <w:lang w:eastAsia="ja-JP"/>
        </w:rPr>
        <w:t>Working Assumption</w:t>
      </w:r>
      <w:r w:rsidRPr="00F4094E">
        <w:rPr>
          <w:rFonts w:ascii="Arial" w:hAnsi="Arial" w:cs="Arial"/>
          <w:lang w:eastAsia="ja-JP"/>
        </w:rPr>
        <w:t xml:space="preserve"> </w:t>
      </w:r>
      <w:r>
        <w:rPr>
          <w:rFonts w:ascii="Arial" w:hAnsi="Arial" w:cs="Arial"/>
          <w:lang w:eastAsia="ja-JP"/>
        </w:rPr>
        <w:t xml:space="preserve">in </w:t>
      </w:r>
      <w:r w:rsidR="00DA4766" w:rsidRPr="00DA4766">
        <w:rPr>
          <w:rFonts w:ascii="Arial" w:hAnsi="Arial" w:cs="Arial"/>
          <w:lang w:eastAsia="ja-JP"/>
        </w:rPr>
        <w:t>R1-2302087</w:t>
      </w:r>
      <w:r w:rsidRPr="00F4094E">
        <w:rPr>
          <w:rFonts w:ascii="Arial" w:hAnsi="Arial" w:cs="Arial"/>
          <w:lang w:eastAsia="ja-JP"/>
        </w:rPr>
        <w:t xml:space="preserve">, </w:t>
      </w:r>
    </w:p>
    <w:p w14:paraId="6623EDAB" w14:textId="67AC5C3A" w:rsidR="00503823" w:rsidRPr="00503823" w:rsidRDefault="00503823" w:rsidP="00503823">
      <w:pPr>
        <w:pStyle w:val="ListParagraph"/>
        <w:numPr>
          <w:ilvl w:val="1"/>
          <w:numId w:val="24"/>
        </w:numPr>
        <w:ind w:firstLineChars="0"/>
        <w:rPr>
          <w:rFonts w:ascii="Arial" w:hAnsi="Arial" w:cs="Arial"/>
          <w:lang w:eastAsia="ja-JP"/>
        </w:rPr>
      </w:pPr>
      <w:r w:rsidRPr="00503823">
        <w:rPr>
          <w:rFonts w:ascii="Arial" w:hAnsi="Arial" w:cs="Arial"/>
          <w:lang w:eastAsia="ja-JP"/>
        </w:rPr>
        <w:t xml:space="preserve">RAN4 confirm the same response for </w:t>
      </w:r>
      <m:oMath>
        <m:sSub>
          <m:sSubPr>
            <m:ctrlPr>
              <w:rPr>
                <w:rFonts w:ascii="Cambria Math" w:hAnsi="Cambria Math" w:cs="Arial"/>
                <w:lang w:eastAsia="ja-JP"/>
              </w:rPr>
            </m:ctrlPr>
          </m:sSubPr>
          <m:e>
            <m:r>
              <m:rPr>
                <m:sty m:val="p"/>
              </m:rPr>
              <w:rPr>
                <w:rFonts w:ascii="Cambria Math" w:hAnsi="Arial" w:cs="Arial"/>
                <w:lang w:eastAsia="ja-JP"/>
              </w:rPr>
              <m:t>ICS</m:t>
            </m:r>
          </m:e>
          <m:sub>
            <m:r>
              <m:rPr>
                <m:sty m:val="p"/>
              </m:rPr>
              <w:rPr>
                <w:rFonts w:ascii="Cambria Math" w:hAnsi="Arial" w:cs="Arial"/>
                <w:lang w:eastAsia="ja-JP"/>
              </w:rPr>
              <m:t>UE</m:t>
            </m:r>
          </m:sub>
        </m:sSub>
      </m:oMath>
      <w:r w:rsidRPr="00503823">
        <w:rPr>
          <w:rFonts w:ascii="Arial" w:hAnsi="Arial" w:cs="Arial"/>
          <w:lang w:eastAsia="ja-JP"/>
        </w:rPr>
        <w:t xml:space="preserve"> to Agreement-4 can be reused here.  </w:t>
      </w:r>
    </w:p>
    <w:p w14:paraId="1452D2BA" w14:textId="77777777" w:rsidR="009C4072" w:rsidRDefault="009C4072" w:rsidP="006E6ED2">
      <w:pPr>
        <w:pStyle w:val="Heading2"/>
      </w:pPr>
      <w:r>
        <w:t>2</w:t>
      </w:r>
      <w:r>
        <w:tab/>
        <w:t>Actions</w:t>
      </w:r>
    </w:p>
    <w:p w14:paraId="486AF420" w14:textId="77777777" w:rsidR="009C4072" w:rsidRDefault="009C4072" w:rsidP="009C4072">
      <w:pPr>
        <w:spacing w:after="120"/>
        <w:ind w:left="1985" w:hanging="1985"/>
        <w:rPr>
          <w:rFonts w:ascii="Arial" w:hAnsi="Arial" w:cs="Arial"/>
          <w:b/>
        </w:rPr>
      </w:pPr>
      <w:r>
        <w:rPr>
          <w:rFonts w:ascii="Arial" w:hAnsi="Arial" w:cs="Arial"/>
          <w:b/>
        </w:rPr>
        <w:t xml:space="preserve">To RAN WG1 </w:t>
      </w:r>
    </w:p>
    <w:p w14:paraId="4A243F33" w14:textId="0D6482D4" w:rsidR="009C4072" w:rsidRDefault="009C4072" w:rsidP="009C4072">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eastAsia="Malgun Gothic" w:hAnsi="Arial" w:cs="Arial"/>
          <w:lang w:eastAsia="ko-KR"/>
        </w:rPr>
        <w:t>RAN</w:t>
      </w:r>
      <w:r>
        <w:rPr>
          <w:rFonts w:ascii="Arial" w:hAnsi="Arial" w:cs="Arial"/>
        </w:rPr>
        <w:t>4</w:t>
      </w:r>
      <w:r>
        <w:rPr>
          <w:rFonts w:ascii="Arial" w:eastAsia="Malgun Gothic" w:hAnsi="Arial" w:cs="Arial"/>
          <w:lang w:eastAsia="ko-KR"/>
        </w:rPr>
        <w:t xml:space="preserve"> kindly asks RAN</w:t>
      </w:r>
      <w:r>
        <w:rPr>
          <w:rFonts w:ascii="Arial" w:hAnsi="Arial" w:cs="Arial"/>
        </w:rPr>
        <w:t>1</w:t>
      </w:r>
      <w:r>
        <w:rPr>
          <w:rFonts w:ascii="Arial" w:eastAsia="Malgun Gothic" w:hAnsi="Arial" w:cs="Arial"/>
          <w:lang w:eastAsia="ko-KR"/>
        </w:rPr>
        <w:t xml:space="preserve"> to consider above </w:t>
      </w:r>
      <w:r w:rsidR="009871F8">
        <w:rPr>
          <w:rFonts w:ascii="Arial" w:hAnsi="Arial" w:cs="Arial"/>
        </w:rPr>
        <w:t>replies</w:t>
      </w:r>
      <w:r>
        <w:rPr>
          <w:rFonts w:ascii="Arial" w:eastAsia="Malgun Gothic" w:hAnsi="Arial" w:cs="Arial"/>
          <w:lang w:eastAsia="ko-KR"/>
        </w:rPr>
        <w:t xml:space="preserve"> in</w:t>
      </w:r>
      <w:r w:rsidR="009871F8">
        <w:rPr>
          <w:rFonts w:ascii="Arial" w:eastAsia="Malgun Gothic" w:hAnsi="Arial" w:cs="Arial"/>
          <w:lang w:eastAsia="ko-KR"/>
        </w:rPr>
        <w:t xml:space="preserve"> the</w:t>
      </w:r>
      <w:r>
        <w:rPr>
          <w:rFonts w:ascii="Arial" w:eastAsia="Malgun Gothic" w:hAnsi="Arial" w:cs="Arial"/>
          <w:lang w:eastAsia="ko-KR"/>
        </w:rPr>
        <w:t xml:space="preserve"> future discussion.</w:t>
      </w:r>
      <w:r>
        <w:rPr>
          <w:color w:val="0070C0"/>
        </w:rPr>
        <w:t xml:space="preserve"> </w:t>
      </w:r>
    </w:p>
    <w:p w14:paraId="6B995D9E" w14:textId="77777777" w:rsidR="009C4072" w:rsidRDefault="009C4072" w:rsidP="006E6ED2">
      <w:pPr>
        <w:pStyle w:val="Heading2"/>
        <w:rPr>
          <w:szCs w:val="36"/>
        </w:rPr>
      </w:pPr>
      <w:r>
        <w:rPr>
          <w:szCs w:val="36"/>
        </w:rPr>
        <w:t>3</w:t>
      </w:r>
      <w:r>
        <w:rPr>
          <w:szCs w:val="36"/>
        </w:rPr>
        <w:tab/>
        <w:t xml:space="preserve">Dates of next </w:t>
      </w:r>
      <w:r>
        <w:rPr>
          <w:rFonts w:cs="Arial"/>
          <w:bCs/>
          <w:szCs w:val="36"/>
        </w:rPr>
        <w:t>RAN WG 4</w:t>
      </w:r>
      <w:r>
        <w:rPr>
          <w:szCs w:val="36"/>
        </w:rPr>
        <w:t xml:space="preserve"> meetings</w:t>
      </w:r>
    </w:p>
    <w:p w14:paraId="7F85B724" w14:textId="6D000A98" w:rsidR="009C4072" w:rsidRDefault="009C4072" w:rsidP="009C4072">
      <w:pPr>
        <w:tabs>
          <w:tab w:val="left" w:pos="3544"/>
        </w:tabs>
        <w:ind w:left="2268" w:hanging="2268"/>
        <w:rPr>
          <w:rFonts w:ascii="Arial" w:hAnsi="Arial" w:cs="Arial"/>
          <w:bCs/>
        </w:rPr>
      </w:pPr>
      <w:r>
        <w:rPr>
          <w:rFonts w:ascii="Arial" w:hAnsi="Arial" w:cs="Arial"/>
        </w:rPr>
        <w:t>TSG RAN WG4 Meeting #10</w:t>
      </w:r>
      <w:r w:rsidR="00181DD4">
        <w:rPr>
          <w:rFonts w:ascii="Arial" w:hAnsi="Arial" w:cs="Arial"/>
        </w:rPr>
        <w:t>7</w:t>
      </w:r>
      <w:r>
        <w:rPr>
          <w:rFonts w:ascii="Arial" w:hAnsi="Arial" w:cs="Arial"/>
        </w:rPr>
        <w:tab/>
      </w:r>
      <w:r>
        <w:rPr>
          <w:rFonts w:ascii="Arial" w:hAnsi="Arial" w:cs="Arial"/>
        </w:rPr>
        <w:tab/>
      </w:r>
      <w:r>
        <w:rPr>
          <w:rFonts w:ascii="Arial" w:hAnsi="Arial" w:cs="Arial"/>
        </w:rPr>
        <w:tab/>
      </w:r>
      <w:r w:rsidR="00181DD4">
        <w:rPr>
          <w:rFonts w:ascii="Arial" w:hAnsi="Arial" w:cs="Arial"/>
        </w:rPr>
        <w:t>22</w:t>
      </w:r>
      <w:r w:rsidR="00292264">
        <w:rPr>
          <w:rFonts w:ascii="Arial" w:hAnsi="Arial" w:cs="Arial"/>
          <w:vertAlign w:val="superscript"/>
        </w:rPr>
        <w:t>nd</w:t>
      </w:r>
      <w:r>
        <w:rPr>
          <w:rFonts w:ascii="Arial" w:hAnsi="Arial" w:cs="Arial"/>
        </w:rPr>
        <w:t xml:space="preserve"> – </w:t>
      </w:r>
      <w:r w:rsidR="00181DD4">
        <w:rPr>
          <w:rFonts w:ascii="Arial" w:hAnsi="Arial" w:cs="Arial"/>
        </w:rPr>
        <w:t>26</w:t>
      </w:r>
      <w:r>
        <w:rPr>
          <w:rFonts w:ascii="Arial" w:hAnsi="Arial" w:cs="Arial"/>
          <w:vertAlign w:val="superscript"/>
        </w:rPr>
        <w:t>th</w:t>
      </w:r>
      <w:r>
        <w:rPr>
          <w:rFonts w:ascii="Arial" w:hAnsi="Arial" w:cs="Arial"/>
        </w:rPr>
        <w:t xml:space="preserve"> </w:t>
      </w:r>
      <w:r w:rsidR="00181DD4">
        <w:rPr>
          <w:rFonts w:ascii="Arial" w:hAnsi="Arial" w:cs="Arial"/>
        </w:rPr>
        <w:t>May</w:t>
      </w:r>
      <w:r>
        <w:rPr>
          <w:rFonts w:ascii="Arial" w:hAnsi="Arial" w:cs="Arial"/>
          <w:bCs/>
        </w:rPr>
        <w:t xml:space="preserve">, 2023   </w:t>
      </w:r>
      <w:r>
        <w:rPr>
          <w:rFonts w:ascii="Arial" w:hAnsi="Arial" w:cs="Arial"/>
          <w:bCs/>
        </w:rPr>
        <w:tab/>
        <w:t xml:space="preserve">    </w:t>
      </w:r>
      <w:r w:rsidR="00181DD4">
        <w:rPr>
          <w:rFonts w:ascii="Arial" w:hAnsi="Arial" w:cs="Arial"/>
          <w:bCs/>
        </w:rPr>
        <w:tab/>
      </w:r>
      <w:r w:rsidR="00181DD4">
        <w:rPr>
          <w:rFonts w:ascii="Arial" w:hAnsi="Arial" w:cs="Arial"/>
          <w:bCs/>
        </w:rPr>
        <w:tab/>
      </w:r>
      <w:r w:rsidR="00194B0D">
        <w:rPr>
          <w:rFonts w:ascii="Arial" w:hAnsi="Arial" w:cs="Arial"/>
          <w:bCs/>
        </w:rPr>
        <w:t xml:space="preserve">Incheon, </w:t>
      </w:r>
      <w:r w:rsidR="00181DD4">
        <w:rPr>
          <w:rFonts w:ascii="Arial" w:hAnsi="Arial" w:cs="Arial"/>
          <w:bCs/>
        </w:rPr>
        <w:t>Korea</w:t>
      </w:r>
    </w:p>
    <w:p w14:paraId="0CBDE1AC" w14:textId="0B0CFE95" w:rsidR="00DA4766" w:rsidRDefault="00DA4766" w:rsidP="00DA4766">
      <w:pPr>
        <w:tabs>
          <w:tab w:val="left" w:pos="3544"/>
        </w:tabs>
        <w:ind w:left="2268" w:hanging="2268"/>
        <w:rPr>
          <w:rFonts w:ascii="Arial" w:hAnsi="Arial" w:cs="Arial"/>
          <w:bCs/>
        </w:rPr>
      </w:pPr>
      <w:r>
        <w:rPr>
          <w:rFonts w:ascii="Arial" w:hAnsi="Arial" w:cs="Arial"/>
        </w:rPr>
        <w:t>TSG RAN WG4 Meeting #108</w:t>
      </w:r>
      <w:r>
        <w:rPr>
          <w:rFonts w:ascii="Arial" w:hAnsi="Arial" w:cs="Arial"/>
        </w:rPr>
        <w:tab/>
      </w:r>
      <w:r>
        <w:rPr>
          <w:rFonts w:ascii="Arial" w:hAnsi="Arial" w:cs="Arial"/>
        </w:rPr>
        <w:tab/>
      </w:r>
      <w:r>
        <w:rPr>
          <w:rFonts w:ascii="Arial" w:hAnsi="Arial" w:cs="Arial"/>
        </w:rPr>
        <w:tab/>
      </w:r>
      <w:r w:rsidR="00292264">
        <w:rPr>
          <w:rFonts w:ascii="Arial" w:hAnsi="Arial" w:cs="Arial"/>
        </w:rPr>
        <w:t>21</w:t>
      </w:r>
      <w:r w:rsidR="00292264">
        <w:rPr>
          <w:rFonts w:ascii="Arial" w:hAnsi="Arial" w:cs="Arial"/>
          <w:vertAlign w:val="superscript"/>
        </w:rPr>
        <w:t>st</w:t>
      </w:r>
      <w:r>
        <w:rPr>
          <w:rFonts w:ascii="Arial" w:hAnsi="Arial" w:cs="Arial"/>
        </w:rPr>
        <w:t xml:space="preserve"> – 2</w:t>
      </w:r>
      <w:r w:rsidR="00292264">
        <w:rPr>
          <w:rFonts w:ascii="Arial" w:hAnsi="Arial" w:cs="Arial"/>
        </w:rPr>
        <w:t>5</w:t>
      </w:r>
      <w:r>
        <w:rPr>
          <w:rFonts w:ascii="Arial" w:hAnsi="Arial" w:cs="Arial"/>
          <w:vertAlign w:val="superscript"/>
        </w:rPr>
        <w:t>th</w:t>
      </w:r>
      <w:r>
        <w:rPr>
          <w:rFonts w:ascii="Arial" w:hAnsi="Arial" w:cs="Arial"/>
        </w:rPr>
        <w:t xml:space="preserve"> </w:t>
      </w:r>
      <w:r w:rsidR="00292264">
        <w:rPr>
          <w:rFonts w:ascii="Arial" w:hAnsi="Arial" w:cs="Arial"/>
        </w:rPr>
        <w:t>August</w:t>
      </w:r>
      <w:r>
        <w:rPr>
          <w:rFonts w:ascii="Arial" w:hAnsi="Arial" w:cs="Arial"/>
          <w:bCs/>
        </w:rPr>
        <w:t xml:space="preserve">, 2023   </w:t>
      </w:r>
      <w:r>
        <w:rPr>
          <w:rFonts w:ascii="Arial" w:hAnsi="Arial" w:cs="Arial"/>
          <w:bCs/>
        </w:rPr>
        <w:tab/>
        <w:t xml:space="preserve">    </w:t>
      </w:r>
      <w:r>
        <w:rPr>
          <w:rFonts w:ascii="Arial" w:hAnsi="Arial" w:cs="Arial"/>
          <w:bCs/>
        </w:rPr>
        <w:tab/>
      </w:r>
      <w:r w:rsidR="00194B0D">
        <w:rPr>
          <w:rFonts w:ascii="Arial" w:hAnsi="Arial" w:cs="Arial"/>
          <w:bCs/>
        </w:rPr>
        <w:t>Toulouse, France</w:t>
      </w:r>
    </w:p>
    <w:p w14:paraId="0986219F" w14:textId="79C4788C" w:rsidR="000358CD" w:rsidRPr="009C4072" w:rsidRDefault="000358CD" w:rsidP="009410D5">
      <w:pPr>
        <w:spacing w:after="180"/>
        <w:jc w:val="both"/>
        <w:rPr>
          <w:rFonts w:ascii="Times New Roman" w:eastAsiaTheme="minorEastAsia" w:hAnsi="Times New Roman"/>
          <w:lang w:eastAsia="zh-CN"/>
        </w:rPr>
      </w:pPr>
    </w:p>
    <w:sectPr w:rsidR="000358CD" w:rsidRPr="009C4072"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668B3" w14:textId="77777777" w:rsidR="00C05A95" w:rsidRDefault="00C05A95">
      <w:r>
        <w:separator/>
      </w:r>
    </w:p>
  </w:endnote>
  <w:endnote w:type="continuationSeparator" w:id="0">
    <w:p w14:paraId="731F2E17" w14:textId="77777777" w:rsidR="00C05A95" w:rsidRDefault="00C05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97F66" w14:textId="77777777" w:rsidR="00C05A95" w:rsidRDefault="00C05A95">
      <w:r>
        <w:separator/>
      </w:r>
    </w:p>
  </w:footnote>
  <w:footnote w:type="continuationSeparator" w:id="0">
    <w:p w14:paraId="1DEC17D1" w14:textId="77777777" w:rsidR="00C05A95" w:rsidRDefault="00C05A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DD049A"/>
    <w:multiLevelType w:val="hybridMultilevel"/>
    <w:tmpl w:val="A49EEE98"/>
    <w:lvl w:ilvl="0" w:tplc="E6CE11C8">
      <w:numFmt w:val="bullet"/>
      <w:lvlText w:val="-"/>
      <w:lvlJc w:val="left"/>
      <w:pPr>
        <w:ind w:left="405" w:hanging="360"/>
      </w:pPr>
      <w:rPr>
        <w:rFonts w:ascii="Times New Roman" w:eastAsia="宋体"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7"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1"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596044"/>
    <w:multiLevelType w:val="hybridMultilevel"/>
    <w:tmpl w:val="BD96CAF0"/>
    <w:lvl w:ilvl="0" w:tplc="E04ECB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6"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4"/>
  </w:num>
  <w:num w:numId="4">
    <w:abstractNumId w:val="22"/>
  </w:num>
  <w:num w:numId="5">
    <w:abstractNumId w:val="19"/>
  </w:num>
  <w:num w:numId="6">
    <w:abstractNumId w:val="0"/>
  </w:num>
  <w:num w:numId="7">
    <w:abstractNumId w:val="20"/>
  </w:num>
  <w:num w:numId="8">
    <w:abstractNumId w:val="1"/>
  </w:num>
  <w:num w:numId="9">
    <w:abstractNumId w:val="16"/>
  </w:num>
  <w:num w:numId="10">
    <w:abstractNumId w:val="34"/>
  </w:num>
  <w:num w:numId="11">
    <w:abstractNumId w:val="33"/>
  </w:num>
  <w:num w:numId="12">
    <w:abstractNumId w:val="36"/>
  </w:num>
  <w:num w:numId="13">
    <w:abstractNumId w:val="13"/>
  </w:num>
  <w:num w:numId="14">
    <w:abstractNumId w:val="27"/>
  </w:num>
  <w:num w:numId="15">
    <w:abstractNumId w:val="24"/>
  </w:num>
  <w:num w:numId="16">
    <w:abstractNumId w:val="28"/>
  </w:num>
  <w:num w:numId="17">
    <w:abstractNumId w:val="37"/>
  </w:num>
  <w:num w:numId="18">
    <w:abstractNumId w:val="15"/>
  </w:num>
  <w:num w:numId="19">
    <w:abstractNumId w:val="11"/>
  </w:num>
  <w:num w:numId="20">
    <w:abstractNumId w:val="10"/>
  </w:num>
  <w:num w:numId="21">
    <w:abstractNumId w:val="2"/>
  </w:num>
  <w:num w:numId="22">
    <w:abstractNumId w:val="21"/>
  </w:num>
  <w:num w:numId="23">
    <w:abstractNumId w:val="29"/>
  </w:num>
  <w:num w:numId="24">
    <w:abstractNumId w:val="3"/>
  </w:num>
  <w:num w:numId="25">
    <w:abstractNumId w:val="8"/>
  </w:num>
  <w:num w:numId="26">
    <w:abstractNumId w:val="32"/>
  </w:num>
  <w:num w:numId="27">
    <w:abstractNumId w:val="23"/>
  </w:num>
  <w:num w:numId="28">
    <w:abstractNumId w:val="9"/>
  </w:num>
  <w:num w:numId="29">
    <w:abstractNumId w:val="14"/>
  </w:num>
  <w:num w:numId="30">
    <w:abstractNumId w:val="5"/>
  </w:num>
  <w:num w:numId="31">
    <w:abstractNumId w:val="7"/>
  </w:num>
  <w:num w:numId="32">
    <w:abstractNumId w:val="31"/>
  </w:num>
  <w:num w:numId="33">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5"/>
  </w:num>
  <w:num w:numId="36">
    <w:abstractNumId w:val="6"/>
  </w:num>
  <w:num w:numId="37">
    <w:abstractNumId w:val="17"/>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7954"/>
    <w:rsid w:val="00017CD6"/>
    <w:rsid w:val="00017DBD"/>
    <w:rsid w:val="00020FE2"/>
    <w:rsid w:val="00021222"/>
    <w:rsid w:val="000236C3"/>
    <w:rsid w:val="0002530B"/>
    <w:rsid w:val="00026F3E"/>
    <w:rsid w:val="0003171D"/>
    <w:rsid w:val="00031C1D"/>
    <w:rsid w:val="00032AF6"/>
    <w:rsid w:val="000353D1"/>
    <w:rsid w:val="000358CD"/>
    <w:rsid w:val="00036B50"/>
    <w:rsid w:val="0003705B"/>
    <w:rsid w:val="0003795B"/>
    <w:rsid w:val="00040797"/>
    <w:rsid w:val="00041A3E"/>
    <w:rsid w:val="000428A4"/>
    <w:rsid w:val="00044A50"/>
    <w:rsid w:val="000457A1"/>
    <w:rsid w:val="00047FCD"/>
    <w:rsid w:val="00050001"/>
    <w:rsid w:val="000507BF"/>
    <w:rsid w:val="00052041"/>
    <w:rsid w:val="0005326A"/>
    <w:rsid w:val="00054750"/>
    <w:rsid w:val="00057CD0"/>
    <w:rsid w:val="00057F68"/>
    <w:rsid w:val="0006109E"/>
    <w:rsid w:val="0006266D"/>
    <w:rsid w:val="00065506"/>
    <w:rsid w:val="00066E7E"/>
    <w:rsid w:val="00067E07"/>
    <w:rsid w:val="00070C41"/>
    <w:rsid w:val="00071E68"/>
    <w:rsid w:val="00072282"/>
    <w:rsid w:val="0007382E"/>
    <w:rsid w:val="000766E1"/>
    <w:rsid w:val="000776AA"/>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B5826"/>
    <w:rsid w:val="000B61DE"/>
    <w:rsid w:val="000B63BD"/>
    <w:rsid w:val="000C064D"/>
    <w:rsid w:val="000C2BBB"/>
    <w:rsid w:val="000C38C3"/>
    <w:rsid w:val="000C4A67"/>
    <w:rsid w:val="000C5B53"/>
    <w:rsid w:val="000C6753"/>
    <w:rsid w:val="000D1CED"/>
    <w:rsid w:val="000D329B"/>
    <w:rsid w:val="000D4089"/>
    <w:rsid w:val="000D44FB"/>
    <w:rsid w:val="000D66A7"/>
    <w:rsid w:val="000D6CFC"/>
    <w:rsid w:val="000E2599"/>
    <w:rsid w:val="000E4891"/>
    <w:rsid w:val="000E537B"/>
    <w:rsid w:val="000E57D0"/>
    <w:rsid w:val="000E595A"/>
    <w:rsid w:val="000E71EF"/>
    <w:rsid w:val="000E7858"/>
    <w:rsid w:val="000F101B"/>
    <w:rsid w:val="000F30C5"/>
    <w:rsid w:val="000F330F"/>
    <w:rsid w:val="000F5023"/>
    <w:rsid w:val="000F5454"/>
    <w:rsid w:val="000F7828"/>
    <w:rsid w:val="0010249C"/>
    <w:rsid w:val="00103AB6"/>
    <w:rsid w:val="00104DFD"/>
    <w:rsid w:val="0010519A"/>
    <w:rsid w:val="0010639C"/>
    <w:rsid w:val="00107688"/>
    <w:rsid w:val="00110E26"/>
    <w:rsid w:val="00114609"/>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5800"/>
    <w:rsid w:val="00135CE7"/>
    <w:rsid w:val="00137996"/>
    <w:rsid w:val="001437F2"/>
    <w:rsid w:val="001440CF"/>
    <w:rsid w:val="00144F96"/>
    <w:rsid w:val="00150641"/>
    <w:rsid w:val="00151EAC"/>
    <w:rsid w:val="00152C68"/>
    <w:rsid w:val="00153528"/>
    <w:rsid w:val="00153659"/>
    <w:rsid w:val="00153941"/>
    <w:rsid w:val="00153AF7"/>
    <w:rsid w:val="00154116"/>
    <w:rsid w:val="00154E68"/>
    <w:rsid w:val="0015707D"/>
    <w:rsid w:val="00162548"/>
    <w:rsid w:val="001628B4"/>
    <w:rsid w:val="00163D48"/>
    <w:rsid w:val="00165FD3"/>
    <w:rsid w:val="00170C9E"/>
    <w:rsid w:val="0017138B"/>
    <w:rsid w:val="00172183"/>
    <w:rsid w:val="0017282B"/>
    <w:rsid w:val="00174284"/>
    <w:rsid w:val="001751AB"/>
    <w:rsid w:val="00175A3F"/>
    <w:rsid w:val="00176427"/>
    <w:rsid w:val="00180E09"/>
    <w:rsid w:val="00181DD4"/>
    <w:rsid w:val="001832A4"/>
    <w:rsid w:val="00183D4C"/>
    <w:rsid w:val="00183F6D"/>
    <w:rsid w:val="001844F2"/>
    <w:rsid w:val="00185BC9"/>
    <w:rsid w:val="0018670E"/>
    <w:rsid w:val="0018681E"/>
    <w:rsid w:val="00187C00"/>
    <w:rsid w:val="00190516"/>
    <w:rsid w:val="00191505"/>
    <w:rsid w:val="0019495A"/>
    <w:rsid w:val="00194B0D"/>
    <w:rsid w:val="00195077"/>
    <w:rsid w:val="001952A9"/>
    <w:rsid w:val="001A08AA"/>
    <w:rsid w:val="001A4177"/>
    <w:rsid w:val="001A7004"/>
    <w:rsid w:val="001B4F40"/>
    <w:rsid w:val="001C08F8"/>
    <w:rsid w:val="001C1409"/>
    <w:rsid w:val="001C2EC3"/>
    <w:rsid w:val="001C4517"/>
    <w:rsid w:val="001C4A89"/>
    <w:rsid w:val="001C50EC"/>
    <w:rsid w:val="001C529C"/>
    <w:rsid w:val="001C6177"/>
    <w:rsid w:val="001C636C"/>
    <w:rsid w:val="001C7C0E"/>
    <w:rsid w:val="001C7D95"/>
    <w:rsid w:val="001D0363"/>
    <w:rsid w:val="001D12EA"/>
    <w:rsid w:val="001D39C5"/>
    <w:rsid w:val="001D3C88"/>
    <w:rsid w:val="001D3CD3"/>
    <w:rsid w:val="001D6BF1"/>
    <w:rsid w:val="001D7D94"/>
    <w:rsid w:val="001E064E"/>
    <w:rsid w:val="001E0673"/>
    <w:rsid w:val="001E1D29"/>
    <w:rsid w:val="001E2DF5"/>
    <w:rsid w:val="001E4218"/>
    <w:rsid w:val="001E4B3E"/>
    <w:rsid w:val="001E52F2"/>
    <w:rsid w:val="001F0B20"/>
    <w:rsid w:val="001F102D"/>
    <w:rsid w:val="001F18A9"/>
    <w:rsid w:val="001F6C75"/>
    <w:rsid w:val="001F7E8A"/>
    <w:rsid w:val="00200A62"/>
    <w:rsid w:val="002010E0"/>
    <w:rsid w:val="0020272F"/>
    <w:rsid w:val="00203740"/>
    <w:rsid w:val="002046C7"/>
    <w:rsid w:val="00211143"/>
    <w:rsid w:val="0021162C"/>
    <w:rsid w:val="00213818"/>
    <w:rsid w:val="002138EA"/>
    <w:rsid w:val="00213F84"/>
    <w:rsid w:val="00214FBD"/>
    <w:rsid w:val="00216DA0"/>
    <w:rsid w:val="00221F9A"/>
    <w:rsid w:val="00222897"/>
    <w:rsid w:val="00222B0C"/>
    <w:rsid w:val="00227A12"/>
    <w:rsid w:val="0023055E"/>
    <w:rsid w:val="00230769"/>
    <w:rsid w:val="00230859"/>
    <w:rsid w:val="002321E8"/>
    <w:rsid w:val="00232E2B"/>
    <w:rsid w:val="00235394"/>
    <w:rsid w:val="00235577"/>
    <w:rsid w:val="002405B0"/>
    <w:rsid w:val="00241FA4"/>
    <w:rsid w:val="0024273D"/>
    <w:rsid w:val="002435CA"/>
    <w:rsid w:val="00243EBA"/>
    <w:rsid w:val="0024469F"/>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264"/>
    <w:rsid w:val="002928D0"/>
    <w:rsid w:val="002939AF"/>
    <w:rsid w:val="00294491"/>
    <w:rsid w:val="00294BDE"/>
    <w:rsid w:val="00295D81"/>
    <w:rsid w:val="00296A91"/>
    <w:rsid w:val="002976FE"/>
    <w:rsid w:val="00297E2B"/>
    <w:rsid w:val="002A0346"/>
    <w:rsid w:val="002A07C2"/>
    <w:rsid w:val="002A0CED"/>
    <w:rsid w:val="002A26D2"/>
    <w:rsid w:val="002A2BEE"/>
    <w:rsid w:val="002A4CD0"/>
    <w:rsid w:val="002A7DA6"/>
    <w:rsid w:val="002A7DC4"/>
    <w:rsid w:val="002B00C9"/>
    <w:rsid w:val="002B1D95"/>
    <w:rsid w:val="002B516C"/>
    <w:rsid w:val="002B60C1"/>
    <w:rsid w:val="002C1090"/>
    <w:rsid w:val="002C297F"/>
    <w:rsid w:val="002C2A07"/>
    <w:rsid w:val="002C340A"/>
    <w:rsid w:val="002C3573"/>
    <w:rsid w:val="002C4B52"/>
    <w:rsid w:val="002C5C0E"/>
    <w:rsid w:val="002D03E5"/>
    <w:rsid w:val="002D11ED"/>
    <w:rsid w:val="002D14DE"/>
    <w:rsid w:val="002D2149"/>
    <w:rsid w:val="002D2A56"/>
    <w:rsid w:val="002D36EB"/>
    <w:rsid w:val="002E195F"/>
    <w:rsid w:val="002E2A1C"/>
    <w:rsid w:val="002E2CBE"/>
    <w:rsid w:val="002E2CE9"/>
    <w:rsid w:val="002E345E"/>
    <w:rsid w:val="002E3BF7"/>
    <w:rsid w:val="002E5694"/>
    <w:rsid w:val="002F114A"/>
    <w:rsid w:val="002F158C"/>
    <w:rsid w:val="002F2D2E"/>
    <w:rsid w:val="002F4093"/>
    <w:rsid w:val="002F5636"/>
    <w:rsid w:val="003022A5"/>
    <w:rsid w:val="00303AF7"/>
    <w:rsid w:val="00305393"/>
    <w:rsid w:val="00305CF9"/>
    <w:rsid w:val="00305CFB"/>
    <w:rsid w:val="00307535"/>
    <w:rsid w:val="0030753F"/>
    <w:rsid w:val="0031061B"/>
    <w:rsid w:val="00310712"/>
    <w:rsid w:val="00311116"/>
    <w:rsid w:val="00311148"/>
    <w:rsid w:val="0031298A"/>
    <w:rsid w:val="00315267"/>
    <w:rsid w:val="0031577E"/>
    <w:rsid w:val="00315867"/>
    <w:rsid w:val="00322146"/>
    <w:rsid w:val="00323613"/>
    <w:rsid w:val="00324956"/>
    <w:rsid w:val="003260D7"/>
    <w:rsid w:val="003267D0"/>
    <w:rsid w:val="00326CAF"/>
    <w:rsid w:val="003302F3"/>
    <w:rsid w:val="003303EF"/>
    <w:rsid w:val="0033138D"/>
    <w:rsid w:val="003321FF"/>
    <w:rsid w:val="00332A1C"/>
    <w:rsid w:val="003356B9"/>
    <w:rsid w:val="00337A28"/>
    <w:rsid w:val="00342CE8"/>
    <w:rsid w:val="00351331"/>
    <w:rsid w:val="00351B8E"/>
    <w:rsid w:val="00352BCD"/>
    <w:rsid w:val="00352C53"/>
    <w:rsid w:val="003534BB"/>
    <w:rsid w:val="00354654"/>
    <w:rsid w:val="00355873"/>
    <w:rsid w:val="0035660F"/>
    <w:rsid w:val="00357F4C"/>
    <w:rsid w:val="00357FAF"/>
    <w:rsid w:val="003628B9"/>
    <w:rsid w:val="003628F0"/>
    <w:rsid w:val="00362C6E"/>
    <w:rsid w:val="00362D8F"/>
    <w:rsid w:val="00367397"/>
    <w:rsid w:val="00367724"/>
    <w:rsid w:val="00367CB7"/>
    <w:rsid w:val="00370F68"/>
    <w:rsid w:val="0037239A"/>
    <w:rsid w:val="003729EC"/>
    <w:rsid w:val="003730C9"/>
    <w:rsid w:val="00373CF5"/>
    <w:rsid w:val="00375B35"/>
    <w:rsid w:val="00375C55"/>
    <w:rsid w:val="003763D8"/>
    <w:rsid w:val="0037685F"/>
    <w:rsid w:val="00376BB3"/>
    <w:rsid w:val="003770F6"/>
    <w:rsid w:val="0038258E"/>
    <w:rsid w:val="003849EE"/>
    <w:rsid w:val="00391FCC"/>
    <w:rsid w:val="00392D61"/>
    <w:rsid w:val="00393042"/>
    <w:rsid w:val="00394AD5"/>
    <w:rsid w:val="003959F3"/>
    <w:rsid w:val="00395C5E"/>
    <w:rsid w:val="0039642D"/>
    <w:rsid w:val="003A066B"/>
    <w:rsid w:val="003A2E40"/>
    <w:rsid w:val="003A342C"/>
    <w:rsid w:val="003A36EC"/>
    <w:rsid w:val="003A43FE"/>
    <w:rsid w:val="003A4F44"/>
    <w:rsid w:val="003A7EDE"/>
    <w:rsid w:val="003B0158"/>
    <w:rsid w:val="003B027F"/>
    <w:rsid w:val="003B0688"/>
    <w:rsid w:val="003B1617"/>
    <w:rsid w:val="003B3CB3"/>
    <w:rsid w:val="003B4DE7"/>
    <w:rsid w:val="003B56DB"/>
    <w:rsid w:val="003B5A80"/>
    <w:rsid w:val="003B755E"/>
    <w:rsid w:val="003C000B"/>
    <w:rsid w:val="003C0FF6"/>
    <w:rsid w:val="003C228E"/>
    <w:rsid w:val="003C51E7"/>
    <w:rsid w:val="003C6224"/>
    <w:rsid w:val="003C7B1F"/>
    <w:rsid w:val="003D0331"/>
    <w:rsid w:val="003D0CBF"/>
    <w:rsid w:val="003D1EFD"/>
    <w:rsid w:val="003D28BF"/>
    <w:rsid w:val="003D4215"/>
    <w:rsid w:val="003D76A6"/>
    <w:rsid w:val="003D7719"/>
    <w:rsid w:val="003E0E24"/>
    <w:rsid w:val="003E456F"/>
    <w:rsid w:val="003E741E"/>
    <w:rsid w:val="003E7C5E"/>
    <w:rsid w:val="003F0C1D"/>
    <w:rsid w:val="003F1C1B"/>
    <w:rsid w:val="003F2FEF"/>
    <w:rsid w:val="003F35B1"/>
    <w:rsid w:val="003F7EEC"/>
    <w:rsid w:val="004007FE"/>
    <w:rsid w:val="00401144"/>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55E1"/>
    <w:rsid w:val="004271BA"/>
    <w:rsid w:val="004328AB"/>
    <w:rsid w:val="00433F81"/>
    <w:rsid w:val="00433FE0"/>
    <w:rsid w:val="004344E5"/>
    <w:rsid w:val="00434DC1"/>
    <w:rsid w:val="004350F4"/>
    <w:rsid w:val="00435144"/>
    <w:rsid w:val="0043566B"/>
    <w:rsid w:val="00435A37"/>
    <w:rsid w:val="004412A0"/>
    <w:rsid w:val="00445301"/>
    <w:rsid w:val="00447EC3"/>
    <w:rsid w:val="00450F27"/>
    <w:rsid w:val="00456A75"/>
    <w:rsid w:val="00461E39"/>
    <w:rsid w:val="00462D3A"/>
    <w:rsid w:val="004634EB"/>
    <w:rsid w:val="00463521"/>
    <w:rsid w:val="00471125"/>
    <w:rsid w:val="0047437A"/>
    <w:rsid w:val="004761C5"/>
    <w:rsid w:val="004811F4"/>
    <w:rsid w:val="00484C51"/>
    <w:rsid w:val="0048543E"/>
    <w:rsid w:val="00485492"/>
    <w:rsid w:val="004854B4"/>
    <w:rsid w:val="00486711"/>
    <w:rsid w:val="004868C1"/>
    <w:rsid w:val="00486A5C"/>
    <w:rsid w:val="004871E4"/>
    <w:rsid w:val="0048750F"/>
    <w:rsid w:val="00487D36"/>
    <w:rsid w:val="00490FB2"/>
    <w:rsid w:val="004929AF"/>
    <w:rsid w:val="00493D82"/>
    <w:rsid w:val="00493FA8"/>
    <w:rsid w:val="00494D6A"/>
    <w:rsid w:val="00495D6D"/>
    <w:rsid w:val="004A09D4"/>
    <w:rsid w:val="004A20DA"/>
    <w:rsid w:val="004A2652"/>
    <w:rsid w:val="004A495F"/>
    <w:rsid w:val="004A577A"/>
    <w:rsid w:val="004A71D7"/>
    <w:rsid w:val="004B149F"/>
    <w:rsid w:val="004B33EE"/>
    <w:rsid w:val="004B49EB"/>
    <w:rsid w:val="004B6B0F"/>
    <w:rsid w:val="004B762D"/>
    <w:rsid w:val="004C15FF"/>
    <w:rsid w:val="004C2567"/>
    <w:rsid w:val="004C304A"/>
    <w:rsid w:val="004C33EA"/>
    <w:rsid w:val="004C68EB"/>
    <w:rsid w:val="004D020E"/>
    <w:rsid w:val="004D21D6"/>
    <w:rsid w:val="004D43CA"/>
    <w:rsid w:val="004D67CC"/>
    <w:rsid w:val="004D7E18"/>
    <w:rsid w:val="004E1ECF"/>
    <w:rsid w:val="004E2659"/>
    <w:rsid w:val="004E30DF"/>
    <w:rsid w:val="004E39EE"/>
    <w:rsid w:val="004E41AF"/>
    <w:rsid w:val="004E56E0"/>
    <w:rsid w:val="004E62C0"/>
    <w:rsid w:val="004E7329"/>
    <w:rsid w:val="004E7887"/>
    <w:rsid w:val="004F0DFB"/>
    <w:rsid w:val="004F2CB0"/>
    <w:rsid w:val="004F5B20"/>
    <w:rsid w:val="005017F7"/>
    <w:rsid w:val="00501FA7"/>
    <w:rsid w:val="005036A1"/>
    <w:rsid w:val="00503823"/>
    <w:rsid w:val="00504ACE"/>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6B4D"/>
    <w:rsid w:val="005273F5"/>
    <w:rsid w:val="00530A2E"/>
    <w:rsid w:val="00530FBE"/>
    <w:rsid w:val="005339DB"/>
    <w:rsid w:val="00534C89"/>
    <w:rsid w:val="0053594E"/>
    <w:rsid w:val="00541573"/>
    <w:rsid w:val="00541D12"/>
    <w:rsid w:val="00541D59"/>
    <w:rsid w:val="0054348A"/>
    <w:rsid w:val="0054383B"/>
    <w:rsid w:val="005469F3"/>
    <w:rsid w:val="00550DD1"/>
    <w:rsid w:val="00550E5A"/>
    <w:rsid w:val="0055136F"/>
    <w:rsid w:val="005516EA"/>
    <w:rsid w:val="0056321E"/>
    <w:rsid w:val="0056479E"/>
    <w:rsid w:val="00571673"/>
    <w:rsid w:val="005736EC"/>
    <w:rsid w:val="005814E2"/>
    <w:rsid w:val="00582081"/>
    <w:rsid w:val="00583A2D"/>
    <w:rsid w:val="0058519C"/>
    <w:rsid w:val="00587552"/>
    <w:rsid w:val="00593201"/>
    <w:rsid w:val="005956EE"/>
    <w:rsid w:val="00595B3C"/>
    <w:rsid w:val="00595F15"/>
    <w:rsid w:val="005976B1"/>
    <w:rsid w:val="005A083E"/>
    <w:rsid w:val="005A2AAE"/>
    <w:rsid w:val="005A3355"/>
    <w:rsid w:val="005A4468"/>
    <w:rsid w:val="005A4EA2"/>
    <w:rsid w:val="005A74E2"/>
    <w:rsid w:val="005A7A26"/>
    <w:rsid w:val="005B0A97"/>
    <w:rsid w:val="005B145A"/>
    <w:rsid w:val="005B44FA"/>
    <w:rsid w:val="005B4F04"/>
    <w:rsid w:val="005B7C47"/>
    <w:rsid w:val="005C0423"/>
    <w:rsid w:val="005C087C"/>
    <w:rsid w:val="005C10D6"/>
    <w:rsid w:val="005C1EA6"/>
    <w:rsid w:val="005C20B6"/>
    <w:rsid w:val="005C52B4"/>
    <w:rsid w:val="005D0B99"/>
    <w:rsid w:val="005D190F"/>
    <w:rsid w:val="005D308E"/>
    <w:rsid w:val="005D3A48"/>
    <w:rsid w:val="005D5AC0"/>
    <w:rsid w:val="005D6E74"/>
    <w:rsid w:val="005D7D8C"/>
    <w:rsid w:val="005D7E46"/>
    <w:rsid w:val="005E0AF4"/>
    <w:rsid w:val="005E5C23"/>
    <w:rsid w:val="005E726D"/>
    <w:rsid w:val="005F006F"/>
    <w:rsid w:val="005F07E1"/>
    <w:rsid w:val="005F2145"/>
    <w:rsid w:val="005F25CC"/>
    <w:rsid w:val="005F2E6B"/>
    <w:rsid w:val="005F3925"/>
    <w:rsid w:val="005F57D1"/>
    <w:rsid w:val="00600202"/>
    <w:rsid w:val="00600947"/>
    <w:rsid w:val="00600BA4"/>
    <w:rsid w:val="006016E1"/>
    <w:rsid w:val="00602D27"/>
    <w:rsid w:val="006078E8"/>
    <w:rsid w:val="00613625"/>
    <w:rsid w:val="00613908"/>
    <w:rsid w:val="006144A1"/>
    <w:rsid w:val="00616096"/>
    <w:rsid w:val="006160A2"/>
    <w:rsid w:val="0062168F"/>
    <w:rsid w:val="00622DFE"/>
    <w:rsid w:val="00624821"/>
    <w:rsid w:val="00626535"/>
    <w:rsid w:val="006302AA"/>
    <w:rsid w:val="00634D84"/>
    <w:rsid w:val="00635B33"/>
    <w:rsid w:val="006363BD"/>
    <w:rsid w:val="00637608"/>
    <w:rsid w:val="00640CAC"/>
    <w:rsid w:val="006412DC"/>
    <w:rsid w:val="006437E5"/>
    <w:rsid w:val="0064399B"/>
    <w:rsid w:val="00644790"/>
    <w:rsid w:val="00644E62"/>
    <w:rsid w:val="00647C45"/>
    <w:rsid w:val="006501AF"/>
    <w:rsid w:val="00650DDE"/>
    <w:rsid w:val="0065241A"/>
    <w:rsid w:val="0065360C"/>
    <w:rsid w:val="00653A36"/>
    <w:rsid w:val="00653E71"/>
    <w:rsid w:val="0065561E"/>
    <w:rsid w:val="00656CCF"/>
    <w:rsid w:val="00660AE2"/>
    <w:rsid w:val="00661B07"/>
    <w:rsid w:val="0066447B"/>
    <w:rsid w:val="006667C7"/>
    <w:rsid w:val="00666E03"/>
    <w:rsid w:val="00670965"/>
    <w:rsid w:val="00671AD6"/>
    <w:rsid w:val="00672307"/>
    <w:rsid w:val="006808C6"/>
    <w:rsid w:val="00681BD6"/>
    <w:rsid w:val="006907F9"/>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C0717"/>
    <w:rsid w:val="006C1112"/>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59F4"/>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A2C"/>
    <w:rsid w:val="00711D12"/>
    <w:rsid w:val="0071232B"/>
    <w:rsid w:val="007130A2"/>
    <w:rsid w:val="00713D98"/>
    <w:rsid w:val="00715463"/>
    <w:rsid w:val="007167D8"/>
    <w:rsid w:val="0071705D"/>
    <w:rsid w:val="00721E1E"/>
    <w:rsid w:val="00722413"/>
    <w:rsid w:val="0072327C"/>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92E"/>
    <w:rsid w:val="007439E9"/>
    <w:rsid w:val="00746CC9"/>
    <w:rsid w:val="00750825"/>
    <w:rsid w:val="00750FD8"/>
    <w:rsid w:val="00751001"/>
    <w:rsid w:val="007520B4"/>
    <w:rsid w:val="007530EF"/>
    <w:rsid w:val="00753BED"/>
    <w:rsid w:val="00760721"/>
    <w:rsid w:val="00761F65"/>
    <w:rsid w:val="00761FA8"/>
    <w:rsid w:val="00764142"/>
    <w:rsid w:val="00767B67"/>
    <w:rsid w:val="00770C21"/>
    <w:rsid w:val="00771C8C"/>
    <w:rsid w:val="007721EE"/>
    <w:rsid w:val="00772410"/>
    <w:rsid w:val="00772CE9"/>
    <w:rsid w:val="007737D8"/>
    <w:rsid w:val="007757E7"/>
    <w:rsid w:val="007758AC"/>
    <w:rsid w:val="007763C1"/>
    <w:rsid w:val="00777E82"/>
    <w:rsid w:val="00781359"/>
    <w:rsid w:val="0078325C"/>
    <w:rsid w:val="00785251"/>
    <w:rsid w:val="00787237"/>
    <w:rsid w:val="00791258"/>
    <w:rsid w:val="0079126D"/>
    <w:rsid w:val="00791B81"/>
    <w:rsid w:val="00794A50"/>
    <w:rsid w:val="007977C8"/>
    <w:rsid w:val="007A06D5"/>
    <w:rsid w:val="007A1DA0"/>
    <w:rsid w:val="007A5ACC"/>
    <w:rsid w:val="007A5FE3"/>
    <w:rsid w:val="007A6D4E"/>
    <w:rsid w:val="007A6D8E"/>
    <w:rsid w:val="007A79FD"/>
    <w:rsid w:val="007A7EB9"/>
    <w:rsid w:val="007B0B9D"/>
    <w:rsid w:val="007B157E"/>
    <w:rsid w:val="007B43D6"/>
    <w:rsid w:val="007B5A43"/>
    <w:rsid w:val="007B709B"/>
    <w:rsid w:val="007C1343"/>
    <w:rsid w:val="007C1C76"/>
    <w:rsid w:val="007C1E65"/>
    <w:rsid w:val="007C3434"/>
    <w:rsid w:val="007C4640"/>
    <w:rsid w:val="007C5EF1"/>
    <w:rsid w:val="007C68FC"/>
    <w:rsid w:val="007C7BF5"/>
    <w:rsid w:val="007D75E5"/>
    <w:rsid w:val="007D773E"/>
    <w:rsid w:val="007E066E"/>
    <w:rsid w:val="007E1356"/>
    <w:rsid w:val="007E20FC"/>
    <w:rsid w:val="007E4525"/>
    <w:rsid w:val="007E4CD4"/>
    <w:rsid w:val="007E7062"/>
    <w:rsid w:val="007E75D2"/>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45E5"/>
    <w:rsid w:val="00816078"/>
    <w:rsid w:val="008171F3"/>
    <w:rsid w:val="008177E3"/>
    <w:rsid w:val="00820415"/>
    <w:rsid w:val="00821DDF"/>
    <w:rsid w:val="008232F5"/>
    <w:rsid w:val="00823AA9"/>
    <w:rsid w:val="00825CD8"/>
    <w:rsid w:val="00827324"/>
    <w:rsid w:val="00836AD4"/>
    <w:rsid w:val="00837AAE"/>
    <w:rsid w:val="008417F2"/>
    <w:rsid w:val="008428E7"/>
    <w:rsid w:val="008429AD"/>
    <w:rsid w:val="008443C0"/>
    <w:rsid w:val="008462F5"/>
    <w:rsid w:val="00850A7B"/>
    <w:rsid w:val="00850C75"/>
    <w:rsid w:val="00850E39"/>
    <w:rsid w:val="00852EBF"/>
    <w:rsid w:val="00852EEF"/>
    <w:rsid w:val="008548DD"/>
    <w:rsid w:val="00854EF2"/>
    <w:rsid w:val="00855173"/>
    <w:rsid w:val="008557D9"/>
    <w:rsid w:val="00855BF7"/>
    <w:rsid w:val="00855EF9"/>
    <w:rsid w:val="00856214"/>
    <w:rsid w:val="008565FA"/>
    <w:rsid w:val="0086027E"/>
    <w:rsid w:val="0086047E"/>
    <w:rsid w:val="0086060E"/>
    <w:rsid w:val="0086122F"/>
    <w:rsid w:val="008618FD"/>
    <w:rsid w:val="00862089"/>
    <w:rsid w:val="00863A8A"/>
    <w:rsid w:val="00863A9E"/>
    <w:rsid w:val="00866D5B"/>
    <w:rsid w:val="00866FF5"/>
    <w:rsid w:val="008675CA"/>
    <w:rsid w:val="00867ADD"/>
    <w:rsid w:val="00870BA4"/>
    <w:rsid w:val="00871E3E"/>
    <w:rsid w:val="008722A5"/>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0333"/>
    <w:rsid w:val="008A1013"/>
    <w:rsid w:val="008A19E0"/>
    <w:rsid w:val="008A1FBE"/>
    <w:rsid w:val="008A4046"/>
    <w:rsid w:val="008B2961"/>
    <w:rsid w:val="008B4AF3"/>
    <w:rsid w:val="008B5AE7"/>
    <w:rsid w:val="008B5DB5"/>
    <w:rsid w:val="008B789A"/>
    <w:rsid w:val="008C184A"/>
    <w:rsid w:val="008C31D7"/>
    <w:rsid w:val="008C4049"/>
    <w:rsid w:val="008C60E9"/>
    <w:rsid w:val="008D1B7C"/>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6056"/>
    <w:rsid w:val="00901B5C"/>
    <w:rsid w:val="00901DD0"/>
    <w:rsid w:val="00902C07"/>
    <w:rsid w:val="00905652"/>
    <w:rsid w:val="00905804"/>
    <w:rsid w:val="0090796D"/>
    <w:rsid w:val="009101E2"/>
    <w:rsid w:val="009106F6"/>
    <w:rsid w:val="00910A49"/>
    <w:rsid w:val="00911C55"/>
    <w:rsid w:val="009149B2"/>
    <w:rsid w:val="00914B09"/>
    <w:rsid w:val="00915D73"/>
    <w:rsid w:val="00916077"/>
    <w:rsid w:val="009170A2"/>
    <w:rsid w:val="0091727C"/>
    <w:rsid w:val="009208A6"/>
    <w:rsid w:val="00923E35"/>
    <w:rsid w:val="00924514"/>
    <w:rsid w:val="009256D1"/>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3E16"/>
    <w:rsid w:val="009542AC"/>
    <w:rsid w:val="00957066"/>
    <w:rsid w:val="00957239"/>
    <w:rsid w:val="009610D9"/>
    <w:rsid w:val="009638D6"/>
    <w:rsid w:val="009664CA"/>
    <w:rsid w:val="0096769E"/>
    <w:rsid w:val="00967F36"/>
    <w:rsid w:val="009728FA"/>
    <w:rsid w:val="0097408E"/>
    <w:rsid w:val="00974BB2"/>
    <w:rsid w:val="00974FA7"/>
    <w:rsid w:val="009756E5"/>
    <w:rsid w:val="00975AFD"/>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3B3C"/>
    <w:rsid w:val="009A68E6"/>
    <w:rsid w:val="009A7598"/>
    <w:rsid w:val="009B144A"/>
    <w:rsid w:val="009B1D10"/>
    <w:rsid w:val="009B1DF8"/>
    <w:rsid w:val="009B3D20"/>
    <w:rsid w:val="009B53EB"/>
    <w:rsid w:val="009B5418"/>
    <w:rsid w:val="009B6531"/>
    <w:rsid w:val="009B699F"/>
    <w:rsid w:val="009B7197"/>
    <w:rsid w:val="009B7212"/>
    <w:rsid w:val="009C0727"/>
    <w:rsid w:val="009C1030"/>
    <w:rsid w:val="009C4072"/>
    <w:rsid w:val="009C492F"/>
    <w:rsid w:val="009C5F17"/>
    <w:rsid w:val="009D087C"/>
    <w:rsid w:val="009D1C0C"/>
    <w:rsid w:val="009D279A"/>
    <w:rsid w:val="009D2FF2"/>
    <w:rsid w:val="009D3226"/>
    <w:rsid w:val="009D3385"/>
    <w:rsid w:val="009D4069"/>
    <w:rsid w:val="009D428C"/>
    <w:rsid w:val="009D7B59"/>
    <w:rsid w:val="009D7EC4"/>
    <w:rsid w:val="009E156C"/>
    <w:rsid w:val="009E16A9"/>
    <w:rsid w:val="009E311B"/>
    <w:rsid w:val="009E375F"/>
    <w:rsid w:val="009E5401"/>
    <w:rsid w:val="009E55BE"/>
    <w:rsid w:val="009E6A9F"/>
    <w:rsid w:val="009F1736"/>
    <w:rsid w:val="009F30F4"/>
    <w:rsid w:val="009F7ED2"/>
    <w:rsid w:val="00A02655"/>
    <w:rsid w:val="00A05B26"/>
    <w:rsid w:val="00A0758F"/>
    <w:rsid w:val="00A07BCD"/>
    <w:rsid w:val="00A10439"/>
    <w:rsid w:val="00A11E3B"/>
    <w:rsid w:val="00A13468"/>
    <w:rsid w:val="00A1570A"/>
    <w:rsid w:val="00A211B4"/>
    <w:rsid w:val="00A211F9"/>
    <w:rsid w:val="00A23EFD"/>
    <w:rsid w:val="00A306AC"/>
    <w:rsid w:val="00A327D7"/>
    <w:rsid w:val="00A33B4F"/>
    <w:rsid w:val="00A33DDF"/>
    <w:rsid w:val="00A34547"/>
    <w:rsid w:val="00A362DE"/>
    <w:rsid w:val="00A376B7"/>
    <w:rsid w:val="00A405FE"/>
    <w:rsid w:val="00A41BF5"/>
    <w:rsid w:val="00A434AD"/>
    <w:rsid w:val="00A43F09"/>
    <w:rsid w:val="00A447C4"/>
    <w:rsid w:val="00A469E7"/>
    <w:rsid w:val="00A503DB"/>
    <w:rsid w:val="00A52133"/>
    <w:rsid w:val="00A548ED"/>
    <w:rsid w:val="00A56596"/>
    <w:rsid w:val="00A604A4"/>
    <w:rsid w:val="00A62E15"/>
    <w:rsid w:val="00A64004"/>
    <w:rsid w:val="00A64A13"/>
    <w:rsid w:val="00A6605B"/>
    <w:rsid w:val="00A66ADC"/>
    <w:rsid w:val="00A66CE0"/>
    <w:rsid w:val="00A7118B"/>
    <w:rsid w:val="00A7147D"/>
    <w:rsid w:val="00A724EC"/>
    <w:rsid w:val="00A72612"/>
    <w:rsid w:val="00A7723D"/>
    <w:rsid w:val="00A812CF"/>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74CD"/>
    <w:rsid w:val="00AD0353"/>
    <w:rsid w:val="00AD1085"/>
    <w:rsid w:val="00AD21F0"/>
    <w:rsid w:val="00AD384C"/>
    <w:rsid w:val="00AD3BD4"/>
    <w:rsid w:val="00AD3FB9"/>
    <w:rsid w:val="00AD47A8"/>
    <w:rsid w:val="00AD7736"/>
    <w:rsid w:val="00AD785D"/>
    <w:rsid w:val="00AE1D5F"/>
    <w:rsid w:val="00AE2B50"/>
    <w:rsid w:val="00AE4ED8"/>
    <w:rsid w:val="00AE70D4"/>
    <w:rsid w:val="00AE7684"/>
    <w:rsid w:val="00AE7868"/>
    <w:rsid w:val="00AF0407"/>
    <w:rsid w:val="00AF1DFE"/>
    <w:rsid w:val="00AF2EA8"/>
    <w:rsid w:val="00AF30F5"/>
    <w:rsid w:val="00AF3204"/>
    <w:rsid w:val="00AF7018"/>
    <w:rsid w:val="00B00012"/>
    <w:rsid w:val="00B02FD3"/>
    <w:rsid w:val="00B0508E"/>
    <w:rsid w:val="00B072AB"/>
    <w:rsid w:val="00B1071A"/>
    <w:rsid w:val="00B110EE"/>
    <w:rsid w:val="00B163F8"/>
    <w:rsid w:val="00B17E5F"/>
    <w:rsid w:val="00B17F9F"/>
    <w:rsid w:val="00B21700"/>
    <w:rsid w:val="00B2472D"/>
    <w:rsid w:val="00B2549F"/>
    <w:rsid w:val="00B267DD"/>
    <w:rsid w:val="00B271A9"/>
    <w:rsid w:val="00B31E0D"/>
    <w:rsid w:val="00B36DD9"/>
    <w:rsid w:val="00B40011"/>
    <w:rsid w:val="00B40767"/>
    <w:rsid w:val="00B4096C"/>
    <w:rsid w:val="00B42A45"/>
    <w:rsid w:val="00B46DAB"/>
    <w:rsid w:val="00B51652"/>
    <w:rsid w:val="00B522AC"/>
    <w:rsid w:val="00B52470"/>
    <w:rsid w:val="00B536E2"/>
    <w:rsid w:val="00B546C8"/>
    <w:rsid w:val="00B57265"/>
    <w:rsid w:val="00B61F68"/>
    <w:rsid w:val="00B633AE"/>
    <w:rsid w:val="00B63FFC"/>
    <w:rsid w:val="00B65009"/>
    <w:rsid w:val="00B665D2"/>
    <w:rsid w:val="00B6737C"/>
    <w:rsid w:val="00B67EE7"/>
    <w:rsid w:val="00B70B36"/>
    <w:rsid w:val="00B715E1"/>
    <w:rsid w:val="00B7214D"/>
    <w:rsid w:val="00B73E95"/>
    <w:rsid w:val="00B74372"/>
    <w:rsid w:val="00B75974"/>
    <w:rsid w:val="00B75EB3"/>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572E"/>
    <w:rsid w:val="00BB74FD"/>
    <w:rsid w:val="00BC15AD"/>
    <w:rsid w:val="00BC1696"/>
    <w:rsid w:val="00BC2B79"/>
    <w:rsid w:val="00BC38C3"/>
    <w:rsid w:val="00BC3BFA"/>
    <w:rsid w:val="00BC5982"/>
    <w:rsid w:val="00BC64C6"/>
    <w:rsid w:val="00BC6966"/>
    <w:rsid w:val="00BD0FDA"/>
    <w:rsid w:val="00BD3540"/>
    <w:rsid w:val="00BD4649"/>
    <w:rsid w:val="00BD4E6B"/>
    <w:rsid w:val="00BD6404"/>
    <w:rsid w:val="00BE079B"/>
    <w:rsid w:val="00BE178E"/>
    <w:rsid w:val="00BE181D"/>
    <w:rsid w:val="00BE2412"/>
    <w:rsid w:val="00BE33AE"/>
    <w:rsid w:val="00BE35E4"/>
    <w:rsid w:val="00BF046F"/>
    <w:rsid w:val="00BF4238"/>
    <w:rsid w:val="00BF5743"/>
    <w:rsid w:val="00BF6E31"/>
    <w:rsid w:val="00BF6FE4"/>
    <w:rsid w:val="00BF7419"/>
    <w:rsid w:val="00C019F0"/>
    <w:rsid w:val="00C01D50"/>
    <w:rsid w:val="00C0537C"/>
    <w:rsid w:val="00C056DC"/>
    <w:rsid w:val="00C05A95"/>
    <w:rsid w:val="00C109DE"/>
    <w:rsid w:val="00C10EC5"/>
    <w:rsid w:val="00C11BED"/>
    <w:rsid w:val="00C11C37"/>
    <w:rsid w:val="00C1329B"/>
    <w:rsid w:val="00C17202"/>
    <w:rsid w:val="00C17F5B"/>
    <w:rsid w:val="00C20979"/>
    <w:rsid w:val="00C22C4E"/>
    <w:rsid w:val="00C26DBD"/>
    <w:rsid w:val="00C31283"/>
    <w:rsid w:val="00C33C48"/>
    <w:rsid w:val="00C340E5"/>
    <w:rsid w:val="00C35AA7"/>
    <w:rsid w:val="00C36968"/>
    <w:rsid w:val="00C43BA1"/>
    <w:rsid w:val="00C43DAB"/>
    <w:rsid w:val="00C444F3"/>
    <w:rsid w:val="00C44AB1"/>
    <w:rsid w:val="00C44B8E"/>
    <w:rsid w:val="00C44F3C"/>
    <w:rsid w:val="00C45B48"/>
    <w:rsid w:val="00C45C42"/>
    <w:rsid w:val="00C47F08"/>
    <w:rsid w:val="00C50EBE"/>
    <w:rsid w:val="00C50F0C"/>
    <w:rsid w:val="00C52B41"/>
    <w:rsid w:val="00C536FB"/>
    <w:rsid w:val="00C5739F"/>
    <w:rsid w:val="00C57CF0"/>
    <w:rsid w:val="00C60ACF"/>
    <w:rsid w:val="00C642EB"/>
    <w:rsid w:val="00C64694"/>
    <w:rsid w:val="00C65891"/>
    <w:rsid w:val="00C669E7"/>
    <w:rsid w:val="00C706BF"/>
    <w:rsid w:val="00C724D3"/>
    <w:rsid w:val="00C73664"/>
    <w:rsid w:val="00C736B0"/>
    <w:rsid w:val="00C7381D"/>
    <w:rsid w:val="00C74846"/>
    <w:rsid w:val="00C77DD9"/>
    <w:rsid w:val="00C77F3F"/>
    <w:rsid w:val="00C80F13"/>
    <w:rsid w:val="00C83F94"/>
    <w:rsid w:val="00C85354"/>
    <w:rsid w:val="00C86ABA"/>
    <w:rsid w:val="00C871FF"/>
    <w:rsid w:val="00C93F72"/>
    <w:rsid w:val="00C943F3"/>
    <w:rsid w:val="00C95BC3"/>
    <w:rsid w:val="00C97BDF"/>
    <w:rsid w:val="00CA08C6"/>
    <w:rsid w:val="00CA2729"/>
    <w:rsid w:val="00CA288C"/>
    <w:rsid w:val="00CA3057"/>
    <w:rsid w:val="00CA3886"/>
    <w:rsid w:val="00CA45F8"/>
    <w:rsid w:val="00CA5A72"/>
    <w:rsid w:val="00CA7E41"/>
    <w:rsid w:val="00CB33C7"/>
    <w:rsid w:val="00CB3FA8"/>
    <w:rsid w:val="00CB4B5B"/>
    <w:rsid w:val="00CC0AE4"/>
    <w:rsid w:val="00CC1D07"/>
    <w:rsid w:val="00CC25B4"/>
    <w:rsid w:val="00CC2E7B"/>
    <w:rsid w:val="00CC4AFB"/>
    <w:rsid w:val="00CC69C8"/>
    <w:rsid w:val="00CC77A2"/>
    <w:rsid w:val="00CC7AEA"/>
    <w:rsid w:val="00CD0115"/>
    <w:rsid w:val="00CD5914"/>
    <w:rsid w:val="00CD6A1B"/>
    <w:rsid w:val="00CE0A7F"/>
    <w:rsid w:val="00CE0BB0"/>
    <w:rsid w:val="00CE1718"/>
    <w:rsid w:val="00CE4029"/>
    <w:rsid w:val="00CE64A0"/>
    <w:rsid w:val="00CF1FE6"/>
    <w:rsid w:val="00CF278C"/>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499E"/>
    <w:rsid w:val="00D24D31"/>
    <w:rsid w:val="00D25D1C"/>
    <w:rsid w:val="00D27537"/>
    <w:rsid w:val="00D30384"/>
    <w:rsid w:val="00D3188C"/>
    <w:rsid w:val="00D34FA0"/>
    <w:rsid w:val="00D35F9B"/>
    <w:rsid w:val="00D35FD4"/>
    <w:rsid w:val="00D3667C"/>
    <w:rsid w:val="00D36B69"/>
    <w:rsid w:val="00D37876"/>
    <w:rsid w:val="00D408DD"/>
    <w:rsid w:val="00D426A6"/>
    <w:rsid w:val="00D4570E"/>
    <w:rsid w:val="00D45D72"/>
    <w:rsid w:val="00D50C97"/>
    <w:rsid w:val="00D51E4A"/>
    <w:rsid w:val="00D520E4"/>
    <w:rsid w:val="00D539E0"/>
    <w:rsid w:val="00D55F02"/>
    <w:rsid w:val="00D575DD"/>
    <w:rsid w:val="00D57816"/>
    <w:rsid w:val="00D57DFA"/>
    <w:rsid w:val="00D60689"/>
    <w:rsid w:val="00D65EC2"/>
    <w:rsid w:val="00D706AA"/>
    <w:rsid w:val="00D709CE"/>
    <w:rsid w:val="00D71F73"/>
    <w:rsid w:val="00D7281F"/>
    <w:rsid w:val="00D72848"/>
    <w:rsid w:val="00D73B9B"/>
    <w:rsid w:val="00D74CE2"/>
    <w:rsid w:val="00D80786"/>
    <w:rsid w:val="00D81CAB"/>
    <w:rsid w:val="00D82A65"/>
    <w:rsid w:val="00D8347C"/>
    <w:rsid w:val="00D84B7B"/>
    <w:rsid w:val="00D8576F"/>
    <w:rsid w:val="00D8677F"/>
    <w:rsid w:val="00D86CB4"/>
    <w:rsid w:val="00D87D86"/>
    <w:rsid w:val="00D91ED1"/>
    <w:rsid w:val="00D94582"/>
    <w:rsid w:val="00D9549A"/>
    <w:rsid w:val="00D9600A"/>
    <w:rsid w:val="00D9638E"/>
    <w:rsid w:val="00D9785E"/>
    <w:rsid w:val="00D97F0C"/>
    <w:rsid w:val="00DA21AB"/>
    <w:rsid w:val="00DA2E48"/>
    <w:rsid w:val="00DA3A86"/>
    <w:rsid w:val="00DA3AF1"/>
    <w:rsid w:val="00DA4766"/>
    <w:rsid w:val="00DA4CC9"/>
    <w:rsid w:val="00DA511B"/>
    <w:rsid w:val="00DB0EAA"/>
    <w:rsid w:val="00DB49AE"/>
    <w:rsid w:val="00DB7665"/>
    <w:rsid w:val="00DC4CC6"/>
    <w:rsid w:val="00DC4D4A"/>
    <w:rsid w:val="00DC69F0"/>
    <w:rsid w:val="00DC77DC"/>
    <w:rsid w:val="00DC781F"/>
    <w:rsid w:val="00DD0C2C"/>
    <w:rsid w:val="00DD234B"/>
    <w:rsid w:val="00DD28BC"/>
    <w:rsid w:val="00DD39E0"/>
    <w:rsid w:val="00DD6D1B"/>
    <w:rsid w:val="00DE31F0"/>
    <w:rsid w:val="00DE3D1C"/>
    <w:rsid w:val="00DE6290"/>
    <w:rsid w:val="00DF13CF"/>
    <w:rsid w:val="00DF2E94"/>
    <w:rsid w:val="00DF5483"/>
    <w:rsid w:val="00DF72F8"/>
    <w:rsid w:val="00E007F0"/>
    <w:rsid w:val="00E01CC3"/>
    <w:rsid w:val="00E0227D"/>
    <w:rsid w:val="00E04056"/>
    <w:rsid w:val="00E04B84"/>
    <w:rsid w:val="00E0603D"/>
    <w:rsid w:val="00E06CFB"/>
    <w:rsid w:val="00E06FDA"/>
    <w:rsid w:val="00E1068A"/>
    <w:rsid w:val="00E12E8C"/>
    <w:rsid w:val="00E13CCE"/>
    <w:rsid w:val="00E160A5"/>
    <w:rsid w:val="00E16574"/>
    <w:rsid w:val="00E1713D"/>
    <w:rsid w:val="00E20A43"/>
    <w:rsid w:val="00E221F6"/>
    <w:rsid w:val="00E2316C"/>
    <w:rsid w:val="00E235F2"/>
    <w:rsid w:val="00E23898"/>
    <w:rsid w:val="00E2410B"/>
    <w:rsid w:val="00E26085"/>
    <w:rsid w:val="00E27C9D"/>
    <w:rsid w:val="00E27F54"/>
    <w:rsid w:val="00E33CD2"/>
    <w:rsid w:val="00E40E90"/>
    <w:rsid w:val="00E42153"/>
    <w:rsid w:val="00E4303D"/>
    <w:rsid w:val="00E4598B"/>
    <w:rsid w:val="00E465FA"/>
    <w:rsid w:val="00E50AE3"/>
    <w:rsid w:val="00E50E23"/>
    <w:rsid w:val="00E531EB"/>
    <w:rsid w:val="00E53A18"/>
    <w:rsid w:val="00E54874"/>
    <w:rsid w:val="00E54B6F"/>
    <w:rsid w:val="00E55ACA"/>
    <w:rsid w:val="00E57438"/>
    <w:rsid w:val="00E57B74"/>
    <w:rsid w:val="00E62B51"/>
    <w:rsid w:val="00E661FF"/>
    <w:rsid w:val="00E70C6E"/>
    <w:rsid w:val="00E71A93"/>
    <w:rsid w:val="00E726EB"/>
    <w:rsid w:val="00E751B5"/>
    <w:rsid w:val="00E77291"/>
    <w:rsid w:val="00E80B52"/>
    <w:rsid w:val="00E80C3B"/>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C1A60"/>
    <w:rsid w:val="00EC1DD4"/>
    <w:rsid w:val="00EC322D"/>
    <w:rsid w:val="00EC3D3C"/>
    <w:rsid w:val="00EC4741"/>
    <w:rsid w:val="00ED014D"/>
    <w:rsid w:val="00ED1F71"/>
    <w:rsid w:val="00ED3307"/>
    <w:rsid w:val="00ED4182"/>
    <w:rsid w:val="00EE14C9"/>
    <w:rsid w:val="00EF55EB"/>
    <w:rsid w:val="00EF6797"/>
    <w:rsid w:val="00F00B3F"/>
    <w:rsid w:val="00F00DCC"/>
    <w:rsid w:val="00F0156F"/>
    <w:rsid w:val="00F040C5"/>
    <w:rsid w:val="00F05267"/>
    <w:rsid w:val="00F05AC8"/>
    <w:rsid w:val="00F07167"/>
    <w:rsid w:val="00F072D8"/>
    <w:rsid w:val="00F07CE0"/>
    <w:rsid w:val="00F07D73"/>
    <w:rsid w:val="00F1147D"/>
    <w:rsid w:val="00F11AD5"/>
    <w:rsid w:val="00F13D05"/>
    <w:rsid w:val="00F1420D"/>
    <w:rsid w:val="00F15A16"/>
    <w:rsid w:val="00F161A2"/>
    <w:rsid w:val="00F1671E"/>
    <w:rsid w:val="00F1679D"/>
    <w:rsid w:val="00F1682C"/>
    <w:rsid w:val="00F200B9"/>
    <w:rsid w:val="00F20B91"/>
    <w:rsid w:val="00F221E2"/>
    <w:rsid w:val="00F22AF4"/>
    <w:rsid w:val="00F23041"/>
    <w:rsid w:val="00F24B8B"/>
    <w:rsid w:val="00F26C49"/>
    <w:rsid w:val="00F27257"/>
    <w:rsid w:val="00F30D2E"/>
    <w:rsid w:val="00F33F57"/>
    <w:rsid w:val="00F35516"/>
    <w:rsid w:val="00F35790"/>
    <w:rsid w:val="00F369F8"/>
    <w:rsid w:val="00F37071"/>
    <w:rsid w:val="00F4094E"/>
    <w:rsid w:val="00F4136D"/>
    <w:rsid w:val="00F4212E"/>
    <w:rsid w:val="00F42C20"/>
    <w:rsid w:val="00F42CD1"/>
    <w:rsid w:val="00F43577"/>
    <w:rsid w:val="00F43E34"/>
    <w:rsid w:val="00F44522"/>
    <w:rsid w:val="00F5060E"/>
    <w:rsid w:val="00F521C4"/>
    <w:rsid w:val="00F53CED"/>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107D"/>
    <w:rsid w:val="00F836EE"/>
    <w:rsid w:val="00F8714A"/>
    <w:rsid w:val="00F874F2"/>
    <w:rsid w:val="00F87CDD"/>
    <w:rsid w:val="00F9169C"/>
    <w:rsid w:val="00F91D53"/>
    <w:rsid w:val="00F92818"/>
    <w:rsid w:val="00F933F0"/>
    <w:rsid w:val="00F93B24"/>
    <w:rsid w:val="00F94672"/>
    <w:rsid w:val="00F94715"/>
    <w:rsid w:val="00F94BAD"/>
    <w:rsid w:val="00F964DB"/>
    <w:rsid w:val="00F96B02"/>
    <w:rsid w:val="00FA0C3A"/>
    <w:rsid w:val="00FA42DF"/>
    <w:rsid w:val="00FA4718"/>
    <w:rsid w:val="00FA4A05"/>
    <w:rsid w:val="00FA6DC1"/>
    <w:rsid w:val="00FA7F3D"/>
    <w:rsid w:val="00FB488C"/>
    <w:rsid w:val="00FB4CCF"/>
    <w:rsid w:val="00FC051F"/>
    <w:rsid w:val="00FC06FF"/>
    <w:rsid w:val="00FC545A"/>
    <w:rsid w:val="00FC69EA"/>
    <w:rsid w:val="00FC71BD"/>
    <w:rsid w:val="00FD0694"/>
    <w:rsid w:val="00FD25BE"/>
    <w:rsid w:val="00FD2E70"/>
    <w:rsid w:val="00FD67AB"/>
    <w:rsid w:val="00FD7AA7"/>
    <w:rsid w:val="00FE248C"/>
    <w:rsid w:val="00FE65AF"/>
    <w:rsid w:val="00FE6658"/>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7A474D2-1A98-4735-A168-2E0F2471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uiPriority w:val="99"/>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qFormat/>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Zchn">
    <w:name w:val="B1 Zchn"/>
    <w:uiPriority w:val="99"/>
    <w:qFormat/>
    <w:locked/>
    <w:rsid w:val="005469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104748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2034609">
      <w:bodyDiv w:val="1"/>
      <w:marLeft w:val="0"/>
      <w:marRight w:val="0"/>
      <w:marTop w:val="0"/>
      <w:marBottom w:val="0"/>
      <w:divBdr>
        <w:top w:val="none" w:sz="0" w:space="0" w:color="auto"/>
        <w:left w:val="none" w:sz="0" w:space="0" w:color="auto"/>
        <w:bottom w:val="none" w:sz="0" w:space="0" w:color="auto"/>
        <w:right w:val="none" w:sz="0" w:space="0" w:color="auto"/>
      </w:divBdr>
    </w:div>
    <w:div w:id="26380424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737589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8323088">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004880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00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0" Type="http://schemas.openxmlformats.org/officeDocument/2006/relationships/hyperlink" Target="mailto:h0809.wang@samsung" TargetMode="Externa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TotalTime>
  <Pages>8</Pages>
  <Words>3004</Words>
  <Characters>17129</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20093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10</cp:revision>
  <cp:lastPrinted>2019-04-25T01:09:00Z</cp:lastPrinted>
  <dcterms:created xsi:type="dcterms:W3CDTF">2023-04-08T07:34:00Z</dcterms:created>
  <dcterms:modified xsi:type="dcterms:W3CDTF">2023-04-10T11:00:00Z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