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3DE10" w14:textId="4B7C9AF4" w:rsidR="00841BCD" w:rsidRPr="00BE3CA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BE3CA8">
        <w:rPr>
          <w:rFonts w:ascii="Arial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BE3CA8">
        <w:rPr>
          <w:rFonts w:ascii="Arial" w:hAnsi="Arial" w:cs="Times New Roman"/>
          <w:b/>
          <w:bCs/>
          <w:sz w:val="24"/>
          <w:szCs w:val="20"/>
        </w:rPr>
        <w:t xml:space="preserve">SG-RAN </w:t>
      </w:r>
      <w:r w:rsidR="00ED7600" w:rsidRPr="00BE3CA8">
        <w:rPr>
          <w:rFonts w:ascii="Arial" w:hAnsi="Arial" w:cs="Times New Roman"/>
          <w:b/>
          <w:sz w:val="24"/>
          <w:szCs w:val="20"/>
        </w:rPr>
        <w:t>WG4 Meeting #</w:t>
      </w:r>
      <w:r w:rsidR="001868EE" w:rsidRPr="00BE3CA8">
        <w:rPr>
          <w:rFonts w:ascii="Arial" w:hAnsi="Arial" w:cs="Times New Roman"/>
          <w:b/>
          <w:sz w:val="24"/>
          <w:szCs w:val="20"/>
        </w:rPr>
        <w:t>10</w:t>
      </w:r>
      <w:r w:rsidR="00521576" w:rsidRPr="00BE3CA8">
        <w:rPr>
          <w:rFonts w:ascii="Arial" w:hAnsi="Arial" w:cs="Times New Roman"/>
          <w:b/>
          <w:sz w:val="24"/>
          <w:szCs w:val="20"/>
        </w:rPr>
        <w:t>6</w:t>
      </w:r>
      <w:r w:rsidR="006A3C11" w:rsidRPr="00BE3CA8">
        <w:rPr>
          <w:rFonts w:ascii="Arial" w:hAnsi="Arial" w:cs="Times New Roman"/>
          <w:b/>
          <w:sz w:val="24"/>
          <w:szCs w:val="20"/>
        </w:rPr>
        <w:t xml:space="preserve"> </w:t>
      </w:r>
      <w:r w:rsidR="00AC5D0B">
        <w:rPr>
          <w:rFonts w:ascii="Arial" w:hAnsi="Arial" w:cs="Times New Roman"/>
          <w:b/>
          <w:sz w:val="24"/>
          <w:szCs w:val="20"/>
        </w:rPr>
        <w:t>-bis</w:t>
      </w:r>
      <w:r w:rsidRPr="00BE3CA8">
        <w:rPr>
          <w:rFonts w:ascii="Arial" w:hAnsi="Arial" w:cs="Times New Roman"/>
          <w:b/>
          <w:bCs/>
          <w:sz w:val="24"/>
          <w:szCs w:val="20"/>
        </w:rPr>
        <w:tab/>
      </w:r>
      <w:r w:rsidR="00BE544D" w:rsidRPr="00BE544D">
        <w:rPr>
          <w:rFonts w:ascii="Arial" w:hAnsi="Arial" w:cs="Times New Roman"/>
          <w:b/>
          <w:bCs/>
          <w:sz w:val="24"/>
          <w:szCs w:val="20"/>
        </w:rPr>
        <w:t>R4-2304586</w:t>
      </w:r>
    </w:p>
    <w:p w14:paraId="68AAD50E" w14:textId="38E9BA06" w:rsidR="00841BCD" w:rsidRPr="00BE3CA8" w:rsidRDefault="00AC5D0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</w:rPr>
      </w:pPr>
      <w:r>
        <w:rPr>
          <w:rFonts w:ascii="Arial" w:hAnsi="Arial" w:cs="Times New Roman"/>
          <w:b/>
          <w:sz w:val="24"/>
          <w:szCs w:val="20"/>
        </w:rPr>
        <w:t>Electronic Meeting</w:t>
      </w:r>
      <w:r w:rsidR="005C23A4" w:rsidRPr="00BE3CA8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>April 1</w:t>
      </w:r>
      <w:r w:rsidR="00521576" w:rsidRPr="00BE3CA8">
        <w:rPr>
          <w:rFonts w:ascii="Arial" w:hAnsi="Arial" w:cs="Times New Roman"/>
          <w:b/>
          <w:sz w:val="24"/>
          <w:szCs w:val="20"/>
        </w:rPr>
        <w:t>7</w:t>
      </w:r>
      <w:r w:rsidR="00A04992" w:rsidRPr="00BE3CA8">
        <w:rPr>
          <w:rFonts w:ascii="Arial" w:hAnsi="Arial" w:cs="Times New Roman"/>
          <w:b/>
          <w:sz w:val="24"/>
          <w:szCs w:val="20"/>
        </w:rPr>
        <w:t xml:space="preserve"> – </w:t>
      </w:r>
      <w:r>
        <w:rPr>
          <w:rFonts w:ascii="Arial" w:hAnsi="Arial" w:cs="Times New Roman"/>
          <w:b/>
          <w:sz w:val="24"/>
          <w:szCs w:val="20"/>
        </w:rPr>
        <w:t>April</w:t>
      </w:r>
      <w:r w:rsidR="00A04992" w:rsidRPr="00BE3CA8">
        <w:rPr>
          <w:rFonts w:ascii="Arial" w:hAnsi="Arial" w:cs="Times New Roman"/>
          <w:b/>
          <w:sz w:val="24"/>
          <w:szCs w:val="20"/>
        </w:rPr>
        <w:t xml:space="preserve"> </w:t>
      </w:r>
      <w:r>
        <w:rPr>
          <w:rFonts w:ascii="Arial" w:hAnsi="Arial" w:cs="Times New Roman"/>
          <w:b/>
          <w:sz w:val="24"/>
          <w:szCs w:val="20"/>
        </w:rPr>
        <w:t>26</w:t>
      </w:r>
      <w:r w:rsidR="00A04992" w:rsidRPr="00BE3CA8">
        <w:rPr>
          <w:rFonts w:ascii="Arial" w:hAnsi="Arial" w:cs="Times New Roman"/>
          <w:b/>
          <w:sz w:val="24"/>
          <w:szCs w:val="20"/>
        </w:rPr>
        <w:t>, 202</w:t>
      </w:r>
      <w:r w:rsidR="00521576" w:rsidRPr="00BE3CA8">
        <w:rPr>
          <w:rFonts w:ascii="Arial" w:hAnsi="Arial" w:cs="Times New Roman"/>
          <w:b/>
          <w:sz w:val="24"/>
          <w:szCs w:val="20"/>
        </w:rPr>
        <w:t>3</w:t>
      </w:r>
    </w:p>
    <w:bookmarkEnd w:id="0"/>
    <w:bookmarkEnd w:id="1"/>
    <w:p w14:paraId="7CBC55FB" w14:textId="77777777" w:rsidR="00841BCD" w:rsidRPr="00BE3CA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603B8940" w14:textId="77777777" w:rsidR="00841BCD" w:rsidRPr="00BE3CA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Source:</w:t>
      </w:r>
      <w:r w:rsidRPr="00BE3CA8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BE3CA8">
        <w:rPr>
          <w:rFonts w:ascii="Arial" w:eastAsia="Calibri" w:hAnsi="Arial" w:cs="Arial"/>
          <w:b/>
          <w:bCs/>
          <w:sz w:val="24"/>
        </w:rPr>
        <w:t>Nokia</w:t>
      </w:r>
      <w:r w:rsidRPr="00BE3CA8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70D3AE2" w14:textId="315ABA6A" w:rsidR="00841BCD" w:rsidRPr="00BE3CA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Title:</w:t>
      </w:r>
      <w:r w:rsidRPr="00BE3CA8">
        <w:rPr>
          <w:rFonts w:ascii="Arial" w:eastAsia="Calibri" w:hAnsi="Arial" w:cs="Arial"/>
          <w:b/>
          <w:bCs/>
          <w:sz w:val="24"/>
        </w:rPr>
        <w:tab/>
      </w:r>
      <w:r w:rsidR="006E4729" w:rsidRPr="006E4729">
        <w:rPr>
          <w:rFonts w:ascii="Arial" w:eastAsia="Calibri" w:hAnsi="Arial" w:cs="Arial"/>
          <w:b/>
          <w:bCs/>
          <w:sz w:val="24"/>
        </w:rPr>
        <w:t xml:space="preserve">Discussion on </w:t>
      </w:r>
      <w:r w:rsidR="00B037CC">
        <w:rPr>
          <w:rFonts w:ascii="Arial" w:eastAsia="Calibri" w:hAnsi="Arial" w:cs="Arial"/>
          <w:b/>
          <w:bCs/>
          <w:sz w:val="24"/>
        </w:rPr>
        <w:t>Selective Activation</w:t>
      </w:r>
    </w:p>
    <w:p w14:paraId="0198D9C1" w14:textId="41C7504D" w:rsidR="00841BCD" w:rsidRPr="00BE3CA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E3CA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E3CA8">
        <w:rPr>
          <w:rFonts w:ascii="Arial" w:eastAsia="MS Mincho" w:hAnsi="Arial" w:cs="Arial"/>
          <w:b/>
          <w:bCs/>
          <w:sz w:val="24"/>
          <w:szCs w:val="20"/>
        </w:rPr>
        <w:tab/>
      </w:r>
      <w:r w:rsidR="00BE544D" w:rsidRPr="00BE544D">
        <w:rPr>
          <w:rFonts w:ascii="Arial" w:eastAsia="MS Mincho" w:hAnsi="Arial" w:cs="Arial"/>
          <w:b/>
          <w:bCs/>
          <w:sz w:val="24"/>
          <w:szCs w:val="20"/>
        </w:rPr>
        <w:t>5.22.3</w:t>
      </w:r>
    </w:p>
    <w:p w14:paraId="5FE678E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Document for:</w:t>
      </w:r>
      <w:r w:rsidRPr="00BE3CA8">
        <w:rPr>
          <w:rFonts w:ascii="Arial" w:eastAsia="Calibri" w:hAnsi="Arial" w:cs="Arial"/>
          <w:b/>
          <w:bCs/>
          <w:sz w:val="24"/>
        </w:rPr>
        <w:tab/>
      </w:r>
      <w:r w:rsidR="00AE6D09" w:rsidRPr="00BE3CA8">
        <w:rPr>
          <w:rFonts w:ascii="Arial" w:eastAsia="Calibri" w:hAnsi="Arial" w:cs="Arial"/>
          <w:b/>
          <w:bCs/>
          <w:sz w:val="24"/>
        </w:rPr>
        <w:t>Discussion</w:t>
      </w:r>
    </w:p>
    <w:p w14:paraId="27BA4F08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59651F2" w14:textId="0FC87EFE" w:rsidR="00E24AE6" w:rsidRDefault="00841BCD" w:rsidP="00A546B9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52E0AC36" w14:textId="77777777" w:rsidR="009F49AD" w:rsidRDefault="009F49AD" w:rsidP="009F49AD">
      <w:r>
        <w:t xml:space="preserve">In 3GPP meetings held in February 2023, RAN4 has reached the following agreements about selective activation: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F49AD" w14:paraId="49A623AC" w14:textId="77777777" w:rsidTr="00AF006D">
        <w:tc>
          <w:tcPr>
            <w:tcW w:w="9617" w:type="dxa"/>
          </w:tcPr>
          <w:p w14:paraId="103B6AE9" w14:textId="77777777" w:rsidR="009F49AD" w:rsidRPr="001C6D69" w:rsidRDefault="009F49AD" w:rsidP="00AF006D">
            <w:pPr>
              <w:rPr>
                <w:b/>
                <w:bCs/>
                <w:iCs/>
                <w:u w:val="single"/>
              </w:rPr>
            </w:pPr>
            <w:r w:rsidRPr="001C6D69">
              <w:rPr>
                <w:b/>
                <w:u w:val="single"/>
              </w:rPr>
              <w:t xml:space="preserve">Issue 1-1-1: </w:t>
            </w:r>
            <w:r w:rsidRPr="001C6D69">
              <w:rPr>
                <w:b/>
                <w:bCs/>
                <w:u w:val="single"/>
              </w:rPr>
              <w:t xml:space="preserve">scope of RRM requirements for </w:t>
            </w:r>
            <w:r w:rsidRPr="001C6D69">
              <w:rPr>
                <w:b/>
                <w:bCs/>
                <w:iCs/>
                <w:u w:val="single"/>
              </w:rPr>
              <w:t>NR-DC with selective activation of cell groups via L3 enhancements</w:t>
            </w:r>
          </w:p>
          <w:p w14:paraId="52813792" w14:textId="77777777" w:rsidR="009F49AD" w:rsidRPr="00F61960" w:rsidRDefault="009F49AD" w:rsidP="009F49AD">
            <w:pPr>
              <w:numPr>
                <w:ilvl w:val="0"/>
                <w:numId w:val="40"/>
              </w:numPr>
              <w:jc w:val="left"/>
              <w:rPr>
                <w:u w:val="single"/>
              </w:rPr>
            </w:pPr>
            <w:r w:rsidRPr="00F61960">
              <w:rPr>
                <w:u w:val="single"/>
              </w:rPr>
              <w:t>Agreement</w:t>
            </w:r>
          </w:p>
          <w:p w14:paraId="423DCE74" w14:textId="77777777" w:rsidR="009F49AD" w:rsidRPr="00F61960" w:rsidRDefault="009F49AD" w:rsidP="009F49AD">
            <w:pPr>
              <w:numPr>
                <w:ilvl w:val="1"/>
                <w:numId w:val="40"/>
              </w:numPr>
              <w:jc w:val="left"/>
            </w:pPr>
            <w:r w:rsidRPr="00F61960">
              <w:t>Define requirements for subsequent CPC delay</w:t>
            </w:r>
          </w:p>
          <w:p w14:paraId="58261FFD" w14:textId="77777777" w:rsidR="009F49AD" w:rsidRDefault="009F49AD" w:rsidP="00AF006D"/>
        </w:tc>
      </w:tr>
    </w:tbl>
    <w:p w14:paraId="6BD539EC" w14:textId="77777777" w:rsidR="00F2757D" w:rsidRDefault="00F2757D" w:rsidP="00A546B9"/>
    <w:p w14:paraId="4A2B2962" w14:textId="49676864" w:rsidR="001602CB" w:rsidRDefault="001602CB" w:rsidP="00A546B9">
      <w:r>
        <w:t>In 3GPP meetings held in February 2023, RAN2 has reached the following agreements</w:t>
      </w:r>
      <w:r w:rsidR="00A77F9A">
        <w:t xml:space="preserve"> </w:t>
      </w:r>
      <w:r w:rsidR="00A77F9A">
        <w:rPr>
          <w:rFonts w:eastAsiaTheme="minorHAnsi"/>
        </w:rPr>
        <w:t>about selective activation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602CB" w14:paraId="3969BCBC" w14:textId="77777777" w:rsidTr="001602CB">
        <w:tc>
          <w:tcPr>
            <w:tcW w:w="9617" w:type="dxa"/>
          </w:tcPr>
          <w:p w14:paraId="06046D44" w14:textId="77777777" w:rsidR="001602CB" w:rsidRPr="001602CB" w:rsidRDefault="001602CB" w:rsidP="001602CB">
            <w:r w:rsidRPr="001602CB">
              <w:rPr>
                <w:b/>
                <w:bCs/>
              </w:rPr>
              <w:t>RAN 2 agrees (Feb 2023)</w:t>
            </w:r>
          </w:p>
          <w:p w14:paraId="72E08C63" w14:textId="77777777" w:rsidR="001602CB" w:rsidRPr="001602CB" w:rsidRDefault="001602CB" w:rsidP="001602CB">
            <w:pPr>
              <w:numPr>
                <w:ilvl w:val="0"/>
                <w:numId w:val="36"/>
              </w:numPr>
            </w:pPr>
            <w:r w:rsidRPr="001602CB">
              <w:rPr>
                <w:b/>
                <w:bCs/>
              </w:rPr>
              <w:t xml:space="preserve">It is assumed that </w:t>
            </w:r>
            <w:r w:rsidRPr="001602CB">
              <w:rPr>
                <w:b/>
                <w:bCs/>
                <w:highlight w:val="yellow"/>
              </w:rPr>
              <w:t xml:space="preserve">if the UE need to be able to return to a current SCG by conditional procedure, then the network could explicitly configure a candidate configuration for that cell. </w:t>
            </w:r>
          </w:p>
          <w:p w14:paraId="2B76A522" w14:textId="77777777" w:rsidR="001602CB" w:rsidRPr="001602CB" w:rsidRDefault="001602CB" w:rsidP="001602CB">
            <w:pPr>
              <w:numPr>
                <w:ilvl w:val="0"/>
                <w:numId w:val="36"/>
              </w:numPr>
            </w:pPr>
            <w:r w:rsidRPr="001602CB">
              <w:rPr>
                <w:b/>
                <w:bCs/>
              </w:rPr>
              <w:t xml:space="preserve">In SCG selective activation, the CPC/CPA configurations of the UE should be released after </w:t>
            </w:r>
            <w:proofErr w:type="spellStart"/>
            <w:r w:rsidRPr="001602CB">
              <w:rPr>
                <w:b/>
                <w:bCs/>
              </w:rPr>
              <w:t>Pcell</w:t>
            </w:r>
            <w:proofErr w:type="spellEnd"/>
            <w:r w:rsidRPr="001602CB">
              <w:rPr>
                <w:b/>
                <w:bCs/>
              </w:rPr>
              <w:t xml:space="preserve"> change, at least for inter MN (by explicit indication from network, FFS other case). </w:t>
            </w:r>
          </w:p>
          <w:p w14:paraId="7FF2A119" w14:textId="77777777" w:rsidR="001602CB" w:rsidRPr="001602CB" w:rsidRDefault="001602CB" w:rsidP="00A546B9">
            <w:pPr>
              <w:numPr>
                <w:ilvl w:val="0"/>
                <w:numId w:val="36"/>
              </w:numPr>
            </w:pPr>
            <w:r w:rsidRPr="001602CB">
              <w:rPr>
                <w:b/>
                <w:bCs/>
              </w:rPr>
              <w:t>R2 assumes that a CPA conditional configuration can be used for CPC (but with different triggering conditions) </w:t>
            </w:r>
          </w:p>
          <w:p w14:paraId="7DC3AEB0" w14:textId="77777777" w:rsidR="00A77F9A" w:rsidRPr="00A77F9A" w:rsidRDefault="00A77F9A" w:rsidP="00A77F9A">
            <w:pPr>
              <w:numPr>
                <w:ilvl w:val="0"/>
                <w:numId w:val="36"/>
              </w:numPr>
              <w:rPr>
                <w:b/>
                <w:bCs/>
              </w:rPr>
            </w:pPr>
            <w:r w:rsidRPr="00A77F9A">
              <w:rPr>
                <w:b/>
                <w:bCs/>
              </w:rPr>
              <w:t xml:space="preserve">For inter-SN CPC, MN should provide the reference configuration to all candidate T-SNs (in order to generate the T-SN candidate configuration).  </w:t>
            </w:r>
          </w:p>
          <w:p w14:paraId="02420295" w14:textId="2724F9A6" w:rsidR="001602CB" w:rsidRPr="00A77F9A" w:rsidRDefault="00A77F9A" w:rsidP="00A77F9A">
            <w:pPr>
              <w:numPr>
                <w:ilvl w:val="0"/>
                <w:numId w:val="36"/>
              </w:numPr>
              <w:rPr>
                <w:b/>
                <w:bCs/>
              </w:rPr>
            </w:pPr>
            <w:r w:rsidRPr="00A77F9A">
              <w:rPr>
                <w:b/>
                <w:bCs/>
              </w:rPr>
              <w:t xml:space="preserve">R2 understands that A target SN may include an indication in SN Addition Request Ack for each candidate target PSCell, denoting whether the associated SCG configuration is a delta with respect to the reference SCG configuration.    </w:t>
            </w:r>
          </w:p>
        </w:tc>
      </w:tr>
    </w:tbl>
    <w:p w14:paraId="1D5CFEC6" w14:textId="508A2DF2" w:rsidR="001602CB" w:rsidRDefault="007A2B0B" w:rsidP="00A546B9">
      <w:r>
        <w:t xml:space="preserve">  </w:t>
      </w:r>
    </w:p>
    <w:p w14:paraId="6011722E" w14:textId="7CE22E7A" w:rsidR="00A77F9A" w:rsidRDefault="00A77F9A" w:rsidP="00A546B9">
      <w:r>
        <w:t xml:space="preserve">In 3GPP meetings held in </w:t>
      </w:r>
      <w:r w:rsidR="00B74363">
        <w:t xml:space="preserve">October 2022, RAN2 has reached the following agreement about selective activation: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74363" w14:paraId="28E4893C" w14:textId="77777777" w:rsidTr="00B74363">
        <w:tc>
          <w:tcPr>
            <w:tcW w:w="9617" w:type="dxa"/>
          </w:tcPr>
          <w:p w14:paraId="39F00E19" w14:textId="77777777" w:rsidR="00B74363" w:rsidRPr="00B74363" w:rsidRDefault="00B74363" w:rsidP="00B74363">
            <w:pPr>
              <w:numPr>
                <w:ilvl w:val="0"/>
                <w:numId w:val="37"/>
              </w:numPr>
            </w:pPr>
            <w:r w:rsidRPr="00B74363">
              <w:rPr>
                <w:b/>
                <w:bCs/>
                <w:lang w:val="en-GB"/>
              </w:rPr>
              <w:t>Baseline procedure to support subsequent secondary cell group change (FFS if UE keeps all configurations or if those are indicated by the network, FFS support of nested configs):</w:t>
            </w:r>
            <w:r w:rsidRPr="00B74363">
              <w:t> </w:t>
            </w:r>
          </w:p>
          <w:p w14:paraId="49599598" w14:textId="77777777" w:rsidR="00B74363" w:rsidRPr="00B74363" w:rsidRDefault="00B74363" w:rsidP="00B74363">
            <w:r w:rsidRPr="00B74363">
              <w:rPr>
                <w:b/>
                <w:bCs/>
                <w:lang w:val="en-GB"/>
              </w:rPr>
              <w:t>a.    Step 1: when the execution condition of a CPC candidate PScell is met, a UE performs the execution of CPC towards this candidate PScell. </w:t>
            </w:r>
            <w:r w:rsidRPr="00B74363">
              <w:t> </w:t>
            </w:r>
          </w:p>
          <w:p w14:paraId="0CCCD11F" w14:textId="77777777" w:rsidR="00B74363" w:rsidRPr="00B74363" w:rsidRDefault="00B74363" w:rsidP="00B74363">
            <w:r w:rsidRPr="00B74363">
              <w:rPr>
                <w:b/>
                <w:bCs/>
                <w:lang w:val="en-GB"/>
              </w:rPr>
              <w:t xml:space="preserve">b.    Step 2: After finishing the PSCell addition or change, the UE doesn’t release conditional configuration of other candidate PSCells for subsequent CPC, the UE continues evaluating the execution conditions of other candidate </w:t>
            </w:r>
            <w:proofErr w:type="spellStart"/>
            <w:r w:rsidRPr="00B74363">
              <w:rPr>
                <w:b/>
                <w:bCs/>
                <w:lang w:val="en-GB"/>
              </w:rPr>
              <w:t>PScells</w:t>
            </w:r>
            <w:proofErr w:type="spellEnd"/>
            <w:r w:rsidRPr="00B74363">
              <w:rPr>
                <w:b/>
                <w:bCs/>
                <w:lang w:val="en-GB"/>
              </w:rPr>
              <w:t>. </w:t>
            </w:r>
            <w:r w:rsidRPr="00B74363">
              <w:t> </w:t>
            </w:r>
          </w:p>
          <w:p w14:paraId="287F5121" w14:textId="77777777" w:rsidR="00B74363" w:rsidRPr="00B74363" w:rsidRDefault="00B74363" w:rsidP="00B74363">
            <w:r w:rsidRPr="00B74363">
              <w:rPr>
                <w:b/>
                <w:bCs/>
                <w:lang w:val="en-GB"/>
              </w:rPr>
              <w:t>c.    Step 3: When the execution condition of a candidate PScell is met, the UE performs the execution of CPC towards this candidate PSCell.</w:t>
            </w:r>
            <w:r w:rsidRPr="00B74363">
              <w:t> </w:t>
            </w:r>
          </w:p>
          <w:p w14:paraId="375821AD" w14:textId="77777777" w:rsidR="00B74363" w:rsidRPr="00B74363" w:rsidRDefault="00B74363" w:rsidP="00B74363">
            <w:r w:rsidRPr="00B74363">
              <w:rPr>
                <w:lang w:val="en-GB"/>
              </w:rPr>
              <w:t> </w:t>
            </w:r>
            <w:r w:rsidRPr="00B74363">
              <w:t> </w:t>
            </w:r>
          </w:p>
          <w:p w14:paraId="4B10B6A6" w14:textId="77777777" w:rsidR="00B74363" w:rsidRPr="00B74363" w:rsidRDefault="00B74363" w:rsidP="00B74363">
            <w:pPr>
              <w:numPr>
                <w:ilvl w:val="0"/>
                <w:numId w:val="38"/>
              </w:numPr>
            </w:pPr>
            <w:r w:rsidRPr="00B74363">
              <w:rPr>
                <w:b/>
                <w:bCs/>
                <w:lang w:val="en-GB"/>
              </w:rPr>
              <w:t>Confirm that “CPA” selective activation of cell groups will be supported for this WI objective</w:t>
            </w:r>
            <w:r w:rsidRPr="00B74363">
              <w:t> </w:t>
            </w:r>
          </w:p>
          <w:p w14:paraId="5B3BDF1C" w14:textId="77777777" w:rsidR="00B74363" w:rsidRPr="00B74363" w:rsidRDefault="00B74363" w:rsidP="00B74363">
            <w:pPr>
              <w:numPr>
                <w:ilvl w:val="0"/>
                <w:numId w:val="39"/>
              </w:numPr>
            </w:pPr>
            <w:r w:rsidRPr="00B74363">
              <w:rPr>
                <w:b/>
                <w:bCs/>
                <w:lang w:val="en-GB"/>
              </w:rPr>
              <w:t>Confirm that we aim to support delta configuration, i.e. that there need to be a known reference.  </w:t>
            </w:r>
            <w:r w:rsidRPr="00B74363">
              <w:t> </w:t>
            </w:r>
          </w:p>
          <w:p w14:paraId="22EB2917" w14:textId="77777777" w:rsidR="00B74363" w:rsidRPr="00B74363" w:rsidRDefault="00B74363" w:rsidP="00B74363">
            <w:pPr>
              <w:numPr>
                <w:ilvl w:val="0"/>
                <w:numId w:val="39"/>
              </w:numPr>
            </w:pPr>
            <w:r w:rsidRPr="00B74363">
              <w:rPr>
                <w:b/>
                <w:bCs/>
                <w:lang w:val="en-GB"/>
              </w:rPr>
              <w:t xml:space="preserve">Aim means - no good </w:t>
            </w:r>
            <w:proofErr w:type="spellStart"/>
            <w:r w:rsidRPr="00B74363">
              <w:rPr>
                <w:b/>
                <w:bCs/>
                <w:lang w:val="en-GB"/>
              </w:rPr>
              <w:t>concensus</w:t>
            </w:r>
            <w:proofErr w:type="spellEnd"/>
            <w:r w:rsidRPr="00B74363">
              <w:rPr>
                <w:b/>
                <w:bCs/>
                <w:lang w:val="en-GB"/>
              </w:rPr>
              <w:t xml:space="preserve"> - we should try to support but it is not clear technically.</w:t>
            </w:r>
            <w:r w:rsidRPr="00B74363">
              <w:t> </w:t>
            </w:r>
          </w:p>
          <w:p w14:paraId="32940AC2" w14:textId="77777777" w:rsidR="00B74363" w:rsidRPr="00B74363" w:rsidRDefault="00B74363" w:rsidP="00B74363">
            <w:pPr>
              <w:numPr>
                <w:ilvl w:val="0"/>
                <w:numId w:val="39"/>
              </w:numPr>
            </w:pPr>
            <w:r w:rsidRPr="00B74363">
              <w:rPr>
                <w:b/>
                <w:bCs/>
                <w:lang w:val="en-GB"/>
              </w:rPr>
              <w:t>RAN2 aim to support selective activation of cell groups without RRC reconfiguration with respect to security (FFS, need to consult with SA3 at some point in time). </w:t>
            </w:r>
            <w:r w:rsidRPr="00B74363">
              <w:t> </w:t>
            </w:r>
          </w:p>
          <w:p w14:paraId="32E8D29C" w14:textId="77777777" w:rsidR="00B74363" w:rsidRPr="00B74363" w:rsidRDefault="00B74363" w:rsidP="00A546B9"/>
        </w:tc>
      </w:tr>
    </w:tbl>
    <w:p w14:paraId="56F96F0B" w14:textId="77777777" w:rsidR="00E24AE6" w:rsidRDefault="00E24AE6" w:rsidP="00A546B9"/>
    <w:p w14:paraId="0EBEDF84" w14:textId="321B82B6" w:rsidR="00A546B9" w:rsidRPr="00710CE5" w:rsidRDefault="00B74363" w:rsidP="00A546B9">
      <w:r>
        <w:t xml:space="preserve">In this paper, we will address the open issues in selective activation based on RAN2 agreements. </w:t>
      </w:r>
      <w:r w:rsidR="007A2B0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FD8105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lastRenderedPageBreak/>
        <w:t>Discussion</w:t>
      </w:r>
      <w:bookmarkEnd w:id="4"/>
    </w:p>
    <w:p w14:paraId="4420E339" w14:textId="2DF5CAC7" w:rsidR="00445671" w:rsidRPr="00114EB9" w:rsidRDefault="004051D7" w:rsidP="00114EB9">
      <w:bookmarkStart w:id="5" w:name="_Toc116995848"/>
      <w:r>
        <w:t xml:space="preserve">In Rel 18, the primary scenario for </w:t>
      </w:r>
      <w:r w:rsidR="005F3106">
        <w:t>subsequent</w:t>
      </w:r>
      <w:r>
        <w:t xml:space="preserve"> CPC delay </w:t>
      </w:r>
      <w:r w:rsidR="00114EB9">
        <w:t xml:space="preserve">is shown in the following figure. </w:t>
      </w:r>
      <w:r w:rsidR="00114EB9" w:rsidRPr="00114EB9">
        <w:t xml:space="preserve">Figure </w:t>
      </w:r>
      <w:r w:rsidR="00114EB9">
        <w:t>1</w:t>
      </w:r>
      <w:r w:rsidR="00114EB9" w:rsidRPr="00114EB9">
        <w:t xml:space="preserve"> illustrates the potential UE mobility across group of PSCells under the overlay coverage of NR PCell.  In this scenario, UE is </w:t>
      </w:r>
      <w:r w:rsidR="005B677E">
        <w:t xml:space="preserve">initially </w:t>
      </w:r>
      <w:r w:rsidR="00114EB9" w:rsidRPr="00114EB9">
        <w:t>served by PCell and PSCell</w:t>
      </w:r>
      <w:r w:rsidR="000014BC">
        <w:t xml:space="preserve"> 1</w:t>
      </w:r>
      <w:r w:rsidR="00114EB9" w:rsidRPr="00114EB9">
        <w:t xml:space="preserve">, whereas the UE is configured with CPAC selective activation for target PSCell </w:t>
      </w:r>
      <w:r w:rsidR="000014BC">
        <w:t>2</w:t>
      </w:r>
      <w:r w:rsidR="00AF78A7">
        <w:t xml:space="preserve">, </w:t>
      </w:r>
      <w:r w:rsidR="000014BC">
        <w:t xml:space="preserve">and </w:t>
      </w:r>
      <w:r w:rsidR="00AF78A7" w:rsidRPr="00114EB9">
        <w:t>PSCell</w:t>
      </w:r>
      <w:r w:rsidR="00114EB9" w:rsidRPr="00114EB9">
        <w:t xml:space="preserve"> </w:t>
      </w:r>
      <w:r w:rsidR="000014BC">
        <w:t>3</w:t>
      </w:r>
      <w:r w:rsidR="00114EB9" w:rsidRPr="00114EB9">
        <w:t xml:space="preserve">. </w:t>
      </w:r>
      <w:r w:rsidR="00114EB9">
        <w:t xml:space="preserve">As </w:t>
      </w:r>
      <w:r w:rsidR="00114EB9" w:rsidRPr="00114EB9">
        <w:t xml:space="preserve">UE moves towards PSCell </w:t>
      </w:r>
      <w:r w:rsidR="000014BC">
        <w:t>2</w:t>
      </w:r>
      <w:r w:rsidR="00114EB9" w:rsidRPr="00114EB9">
        <w:t xml:space="preserve"> and the CPC </w:t>
      </w:r>
      <w:r w:rsidR="00114EB9">
        <w:t xml:space="preserve">condition </w:t>
      </w:r>
      <w:r w:rsidR="00114EB9" w:rsidRPr="00114EB9">
        <w:t xml:space="preserve">towards target PSCell </w:t>
      </w:r>
      <w:r w:rsidR="000014BC">
        <w:t>2</w:t>
      </w:r>
      <w:r w:rsidR="00114EB9" w:rsidRPr="00114EB9">
        <w:t xml:space="preserve"> will be </w:t>
      </w:r>
      <w:r w:rsidR="00114EB9">
        <w:t>met and</w:t>
      </w:r>
      <w:r w:rsidR="00114EB9" w:rsidRPr="00114EB9">
        <w:t xml:space="preserve"> </w:t>
      </w:r>
      <w:r w:rsidR="00114EB9">
        <w:t>the PScell change will be executed</w:t>
      </w:r>
      <w:r w:rsidR="00114EB9" w:rsidRPr="00114EB9">
        <w:t>. After the</w:t>
      </w:r>
      <w:r w:rsidR="00114EB9">
        <w:t xml:space="preserve"> </w:t>
      </w:r>
      <w:r w:rsidR="0040472E">
        <w:t xml:space="preserve">UE is </w:t>
      </w:r>
      <w:r w:rsidR="005B677E">
        <w:t>hand</w:t>
      </w:r>
      <w:r w:rsidR="0040472E">
        <w:t xml:space="preserve">ed </w:t>
      </w:r>
      <w:r w:rsidR="005B677E">
        <w:t>over from</w:t>
      </w:r>
      <w:r w:rsidR="00114EB9">
        <w:t xml:space="preserve"> </w:t>
      </w:r>
      <w:r w:rsidR="00114EB9" w:rsidRPr="00114EB9">
        <w:t xml:space="preserve">PSCell </w:t>
      </w:r>
      <w:r w:rsidR="00C4571D">
        <w:t>1</w:t>
      </w:r>
      <w:r w:rsidR="005B677E">
        <w:t xml:space="preserve"> to </w:t>
      </w:r>
      <w:r w:rsidR="00114EB9" w:rsidRPr="00114EB9">
        <w:t xml:space="preserve">PSCell </w:t>
      </w:r>
      <w:r w:rsidR="00C4571D">
        <w:t>2</w:t>
      </w:r>
      <w:r w:rsidR="00114EB9" w:rsidRPr="00114EB9">
        <w:t>, the UE keeps the</w:t>
      </w:r>
      <w:r w:rsidR="00D1743F">
        <w:t xml:space="preserve"> remaining</w:t>
      </w:r>
      <w:r w:rsidR="00114EB9" w:rsidRPr="00114EB9">
        <w:t xml:space="preserve"> CPC configurations for subsequent PSCell change.</w:t>
      </w:r>
    </w:p>
    <w:p w14:paraId="5FC86A73" w14:textId="10D96AFA" w:rsidR="004051D7" w:rsidRDefault="00B22736" w:rsidP="00D1743F">
      <w:pPr>
        <w:jc w:val="center"/>
      </w:pPr>
      <w:r>
        <w:rPr>
          <w:noProof/>
        </w:rPr>
        <w:drawing>
          <wp:inline distT="0" distB="0" distL="0" distR="0" wp14:anchorId="318C8821" wp14:editId="23445E11">
            <wp:extent cx="5517515" cy="1835150"/>
            <wp:effectExtent l="0" t="0" r="698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183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6D3A34" w14:textId="0F0B3DB5" w:rsidR="00E24AE6" w:rsidRDefault="00D1743F" w:rsidP="00D1743F">
      <w:pPr>
        <w:jc w:val="center"/>
      </w:pPr>
      <w:r>
        <w:t xml:space="preserve">Figure 1: </w:t>
      </w:r>
      <w:r w:rsidRPr="00B073D5">
        <w:rPr>
          <w:rStyle w:val="normaltextrun"/>
          <w:i/>
          <w:iCs/>
          <w:sz w:val="18"/>
          <w:szCs w:val="18"/>
        </w:rPr>
        <w:t>PSCell</w:t>
      </w:r>
      <w:r w:rsidR="005B677E">
        <w:rPr>
          <w:rStyle w:val="normaltextrun"/>
          <w:i/>
          <w:iCs/>
          <w:sz w:val="18"/>
          <w:szCs w:val="18"/>
        </w:rPr>
        <w:t xml:space="preserve"> c</w:t>
      </w:r>
      <w:r w:rsidRPr="00B073D5">
        <w:rPr>
          <w:rStyle w:val="normaltextrun"/>
          <w:i/>
          <w:iCs/>
          <w:sz w:val="18"/>
          <w:szCs w:val="18"/>
        </w:rPr>
        <w:t xml:space="preserve">hange </w:t>
      </w:r>
      <w:r w:rsidR="005B677E">
        <w:rPr>
          <w:rStyle w:val="normaltextrun"/>
          <w:i/>
          <w:iCs/>
          <w:sz w:val="18"/>
          <w:szCs w:val="18"/>
        </w:rPr>
        <w:t xml:space="preserve">from PSCell </w:t>
      </w:r>
      <w:r w:rsidR="00B22736">
        <w:rPr>
          <w:rStyle w:val="normaltextrun"/>
          <w:i/>
          <w:iCs/>
          <w:sz w:val="18"/>
          <w:szCs w:val="18"/>
        </w:rPr>
        <w:t>1</w:t>
      </w:r>
      <w:r w:rsidRPr="00B073D5">
        <w:rPr>
          <w:rStyle w:val="normaltextrun"/>
          <w:i/>
          <w:iCs/>
          <w:sz w:val="18"/>
          <w:szCs w:val="18"/>
        </w:rPr>
        <w:t xml:space="preserve"> to PSCell </w:t>
      </w:r>
      <w:r w:rsidR="00B22736">
        <w:rPr>
          <w:rStyle w:val="normaltextrun"/>
          <w:i/>
          <w:iCs/>
          <w:sz w:val="18"/>
          <w:szCs w:val="18"/>
        </w:rPr>
        <w:t>2</w:t>
      </w:r>
      <w:r w:rsidRPr="00B073D5">
        <w:rPr>
          <w:rStyle w:val="normaltextrun"/>
          <w:i/>
          <w:iCs/>
          <w:sz w:val="18"/>
          <w:szCs w:val="18"/>
        </w:rPr>
        <w:t xml:space="preserve"> when UE is configured with CPAC selective activation for target PScell </w:t>
      </w:r>
      <w:r w:rsidR="000014BC">
        <w:rPr>
          <w:rStyle w:val="normaltextrun"/>
          <w:i/>
          <w:iCs/>
          <w:sz w:val="18"/>
          <w:szCs w:val="18"/>
        </w:rPr>
        <w:t>2</w:t>
      </w:r>
      <w:r w:rsidR="005B677E">
        <w:rPr>
          <w:rStyle w:val="normaltextrun"/>
          <w:i/>
          <w:iCs/>
          <w:sz w:val="18"/>
          <w:szCs w:val="18"/>
        </w:rPr>
        <w:t>,</w:t>
      </w:r>
      <w:r w:rsidRPr="00B073D5">
        <w:rPr>
          <w:rStyle w:val="normaltextrun"/>
          <w:i/>
          <w:iCs/>
          <w:sz w:val="18"/>
          <w:szCs w:val="18"/>
        </w:rPr>
        <w:t xml:space="preserve"> and PSCell </w:t>
      </w:r>
      <w:r w:rsidR="000014BC">
        <w:rPr>
          <w:rStyle w:val="normaltextrun"/>
          <w:i/>
          <w:iCs/>
          <w:sz w:val="18"/>
          <w:szCs w:val="18"/>
        </w:rPr>
        <w:t>3</w:t>
      </w:r>
      <w:r w:rsidRPr="00B073D5">
        <w:rPr>
          <w:rStyle w:val="normaltextrun"/>
          <w:i/>
          <w:iCs/>
          <w:sz w:val="18"/>
          <w:szCs w:val="18"/>
        </w:rPr>
        <w:t>.</w:t>
      </w:r>
    </w:p>
    <w:p w14:paraId="5106AB38" w14:textId="77777777" w:rsidR="00E01999" w:rsidRDefault="00E01999" w:rsidP="00D1743F"/>
    <w:p w14:paraId="33427C01" w14:textId="07E35625" w:rsidR="00D1743F" w:rsidRDefault="00D1743F" w:rsidP="00D1743F">
      <w:r>
        <w:t>The following figure illustrate</w:t>
      </w:r>
      <w:r w:rsidR="00E01999">
        <w:t>s</w:t>
      </w:r>
      <w:r>
        <w:t xml:space="preserve"> the timeline for each step in subsequent CPAC. </w:t>
      </w:r>
    </w:p>
    <w:p w14:paraId="49704AB0" w14:textId="3A9461EE" w:rsidR="00CF52DB" w:rsidRDefault="00622619" w:rsidP="00BF7B7F">
      <w:pPr>
        <w:jc w:val="center"/>
      </w:pPr>
      <w:r>
        <w:object w:dxaOrig="8356" w:dyaOrig="3345" w14:anchorId="5958BA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05pt;height:167.1pt" o:ole="">
            <v:imagedata r:id="rId9" o:title=""/>
          </v:shape>
          <o:OLEObject Type="Embed" ProgID="Visio.Drawing.15" ShapeID="_x0000_i1025" DrawAspect="Content" ObjectID="_1742613307" r:id="rId10"/>
        </w:object>
      </w:r>
    </w:p>
    <w:p w14:paraId="3601A647" w14:textId="77F66C2A" w:rsidR="00D1743F" w:rsidRDefault="00002B20" w:rsidP="00E01999">
      <w:pPr>
        <w:jc w:val="center"/>
      </w:pPr>
      <w:r>
        <w:t xml:space="preserve">Figure </w:t>
      </w:r>
      <w:r w:rsidR="00D62360">
        <w:t>2</w:t>
      </w:r>
      <w:r>
        <w:t xml:space="preserve">: </w:t>
      </w:r>
      <w:r w:rsidR="00FD1486" w:rsidRPr="00A45DAB">
        <w:rPr>
          <w:i/>
          <w:iCs/>
          <w:sz w:val="18"/>
          <w:szCs w:val="20"/>
        </w:rPr>
        <w:t xml:space="preserve">Time sequence diagram </w:t>
      </w:r>
      <w:r w:rsidR="0043506F" w:rsidRPr="00A45DAB">
        <w:rPr>
          <w:i/>
          <w:iCs/>
          <w:sz w:val="18"/>
          <w:szCs w:val="20"/>
        </w:rPr>
        <w:t>for subsequence CPAC in selective activation</w:t>
      </w:r>
    </w:p>
    <w:p w14:paraId="29C44B8A" w14:textId="7C50A53B" w:rsidR="00D1743F" w:rsidRDefault="00D1743F" w:rsidP="00D1743F"/>
    <w:p w14:paraId="03D18B95" w14:textId="661739DF" w:rsidR="00A118DD" w:rsidRDefault="005B677E" w:rsidP="00D1743F">
      <w:r>
        <w:t xml:space="preserve">Once the </w:t>
      </w:r>
      <w:r w:rsidR="00E01999">
        <w:t xml:space="preserve">RRC reconfiguration </w:t>
      </w:r>
      <w:r>
        <w:t>is received by the UE that contains the CPAC configurations of selective activation</w:t>
      </w:r>
      <w:r w:rsidR="00E01999">
        <w:t xml:space="preserve">, UE will be equipped with CAPC </w:t>
      </w:r>
      <w:r w:rsidR="005D5658">
        <w:t xml:space="preserve">execution </w:t>
      </w:r>
      <w:r w:rsidR="00E01999">
        <w:t xml:space="preserve">conditions for </w:t>
      </w:r>
      <w:r w:rsidR="00C04824">
        <w:t xml:space="preserve">PSCell </w:t>
      </w:r>
      <w:r w:rsidR="00AF1870">
        <w:t>2</w:t>
      </w:r>
      <w:r w:rsidR="00E01999">
        <w:t xml:space="preserve"> </w:t>
      </w:r>
      <w:r w:rsidR="00AF1870">
        <w:t>and 3</w:t>
      </w:r>
      <w:r>
        <w:t xml:space="preserve"> </w:t>
      </w:r>
      <w:r w:rsidR="005D5658">
        <w:t>for each</w:t>
      </w:r>
      <w:r>
        <w:t xml:space="preserve"> CPAC configurations</w:t>
      </w:r>
      <w:r w:rsidR="00E01999">
        <w:t xml:space="preserve">. Upon receiving the conditions and configurations, UE will </w:t>
      </w:r>
      <w:r>
        <w:t>decode the RRC Reconfiguration received from serving node</w:t>
      </w:r>
      <w:r w:rsidR="00E01999">
        <w:t>, and hence, the measurement for the candidate cells will be carried out as configured. When one of the condition</w:t>
      </w:r>
      <w:r w:rsidR="00210803">
        <w:t>s</w:t>
      </w:r>
      <w:r w:rsidR="00E01999">
        <w:t xml:space="preserve"> is met, UE will execute the </w:t>
      </w:r>
      <w:r w:rsidR="00A118DD">
        <w:t xml:space="preserve">PSCell </w:t>
      </w:r>
      <w:r w:rsidR="00E01999">
        <w:t xml:space="preserve">change towards the target cell. From the reception of RRC reconfiguration command till the PRACH message to the target </w:t>
      </w:r>
      <w:r w:rsidR="00A118DD">
        <w:t>PSCell</w:t>
      </w:r>
      <w:r w:rsidR="00E01999">
        <w:t xml:space="preserve">, the delay is defined as conditional </w:t>
      </w:r>
      <w:r w:rsidR="00A118DD">
        <w:t xml:space="preserve">PSCell </w:t>
      </w:r>
      <w:r w:rsidR="00E01999">
        <w:t xml:space="preserve">change delay, which is marked by </w:t>
      </w:r>
      <w:r w:rsidR="00A118DD">
        <w:t xml:space="preserve">the left </w:t>
      </w:r>
      <w:r w:rsidR="00E01999">
        <w:t xml:space="preserve">orange arrow above. This delay is defined in NR 38.133 section </w:t>
      </w:r>
      <w:r w:rsidR="00210803">
        <w:t xml:space="preserve">8.11B. </w:t>
      </w:r>
    </w:p>
    <w:p w14:paraId="6A2C545E" w14:textId="17BCE1A7" w:rsidR="00A83A80" w:rsidRDefault="00210803" w:rsidP="00D1743F">
      <w:r>
        <w:t xml:space="preserve">In subsequent CPAC, the measurement of non-target PScell </w:t>
      </w:r>
      <w:r w:rsidR="00A83A80">
        <w:t xml:space="preserve">may </w:t>
      </w:r>
      <w:r>
        <w:t xml:space="preserve">continue without being interrupted by the change of serving </w:t>
      </w:r>
      <w:r w:rsidR="00A118DD">
        <w:t>PSCell</w:t>
      </w:r>
      <w:r>
        <w:t xml:space="preserve">. </w:t>
      </w:r>
      <w:r w:rsidR="00A83A80">
        <w:t xml:space="preserve">This means that the evaluation of the target PSCell may happen during the PSCell change. </w:t>
      </w:r>
      <w:r w:rsidR="001C04BC">
        <w:t xml:space="preserve">However, the time to trigger is never started before the PSCell change is completed (i.e., both SN </w:t>
      </w:r>
      <w:proofErr w:type="spellStart"/>
      <w:r w:rsidR="001C04BC">
        <w:t>RRCReconfiguration</w:t>
      </w:r>
      <w:proofErr w:type="spellEnd"/>
      <w:r w:rsidR="001C04BC">
        <w:t xml:space="preserve"> and PRACH preamble is transmitted). This means that the </w:t>
      </w:r>
      <w:proofErr w:type="spellStart"/>
      <w:r w:rsidR="001C04BC">
        <w:t>Event_DU</w:t>
      </w:r>
      <w:proofErr w:type="spellEnd"/>
      <w:r w:rsidR="001C04BC">
        <w:t xml:space="preserve"> for the subsequent change can be set to zero, if the execution condition for another PSCell is fulfilled while the UE is completing the PSCell change. </w:t>
      </w:r>
    </w:p>
    <w:p w14:paraId="0640320D" w14:textId="1F5F03CC" w:rsidR="00763F96" w:rsidRDefault="001C04BC" w:rsidP="00D1743F">
      <w:r>
        <w:t xml:space="preserve">Secondly, as UE never releases the </w:t>
      </w:r>
      <w:proofErr w:type="spellStart"/>
      <w:r>
        <w:t>ConditionalReconfiguration</w:t>
      </w:r>
      <w:proofErr w:type="spellEnd"/>
      <w:r>
        <w:t xml:space="preserve"> related to a CPAC. </w:t>
      </w:r>
      <w:r w:rsidR="00210803">
        <w:t xml:space="preserve">As a result, in subsequent CPAC, as supported by RAN2 agreement, UE doesn’t need to decode the RRC configuration again. </w:t>
      </w:r>
      <w:r>
        <w:t xml:space="preserve">The </w:t>
      </w:r>
      <w:proofErr w:type="spellStart"/>
      <w:r>
        <w:t>RRCReconfiguration</w:t>
      </w:r>
      <w:proofErr w:type="spellEnd"/>
      <w:r>
        <w:t xml:space="preserve"> delay is only there for the initial CPAC and all the subsequent CPACs do not have this delay. </w:t>
      </w:r>
    </w:p>
    <w:p w14:paraId="4FC28D28" w14:textId="01DC1380" w:rsidR="0084111D" w:rsidRDefault="00413C73" w:rsidP="00BF7B7F">
      <w:pPr>
        <w:pStyle w:val="RAN4observation0"/>
      </w:pPr>
      <w:bookmarkStart w:id="6" w:name="_Toc132000327"/>
      <w:r>
        <w:t>For the 1</w:t>
      </w:r>
      <w:r w:rsidRPr="00BF7B7F">
        <w:rPr>
          <w:vertAlign w:val="superscript"/>
        </w:rPr>
        <w:t>st</w:t>
      </w:r>
      <w:r>
        <w:t xml:space="preserve"> </w:t>
      </w:r>
      <w:r w:rsidR="006D6F77">
        <w:t xml:space="preserve">activation, </w:t>
      </w:r>
      <w:r w:rsidR="003A1F6F">
        <w:t>the delay is the same as</w:t>
      </w:r>
      <w:r w:rsidR="001F044C">
        <w:t xml:space="preserve"> the</w:t>
      </w:r>
      <w:r w:rsidR="0065512E">
        <w:t xml:space="preserve"> conditional </w:t>
      </w:r>
      <w:r w:rsidR="00206CCA">
        <w:t xml:space="preserve">PSCell </w:t>
      </w:r>
      <w:r w:rsidR="008F6269">
        <w:t>addition/change delay</w:t>
      </w:r>
      <w:bookmarkEnd w:id="6"/>
    </w:p>
    <w:p w14:paraId="1DAD32F2" w14:textId="7278DBEA" w:rsidR="00210803" w:rsidRDefault="00210803" w:rsidP="00210803">
      <w:pPr>
        <w:pStyle w:val="RAN4proposal"/>
      </w:pPr>
      <w:bookmarkStart w:id="7" w:name="_Toc132000328"/>
      <w:r>
        <w:t xml:space="preserve">For </w:t>
      </w:r>
      <w:r w:rsidR="009060E9">
        <w:t xml:space="preserve">the </w:t>
      </w:r>
      <w:r>
        <w:t>subsequent conditional P</w:t>
      </w:r>
      <w:r w:rsidR="009060E9">
        <w:t>S</w:t>
      </w:r>
      <w:r>
        <w:t xml:space="preserve">Cell change, UE shall maintain the configuration [TS 38.331], and therefore,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rPr>
          <w:vertAlign w:val="subscript"/>
        </w:rPr>
        <w:t xml:space="preserve"> </w:t>
      </w:r>
      <w:r>
        <w:t>= 0ms</w:t>
      </w:r>
      <w:bookmarkEnd w:id="7"/>
      <w:r>
        <w:t xml:space="preserve"> </w:t>
      </w:r>
    </w:p>
    <w:p w14:paraId="26C5CB15" w14:textId="2DD5EF3E" w:rsidR="00210803" w:rsidRDefault="005202CD" w:rsidP="00210803">
      <w:pPr>
        <w:pStyle w:val="RAN4proposal"/>
      </w:pPr>
      <w:bookmarkStart w:id="8" w:name="_Toc132000329"/>
      <w:r>
        <w:t>The starting point of the subsequent CPAC shall be the time when UE receive msg 4 in the RACH procedure for the target PScell</w:t>
      </w:r>
      <w:r w:rsidR="002120AC">
        <w:t xml:space="preserve"> from the UE side, and </w:t>
      </w:r>
      <w:r w:rsidR="00A45DAB">
        <w:t>when network transmit msg 4 to UE from the network side</w:t>
      </w:r>
      <w:r>
        <w:t>.</w:t>
      </w:r>
      <w:bookmarkEnd w:id="8"/>
      <w:r>
        <w:t xml:space="preserve"> </w:t>
      </w:r>
    </w:p>
    <w:p w14:paraId="50D64D84" w14:textId="13B48A3F" w:rsidR="008F6269" w:rsidRPr="008F6269" w:rsidRDefault="008F6269" w:rsidP="008F6269">
      <w:pPr>
        <w:pStyle w:val="RAN4proposal"/>
      </w:pPr>
      <w:bookmarkStart w:id="9" w:name="_Toc132000330"/>
      <w:r>
        <w:lastRenderedPageBreak/>
        <w:t xml:space="preserve">The ending point of </w:t>
      </w:r>
      <w:r w:rsidR="00CA7DBA">
        <w:t>subsequent CPAC shall be the same as the ending point of the 1</w:t>
      </w:r>
      <w:r w:rsidR="00CA7DBA" w:rsidRPr="00BF7B7F">
        <w:rPr>
          <w:vertAlign w:val="superscript"/>
        </w:rPr>
        <w:t>st</w:t>
      </w:r>
      <w:r w:rsidR="00CA7DBA">
        <w:t xml:space="preserve"> activation</w:t>
      </w:r>
      <w:r w:rsidR="00C32455">
        <w:t>, which ends at the PRACH message to the target cell.</w:t>
      </w:r>
      <w:bookmarkEnd w:id="9"/>
      <w:r w:rsidR="00C32455">
        <w:t xml:space="preserve"> </w:t>
      </w:r>
    </w:p>
    <w:p w14:paraId="612DCB84" w14:textId="15F327C0" w:rsidR="00210803" w:rsidRDefault="005202CD" w:rsidP="00083D34">
      <w:pPr>
        <w:pStyle w:val="RAN4proposal"/>
        <w:rPr>
          <w:lang w:eastAsia="zh-CN"/>
        </w:rPr>
      </w:pPr>
      <w:bookmarkStart w:id="10" w:name="_Toc132000331"/>
      <w:proofErr w:type="spellStart"/>
      <w:r w:rsidRPr="001C6D69">
        <w:t>T</w:t>
      </w:r>
      <w:r w:rsidRPr="008B5AAE">
        <w:rPr>
          <w:vertAlign w:val="subscript"/>
        </w:rPr>
        <w:t>config_PSCell_Subsequent_Change_Conditional</w:t>
      </w:r>
      <w:proofErr w:type="spellEnd"/>
      <w:r w:rsidRPr="001C6D69">
        <w:t xml:space="preserve"> = </w:t>
      </w:r>
      <w:proofErr w:type="spellStart"/>
      <w:r w:rsidRPr="001C6D69">
        <w:t>T</w:t>
      </w:r>
      <w:r w:rsidRPr="008B5AAE">
        <w:rPr>
          <w:vertAlign w:val="subscript"/>
        </w:rPr>
        <w:t>Event_DU</w:t>
      </w:r>
      <w:proofErr w:type="spellEnd"/>
      <w:r w:rsidRPr="001C6D69">
        <w:t xml:space="preserve"> + </w:t>
      </w:r>
      <w:proofErr w:type="spellStart"/>
      <w:r w:rsidRPr="001C6D69">
        <w:t>T</w:t>
      </w:r>
      <w:r w:rsidRPr="008B5AAE">
        <w:rPr>
          <w:vertAlign w:val="subscript"/>
        </w:rPr>
        <w:t>measure</w:t>
      </w:r>
      <w:proofErr w:type="spellEnd"/>
      <w:r w:rsidRPr="001C6D69">
        <w:t xml:space="preserve"> + </w:t>
      </w:r>
      <w:proofErr w:type="spellStart"/>
      <w:r w:rsidRPr="001C6D69">
        <w:t>T</w:t>
      </w:r>
      <w:r w:rsidRPr="008B5AAE">
        <w:rPr>
          <w:vertAlign w:val="subscript"/>
        </w:rPr>
        <w:t>UE_preparation</w:t>
      </w:r>
      <w:proofErr w:type="spellEnd"/>
      <w:r w:rsidRPr="001C6D69">
        <w:t xml:space="preserve"> + </w:t>
      </w:r>
      <w:proofErr w:type="spellStart"/>
      <w:r w:rsidRPr="001C6D69">
        <w:t>T</w:t>
      </w:r>
      <w:r w:rsidRPr="008B5AAE">
        <w:rPr>
          <w:vertAlign w:val="subscript"/>
        </w:rPr>
        <w:t>processing</w:t>
      </w:r>
      <w:proofErr w:type="spellEnd"/>
      <w:r w:rsidRPr="001C6D69">
        <w:t xml:space="preserve"> + T</w:t>
      </w:r>
      <w:r w:rsidRPr="008B5AAE">
        <w:rPr>
          <w:vertAlign w:val="subscript"/>
        </w:rPr>
        <w:t>∆</w:t>
      </w:r>
      <w:r w:rsidRPr="001C6D69">
        <w:t xml:space="preserve"> + </w:t>
      </w:r>
      <w:r>
        <w:rPr>
          <w:noProof/>
        </w:rPr>
        <w:t>T</w:t>
      </w:r>
      <w:r w:rsidR="0009146D" w:rsidRPr="008B5AAE">
        <w:rPr>
          <w:noProof/>
          <w:vertAlign w:val="subscript"/>
        </w:rPr>
        <w:t>PScell_DU</w:t>
      </w:r>
      <w:r w:rsidRPr="001C6D69">
        <w:t xml:space="preserve"> +</w:t>
      </w:r>
      <w:r w:rsidR="0009146D" w:rsidRPr="008B5AAE">
        <w:rPr>
          <w:noProof/>
          <w:vertAlign w:val="subscript"/>
        </w:rPr>
        <w:t xml:space="preserve"> </w:t>
      </w:r>
      <w:r w:rsidR="0009146D">
        <w:t>2</w:t>
      </w:r>
      <w:r w:rsidRPr="001C6D69">
        <w:t xml:space="preserve"> </w:t>
      </w:r>
      <w:proofErr w:type="spellStart"/>
      <w:r w:rsidRPr="001C6D69">
        <w:t>ms</w:t>
      </w:r>
      <w:bookmarkEnd w:id="10"/>
      <w:proofErr w:type="spellEnd"/>
    </w:p>
    <w:p w14:paraId="3B522CC4" w14:textId="77777777" w:rsidR="00E01999" w:rsidRDefault="00E01999" w:rsidP="00D1743F"/>
    <w:p w14:paraId="2E299398" w14:textId="18FC3061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  <w:bookmarkEnd w:id="5"/>
    </w:p>
    <w:p w14:paraId="209E2C05" w14:textId="4044417D" w:rsidR="00D5270B" w:rsidRPr="00D7636C" w:rsidRDefault="00D7636C" w:rsidP="00936159">
      <w:pPr>
        <w:rPr>
          <w:highlight w:val="yellow"/>
          <w:lang w:val="en-GB"/>
        </w:rPr>
      </w:pPr>
      <w:r w:rsidRPr="00D7636C">
        <w:t>In this contribution we have made the following observations and proposals:</w:t>
      </w:r>
    </w:p>
    <w:p w14:paraId="6C5BB8B0" w14:textId="03C865DE" w:rsidR="00361C38" w:rsidRDefault="00A4355E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32000327" w:history="1">
        <w:r w:rsidR="00361C38" w:rsidRPr="007811EC">
          <w:rPr>
            <w:rStyle w:val="Hyperlink"/>
            <w:b/>
            <w:noProof/>
          </w:rPr>
          <w:t>Observation 1:</w:t>
        </w:r>
        <w:r w:rsidR="00361C38" w:rsidRPr="007811EC">
          <w:rPr>
            <w:rStyle w:val="Hyperlink"/>
            <w:noProof/>
          </w:rPr>
          <w:t xml:space="preserve"> For the 1</w:t>
        </w:r>
        <w:r w:rsidR="00361C38" w:rsidRPr="007811EC">
          <w:rPr>
            <w:rStyle w:val="Hyperlink"/>
            <w:noProof/>
            <w:vertAlign w:val="superscript"/>
          </w:rPr>
          <w:t>st</w:t>
        </w:r>
        <w:r w:rsidR="00361C38" w:rsidRPr="007811EC">
          <w:rPr>
            <w:rStyle w:val="Hyperlink"/>
            <w:noProof/>
          </w:rPr>
          <w:t xml:space="preserve"> activation, the delay is the same as the conditional PSCell addition/change delay</w:t>
        </w:r>
      </w:hyperlink>
    </w:p>
    <w:p w14:paraId="15C92616" w14:textId="1174B9B5" w:rsidR="00361C38" w:rsidRDefault="00361C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00328" w:history="1">
        <w:r w:rsidRPr="007811EC">
          <w:rPr>
            <w:rStyle w:val="Hyperlink"/>
            <w:noProof/>
          </w:rPr>
          <w:t>Proposal 1: For the subsequent conditional PSCell change, UE shall maintain the configuration [TS 38.331], and therefore, T</w:t>
        </w:r>
        <w:r w:rsidRPr="007811EC">
          <w:rPr>
            <w:rStyle w:val="Hyperlink"/>
            <w:noProof/>
            <w:vertAlign w:val="subscript"/>
          </w:rPr>
          <w:t xml:space="preserve">RRC_delay </w:t>
        </w:r>
        <w:r w:rsidRPr="007811EC">
          <w:rPr>
            <w:rStyle w:val="Hyperlink"/>
            <w:noProof/>
          </w:rPr>
          <w:t>= 0ms</w:t>
        </w:r>
      </w:hyperlink>
    </w:p>
    <w:p w14:paraId="60C6CE11" w14:textId="4C94D486" w:rsidR="00361C38" w:rsidRDefault="00361C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00329" w:history="1">
        <w:r w:rsidRPr="007811EC">
          <w:rPr>
            <w:rStyle w:val="Hyperlink"/>
            <w:noProof/>
          </w:rPr>
          <w:t>Proposal 2: The starting point of the subsequent CPAC shall be the time when UE receive msg 4 in the RACH procedure for the target PScell from the UE side, and when network transmit msg 4 to UE from the network side.</w:t>
        </w:r>
      </w:hyperlink>
    </w:p>
    <w:p w14:paraId="45DC453B" w14:textId="0836B991" w:rsidR="00361C38" w:rsidRDefault="00361C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00330" w:history="1">
        <w:r w:rsidRPr="007811EC">
          <w:rPr>
            <w:rStyle w:val="Hyperlink"/>
            <w:noProof/>
          </w:rPr>
          <w:t>Proposal 3: The ending point of subsequent CPAC shall be the same as the ending point of the 1</w:t>
        </w:r>
        <w:r w:rsidRPr="007811EC">
          <w:rPr>
            <w:rStyle w:val="Hyperlink"/>
            <w:noProof/>
            <w:vertAlign w:val="superscript"/>
          </w:rPr>
          <w:t>st</w:t>
        </w:r>
        <w:r w:rsidRPr="007811EC">
          <w:rPr>
            <w:rStyle w:val="Hyperlink"/>
            <w:noProof/>
          </w:rPr>
          <w:t xml:space="preserve"> activation, which ends at the PRACH message to the target cell.</w:t>
        </w:r>
      </w:hyperlink>
    </w:p>
    <w:p w14:paraId="2E58C738" w14:textId="7571A9F2" w:rsidR="00361C38" w:rsidRDefault="00361C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2000331" w:history="1">
        <w:r w:rsidRPr="007811EC">
          <w:rPr>
            <w:rStyle w:val="Hyperlink"/>
            <w:noProof/>
            <w:lang w:eastAsia="zh-CN"/>
          </w:rPr>
          <w:t>Proposal 4:</w:t>
        </w:r>
        <w:r w:rsidRPr="007811EC">
          <w:rPr>
            <w:rStyle w:val="Hyperlink"/>
            <w:noProof/>
          </w:rPr>
          <w:t xml:space="preserve"> T</w:t>
        </w:r>
        <w:r w:rsidRPr="007811EC">
          <w:rPr>
            <w:rStyle w:val="Hyperlink"/>
            <w:noProof/>
            <w:vertAlign w:val="subscript"/>
          </w:rPr>
          <w:t>config_PSCell_Subsequent_Change_Conditional</w:t>
        </w:r>
        <w:r w:rsidRPr="007811EC">
          <w:rPr>
            <w:rStyle w:val="Hyperlink"/>
            <w:noProof/>
          </w:rPr>
          <w:t xml:space="preserve"> = T</w:t>
        </w:r>
        <w:r w:rsidRPr="007811EC">
          <w:rPr>
            <w:rStyle w:val="Hyperlink"/>
            <w:noProof/>
            <w:vertAlign w:val="subscript"/>
          </w:rPr>
          <w:t>Event_DU</w:t>
        </w:r>
        <w:r w:rsidRPr="007811EC">
          <w:rPr>
            <w:rStyle w:val="Hyperlink"/>
            <w:noProof/>
          </w:rPr>
          <w:t xml:space="preserve"> + T</w:t>
        </w:r>
        <w:r w:rsidRPr="007811EC">
          <w:rPr>
            <w:rStyle w:val="Hyperlink"/>
            <w:noProof/>
            <w:vertAlign w:val="subscript"/>
          </w:rPr>
          <w:t>measure</w:t>
        </w:r>
        <w:r w:rsidRPr="007811EC">
          <w:rPr>
            <w:rStyle w:val="Hyperlink"/>
            <w:noProof/>
          </w:rPr>
          <w:t xml:space="preserve"> + T</w:t>
        </w:r>
        <w:r w:rsidRPr="007811EC">
          <w:rPr>
            <w:rStyle w:val="Hyperlink"/>
            <w:noProof/>
            <w:vertAlign w:val="subscript"/>
          </w:rPr>
          <w:t>UE_preparation</w:t>
        </w:r>
        <w:r w:rsidRPr="007811EC">
          <w:rPr>
            <w:rStyle w:val="Hyperlink"/>
            <w:noProof/>
          </w:rPr>
          <w:t xml:space="preserve"> + T</w:t>
        </w:r>
        <w:r w:rsidRPr="007811EC">
          <w:rPr>
            <w:rStyle w:val="Hyperlink"/>
            <w:noProof/>
            <w:vertAlign w:val="subscript"/>
          </w:rPr>
          <w:t>processing</w:t>
        </w:r>
        <w:r w:rsidRPr="007811EC">
          <w:rPr>
            <w:rStyle w:val="Hyperlink"/>
            <w:noProof/>
          </w:rPr>
          <w:t xml:space="preserve"> + T</w:t>
        </w:r>
        <w:r w:rsidRPr="007811EC">
          <w:rPr>
            <w:rStyle w:val="Hyperlink"/>
            <w:noProof/>
            <w:vertAlign w:val="subscript"/>
          </w:rPr>
          <w:t>∆</w:t>
        </w:r>
        <w:r w:rsidRPr="007811EC">
          <w:rPr>
            <w:rStyle w:val="Hyperlink"/>
            <w:noProof/>
          </w:rPr>
          <w:t xml:space="preserve"> + T</w:t>
        </w:r>
        <w:r w:rsidRPr="007811EC">
          <w:rPr>
            <w:rStyle w:val="Hyperlink"/>
            <w:noProof/>
            <w:vertAlign w:val="subscript"/>
          </w:rPr>
          <w:t>PScell_DU</w:t>
        </w:r>
        <w:r w:rsidRPr="007811EC">
          <w:rPr>
            <w:rStyle w:val="Hyperlink"/>
            <w:noProof/>
          </w:rPr>
          <w:t xml:space="preserve"> +</w:t>
        </w:r>
        <w:r w:rsidRPr="007811EC">
          <w:rPr>
            <w:rStyle w:val="Hyperlink"/>
            <w:noProof/>
            <w:vertAlign w:val="subscript"/>
          </w:rPr>
          <w:t xml:space="preserve"> </w:t>
        </w:r>
        <w:r w:rsidRPr="007811EC">
          <w:rPr>
            <w:rStyle w:val="Hyperlink"/>
            <w:noProof/>
          </w:rPr>
          <w:t>2 ms</w:t>
        </w:r>
      </w:hyperlink>
    </w:p>
    <w:p w14:paraId="509F5572" w14:textId="126D9A36" w:rsidR="006463AF" w:rsidRDefault="00A4355E" w:rsidP="00182F5A">
      <w:pPr>
        <w:rPr>
          <w:noProof/>
        </w:rPr>
      </w:pPr>
      <w:r>
        <w:rPr>
          <w:noProof/>
        </w:rPr>
        <w:fldChar w:fldCharType="end"/>
      </w:r>
      <w:bookmarkStart w:id="11" w:name="_Toc116995849"/>
    </w:p>
    <w:p w14:paraId="3E73B47F" w14:textId="58E0621D" w:rsidR="006463AF" w:rsidRDefault="006463AF">
      <w:pPr>
        <w:rPr>
          <w:rFonts w:ascii="Arial" w:hAnsi="Arial" w:cs="Times New Roman"/>
          <w:noProof/>
          <w:sz w:val="36"/>
          <w:szCs w:val="20"/>
          <w:lang w:val="en-GB"/>
        </w:rPr>
      </w:pPr>
    </w:p>
    <w:p w14:paraId="15BC5D0F" w14:textId="0B9DC3F8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11"/>
    </w:p>
    <w:p w14:paraId="1658EE2B" w14:textId="77777777" w:rsidR="00BF7B7F" w:rsidRDefault="00BF7B7F" w:rsidP="00BF7B7F">
      <w:pPr>
        <w:pStyle w:val="ListParagraph"/>
        <w:numPr>
          <w:ilvl w:val="0"/>
          <w:numId w:val="21"/>
        </w:numPr>
        <w:ind w:right="-22"/>
      </w:pPr>
      <w:bookmarkStart w:id="12" w:name="_Ref114500673"/>
      <w:bookmarkStart w:id="13" w:name="_Ref127350893"/>
      <w:bookmarkEnd w:id="12"/>
      <w:r w:rsidRPr="003D6183">
        <w:t>R4-2303176</w:t>
      </w:r>
      <w:r w:rsidRPr="005B6379">
        <w:t xml:space="preserve">, </w:t>
      </w:r>
      <w:r w:rsidRPr="001D5497">
        <w:t>WF on NR Mobility Enhancements RRM requirements (part 2)</w:t>
      </w:r>
      <w:r w:rsidRPr="005B6379">
        <w:t xml:space="preserve">, </w:t>
      </w:r>
      <w:r w:rsidRPr="00637E92">
        <w:t>3GPP TSG-RAN4 Meeting #10</w:t>
      </w:r>
      <w:r>
        <w:t>6</w:t>
      </w:r>
      <w:r w:rsidRPr="005B6379">
        <w:t xml:space="preserve">, </w:t>
      </w:r>
      <w:r w:rsidRPr="00762CF1">
        <w:t>Athens, Greece, February 27 – March 3, 2023</w:t>
      </w:r>
      <w:r w:rsidRPr="005B6379">
        <w:t>.</w:t>
      </w:r>
    </w:p>
    <w:bookmarkEnd w:id="13"/>
    <w:p w14:paraId="0650C058" w14:textId="77777777" w:rsidR="000040DC" w:rsidRDefault="000040DC" w:rsidP="000040DC">
      <w:pPr>
        <w:ind w:right="-22"/>
        <w:rPr>
          <w:highlight w:val="yellow"/>
        </w:rPr>
      </w:pPr>
    </w:p>
    <w:p w14:paraId="62EF9BBA" w14:textId="77777777" w:rsidR="0060543D" w:rsidRDefault="0060543D" w:rsidP="000040DC">
      <w:pPr>
        <w:ind w:right="-22"/>
        <w:rPr>
          <w:highlight w:val="yellow"/>
        </w:rPr>
      </w:pPr>
    </w:p>
    <w:sectPr w:rsid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A16FA" w14:textId="77777777" w:rsidR="00B56106" w:rsidRDefault="00B56106" w:rsidP="00001C9B">
      <w:pPr>
        <w:spacing w:after="0" w:line="240" w:lineRule="auto"/>
      </w:pPr>
      <w:r>
        <w:separator/>
      </w:r>
    </w:p>
  </w:endnote>
  <w:endnote w:type="continuationSeparator" w:id="0">
    <w:p w14:paraId="471EE92B" w14:textId="77777777" w:rsidR="00B56106" w:rsidRDefault="00B56106" w:rsidP="00001C9B">
      <w:pPr>
        <w:spacing w:after="0" w:line="240" w:lineRule="auto"/>
      </w:pPr>
      <w:r>
        <w:continuationSeparator/>
      </w:r>
    </w:p>
  </w:endnote>
  <w:endnote w:type="continuationNotice" w:id="1">
    <w:p w14:paraId="4D4ABF06" w14:textId="77777777" w:rsidR="00B56106" w:rsidRDefault="00B561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09154" w14:textId="77777777" w:rsidR="00B56106" w:rsidRDefault="00B56106" w:rsidP="00001C9B">
      <w:pPr>
        <w:spacing w:after="0" w:line="240" w:lineRule="auto"/>
      </w:pPr>
      <w:r>
        <w:separator/>
      </w:r>
    </w:p>
  </w:footnote>
  <w:footnote w:type="continuationSeparator" w:id="0">
    <w:p w14:paraId="2BF0814C" w14:textId="77777777" w:rsidR="00B56106" w:rsidRDefault="00B56106" w:rsidP="00001C9B">
      <w:pPr>
        <w:spacing w:after="0" w:line="240" w:lineRule="auto"/>
      </w:pPr>
      <w:r>
        <w:continuationSeparator/>
      </w:r>
    </w:p>
  </w:footnote>
  <w:footnote w:type="continuationNotice" w:id="1">
    <w:p w14:paraId="5757BE9E" w14:textId="77777777" w:rsidR="00B56106" w:rsidRDefault="00B561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5955"/>
    <w:multiLevelType w:val="hybridMultilevel"/>
    <w:tmpl w:val="94F4D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35099"/>
    <w:multiLevelType w:val="multilevel"/>
    <w:tmpl w:val="2318964A"/>
    <w:lvl w:ilvl="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0062F5"/>
    <w:multiLevelType w:val="multilevel"/>
    <w:tmpl w:val="7EA61C88"/>
    <w:lvl w:ilvl="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838F0"/>
    <w:multiLevelType w:val="multilevel"/>
    <w:tmpl w:val="AAC02C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16C5421A"/>
    <w:multiLevelType w:val="multilevel"/>
    <w:tmpl w:val="2D103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52250A"/>
    <w:multiLevelType w:val="hybridMultilevel"/>
    <w:tmpl w:val="66BCBA4A"/>
    <w:lvl w:ilvl="0" w:tplc="3A36A0B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D08CB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82D23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EEDE5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90DF7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40253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03CB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76B0EE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4E0FE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16823"/>
    <w:multiLevelType w:val="multilevel"/>
    <w:tmpl w:val="209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0667DF"/>
    <w:multiLevelType w:val="hybridMultilevel"/>
    <w:tmpl w:val="6BFAC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F151C1"/>
    <w:multiLevelType w:val="hybridMultilevel"/>
    <w:tmpl w:val="07AA747A"/>
    <w:lvl w:ilvl="0" w:tplc="E24863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82E97"/>
    <w:multiLevelType w:val="hybridMultilevel"/>
    <w:tmpl w:val="26AA901C"/>
    <w:lvl w:ilvl="0" w:tplc="5E1480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4E257B"/>
    <w:multiLevelType w:val="hybridMultilevel"/>
    <w:tmpl w:val="46D23F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B2081"/>
    <w:multiLevelType w:val="multilevel"/>
    <w:tmpl w:val="4D08AA68"/>
    <w:lvl w:ilvl="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F576F6"/>
    <w:multiLevelType w:val="hybridMultilevel"/>
    <w:tmpl w:val="570CCBF0"/>
    <w:lvl w:ilvl="0" w:tplc="8144A5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823076">
    <w:abstractNumId w:val="2"/>
  </w:num>
  <w:num w:numId="2" w16cid:durableId="1340354225">
    <w:abstractNumId w:val="11"/>
  </w:num>
  <w:num w:numId="3" w16cid:durableId="185756534">
    <w:abstractNumId w:val="21"/>
  </w:num>
  <w:num w:numId="4" w16cid:durableId="1225413161">
    <w:abstractNumId w:val="10"/>
  </w:num>
  <w:num w:numId="5" w16cid:durableId="1357923151">
    <w:abstractNumId w:val="25"/>
  </w:num>
  <w:num w:numId="6" w16cid:durableId="1702437900">
    <w:abstractNumId w:val="17"/>
  </w:num>
  <w:num w:numId="7" w16cid:durableId="2010325849">
    <w:abstractNumId w:val="20"/>
  </w:num>
  <w:num w:numId="8" w16cid:durableId="499124962">
    <w:abstractNumId w:val="20"/>
    <w:lvlOverride w:ilvl="0">
      <w:startOverride w:val="1"/>
    </w:lvlOverride>
  </w:num>
  <w:num w:numId="9" w16cid:durableId="1586769129">
    <w:abstractNumId w:val="20"/>
    <w:lvlOverride w:ilvl="0">
      <w:startOverride w:val="1"/>
    </w:lvlOverride>
  </w:num>
  <w:num w:numId="10" w16cid:durableId="785928495">
    <w:abstractNumId w:val="20"/>
    <w:lvlOverride w:ilvl="0">
      <w:startOverride w:val="1"/>
    </w:lvlOverride>
  </w:num>
  <w:num w:numId="11" w16cid:durableId="1741518536">
    <w:abstractNumId w:val="17"/>
    <w:lvlOverride w:ilvl="0">
      <w:startOverride w:val="1"/>
    </w:lvlOverride>
  </w:num>
  <w:num w:numId="12" w16cid:durableId="38747290">
    <w:abstractNumId w:val="20"/>
    <w:lvlOverride w:ilvl="0">
      <w:startOverride w:val="1"/>
    </w:lvlOverride>
  </w:num>
  <w:num w:numId="13" w16cid:durableId="1069570148">
    <w:abstractNumId w:val="17"/>
    <w:lvlOverride w:ilvl="0">
      <w:startOverride w:val="1"/>
    </w:lvlOverride>
  </w:num>
  <w:num w:numId="14" w16cid:durableId="887642082">
    <w:abstractNumId w:val="20"/>
    <w:lvlOverride w:ilvl="0">
      <w:startOverride w:val="1"/>
    </w:lvlOverride>
  </w:num>
  <w:num w:numId="15" w16cid:durableId="1280723390">
    <w:abstractNumId w:val="26"/>
  </w:num>
  <w:num w:numId="16" w16cid:durableId="786851635">
    <w:abstractNumId w:val="9"/>
  </w:num>
  <w:num w:numId="17" w16cid:durableId="320431277">
    <w:abstractNumId w:val="24"/>
  </w:num>
  <w:num w:numId="18" w16cid:durableId="444272239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3794310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42302391">
    <w:abstractNumId w:val="16"/>
  </w:num>
  <w:num w:numId="21" w16cid:durableId="488328593">
    <w:abstractNumId w:val="23"/>
  </w:num>
  <w:num w:numId="22" w16cid:durableId="1733649810">
    <w:abstractNumId w:val="17"/>
    <w:lvlOverride w:ilvl="0">
      <w:startOverride w:val="1"/>
    </w:lvlOverride>
  </w:num>
  <w:num w:numId="23" w16cid:durableId="1049498935">
    <w:abstractNumId w:val="20"/>
    <w:lvlOverride w:ilvl="0">
      <w:startOverride w:val="1"/>
    </w:lvlOverride>
  </w:num>
  <w:num w:numId="24" w16cid:durableId="429280559">
    <w:abstractNumId w:val="5"/>
  </w:num>
  <w:num w:numId="25" w16cid:durableId="1888182405">
    <w:abstractNumId w:val="1"/>
  </w:num>
  <w:num w:numId="26" w16cid:durableId="595018761">
    <w:abstractNumId w:val="1"/>
    <w:lvlOverride w:ilvl="0">
      <w:startOverride w:val="1"/>
    </w:lvlOverride>
  </w:num>
  <w:num w:numId="27" w16cid:durableId="1028724237">
    <w:abstractNumId w:val="6"/>
  </w:num>
  <w:num w:numId="28" w16cid:durableId="1629700170">
    <w:abstractNumId w:val="12"/>
  </w:num>
  <w:num w:numId="29" w16cid:durableId="553273355">
    <w:abstractNumId w:val="7"/>
  </w:num>
  <w:num w:numId="30" w16cid:durableId="1286888416">
    <w:abstractNumId w:val="0"/>
  </w:num>
  <w:num w:numId="31" w16cid:durableId="913049146">
    <w:abstractNumId w:val="18"/>
  </w:num>
  <w:num w:numId="32" w16cid:durableId="1383556908">
    <w:abstractNumId w:val="13"/>
  </w:num>
  <w:num w:numId="33" w16cid:durableId="1042247160">
    <w:abstractNumId w:val="14"/>
  </w:num>
  <w:num w:numId="34" w16cid:durableId="1829706349">
    <w:abstractNumId w:val="27"/>
  </w:num>
  <w:num w:numId="35" w16cid:durableId="931470393">
    <w:abstractNumId w:val="15"/>
  </w:num>
  <w:num w:numId="36" w16cid:durableId="319428843">
    <w:abstractNumId w:val="8"/>
  </w:num>
  <w:num w:numId="37" w16cid:durableId="1276982768">
    <w:abstractNumId w:val="4"/>
  </w:num>
  <w:num w:numId="38" w16cid:durableId="2075271357">
    <w:abstractNumId w:val="19"/>
  </w:num>
  <w:num w:numId="39" w16cid:durableId="769739218">
    <w:abstractNumId w:val="3"/>
  </w:num>
  <w:num w:numId="40" w16cid:durableId="35522952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F0FBE"/>
    <w:rsid w:val="000014BC"/>
    <w:rsid w:val="00001C9B"/>
    <w:rsid w:val="00002B20"/>
    <w:rsid w:val="000040DC"/>
    <w:rsid w:val="000151EF"/>
    <w:rsid w:val="000239F5"/>
    <w:rsid w:val="00043EE1"/>
    <w:rsid w:val="00083D34"/>
    <w:rsid w:val="0008612A"/>
    <w:rsid w:val="00090E18"/>
    <w:rsid w:val="0009146D"/>
    <w:rsid w:val="00093E8A"/>
    <w:rsid w:val="000A10BC"/>
    <w:rsid w:val="000B0056"/>
    <w:rsid w:val="000B5050"/>
    <w:rsid w:val="000C3C7B"/>
    <w:rsid w:val="000D0F93"/>
    <w:rsid w:val="000D3851"/>
    <w:rsid w:val="000D3A56"/>
    <w:rsid w:val="000E53B8"/>
    <w:rsid w:val="000F5B8F"/>
    <w:rsid w:val="00106416"/>
    <w:rsid w:val="00110481"/>
    <w:rsid w:val="001127C9"/>
    <w:rsid w:val="00114EB9"/>
    <w:rsid w:val="00115B88"/>
    <w:rsid w:val="001201EE"/>
    <w:rsid w:val="0013289C"/>
    <w:rsid w:val="00132F6A"/>
    <w:rsid w:val="00133913"/>
    <w:rsid w:val="00140221"/>
    <w:rsid w:val="00160258"/>
    <w:rsid w:val="001602CB"/>
    <w:rsid w:val="001642FC"/>
    <w:rsid w:val="0016496B"/>
    <w:rsid w:val="001743E2"/>
    <w:rsid w:val="001745F8"/>
    <w:rsid w:val="00182F5A"/>
    <w:rsid w:val="001838CF"/>
    <w:rsid w:val="001868EE"/>
    <w:rsid w:val="0019104A"/>
    <w:rsid w:val="001A3BA4"/>
    <w:rsid w:val="001A6D1F"/>
    <w:rsid w:val="001C04BC"/>
    <w:rsid w:val="001E1714"/>
    <w:rsid w:val="001E30F6"/>
    <w:rsid w:val="001F044C"/>
    <w:rsid w:val="00206CCA"/>
    <w:rsid w:val="00210803"/>
    <w:rsid w:val="00211E5F"/>
    <w:rsid w:val="002120AC"/>
    <w:rsid w:val="00217EE5"/>
    <w:rsid w:val="0023180D"/>
    <w:rsid w:val="00235F5C"/>
    <w:rsid w:val="00257FA3"/>
    <w:rsid w:val="00277B56"/>
    <w:rsid w:val="002805AF"/>
    <w:rsid w:val="002A19F5"/>
    <w:rsid w:val="002A240F"/>
    <w:rsid w:val="002B4922"/>
    <w:rsid w:val="002C22C3"/>
    <w:rsid w:val="002C2D19"/>
    <w:rsid w:val="002D10FA"/>
    <w:rsid w:val="002D4C55"/>
    <w:rsid w:val="002D5B0A"/>
    <w:rsid w:val="002E61E7"/>
    <w:rsid w:val="002E6DED"/>
    <w:rsid w:val="002F0FBE"/>
    <w:rsid w:val="002F22A0"/>
    <w:rsid w:val="00300956"/>
    <w:rsid w:val="0030500C"/>
    <w:rsid w:val="00306E55"/>
    <w:rsid w:val="00317187"/>
    <w:rsid w:val="0032499A"/>
    <w:rsid w:val="003341F7"/>
    <w:rsid w:val="0033775B"/>
    <w:rsid w:val="00347FEC"/>
    <w:rsid w:val="00356F45"/>
    <w:rsid w:val="00361C38"/>
    <w:rsid w:val="00361E3D"/>
    <w:rsid w:val="00361FEB"/>
    <w:rsid w:val="00363CB8"/>
    <w:rsid w:val="00366B74"/>
    <w:rsid w:val="0037376A"/>
    <w:rsid w:val="003A1F6F"/>
    <w:rsid w:val="003A710A"/>
    <w:rsid w:val="003B659E"/>
    <w:rsid w:val="003C275E"/>
    <w:rsid w:val="003D2429"/>
    <w:rsid w:val="003E452C"/>
    <w:rsid w:val="003E58DF"/>
    <w:rsid w:val="003F30BA"/>
    <w:rsid w:val="0040133F"/>
    <w:rsid w:val="0040472E"/>
    <w:rsid w:val="00404C4C"/>
    <w:rsid w:val="004051D7"/>
    <w:rsid w:val="004075CC"/>
    <w:rsid w:val="00407BF1"/>
    <w:rsid w:val="00413C73"/>
    <w:rsid w:val="0041423F"/>
    <w:rsid w:val="00414F81"/>
    <w:rsid w:val="004271CD"/>
    <w:rsid w:val="0043506F"/>
    <w:rsid w:val="00436A0F"/>
    <w:rsid w:val="00437150"/>
    <w:rsid w:val="0043750A"/>
    <w:rsid w:val="00445671"/>
    <w:rsid w:val="00472834"/>
    <w:rsid w:val="004732E9"/>
    <w:rsid w:val="00473E5F"/>
    <w:rsid w:val="004854BB"/>
    <w:rsid w:val="00487226"/>
    <w:rsid w:val="00496606"/>
    <w:rsid w:val="004C62C8"/>
    <w:rsid w:val="004E121F"/>
    <w:rsid w:val="004E5E66"/>
    <w:rsid w:val="004E7ADB"/>
    <w:rsid w:val="005025C3"/>
    <w:rsid w:val="00503B4D"/>
    <w:rsid w:val="00504EE9"/>
    <w:rsid w:val="005202CD"/>
    <w:rsid w:val="00521576"/>
    <w:rsid w:val="005250E6"/>
    <w:rsid w:val="00530013"/>
    <w:rsid w:val="00542D23"/>
    <w:rsid w:val="0054442C"/>
    <w:rsid w:val="00550285"/>
    <w:rsid w:val="00562492"/>
    <w:rsid w:val="005706B2"/>
    <w:rsid w:val="00572A20"/>
    <w:rsid w:val="00573065"/>
    <w:rsid w:val="00576A95"/>
    <w:rsid w:val="005836F8"/>
    <w:rsid w:val="0058669A"/>
    <w:rsid w:val="005918FA"/>
    <w:rsid w:val="00592A86"/>
    <w:rsid w:val="005B4801"/>
    <w:rsid w:val="005B677E"/>
    <w:rsid w:val="005C23A4"/>
    <w:rsid w:val="005D1467"/>
    <w:rsid w:val="005D1CDF"/>
    <w:rsid w:val="005D2BB7"/>
    <w:rsid w:val="005D5658"/>
    <w:rsid w:val="005E61A8"/>
    <w:rsid w:val="005F3106"/>
    <w:rsid w:val="005F6419"/>
    <w:rsid w:val="0060543D"/>
    <w:rsid w:val="006104DD"/>
    <w:rsid w:val="006130B5"/>
    <w:rsid w:val="00615863"/>
    <w:rsid w:val="00617400"/>
    <w:rsid w:val="00622619"/>
    <w:rsid w:val="00632D29"/>
    <w:rsid w:val="006463AF"/>
    <w:rsid w:val="0065512E"/>
    <w:rsid w:val="00664950"/>
    <w:rsid w:val="00683220"/>
    <w:rsid w:val="00687FA0"/>
    <w:rsid w:val="006A3C11"/>
    <w:rsid w:val="006B469F"/>
    <w:rsid w:val="006B7010"/>
    <w:rsid w:val="006C3095"/>
    <w:rsid w:val="006D6F77"/>
    <w:rsid w:val="006E1151"/>
    <w:rsid w:val="006E4729"/>
    <w:rsid w:val="006E5DC0"/>
    <w:rsid w:val="006E6311"/>
    <w:rsid w:val="006F2AE3"/>
    <w:rsid w:val="006F526B"/>
    <w:rsid w:val="007145FF"/>
    <w:rsid w:val="00715B2A"/>
    <w:rsid w:val="007450F1"/>
    <w:rsid w:val="00751515"/>
    <w:rsid w:val="007626B7"/>
    <w:rsid w:val="00763132"/>
    <w:rsid w:val="00763F96"/>
    <w:rsid w:val="0077263E"/>
    <w:rsid w:val="0078212B"/>
    <w:rsid w:val="00784DF6"/>
    <w:rsid w:val="00785232"/>
    <w:rsid w:val="007A25A7"/>
    <w:rsid w:val="007A2B0B"/>
    <w:rsid w:val="007A4DEB"/>
    <w:rsid w:val="007B186C"/>
    <w:rsid w:val="007B3C3D"/>
    <w:rsid w:val="007C1696"/>
    <w:rsid w:val="007C2938"/>
    <w:rsid w:val="007C3ED0"/>
    <w:rsid w:val="007C5971"/>
    <w:rsid w:val="007E49FD"/>
    <w:rsid w:val="007F2D18"/>
    <w:rsid w:val="007F54B9"/>
    <w:rsid w:val="007F592F"/>
    <w:rsid w:val="00804A9B"/>
    <w:rsid w:val="00806A76"/>
    <w:rsid w:val="00811C9D"/>
    <w:rsid w:val="00816649"/>
    <w:rsid w:val="00816C80"/>
    <w:rsid w:val="00821498"/>
    <w:rsid w:val="0084111D"/>
    <w:rsid w:val="00841BCD"/>
    <w:rsid w:val="00845DDD"/>
    <w:rsid w:val="00851A8E"/>
    <w:rsid w:val="0085365B"/>
    <w:rsid w:val="008553C9"/>
    <w:rsid w:val="0087474F"/>
    <w:rsid w:val="008826C1"/>
    <w:rsid w:val="00883DFD"/>
    <w:rsid w:val="00897688"/>
    <w:rsid w:val="008A0E6D"/>
    <w:rsid w:val="008A1BF7"/>
    <w:rsid w:val="008A5B0E"/>
    <w:rsid w:val="008B0961"/>
    <w:rsid w:val="008B5AAE"/>
    <w:rsid w:val="008D08BD"/>
    <w:rsid w:val="008D1C83"/>
    <w:rsid w:val="008D66A7"/>
    <w:rsid w:val="008E282E"/>
    <w:rsid w:val="008F6269"/>
    <w:rsid w:val="0090091A"/>
    <w:rsid w:val="009021F7"/>
    <w:rsid w:val="009042BD"/>
    <w:rsid w:val="009060E9"/>
    <w:rsid w:val="0091559E"/>
    <w:rsid w:val="009276F1"/>
    <w:rsid w:val="00936159"/>
    <w:rsid w:val="00951AB9"/>
    <w:rsid w:val="00974877"/>
    <w:rsid w:val="00977E1D"/>
    <w:rsid w:val="009B0573"/>
    <w:rsid w:val="009B7B4B"/>
    <w:rsid w:val="009B7C21"/>
    <w:rsid w:val="009E6258"/>
    <w:rsid w:val="009F2D3A"/>
    <w:rsid w:val="009F49AD"/>
    <w:rsid w:val="00A04992"/>
    <w:rsid w:val="00A071FC"/>
    <w:rsid w:val="00A118DD"/>
    <w:rsid w:val="00A147AA"/>
    <w:rsid w:val="00A21D71"/>
    <w:rsid w:val="00A22B78"/>
    <w:rsid w:val="00A2533F"/>
    <w:rsid w:val="00A25AE5"/>
    <w:rsid w:val="00A357ED"/>
    <w:rsid w:val="00A359BA"/>
    <w:rsid w:val="00A37002"/>
    <w:rsid w:val="00A4355E"/>
    <w:rsid w:val="00A45B2B"/>
    <w:rsid w:val="00A45DAB"/>
    <w:rsid w:val="00A546B9"/>
    <w:rsid w:val="00A77F9A"/>
    <w:rsid w:val="00A83A80"/>
    <w:rsid w:val="00A92BCD"/>
    <w:rsid w:val="00AA1B0E"/>
    <w:rsid w:val="00AA47B6"/>
    <w:rsid w:val="00AC163B"/>
    <w:rsid w:val="00AC5CA7"/>
    <w:rsid w:val="00AC5D0B"/>
    <w:rsid w:val="00AC6058"/>
    <w:rsid w:val="00AE2BA5"/>
    <w:rsid w:val="00AE56B1"/>
    <w:rsid w:val="00AE6D09"/>
    <w:rsid w:val="00AF1870"/>
    <w:rsid w:val="00AF78A7"/>
    <w:rsid w:val="00AF7A7C"/>
    <w:rsid w:val="00B037CC"/>
    <w:rsid w:val="00B1398C"/>
    <w:rsid w:val="00B22736"/>
    <w:rsid w:val="00B24543"/>
    <w:rsid w:val="00B302BE"/>
    <w:rsid w:val="00B3367A"/>
    <w:rsid w:val="00B408B6"/>
    <w:rsid w:val="00B469E5"/>
    <w:rsid w:val="00B542DA"/>
    <w:rsid w:val="00B54CFD"/>
    <w:rsid w:val="00B56106"/>
    <w:rsid w:val="00B73862"/>
    <w:rsid w:val="00B73F43"/>
    <w:rsid w:val="00B74363"/>
    <w:rsid w:val="00B763A6"/>
    <w:rsid w:val="00B8153C"/>
    <w:rsid w:val="00B87B51"/>
    <w:rsid w:val="00B96A25"/>
    <w:rsid w:val="00BA6B66"/>
    <w:rsid w:val="00BA6E48"/>
    <w:rsid w:val="00BB4DA2"/>
    <w:rsid w:val="00BC7F62"/>
    <w:rsid w:val="00BE0AF6"/>
    <w:rsid w:val="00BE1F03"/>
    <w:rsid w:val="00BE3CA8"/>
    <w:rsid w:val="00BE544D"/>
    <w:rsid w:val="00BE58A7"/>
    <w:rsid w:val="00BF2218"/>
    <w:rsid w:val="00BF500C"/>
    <w:rsid w:val="00BF7B7F"/>
    <w:rsid w:val="00BF7CC7"/>
    <w:rsid w:val="00C0426B"/>
    <w:rsid w:val="00C045DF"/>
    <w:rsid w:val="00C04824"/>
    <w:rsid w:val="00C26D43"/>
    <w:rsid w:val="00C32455"/>
    <w:rsid w:val="00C4571D"/>
    <w:rsid w:val="00C46548"/>
    <w:rsid w:val="00C574D5"/>
    <w:rsid w:val="00C73F32"/>
    <w:rsid w:val="00C809B1"/>
    <w:rsid w:val="00C87462"/>
    <w:rsid w:val="00C92B00"/>
    <w:rsid w:val="00CA180C"/>
    <w:rsid w:val="00CA7DBA"/>
    <w:rsid w:val="00CB22B2"/>
    <w:rsid w:val="00CB4133"/>
    <w:rsid w:val="00CC3EE2"/>
    <w:rsid w:val="00CD2427"/>
    <w:rsid w:val="00CD7492"/>
    <w:rsid w:val="00CE3A6B"/>
    <w:rsid w:val="00CF52DB"/>
    <w:rsid w:val="00D00211"/>
    <w:rsid w:val="00D06309"/>
    <w:rsid w:val="00D1743F"/>
    <w:rsid w:val="00D22948"/>
    <w:rsid w:val="00D3322E"/>
    <w:rsid w:val="00D351EA"/>
    <w:rsid w:val="00D40288"/>
    <w:rsid w:val="00D43403"/>
    <w:rsid w:val="00D5270B"/>
    <w:rsid w:val="00D62360"/>
    <w:rsid w:val="00D62E71"/>
    <w:rsid w:val="00D6430D"/>
    <w:rsid w:val="00D66188"/>
    <w:rsid w:val="00D731F6"/>
    <w:rsid w:val="00D73F08"/>
    <w:rsid w:val="00D740CA"/>
    <w:rsid w:val="00D7636C"/>
    <w:rsid w:val="00D85728"/>
    <w:rsid w:val="00D95481"/>
    <w:rsid w:val="00D97699"/>
    <w:rsid w:val="00DC7A13"/>
    <w:rsid w:val="00DC7C87"/>
    <w:rsid w:val="00DF2997"/>
    <w:rsid w:val="00E01999"/>
    <w:rsid w:val="00E10BC4"/>
    <w:rsid w:val="00E1415D"/>
    <w:rsid w:val="00E24AE6"/>
    <w:rsid w:val="00E323E9"/>
    <w:rsid w:val="00E34018"/>
    <w:rsid w:val="00E41D30"/>
    <w:rsid w:val="00E437D2"/>
    <w:rsid w:val="00E55751"/>
    <w:rsid w:val="00E67CFF"/>
    <w:rsid w:val="00EA2311"/>
    <w:rsid w:val="00EA2E98"/>
    <w:rsid w:val="00EB34E1"/>
    <w:rsid w:val="00EC411B"/>
    <w:rsid w:val="00EC7BC3"/>
    <w:rsid w:val="00ED7600"/>
    <w:rsid w:val="00EF2AF5"/>
    <w:rsid w:val="00EF6073"/>
    <w:rsid w:val="00EF698B"/>
    <w:rsid w:val="00F11D0E"/>
    <w:rsid w:val="00F1362C"/>
    <w:rsid w:val="00F14A0D"/>
    <w:rsid w:val="00F2757D"/>
    <w:rsid w:val="00F414F1"/>
    <w:rsid w:val="00F44733"/>
    <w:rsid w:val="00F508B8"/>
    <w:rsid w:val="00F61960"/>
    <w:rsid w:val="00F72CB1"/>
    <w:rsid w:val="00F8215E"/>
    <w:rsid w:val="00F824F5"/>
    <w:rsid w:val="00F9081E"/>
    <w:rsid w:val="00F9374D"/>
    <w:rsid w:val="00F94290"/>
    <w:rsid w:val="00FA50E7"/>
    <w:rsid w:val="00FB54FF"/>
    <w:rsid w:val="00FC29B9"/>
    <w:rsid w:val="00FC3866"/>
    <w:rsid w:val="00FC6FD3"/>
    <w:rsid w:val="00FD1486"/>
    <w:rsid w:val="00FE305C"/>
    <w:rsid w:val="00FE79D9"/>
    <w:rsid w:val="00FF0301"/>
    <w:rsid w:val="00FF061C"/>
    <w:rsid w:val="1202CC55"/>
    <w:rsid w:val="6B96327E"/>
    <w:rsid w:val="7319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745F4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2C8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5DA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table" w:customStyle="1" w:styleId="TableGrid1">
    <w:name w:val="Table Grid1"/>
    <w:basedOn w:val="TableNormal"/>
    <w:next w:val="TableGrid"/>
    <w:uiPriority w:val="39"/>
    <w:rsid w:val="00A546B9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EB34E1"/>
    <w:rPr>
      <w:b/>
      <w:bCs/>
      <w:i/>
      <w:iCs/>
      <w:spacing w:val="5"/>
    </w:rPr>
  </w:style>
  <w:style w:type="character" w:styleId="Mention">
    <w:name w:val="Mention"/>
    <w:basedOn w:val="DefaultParagraphFont"/>
    <w:uiPriority w:val="99"/>
    <w:unhideWhenUsed/>
    <w:rsid w:val="00EB34E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61E3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normaltextrun">
    <w:name w:val="normaltextrun"/>
    <w:basedOn w:val="DefaultParagraphFont"/>
    <w:rsid w:val="00D1743F"/>
  </w:style>
  <w:style w:type="paragraph" w:styleId="Revision">
    <w:name w:val="Revision"/>
    <w:hidden/>
    <w:uiPriority w:val="99"/>
    <w:semiHidden/>
    <w:rsid w:val="005F3106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8747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74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8747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74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1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7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7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5AIRPNAIUNRU-1328258698-21442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https://nokia.sharepoint.com/sites/c5g/5gradio/_layouts/15/DocIdRedir.aspx?ID=5AIRPNAIUNRU-1328258698-21442</Url>
      <Description>5AIRPNAIUNRU-1328258698-21442</Description>
    </_dlc_DocIdUrl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8581D9-0D2B-42C5-8C28-41D8BAFFE5EF}"/>
</file>

<file path=customXml/itemProps3.xml><?xml version="1.0" encoding="utf-8"?>
<ds:datastoreItem xmlns:ds="http://schemas.openxmlformats.org/officeDocument/2006/customXml" ds:itemID="{6BD63FC7-31FE-41BB-A818-BFDBD8680A3D}"/>
</file>

<file path=customXml/itemProps4.xml><?xml version="1.0" encoding="utf-8"?>
<ds:datastoreItem xmlns:ds="http://schemas.openxmlformats.org/officeDocument/2006/customXml" ds:itemID="{045CD433-3D93-4A64-81AF-FCFD025FDC22}"/>
</file>

<file path=customXml/itemProps5.xml><?xml version="1.0" encoding="utf-8"?>
<ds:datastoreItem xmlns:ds="http://schemas.openxmlformats.org/officeDocument/2006/customXml" ds:itemID="{77B235C6-1804-41A0-9402-131F3DFD41D3}"/>
</file>

<file path=customXml/itemProps6.xml><?xml version="1.0" encoding="utf-8"?>
<ds:datastoreItem xmlns:ds="http://schemas.openxmlformats.org/officeDocument/2006/customXml" ds:itemID="{ED34B607-9B25-4301-ADA4-ECCC8C5E7F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1148</Words>
  <Characters>6547</Characters>
  <Application>Microsoft Office Word</Application>
  <DocSecurity>0</DocSecurity>
  <Lines>54</Lines>
  <Paragraphs>15</Paragraphs>
  <ScaleCrop>false</ScaleCrop>
  <Company/>
  <LinksUpToDate>false</LinksUpToDate>
  <CharactersWithSpaces>7680</CharactersWithSpaces>
  <SharedDoc>false</SharedDoc>
  <HLinks>
    <vt:vector size="30" baseType="variant">
      <vt:variant>
        <vt:i4>1441854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_Toc131667831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_Toc131667830</vt:lpwstr>
      </vt:variant>
      <vt:variant>
        <vt:i4>1507390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_Toc131667829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_Toc131667828</vt:lpwstr>
      </vt:variant>
      <vt:variant>
        <vt:i4>1507390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_Toc131667827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2023-04-10T05:27:00Z</dcterms:created>
  <dcterms:modified xsi:type="dcterms:W3CDTF">2023-04-10T05:27:00Z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bede9137-dfa7-4741-b54c-fab73fa54dfd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