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29079" w14:textId="2C389807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07415" w:rsidRPr="0010741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R4-230450</w:t>
      </w:r>
      <w:r w:rsidR="00B11B1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8</w:t>
      </w:r>
    </w:p>
    <w:p w14:paraId="7E4D3876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37C042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B7F440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7224258" w14:textId="6268CA37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F3F2A" w:rsidRPr="005F3F2A">
        <w:rPr>
          <w:rFonts w:ascii="Arial" w:eastAsia="Calibri" w:hAnsi="Arial" w:cs="Arial"/>
          <w:b/>
          <w:bCs/>
          <w:sz w:val="24"/>
        </w:rPr>
        <w:t>Discussion on UAV Arial UE Type(s)</w:t>
      </w:r>
    </w:p>
    <w:p w14:paraId="285816FE" w14:textId="28965B25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8219BF">
        <w:rPr>
          <w:rFonts w:ascii="Arial" w:eastAsia="MS Mincho" w:hAnsi="Arial" w:cs="Arial"/>
          <w:b/>
          <w:bCs/>
          <w:sz w:val="24"/>
          <w:szCs w:val="20"/>
        </w:rPr>
        <w:t>5.</w:t>
      </w:r>
      <w:r w:rsidR="00C92586">
        <w:rPr>
          <w:rFonts w:ascii="Arial" w:eastAsia="MS Mincho" w:hAnsi="Arial" w:cs="Arial"/>
          <w:b/>
          <w:bCs/>
          <w:sz w:val="24"/>
          <w:szCs w:val="20"/>
        </w:rPr>
        <w:t>3</w:t>
      </w:r>
      <w:r w:rsidR="008219BF">
        <w:rPr>
          <w:rFonts w:ascii="Arial" w:eastAsia="MS Mincho" w:hAnsi="Arial" w:cs="Arial"/>
          <w:b/>
          <w:bCs/>
          <w:sz w:val="24"/>
          <w:szCs w:val="20"/>
        </w:rPr>
        <w:t>6.</w:t>
      </w:r>
      <w:r w:rsidR="005F3F2A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5676CCC3" w14:textId="0C6117CE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246D3">
        <w:rPr>
          <w:rFonts w:ascii="Arial" w:eastAsia="Calibri" w:hAnsi="Arial" w:cs="Arial"/>
          <w:b/>
          <w:bCs/>
          <w:sz w:val="24"/>
        </w:rPr>
        <w:t>Approval</w:t>
      </w:r>
    </w:p>
    <w:p w14:paraId="269A416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6CC3A8E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3EF1228" w14:textId="2826128A" w:rsidR="00D71116" w:rsidRPr="00C75CEB" w:rsidRDefault="00D71116" w:rsidP="00D71116">
      <w:r w:rsidRPr="00C75CEB">
        <w:t xml:space="preserve">The </w:t>
      </w:r>
      <w:r w:rsidR="00FF6A26">
        <w:t>UAV</w:t>
      </w:r>
      <w:r w:rsidRPr="00C75CEB">
        <w:t xml:space="preserve"> WI</w:t>
      </w:r>
      <w:r>
        <w:t>,</w:t>
      </w:r>
      <w:r w:rsidRPr="00C75CEB">
        <w:t xml:space="preserve"> </w:t>
      </w:r>
      <w:r>
        <w:t>as</w:t>
      </w:r>
      <w:r w:rsidRPr="00C75CEB">
        <w:t xml:space="preserve"> presented in [1], </w:t>
      </w:r>
      <w:r>
        <w:t>includes the following o</w:t>
      </w:r>
      <w:r w:rsidRPr="00C75CEB">
        <w:t xml:space="preserve">bjectives </w:t>
      </w:r>
      <w:r w:rsidR="00FF6A26">
        <w:t>with RAN4 impact</w:t>
      </w:r>
      <w:r w:rsidR="00FD4857">
        <w:t xml:space="preserve"> highlighted</w:t>
      </w:r>
      <w:r w:rsidRPr="00C75CE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71116" w:rsidRPr="00FF6B64" w14:paraId="01B14484" w14:textId="77777777" w:rsidTr="005A3E3F">
        <w:tc>
          <w:tcPr>
            <w:tcW w:w="9617" w:type="dxa"/>
          </w:tcPr>
          <w:p w14:paraId="659867B0" w14:textId="3674BA11" w:rsidR="00FF6A26" w:rsidRPr="00134B7D" w:rsidRDefault="00FF6A26" w:rsidP="00FF6A26">
            <w:pPr>
              <w:rPr>
                <w:bCs/>
              </w:rPr>
            </w:pPr>
          </w:p>
          <w:p w14:paraId="285CE96C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>1. Specify the following enhancements on measurement reports [RAN2]:</w:t>
            </w:r>
          </w:p>
          <w:p w14:paraId="0F73AB01" w14:textId="77777777" w:rsidR="00BE7DC8" w:rsidRPr="00782F71" w:rsidRDefault="00BE7DC8" w:rsidP="00BE7DC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>UE-triggered measurement report based on configured height thresholds</w:t>
            </w:r>
          </w:p>
          <w:p w14:paraId="637405E0" w14:textId="77777777" w:rsidR="00BE7DC8" w:rsidRPr="00782F71" w:rsidRDefault="00BE7DC8" w:rsidP="00BE7DC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 xml:space="preserve">Reporting of height, </w:t>
            </w:r>
            <w:proofErr w:type="gramStart"/>
            <w:r w:rsidRPr="00782F71">
              <w:rPr>
                <w:rStyle w:val="Emphasis"/>
                <w:i w:val="0"/>
              </w:rPr>
              <w:t>location</w:t>
            </w:r>
            <w:proofErr w:type="gramEnd"/>
            <w:r w:rsidRPr="00782F71">
              <w:rPr>
                <w:rStyle w:val="Emphasis"/>
                <w:i w:val="0"/>
              </w:rPr>
              <w:t xml:space="preserve"> and speed in measurement report</w:t>
            </w:r>
          </w:p>
          <w:p w14:paraId="75124B46" w14:textId="77777777" w:rsidR="00BE7DC8" w:rsidRPr="00782F71" w:rsidRDefault="00BE7DC8" w:rsidP="00BE7DC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>Flight path reporting</w:t>
            </w:r>
          </w:p>
          <w:p w14:paraId="59DEA1A8" w14:textId="77777777" w:rsidR="00BE7DC8" w:rsidRPr="00782F71" w:rsidRDefault="00BE7DC8" w:rsidP="00BE7DC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>Measurement reporting based on a configured number of cells (</w:t>
            </w:r>
            <w:proofErr w:type="gramStart"/>
            <w:r w:rsidRPr="00782F71">
              <w:rPr>
                <w:rStyle w:val="Emphasis"/>
                <w:i w:val="0"/>
              </w:rPr>
              <w:t>i.e.</w:t>
            </w:r>
            <w:proofErr w:type="gramEnd"/>
            <w:r w:rsidRPr="00782F71">
              <w:rPr>
                <w:rStyle w:val="Emphasis"/>
                <w:i w:val="0"/>
              </w:rPr>
              <w:t xml:space="preserve"> larger than one) fulfilling the triggering criteria simultaneously</w:t>
            </w:r>
          </w:p>
          <w:p w14:paraId="4CEC9328" w14:textId="77777777" w:rsidR="00BE7DC8" w:rsidRPr="00782F71" w:rsidRDefault="00BE7DC8" w:rsidP="00BE7DC8">
            <w:pPr>
              <w:rPr>
                <w:iCs/>
              </w:rPr>
            </w:pPr>
            <w:r w:rsidRPr="00782F71">
              <w:rPr>
                <w:iCs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  <w:p w14:paraId="2AD6394D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</w:p>
          <w:p w14:paraId="77611BA8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 xml:space="preserve">2. </w:t>
            </w:r>
            <w:bookmarkStart w:id="4" w:name="_Hlk130294153"/>
            <w:r w:rsidRPr="00782F71">
              <w:rPr>
                <w:rStyle w:val="Emphasis"/>
                <w:i w:val="0"/>
              </w:rPr>
              <w:t>Specify the signaling to support subscription-based aerial-UE identification [RAN3/SA2 interaction/RAN2]</w:t>
            </w:r>
            <w:bookmarkEnd w:id="4"/>
          </w:p>
          <w:p w14:paraId="636EF051" w14:textId="77777777" w:rsidR="00BE7DC8" w:rsidRPr="00782F71" w:rsidRDefault="00BE7DC8" w:rsidP="00BE7DC8">
            <w:pPr>
              <w:rPr>
                <w:iCs/>
              </w:rPr>
            </w:pPr>
            <w:r w:rsidRPr="00782F71">
              <w:rPr>
                <w:iCs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  <w:p w14:paraId="32065008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</w:p>
          <w:p w14:paraId="37391F5E" w14:textId="77777777" w:rsidR="00BE7DC8" w:rsidRPr="00560246" w:rsidRDefault="00BE7DC8" w:rsidP="00BE7DC8">
            <w:pPr>
              <w:rPr>
                <w:sz w:val="24"/>
                <w:szCs w:val="24"/>
                <w:lang w:eastAsia="fi-FI"/>
              </w:rPr>
            </w:pPr>
            <w:r w:rsidRPr="00782F71">
              <w:rPr>
                <w:rStyle w:val="Emphasis"/>
                <w:i w:val="0"/>
              </w:rPr>
              <w:t xml:space="preserve">3. </w:t>
            </w:r>
            <w:bookmarkStart w:id="5" w:name="_Hlk129273301"/>
            <w:r w:rsidRPr="00782F71">
              <w:rPr>
                <w:rStyle w:val="Emphasis"/>
                <w:i w:val="0"/>
              </w:rPr>
              <w:t>Specify</w:t>
            </w:r>
            <w:r w:rsidRPr="00560246">
              <w:rPr>
                <w:lang w:eastAsia="fi-FI"/>
              </w:rPr>
              <w:t xml:space="preserve"> </w:t>
            </w:r>
            <w:r>
              <w:rPr>
                <w:lang w:eastAsia="fi-FI"/>
              </w:rPr>
              <w:t>the</w:t>
            </w:r>
            <w:r w:rsidRPr="00560246">
              <w:rPr>
                <w:lang w:eastAsia="fi-FI"/>
              </w:rPr>
              <w:t xml:space="preserve"> support</w:t>
            </w:r>
            <w:r>
              <w:rPr>
                <w:lang w:eastAsia="fi-FI"/>
              </w:rPr>
              <w:t xml:space="preserve"> for</w:t>
            </w:r>
            <w:r w:rsidRPr="00560246">
              <w:rPr>
                <w:lang w:eastAsia="fi-FI"/>
              </w:rPr>
              <w:t xml:space="preserve"> UAV identification broadcast</w:t>
            </w:r>
            <w:r>
              <w:rPr>
                <w:lang w:eastAsia="fi-FI"/>
              </w:rPr>
              <w:t xml:space="preserve"> (BRID) in NR PC5. Support of DAA using the same framework as BRID without DAA specific enhancements can be considered</w:t>
            </w:r>
            <w:r w:rsidRPr="00560246">
              <w:rPr>
                <w:lang w:eastAsia="fi-FI"/>
              </w:rPr>
              <w:t xml:space="preserve"> [RAN2]. </w:t>
            </w:r>
            <w:proofErr w:type="gramStart"/>
            <w:r w:rsidRPr="00560246">
              <w:rPr>
                <w:lang w:eastAsia="fi-FI"/>
              </w:rPr>
              <w:t>Note:.</w:t>
            </w:r>
            <w:proofErr w:type="gramEnd"/>
            <w:r>
              <w:rPr>
                <w:lang w:eastAsia="fi-FI"/>
              </w:rPr>
              <w:t xml:space="preserve"> UAV use of NR PC5 is to be used only in </w:t>
            </w:r>
            <w:bookmarkStart w:id="6" w:name="_Hlk130294308"/>
            <w:r>
              <w:rPr>
                <w:lang w:eastAsia="fi-FI"/>
              </w:rPr>
              <w:t>designated bands as defined in regulation</w:t>
            </w:r>
            <w:bookmarkEnd w:id="6"/>
            <w:r>
              <w:rPr>
                <w:lang w:eastAsia="fi-FI"/>
              </w:rPr>
              <w:t xml:space="preserve"> for BRID/DAA use.</w:t>
            </w:r>
            <w:bookmarkEnd w:id="5"/>
            <w:r>
              <w:rPr>
                <w:lang w:eastAsia="fi-FI"/>
              </w:rPr>
              <w:t xml:space="preserve"> </w:t>
            </w:r>
          </w:p>
          <w:p w14:paraId="25753889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</w:p>
          <w:p w14:paraId="219BFA6E" w14:textId="77777777" w:rsidR="00BE7DC8" w:rsidRPr="00782F71" w:rsidRDefault="00BE7DC8" w:rsidP="00BE7DC8">
            <w:pPr>
              <w:rPr>
                <w:iCs/>
              </w:rPr>
            </w:pPr>
            <w:r w:rsidRPr="00782F71">
              <w:rPr>
                <w:iCs/>
              </w:rPr>
              <w:t>4. Study UE capability signaling to indicate UAV beamforming capabilities and, if necessary, RRC signaling [RAN1, RAN2]:</w:t>
            </w:r>
            <w:r w:rsidRPr="00782F71" w:rsidDel="00D41AD8">
              <w:rPr>
                <w:iCs/>
              </w:rPr>
              <w:t xml:space="preserve"> </w:t>
            </w:r>
          </w:p>
          <w:p w14:paraId="77E3118B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</w:p>
          <w:p w14:paraId="5D24FB8E" w14:textId="77777777" w:rsidR="00BE7DC8" w:rsidRPr="00782F71" w:rsidRDefault="00BE7DC8" w:rsidP="00BE7DC8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>FR1 with directional antenna at UE side</w:t>
            </w:r>
          </w:p>
          <w:p w14:paraId="6ED34C60" w14:textId="77777777" w:rsidR="00BE7DC8" w:rsidRDefault="00BE7DC8" w:rsidP="00BE7DC8">
            <w:pPr>
              <w:rPr>
                <w:rStyle w:val="Emphasis"/>
                <w:i w:val="0"/>
              </w:rPr>
            </w:pPr>
            <w:r w:rsidRPr="00FD4857">
              <w:rPr>
                <w:rStyle w:val="Emphasis"/>
                <w:i w:val="0"/>
                <w:highlight w:val="yellow"/>
              </w:rPr>
              <w:t xml:space="preserve">5. Based on the technical conditions defined for aerial UE usage in ECC Decision (22)07, study and specify the necessary UE types and additional OOBE requirements for aerial UEs in 1710-1785 MHz, 2500-2570 </w:t>
            </w:r>
            <w:proofErr w:type="gramStart"/>
            <w:r w:rsidRPr="00FD4857">
              <w:rPr>
                <w:rStyle w:val="Emphasis"/>
                <w:i w:val="0"/>
                <w:highlight w:val="yellow"/>
              </w:rPr>
              <w:t>MHz</w:t>
            </w:r>
            <w:proofErr w:type="gramEnd"/>
            <w:r w:rsidRPr="00FD4857">
              <w:rPr>
                <w:rStyle w:val="Emphasis"/>
                <w:i w:val="0"/>
                <w:highlight w:val="yellow"/>
              </w:rPr>
              <w:t xml:space="preserve"> and 2570-2620 </w:t>
            </w:r>
            <w:proofErr w:type="spellStart"/>
            <w:r w:rsidRPr="00FD4857">
              <w:rPr>
                <w:rStyle w:val="Emphasis"/>
                <w:i w:val="0"/>
                <w:highlight w:val="yellow"/>
              </w:rPr>
              <w:t>MHz.</w:t>
            </w:r>
            <w:proofErr w:type="spellEnd"/>
            <w:r w:rsidRPr="00FD4857">
              <w:rPr>
                <w:rStyle w:val="Emphasis"/>
                <w:i w:val="0"/>
                <w:highlight w:val="yellow"/>
              </w:rPr>
              <w:t> [RAN4].</w:t>
            </w:r>
          </w:p>
          <w:p w14:paraId="35A9557A" w14:textId="77777777" w:rsidR="0025258A" w:rsidRDefault="0025258A" w:rsidP="00BE7DC8">
            <w:pPr>
              <w:rPr>
                <w:rStyle w:val="Emphasis"/>
                <w:i w:val="0"/>
              </w:rPr>
            </w:pPr>
          </w:p>
          <w:p w14:paraId="3B25FE41" w14:textId="77777777" w:rsidR="00BE7DC8" w:rsidRDefault="00BE7DC8" w:rsidP="00BE7DC8">
            <w:pPr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 xml:space="preserve">Note: </w:t>
            </w:r>
            <w:r w:rsidRPr="006A4934">
              <w:rPr>
                <w:rStyle w:val="Emphasis"/>
                <w:i w:val="0"/>
              </w:rPr>
              <w:t>In other frequency bands, OOBE limits applicable to terrestrial UE remain unchanged for aerial UE</w:t>
            </w:r>
          </w:p>
          <w:p w14:paraId="3B97D55C" w14:textId="77777777" w:rsidR="00BE7DC8" w:rsidRDefault="00BE7DC8" w:rsidP="0025258A">
            <w:pPr>
              <w:rPr>
                <w:rStyle w:val="Emphasis"/>
                <w:i w:val="0"/>
              </w:rPr>
            </w:pPr>
            <w:r w:rsidRPr="00FD4857">
              <w:rPr>
                <w:rStyle w:val="Emphasis"/>
                <w:i w:val="0"/>
                <w:highlight w:val="yellow"/>
              </w:rPr>
              <w:t>Note2: Applicability of power classes for aerial UE may need to be addressed in RAN4</w:t>
            </w:r>
          </w:p>
          <w:p w14:paraId="4AE10AC8" w14:textId="24B5D27C" w:rsidR="00BE7DC8" w:rsidRPr="00965551" w:rsidRDefault="0025258A" w:rsidP="0025258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bookmarkStart w:id="7" w:name="_Hlk130393847"/>
            <w:r>
              <w:rPr>
                <w:rStyle w:val="Emphasis"/>
                <w:i w:val="0"/>
                <w:sz w:val="20"/>
                <w:szCs w:val="20"/>
              </w:rPr>
              <w:t>N</w:t>
            </w:r>
            <w:r w:rsidR="00BE7DC8" w:rsidRPr="00965551">
              <w:rPr>
                <w:rStyle w:val="Emphasis"/>
                <w:i w:val="0"/>
                <w:sz w:val="20"/>
                <w:szCs w:val="20"/>
              </w:rPr>
              <w:t xml:space="preserve">ote3: </w:t>
            </w:r>
            <w:r w:rsidR="00BE7DC8" w:rsidRPr="00965551">
              <w:rPr>
                <w:sz w:val="20"/>
                <w:szCs w:val="20"/>
              </w:rPr>
              <w:t>RAN4 to identify the supported bands for aerial UE impacted by above information</w:t>
            </w:r>
            <w:bookmarkEnd w:id="7"/>
            <w:r w:rsidR="00BE7DC8" w:rsidRPr="00965551">
              <w:rPr>
                <w:sz w:val="20"/>
                <w:szCs w:val="20"/>
              </w:rPr>
              <w:t>.</w:t>
            </w:r>
          </w:p>
          <w:p w14:paraId="6AD08737" w14:textId="77777777" w:rsidR="00D71116" w:rsidRDefault="00D71116" w:rsidP="005A3E3F">
            <w:pPr>
              <w:rPr>
                <w:i/>
                <w:iCs/>
              </w:rPr>
            </w:pPr>
          </w:p>
          <w:p w14:paraId="1735B018" w14:textId="68499B1D" w:rsidR="00FF6A26" w:rsidRPr="00F43845" w:rsidRDefault="00FF6A26" w:rsidP="005A3E3F">
            <w:pPr>
              <w:rPr>
                <w:i/>
                <w:iCs/>
              </w:rPr>
            </w:pPr>
          </w:p>
        </w:tc>
      </w:tr>
    </w:tbl>
    <w:p w14:paraId="089E2D7C" w14:textId="77777777" w:rsidR="00D71116" w:rsidRDefault="00D71116" w:rsidP="00D71116">
      <w:pPr>
        <w:rPr>
          <w:highlight w:val="yellow"/>
        </w:rPr>
      </w:pPr>
    </w:p>
    <w:p w14:paraId="76B3903E" w14:textId="7262D89E" w:rsidR="00D71116" w:rsidRPr="00C75CEB" w:rsidRDefault="00D71116" w:rsidP="00D71116">
      <w:r w:rsidRPr="00C75CEB">
        <w:t xml:space="preserve">In this contribution we present further considerations for </w:t>
      </w:r>
      <w:r w:rsidR="00410520">
        <w:t>support of UAVs by the RAN4 specification</w:t>
      </w:r>
      <w:r>
        <w:t xml:space="preserve">. </w:t>
      </w:r>
    </w:p>
    <w:p w14:paraId="731F9F0B" w14:textId="77777777" w:rsidR="003B659E" w:rsidRPr="00EF698B" w:rsidRDefault="003B659E" w:rsidP="00AE56B1">
      <w:pPr>
        <w:pStyle w:val="RAN4H1"/>
        <w:rPr>
          <w:lang w:val="en-US"/>
        </w:rPr>
      </w:pPr>
      <w:bookmarkStart w:id="8" w:name="_Toc116995842"/>
      <w:r w:rsidRPr="00EF698B">
        <w:rPr>
          <w:lang w:val="en-US"/>
        </w:rPr>
        <w:lastRenderedPageBreak/>
        <w:t>Discussion</w:t>
      </w:r>
      <w:bookmarkEnd w:id="8"/>
    </w:p>
    <w:p w14:paraId="4B8FFA12" w14:textId="388FEE7A" w:rsidR="00B246D3" w:rsidRDefault="00B246D3" w:rsidP="00300956">
      <w:r>
        <w:t>During RAN</w:t>
      </w:r>
      <w:r w:rsidR="00DB5CDA">
        <w:t>99</w:t>
      </w:r>
      <w:r>
        <w:t>, a</w:t>
      </w:r>
      <w:r w:rsidR="00D96139">
        <w:t>n</w:t>
      </w:r>
      <w:r>
        <w:t xml:space="preserve"> </w:t>
      </w:r>
      <w:r w:rsidR="00327CBE">
        <w:t>objective</w:t>
      </w:r>
      <w:r w:rsidR="00D96139">
        <w:t xml:space="preserve"> with RAN4 </w:t>
      </w:r>
      <w:r w:rsidR="00F06C38">
        <w:t xml:space="preserve">impact </w:t>
      </w:r>
      <w:r w:rsidR="00D96139">
        <w:t>was</w:t>
      </w:r>
      <w:r w:rsidR="00327CBE">
        <w:t xml:space="preserve"> added to the UAV WID </w:t>
      </w:r>
      <w:r w:rsidR="00D96139">
        <w:t>[1]</w:t>
      </w:r>
      <w:r w:rsidR="00327CBE">
        <w:t xml:space="preserve">. RAN4 </w:t>
      </w:r>
      <w:r w:rsidR="00F06C38">
        <w:t>is</w:t>
      </w:r>
      <w:r w:rsidR="00327CBE">
        <w:t xml:space="preserve"> requested to</w:t>
      </w:r>
      <w:r w:rsidR="00015233">
        <w:t xml:space="preserve"> specify necessary UE types for additional OOBE requirements for areal UE operating the frequency ranges; </w:t>
      </w:r>
      <w:r w:rsidR="00015233" w:rsidRPr="00015233">
        <w:t xml:space="preserve">1710-1785 MHz, 2500-2570 </w:t>
      </w:r>
      <w:proofErr w:type="gramStart"/>
      <w:r w:rsidR="00015233" w:rsidRPr="00015233">
        <w:t>MHz</w:t>
      </w:r>
      <w:proofErr w:type="gramEnd"/>
      <w:r w:rsidR="00015233" w:rsidRPr="00015233">
        <w:t xml:space="preserve"> and 2570-2620 MHz</w:t>
      </w:r>
      <w:r w:rsidR="00C9528B">
        <w:t xml:space="preserve"> according to </w:t>
      </w:r>
      <w:r w:rsidR="00C9528B" w:rsidRPr="00C9528B">
        <w:t>ECC Decision (22)07</w:t>
      </w:r>
      <w:r w:rsidR="00C9528B">
        <w:t>.</w:t>
      </w:r>
    </w:p>
    <w:p w14:paraId="537EEBC2" w14:textId="77777777" w:rsidR="0035029B" w:rsidRDefault="0035029B" w:rsidP="0035029B">
      <w:r>
        <w:t>The LS sent by ECC includes 4 requests to ETSI</w:t>
      </w:r>
      <w:r>
        <w:fldChar w:fldCharType="begin"/>
      </w:r>
      <w:r>
        <w:instrText xml:space="preserve"> REF _Ref131587119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5029B" w14:paraId="69E7BEFA" w14:textId="77777777" w:rsidTr="00506A4B">
        <w:tc>
          <w:tcPr>
            <w:tcW w:w="9617" w:type="dxa"/>
          </w:tcPr>
          <w:p w14:paraId="47275A00" w14:textId="77777777" w:rsidR="0035029B" w:rsidRDefault="0035029B" w:rsidP="00506A4B">
            <w:r w:rsidRPr="009D4DFE">
              <w:t xml:space="preserve">Based on the ECC Decision (22)07, ECC invites ETSI to include the following requirements in future ETSI </w:t>
            </w:r>
            <w:proofErr w:type="spellStart"/>
            <w:r w:rsidRPr="009D4DFE">
              <w:t>harmonised</w:t>
            </w:r>
            <w:proofErr w:type="spellEnd"/>
            <w:r w:rsidRPr="009D4DFE">
              <w:t xml:space="preserve"> standard on aerial UE to ensure a coherence with this ECC framework:</w:t>
            </w:r>
          </w:p>
          <w:p w14:paraId="4BB49AC0" w14:textId="77777777" w:rsidR="0035029B" w:rsidRPr="009D4DFE" w:rsidRDefault="0035029B" w:rsidP="00506A4B"/>
          <w:p w14:paraId="6AA18F0A" w14:textId="77777777" w:rsidR="0035029B" w:rsidRDefault="0035029B" w:rsidP="0035029B">
            <w:pPr>
              <w:pStyle w:val="ListParagraph"/>
              <w:numPr>
                <w:ilvl w:val="0"/>
                <w:numId w:val="46"/>
              </w:numPr>
              <w:spacing w:after="160" w:line="259" w:lineRule="auto"/>
            </w:pPr>
            <w:r w:rsidRPr="009D4DFE">
              <w:t xml:space="preserve">Additional OOBE requirements applicable to aerial UEs in the following frequency bands 1710-1785 MHz, 2500-2570 MHz, 2570-2620 MHz, as defined by ECC Decision 22(07). In other frequency bands, OOBE limits applicable to terrestrial UE remain unchanged for aerial UE. </w:t>
            </w:r>
          </w:p>
          <w:p w14:paraId="52F963EC" w14:textId="77777777" w:rsidR="0035029B" w:rsidRDefault="0035029B" w:rsidP="0035029B">
            <w:pPr>
              <w:pStyle w:val="ListParagraph"/>
              <w:numPr>
                <w:ilvl w:val="0"/>
                <w:numId w:val="46"/>
              </w:numPr>
              <w:spacing w:after="160" w:line="259" w:lineRule="auto"/>
            </w:pPr>
            <w:r w:rsidRPr="009D4DFE">
              <w:t xml:space="preserve"> a mechanism/feature coherent with the above aerial UE definition </w:t>
            </w:r>
            <w:proofErr w:type="gramStart"/>
            <w:r w:rsidRPr="009D4DFE">
              <w:t>in order to</w:t>
            </w:r>
            <w:proofErr w:type="gramEnd"/>
            <w:r w:rsidRPr="009D4DFE">
              <w:t xml:space="preserve"> differentiate aerial UE, as defined by ECC Decision 22(07) from terrestrial UE operating under LTE/NR 5G networks </w:t>
            </w:r>
          </w:p>
          <w:p w14:paraId="447B4726" w14:textId="77777777" w:rsidR="0035029B" w:rsidRDefault="0035029B" w:rsidP="0035029B">
            <w:pPr>
              <w:pStyle w:val="ListParagraph"/>
              <w:numPr>
                <w:ilvl w:val="0"/>
                <w:numId w:val="46"/>
              </w:numPr>
              <w:spacing w:after="160" w:line="259" w:lineRule="auto"/>
            </w:pPr>
            <w:r w:rsidRPr="009D4DFE">
              <w:t xml:space="preserve">differentiation of aerial UE from other terrestrial UE shall not be changed by the end-user </w:t>
            </w:r>
          </w:p>
          <w:p w14:paraId="486564A8" w14:textId="77777777" w:rsidR="0035029B" w:rsidRPr="009D4DFE" w:rsidRDefault="0035029B" w:rsidP="0035029B">
            <w:pPr>
              <w:pStyle w:val="ListParagraph"/>
              <w:numPr>
                <w:ilvl w:val="0"/>
                <w:numId w:val="46"/>
              </w:numPr>
              <w:spacing w:after="160" w:line="259" w:lineRule="auto"/>
            </w:pPr>
            <w:r w:rsidRPr="009D4DFE">
              <w:t>d) the aerial UE shall not be capable to connect to LTE/NR 5G networks without aerial subscription</w:t>
            </w:r>
          </w:p>
          <w:p w14:paraId="74D3516D" w14:textId="77777777" w:rsidR="0035029B" w:rsidRDefault="0035029B" w:rsidP="00506A4B"/>
        </w:tc>
      </w:tr>
    </w:tbl>
    <w:p w14:paraId="7A966ABD" w14:textId="77777777" w:rsidR="0035029B" w:rsidRDefault="0035029B" w:rsidP="0035029B"/>
    <w:p w14:paraId="7789C067" w14:textId="13CD725E" w:rsidR="0035029B" w:rsidRDefault="0035029B" w:rsidP="0035029B">
      <w:r>
        <w:t>The request in a) is discussed on section 2.1 of the present document, whereas the requests b)</w:t>
      </w:r>
      <w:r w:rsidR="00E2495C">
        <w:t xml:space="preserve">, </w:t>
      </w:r>
      <w:r>
        <w:t>c)</w:t>
      </w:r>
      <w:r w:rsidR="00E2495C">
        <w:t xml:space="preserve"> and </w:t>
      </w:r>
      <w:r w:rsidR="0072791E">
        <w:t>d)</w:t>
      </w:r>
      <w:r>
        <w:t xml:space="preserve"> are discussed in </w:t>
      </w:r>
      <w:r w:rsidR="0072791E">
        <w:t xml:space="preserve">the LS reply in </w:t>
      </w:r>
      <w:r>
        <w:t xml:space="preserve">sections 2.2. The impact of the </w:t>
      </w:r>
      <w:r w:rsidR="00675221">
        <w:t>definition of an aerial UE is discussed in Section 2.2.</w:t>
      </w:r>
    </w:p>
    <w:p w14:paraId="0C1E0313" w14:textId="77777777" w:rsidR="0035029B" w:rsidRDefault="0035029B" w:rsidP="00300956"/>
    <w:p w14:paraId="6BA2EF06" w14:textId="35836697" w:rsidR="00747DD4" w:rsidRDefault="00747DD4" w:rsidP="00FF6A26">
      <w:pPr>
        <w:pStyle w:val="RAN4H2"/>
      </w:pPr>
      <w:r>
        <w:t>Affected NR bands</w:t>
      </w:r>
    </w:p>
    <w:p w14:paraId="18E9ED2F" w14:textId="342E47F7" w:rsidR="00747DD4" w:rsidRDefault="004E7A7F" w:rsidP="009E2471">
      <w:r>
        <w:t xml:space="preserve">When considering the frequency ranges requested protected by ECC </w:t>
      </w:r>
      <w:r w:rsidR="000E2752">
        <w:t xml:space="preserve">it can be identified that they correspond </w:t>
      </w:r>
      <w:r w:rsidR="000B4C63">
        <w:t>or overlap</w:t>
      </w:r>
      <w:r w:rsidR="000E2752">
        <w:t xml:space="preserve"> the </w:t>
      </w:r>
      <w:r w:rsidR="006E5794">
        <w:t>NR bands as defined below</w:t>
      </w:r>
      <w:r w:rsidR="007473FF">
        <w:t xml:space="preserve"> from 38.101-1.</w:t>
      </w:r>
    </w:p>
    <w:p w14:paraId="1CC09867" w14:textId="126A194A" w:rsidR="009E2471" w:rsidRPr="00A1115A" w:rsidRDefault="009E2471" w:rsidP="009E2471">
      <w:pPr>
        <w:pStyle w:val="TH"/>
        <w:keepNext w:val="0"/>
        <w:keepLines w:val="0"/>
        <w:widowControl w:val="0"/>
      </w:pPr>
      <w:r>
        <w:t>TS 38.101-1 -</w:t>
      </w:r>
      <w:r w:rsidR="00650196">
        <w:t xml:space="preserve"> </w:t>
      </w: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9E2471" w:rsidRPr="00A1115A" w14:paraId="50F382CD" w14:textId="77777777" w:rsidTr="00506A4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A35FD7" w14:textId="77777777" w:rsidR="009E2471" w:rsidRPr="00A1115A" w:rsidRDefault="009E2471" w:rsidP="00506A4B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8C54" w14:textId="77777777" w:rsidR="009E2471" w:rsidRPr="00A1115A" w:rsidRDefault="009E2471" w:rsidP="00506A4B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23344876" w14:textId="77777777" w:rsidR="009E2471" w:rsidRPr="00A1115A" w:rsidRDefault="009E2471" w:rsidP="00506A4B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9775" w14:textId="77777777" w:rsidR="009E2471" w:rsidRPr="00A1115A" w:rsidRDefault="009E2471" w:rsidP="00506A4B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6EDB2D02" w14:textId="77777777" w:rsidR="009E2471" w:rsidRPr="00A1115A" w:rsidRDefault="009E2471" w:rsidP="00506A4B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A86D5" w14:textId="77777777" w:rsidR="009E2471" w:rsidRPr="00A1115A" w:rsidRDefault="009E2471" w:rsidP="00506A4B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9E2471" w:rsidRPr="00A1115A" w14:paraId="2F3F72BF" w14:textId="77777777" w:rsidTr="00506A4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B0BCD" w14:textId="77777777" w:rsidR="009E2471" w:rsidRPr="00A1115A" w:rsidRDefault="009E2471" w:rsidP="00506A4B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BD37" w14:textId="77777777" w:rsidR="009E2471" w:rsidRPr="00A1115A" w:rsidRDefault="009E2471" w:rsidP="00506A4B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F007" w14:textId="77777777" w:rsidR="009E2471" w:rsidRPr="00A1115A" w:rsidRDefault="009E2471" w:rsidP="00506A4B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8FF88F" w14:textId="77777777" w:rsidR="009E2471" w:rsidRPr="00A1115A" w:rsidRDefault="009E2471" w:rsidP="00506A4B">
            <w:pPr>
              <w:pStyle w:val="TAC"/>
            </w:pPr>
            <w:r w:rsidRPr="00A1115A">
              <w:t>FDD</w:t>
            </w:r>
          </w:p>
        </w:tc>
      </w:tr>
      <w:tr w:rsidR="009E2471" w:rsidRPr="00A1115A" w14:paraId="693D4951" w14:textId="77777777" w:rsidTr="00506A4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4B6A0D" w14:textId="77777777" w:rsidR="009E2471" w:rsidRPr="00A1115A" w:rsidRDefault="009E2471" w:rsidP="00506A4B">
            <w:pPr>
              <w:pStyle w:val="TAC"/>
            </w:pPr>
            <w:r w:rsidRPr="00A1115A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4486" w14:textId="77777777" w:rsidR="009E2471" w:rsidRPr="00A1115A" w:rsidRDefault="009E2471" w:rsidP="00506A4B">
            <w:pPr>
              <w:pStyle w:val="TAC"/>
            </w:pPr>
            <w:r w:rsidRPr="00A1115A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8D50" w14:textId="77777777" w:rsidR="009E2471" w:rsidRPr="00A1115A" w:rsidRDefault="009E2471" w:rsidP="00506A4B">
            <w:pPr>
              <w:pStyle w:val="TAC"/>
            </w:pPr>
            <w:r w:rsidRPr="00A1115A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71E96" w14:textId="77777777" w:rsidR="009E2471" w:rsidRPr="00A1115A" w:rsidRDefault="009E2471" w:rsidP="00506A4B">
            <w:pPr>
              <w:pStyle w:val="TAC"/>
            </w:pPr>
            <w:r w:rsidRPr="00A1115A">
              <w:t>FDD</w:t>
            </w:r>
          </w:p>
        </w:tc>
      </w:tr>
      <w:tr w:rsidR="009E2471" w:rsidRPr="00A1115A" w14:paraId="5A368122" w14:textId="77777777" w:rsidTr="00506A4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9FA29" w14:textId="77777777" w:rsidR="009E2471" w:rsidRPr="00A1115A" w:rsidRDefault="009E2471" w:rsidP="00506A4B">
            <w:pPr>
              <w:pStyle w:val="TAC"/>
            </w:pPr>
            <w:r w:rsidRPr="00A1115A">
              <w:t>n38</w:t>
            </w:r>
            <w:r w:rsidRPr="00A1115A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DD40" w14:textId="77777777" w:rsidR="009E2471" w:rsidRPr="00A1115A" w:rsidRDefault="009E2471" w:rsidP="00506A4B">
            <w:pPr>
              <w:pStyle w:val="TAC"/>
            </w:pPr>
            <w:r w:rsidRPr="00A1115A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9860" w14:textId="77777777" w:rsidR="009E2471" w:rsidRPr="00A1115A" w:rsidRDefault="009E2471" w:rsidP="00506A4B">
            <w:pPr>
              <w:pStyle w:val="TAC"/>
            </w:pPr>
            <w:r w:rsidRPr="00A1115A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4503A" w14:textId="77777777" w:rsidR="009E2471" w:rsidRPr="00A1115A" w:rsidRDefault="009E2471" w:rsidP="00506A4B">
            <w:pPr>
              <w:pStyle w:val="TAC"/>
            </w:pPr>
            <w:r w:rsidRPr="00A1115A">
              <w:t>TDD</w:t>
            </w:r>
          </w:p>
        </w:tc>
      </w:tr>
      <w:tr w:rsidR="009E2471" w:rsidRPr="00A1115A" w14:paraId="1FDC0CFA" w14:textId="77777777" w:rsidTr="00506A4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C57D8" w14:textId="77777777" w:rsidR="009E2471" w:rsidRPr="00A1115A" w:rsidRDefault="009E2471" w:rsidP="00506A4B">
            <w:pPr>
              <w:pStyle w:val="TAC"/>
            </w:pPr>
            <w:r w:rsidRPr="00A1115A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FA0B" w14:textId="77777777" w:rsidR="009E2471" w:rsidRPr="00A1115A" w:rsidRDefault="009E2471" w:rsidP="00506A4B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6C83" w14:textId="77777777" w:rsidR="009E2471" w:rsidRPr="00A1115A" w:rsidRDefault="009E2471" w:rsidP="00506A4B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C2A260" w14:textId="77777777" w:rsidR="009E2471" w:rsidRPr="00A1115A" w:rsidRDefault="009E2471" w:rsidP="00506A4B">
            <w:pPr>
              <w:pStyle w:val="TAC"/>
            </w:pPr>
            <w:r w:rsidRPr="00A1115A">
              <w:t>TDD</w:t>
            </w:r>
          </w:p>
        </w:tc>
      </w:tr>
      <w:tr w:rsidR="009E2471" w:rsidRPr="00A1115A" w14:paraId="1297AF2C" w14:textId="77777777" w:rsidTr="00506A4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1590B7" w14:textId="77777777" w:rsidR="009E2471" w:rsidRPr="00A1115A" w:rsidRDefault="009E2471" w:rsidP="00506A4B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8BE8" w14:textId="77777777" w:rsidR="009E2471" w:rsidRPr="00A1115A" w:rsidRDefault="009E2471" w:rsidP="00506A4B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0B6F" w14:textId="77777777" w:rsidR="009E2471" w:rsidRPr="00A1115A" w:rsidRDefault="009E2471" w:rsidP="00506A4B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C9E74" w14:textId="77777777" w:rsidR="009E2471" w:rsidRPr="00A1115A" w:rsidRDefault="009E2471" w:rsidP="00506A4B">
            <w:pPr>
              <w:pStyle w:val="TAC"/>
            </w:pPr>
            <w:r w:rsidRPr="00A1115A">
              <w:t>FDD</w:t>
            </w:r>
          </w:p>
        </w:tc>
      </w:tr>
      <w:tr w:rsidR="009E2471" w:rsidRPr="00A1115A" w14:paraId="3A88DC98" w14:textId="77777777" w:rsidTr="00506A4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F19D40" w14:textId="77777777" w:rsidR="009E2471" w:rsidRPr="00A1115A" w:rsidRDefault="009E2471" w:rsidP="00506A4B">
            <w:pPr>
              <w:pStyle w:val="TAC"/>
            </w:pPr>
            <w:r w:rsidRPr="00A1115A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8E3E" w14:textId="77777777" w:rsidR="009E2471" w:rsidRPr="00A1115A" w:rsidRDefault="009E2471" w:rsidP="00506A4B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D33D" w14:textId="77777777" w:rsidR="009E2471" w:rsidRPr="00A1115A" w:rsidRDefault="009E2471" w:rsidP="00506A4B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7A885" w14:textId="77777777" w:rsidR="009E2471" w:rsidRPr="00A1115A" w:rsidRDefault="009E2471" w:rsidP="00506A4B">
            <w:pPr>
              <w:pStyle w:val="TAC"/>
            </w:pPr>
            <w:r w:rsidRPr="00A1115A">
              <w:t xml:space="preserve">SUL </w:t>
            </w:r>
          </w:p>
        </w:tc>
      </w:tr>
      <w:tr w:rsidR="009E2471" w:rsidRPr="00A1115A" w14:paraId="24C4F257" w14:textId="77777777" w:rsidTr="00506A4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49ED" w14:textId="77777777" w:rsidR="009E2471" w:rsidRPr="00A1115A" w:rsidRDefault="009E2471" w:rsidP="00506A4B">
            <w:pPr>
              <w:pStyle w:val="TAC"/>
              <w:rPr>
                <w:b/>
              </w:rPr>
            </w:pPr>
            <w:r w:rsidRPr="00A1115A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EE07" w14:textId="77777777" w:rsidR="009E2471" w:rsidRPr="00A1115A" w:rsidRDefault="009E2471" w:rsidP="00506A4B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FCB" w14:textId="77777777" w:rsidR="009E2471" w:rsidRPr="00A1115A" w:rsidRDefault="009E2471" w:rsidP="00506A4B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02FF" w14:textId="77777777" w:rsidR="009E2471" w:rsidRPr="00A1115A" w:rsidRDefault="009E2471" w:rsidP="00506A4B">
            <w:pPr>
              <w:pStyle w:val="TAC"/>
            </w:pPr>
            <w:r w:rsidRPr="00A1115A">
              <w:t>SUL</w:t>
            </w:r>
          </w:p>
        </w:tc>
      </w:tr>
      <w:tr w:rsidR="009E2471" w:rsidRPr="00A1115A" w14:paraId="7B5C539F" w14:textId="77777777" w:rsidTr="00506A4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833D" w14:textId="77777777" w:rsidR="009E2471" w:rsidRPr="00A1115A" w:rsidRDefault="009E2471" w:rsidP="00506A4B">
            <w:pPr>
              <w:pStyle w:val="TAC"/>
            </w:pPr>
            <w:r w:rsidRPr="00A1115A"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AA9" w14:textId="77777777" w:rsidR="009E2471" w:rsidRPr="00A1115A" w:rsidRDefault="009E2471" w:rsidP="00506A4B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52E8" w14:textId="77777777" w:rsidR="009E2471" w:rsidRPr="00A1115A" w:rsidRDefault="009E2471" w:rsidP="00506A4B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5C22" w14:textId="77777777" w:rsidR="009E2471" w:rsidRPr="00A1115A" w:rsidRDefault="009E2471" w:rsidP="00506A4B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5</w:t>
            </w:r>
          </w:p>
        </w:tc>
      </w:tr>
      <w:tr w:rsidR="009E2471" w:rsidRPr="00A1115A" w14:paraId="5565947A" w14:textId="77777777" w:rsidTr="00B33D58">
        <w:trPr>
          <w:trHeight w:val="1029"/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6A4B" w14:textId="77777777" w:rsidR="009E2471" w:rsidRPr="00A1115A" w:rsidRDefault="009E2471" w:rsidP="00506A4B">
            <w:pPr>
              <w:pStyle w:val="TAN"/>
            </w:pPr>
            <w:r w:rsidRPr="00A1115A">
              <w:t>NOTE 5:</w:t>
            </w:r>
            <w:r w:rsidRPr="00A1115A">
              <w:tab/>
              <w:t>Unless otherwise stated, the applicability of requirements for Band n90 is in accordance with that for Band n41; a UE supporting Band n90 shall meet the requirements for Band n41. A UE supporting Band n90 shall also support band n41.</w:t>
            </w:r>
          </w:p>
          <w:p w14:paraId="3D316C73" w14:textId="77777777" w:rsidR="009E2471" w:rsidRPr="00A1115A" w:rsidRDefault="009E2471" w:rsidP="00506A4B">
            <w:pPr>
              <w:pStyle w:val="TAN"/>
            </w:pPr>
            <w:r w:rsidRPr="00A1115A">
              <w:t>NOTE 10:</w:t>
            </w:r>
            <w:r w:rsidRPr="00A1115A">
              <w:tab/>
              <w:t xml:space="preserve">When this band is used for V2X SL service, the band is exclusively used for NR V2X </w:t>
            </w:r>
            <w:proofErr w:type="gramStart"/>
            <w:r w:rsidRPr="00A1115A">
              <w:t>in particular regions</w:t>
            </w:r>
            <w:proofErr w:type="gramEnd"/>
            <w:r w:rsidRPr="00A1115A">
              <w:t>.</w:t>
            </w:r>
          </w:p>
          <w:p w14:paraId="7A9C3336" w14:textId="22BBD750" w:rsidR="009E2471" w:rsidRPr="00A1115A" w:rsidRDefault="009E2471" w:rsidP="00506A4B">
            <w:pPr>
              <w:pStyle w:val="TAN"/>
            </w:pPr>
          </w:p>
        </w:tc>
      </w:tr>
    </w:tbl>
    <w:p w14:paraId="34FE01E2" w14:textId="77777777" w:rsidR="009E2471" w:rsidRPr="00A1115A" w:rsidRDefault="009E2471" w:rsidP="009E2471"/>
    <w:p w14:paraId="291E1FFE" w14:textId="1C3A9F45" w:rsidR="009E2471" w:rsidRPr="00747DD4" w:rsidRDefault="007473FF" w:rsidP="009E2471">
      <w:r>
        <w:t xml:space="preserve">In similar </w:t>
      </w:r>
      <w:r w:rsidR="00EE533A">
        <w:t xml:space="preserve">approach the </w:t>
      </w:r>
      <w:r w:rsidR="000B4C63">
        <w:t xml:space="preserve">affected LTE bands from 36.101 is listed below. </w:t>
      </w:r>
    </w:p>
    <w:p w14:paraId="045E318B" w14:textId="44AEAC8B" w:rsidR="002337C2" w:rsidRPr="001D386E" w:rsidRDefault="002337C2" w:rsidP="002337C2">
      <w:pPr>
        <w:pStyle w:val="TH"/>
      </w:pPr>
      <w:r>
        <w:lastRenderedPageBreak/>
        <w:t>36.101 -</w:t>
      </w:r>
      <w:r w:rsidR="000B4C63">
        <w:t xml:space="preserve"> </w:t>
      </w:r>
      <w:r w:rsidRPr="001D386E">
        <w:t>Table 5.5-1 E-UTRA operating bands</w:t>
      </w:r>
    </w:p>
    <w:tbl>
      <w:tblPr>
        <w:tblW w:w="7654" w:type="dxa"/>
        <w:jc w:val="center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2337C2" w:rsidRPr="001D386E" w14:paraId="3704586B" w14:textId="77777777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F63BC" w14:textId="77777777" w:rsidR="002337C2" w:rsidRPr="001D386E" w:rsidRDefault="002337C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</w:t>
            </w:r>
            <w:r w:rsidRPr="001D386E">
              <w:rPr>
                <w:rFonts w:cs="Arial"/>
                <w:lang w:eastAsia="en-US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ECA6" w14:textId="77777777" w:rsidR="002337C2" w:rsidRPr="001D386E" w:rsidRDefault="002337C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Uplink (UL) operating band</w:t>
            </w:r>
            <w:r w:rsidRPr="001D386E">
              <w:rPr>
                <w:rFonts w:cs="Arial"/>
                <w:lang w:eastAsia="en-US"/>
              </w:rPr>
              <w:br/>
              <w:t>BS receive</w:t>
            </w:r>
            <w:r w:rsidRPr="001D386E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95D7" w14:textId="77777777" w:rsidR="002337C2" w:rsidRPr="001D386E" w:rsidRDefault="002337C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Downlink (DL) operating band</w:t>
            </w:r>
            <w:r w:rsidRPr="001D386E">
              <w:rPr>
                <w:rFonts w:cs="Arial"/>
                <w:lang w:eastAsia="en-US"/>
              </w:rPr>
              <w:br/>
              <w:t xml:space="preserve">BS transmit </w:t>
            </w:r>
            <w:r w:rsidRPr="001D386E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1248E" w14:textId="77777777" w:rsidR="002337C2" w:rsidRPr="001D386E" w:rsidRDefault="002337C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Duplex Mode</w:t>
            </w:r>
          </w:p>
        </w:tc>
      </w:tr>
      <w:tr w:rsidR="002337C2" w:rsidRPr="001D386E" w14:paraId="006132F7" w14:textId="77777777">
        <w:trPr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CC06" w14:textId="77777777" w:rsidR="002337C2" w:rsidRPr="001D386E" w:rsidRDefault="002337C2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E323" w14:textId="77777777" w:rsidR="002337C2" w:rsidRPr="001D386E" w:rsidRDefault="002337C2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UL_low</w:t>
            </w:r>
            <w:proofErr w:type="spellEnd"/>
            <w:r w:rsidRPr="001D386E">
              <w:rPr>
                <w:rFonts w:cs="Arial"/>
                <w:lang w:eastAsia="en-US"/>
              </w:rPr>
              <w:t xml:space="preserve">   –  </w:t>
            </w:r>
            <w:proofErr w:type="spellStart"/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UL_high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9134" w14:textId="77777777" w:rsidR="002337C2" w:rsidRPr="001D386E" w:rsidRDefault="002337C2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DL_low</w:t>
            </w:r>
            <w:proofErr w:type="spellEnd"/>
            <w:r w:rsidRPr="001D386E">
              <w:rPr>
                <w:rFonts w:cs="Arial"/>
                <w:lang w:eastAsia="en-US"/>
              </w:rPr>
              <w:t xml:space="preserve">  –  </w:t>
            </w:r>
            <w:proofErr w:type="spellStart"/>
            <w:r w:rsidRPr="001D386E">
              <w:rPr>
                <w:rFonts w:cs="Arial"/>
                <w:lang w:eastAsia="en-US"/>
              </w:rPr>
              <w:t>F</w:t>
            </w:r>
            <w:r w:rsidRPr="001D386E">
              <w:rPr>
                <w:rFonts w:cs="Arial"/>
                <w:vertAlign w:val="subscript"/>
                <w:lang w:eastAsia="en-US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4969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2337C2" w:rsidRPr="001D386E" w14:paraId="3F91C604" w14:textId="77777777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B97A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FE26C1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F21A51C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0BB2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1785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5947D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1805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2CE5DBF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62A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1880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B191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FDD</w:t>
            </w:r>
          </w:p>
        </w:tc>
      </w:tr>
      <w:tr w:rsidR="002337C2" w:rsidRPr="001D386E" w14:paraId="25D1AFA8" w14:textId="77777777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6616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743A4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19AC8C3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70C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1755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A24C18B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F21D573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8274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2155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8A2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FDD</w:t>
            </w:r>
          </w:p>
        </w:tc>
      </w:tr>
      <w:tr w:rsidR="002337C2" w:rsidRPr="001D386E" w14:paraId="43C93612" w14:textId="77777777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D97E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93BAE0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2500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D74DFD7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2B59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2570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7D2EB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2620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AC35631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60F4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2690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19A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FDD</w:t>
            </w:r>
          </w:p>
        </w:tc>
      </w:tr>
      <w:tr w:rsidR="002337C2" w:rsidRPr="001D386E" w14:paraId="2C552EBE" w14:textId="77777777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8935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E55E0B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35590C9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18C2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284A0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1844.9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9069FCD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5B9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3369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FDD</w:t>
            </w:r>
          </w:p>
        </w:tc>
      </w:tr>
      <w:tr w:rsidR="002337C2" w:rsidRPr="001D386E" w14:paraId="2A857857" w14:textId="77777777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0291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262D3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3D5EC93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BEE2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1770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F64CB21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8D18188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48BA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2170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09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FDD</w:t>
            </w:r>
          </w:p>
        </w:tc>
      </w:tr>
      <w:tr w:rsidR="002337C2" w:rsidRPr="001D386E" w14:paraId="48633987" w14:textId="77777777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378F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C20FF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2570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04AAB62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2C9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2620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7150E1A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2570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CAB031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336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2620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2864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TDD</w:t>
            </w:r>
          </w:p>
        </w:tc>
      </w:tr>
      <w:tr w:rsidR="002337C2" w:rsidRPr="001D386E" w14:paraId="70B39DC2" w14:textId="77777777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1B1A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zh-CN"/>
              </w:rPr>
              <w:t>41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2ABF5" w14:textId="77777777" w:rsidR="002337C2" w:rsidRPr="001D386E" w:rsidRDefault="002337C2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2496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F6BA4FB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5E5" w14:textId="77777777" w:rsidR="002337C2" w:rsidRPr="001D386E" w:rsidRDefault="002337C2">
            <w:pPr>
              <w:pStyle w:val="TAL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2690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67A1B52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zh-CN"/>
              </w:rPr>
              <w:t>2496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576FD6A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C989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zh-CN"/>
              </w:rPr>
              <w:t>2690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7AB1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TDD</w:t>
            </w:r>
          </w:p>
        </w:tc>
      </w:tr>
      <w:tr w:rsidR="002337C2" w:rsidRPr="001D386E" w14:paraId="05DB711E" w14:textId="77777777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D26B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66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A14164" w14:textId="77777777" w:rsidR="002337C2" w:rsidRPr="001D386E" w:rsidRDefault="002337C2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9567018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2F98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1780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9C31E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80F3B21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23AD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70A7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FDD</w:t>
            </w:r>
            <w:r w:rsidRPr="001D386E">
              <w:rPr>
                <w:rFonts w:cs="Arial"/>
                <w:vertAlign w:val="superscript"/>
                <w:lang w:eastAsia="en-US"/>
              </w:rPr>
              <w:t>4</w:t>
            </w:r>
          </w:p>
        </w:tc>
      </w:tr>
      <w:tr w:rsidR="002337C2" w:rsidRPr="001D386E" w14:paraId="22CC1666" w14:textId="77777777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AD26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69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6B77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N/A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173D8" w14:textId="77777777" w:rsidR="002337C2" w:rsidRPr="001D386E" w:rsidRDefault="002337C2">
            <w:pPr>
              <w:pStyle w:val="TAR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 xml:space="preserve">2570 MHz 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0B60779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9D46" w14:textId="77777777" w:rsidR="002337C2" w:rsidRPr="001D386E" w:rsidRDefault="002337C2">
            <w:pPr>
              <w:pStyle w:val="TAL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2620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6AFD" w14:textId="77777777" w:rsidR="002337C2" w:rsidRPr="001D386E" w:rsidRDefault="002337C2">
            <w:pPr>
              <w:pStyle w:val="TAC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FDD</w:t>
            </w:r>
            <w:r w:rsidRPr="001D386E">
              <w:rPr>
                <w:rFonts w:cs="Arial"/>
                <w:vertAlign w:val="superscript"/>
                <w:lang w:eastAsia="en-US"/>
              </w:rPr>
              <w:t>2</w:t>
            </w:r>
          </w:p>
        </w:tc>
      </w:tr>
      <w:tr w:rsidR="002337C2" w:rsidRPr="001D386E" w14:paraId="4E6E2EB6" w14:textId="77777777">
        <w:trPr>
          <w:jc w:val="center"/>
        </w:trPr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A1BC" w14:textId="6147178C" w:rsidR="002337C2" w:rsidRPr="001D386E" w:rsidRDefault="002337C2">
            <w:pPr>
              <w:pStyle w:val="TAN"/>
              <w:rPr>
                <w:lang w:eastAsia="en-US"/>
              </w:rPr>
            </w:pPr>
            <w:r w:rsidRPr="001D386E">
              <w:rPr>
                <w:lang w:eastAsia="en-US"/>
              </w:rPr>
              <w:t>NOTE 2:</w:t>
            </w:r>
            <w:r w:rsidRPr="001D386E">
              <w:rPr>
                <w:lang w:eastAsia="en-US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1D386E">
              <w:rPr>
                <w:lang w:eastAsia="en-US"/>
              </w:rPr>
              <w:t>Pcell</w:t>
            </w:r>
            <w:proofErr w:type="spellEnd"/>
            <w:r w:rsidRPr="001D386E">
              <w:rPr>
                <w:lang w:eastAsia="en-US"/>
              </w:rPr>
              <w:t>.</w:t>
            </w:r>
          </w:p>
          <w:p w14:paraId="126F9678" w14:textId="77777777" w:rsidR="002337C2" w:rsidRPr="001D386E" w:rsidRDefault="002337C2">
            <w:pPr>
              <w:pStyle w:val="TAN"/>
              <w:rPr>
                <w:lang w:eastAsia="en-US"/>
              </w:rPr>
            </w:pPr>
            <w:r w:rsidRPr="001D386E">
              <w:rPr>
                <w:lang w:eastAsia="en-US"/>
              </w:rPr>
              <w:t>NOTE 4:</w:t>
            </w:r>
            <w:r w:rsidRPr="001D386E">
              <w:rPr>
                <w:lang w:eastAsia="en-US"/>
              </w:rPr>
              <w:tab/>
              <w:t>The range 2180-2200 MHz of the DL operating band  is restricted to E-UTRA operation when carrier aggregation is configured.</w:t>
            </w:r>
          </w:p>
          <w:p w14:paraId="5DEC4605" w14:textId="77777777" w:rsidR="002337C2" w:rsidRPr="001D386E" w:rsidRDefault="002337C2">
            <w:pPr>
              <w:pStyle w:val="TAN"/>
              <w:rPr>
                <w:lang w:eastAsia="en-US"/>
              </w:rPr>
            </w:pPr>
            <w:r w:rsidRPr="001D386E">
              <w:rPr>
                <w:lang w:eastAsia="en-US"/>
              </w:rPr>
              <w:t>NOTE 5:</w:t>
            </w:r>
            <w:r w:rsidRPr="001D386E">
              <w:rPr>
                <w:lang w:eastAsia="en-US"/>
              </w:rPr>
              <w:tab/>
              <w:t>A UE that supports E-UTRA Band 66 shall receive in the entire DL operating band</w:t>
            </w:r>
          </w:p>
          <w:p w14:paraId="4C471225" w14:textId="77777777" w:rsidR="002337C2" w:rsidRPr="001D386E" w:rsidRDefault="002337C2">
            <w:pPr>
              <w:pStyle w:val="TAN"/>
              <w:rPr>
                <w:lang w:eastAsia="en-US"/>
              </w:rPr>
            </w:pPr>
            <w:r w:rsidRPr="001D386E">
              <w:rPr>
                <w:lang w:eastAsia="en-US"/>
              </w:rPr>
              <w:t>NOTE 6:</w:t>
            </w:r>
            <w:r w:rsidRPr="001D386E">
              <w:rPr>
                <w:lang w:eastAsia="en-US"/>
              </w:rPr>
              <w:tab/>
              <w:t>A UE that supports E-UTRA Band 66 and CA operation in any CA band shall also comply with the minimum requirements specified for the DL CA configurations CA_66B, CA_66C and CA_66A-66A.</w:t>
            </w:r>
          </w:p>
          <w:p w14:paraId="5D8FF799" w14:textId="77777777" w:rsidR="002337C2" w:rsidRPr="001D386E" w:rsidRDefault="002337C2">
            <w:pPr>
              <w:pStyle w:val="TAN"/>
              <w:rPr>
                <w:lang w:eastAsia="en-US"/>
              </w:rPr>
            </w:pPr>
            <w:r w:rsidRPr="001D386E">
              <w:rPr>
                <w:lang w:eastAsia="en-US"/>
              </w:rPr>
              <w:t>NOTE 7:</w:t>
            </w:r>
            <w:r w:rsidRPr="001D386E">
              <w:rPr>
                <w:lang w:eastAsia="en-US"/>
              </w:rPr>
              <w:tab/>
              <w:t>A UE that complies with the E-UTRA Band 66 minimum requirements in this specification shall also comply with the E-UTRA Band 4 minimum requirements.</w:t>
            </w:r>
          </w:p>
          <w:p w14:paraId="093842FA" w14:textId="6FF08414" w:rsidR="002337C2" w:rsidRPr="001D386E" w:rsidRDefault="002337C2">
            <w:pPr>
              <w:pStyle w:val="TAN"/>
              <w:rPr>
                <w:szCs w:val="18"/>
              </w:rPr>
            </w:pPr>
          </w:p>
        </w:tc>
      </w:tr>
    </w:tbl>
    <w:p w14:paraId="7402D74D" w14:textId="77777777" w:rsidR="002337C2" w:rsidRPr="001D386E" w:rsidRDefault="002337C2" w:rsidP="002337C2"/>
    <w:p w14:paraId="498EBFBA" w14:textId="77777777" w:rsidR="002337C2" w:rsidRDefault="002337C2" w:rsidP="009E2471"/>
    <w:p w14:paraId="3CB32441" w14:textId="746A137F" w:rsidR="007172B2" w:rsidRDefault="007172B2" w:rsidP="009E2471">
      <w:r>
        <w:t>According to the ECC decision: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172B2" w14:paraId="21508CA4" w14:textId="77777777" w:rsidTr="007172B2">
        <w:tc>
          <w:tcPr>
            <w:tcW w:w="9617" w:type="dxa"/>
          </w:tcPr>
          <w:p w14:paraId="1463EF61" w14:textId="77777777" w:rsidR="007172B2" w:rsidRDefault="007172B2" w:rsidP="007172B2">
            <w:pPr>
              <w:pStyle w:val="ECCParagraph"/>
              <w:ind w:left="1304"/>
              <w:rPr>
                <w:i/>
                <w:iCs/>
              </w:rPr>
            </w:pPr>
            <w:r>
              <w:rPr>
                <w:i/>
                <w:iCs/>
              </w:rPr>
              <w:t>There is a need for OOBE limits for aerial UE operating in the following frequency bands:</w:t>
            </w:r>
          </w:p>
          <w:p w14:paraId="58E31F86" w14:textId="77777777" w:rsidR="007172B2" w:rsidRDefault="007172B2" w:rsidP="007172B2">
            <w:pPr>
              <w:pStyle w:val="ECCParagraph"/>
              <w:ind w:left="130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1710-1785 MHz: Protection of </w:t>
            </w:r>
            <w:proofErr w:type="spellStart"/>
            <w:r>
              <w:rPr>
                <w:b/>
                <w:bCs/>
                <w:i/>
                <w:iCs/>
              </w:rPr>
              <w:t>MetSat</w:t>
            </w:r>
            <w:proofErr w:type="spellEnd"/>
            <w:r>
              <w:rPr>
                <w:b/>
                <w:bCs/>
                <w:i/>
                <w:iCs/>
              </w:rPr>
              <w:t xml:space="preserve"> operating in the 1675-1710 MHz frequency band</w:t>
            </w:r>
          </w:p>
          <w:p w14:paraId="1C3D35DE" w14:textId="77777777" w:rsidR="007172B2" w:rsidRDefault="007172B2" w:rsidP="007172B2">
            <w:pPr>
              <w:pStyle w:val="ECCParBulleted"/>
              <w:ind w:left="1664"/>
              <w:rPr>
                <w:i/>
                <w:iCs/>
              </w:rPr>
            </w:pPr>
            <w:r>
              <w:rPr>
                <w:i/>
                <w:iCs/>
              </w:rPr>
              <w:t xml:space="preserve">Out-of-band limit: -40 dBm/MHz in the frequency range 1675-1710 MHz for aerial UE operating in 1710-1785 </w:t>
            </w:r>
            <w:proofErr w:type="spellStart"/>
            <w:r>
              <w:rPr>
                <w:i/>
                <w:iCs/>
              </w:rPr>
              <w:t>MHz.</w:t>
            </w:r>
            <w:proofErr w:type="spellEnd"/>
            <w:r>
              <w:rPr>
                <w:i/>
                <w:iCs/>
              </w:rPr>
              <w:t xml:space="preserve"> </w:t>
            </w:r>
          </w:p>
          <w:p w14:paraId="7348457C" w14:textId="77777777" w:rsidR="007172B2" w:rsidRDefault="007172B2" w:rsidP="007172B2">
            <w:pPr>
              <w:pStyle w:val="ECCParagraph"/>
              <w:ind w:left="130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2500-2570 MHz / 2570-2620 MHz: Protection of RAS operating in 2690 – 2700 MHz and radars operating in 2700-2900 MHz</w:t>
            </w:r>
          </w:p>
          <w:p w14:paraId="369E9CF5" w14:textId="77777777" w:rsidR="007172B2" w:rsidRDefault="007172B2" w:rsidP="007172B2">
            <w:pPr>
              <w:pStyle w:val="ECCParBulleted"/>
              <w:ind w:left="1664"/>
              <w:rPr>
                <w:i/>
                <w:iCs/>
              </w:rPr>
            </w:pPr>
            <w:r>
              <w:rPr>
                <w:i/>
                <w:iCs/>
              </w:rPr>
              <w:t xml:space="preserve">Out-of-band limit: -50 dBm/MHz in the frequency range 2690-2900 MHz for aerial UE operating in 2500-2570 MHz or 2570-2620 </w:t>
            </w:r>
            <w:proofErr w:type="spellStart"/>
            <w:r>
              <w:rPr>
                <w:i/>
                <w:iCs/>
              </w:rPr>
              <w:t>MHz.</w:t>
            </w:r>
            <w:proofErr w:type="spellEnd"/>
          </w:p>
          <w:p w14:paraId="7DF84708" w14:textId="77777777" w:rsidR="007172B2" w:rsidRDefault="007172B2" w:rsidP="007172B2">
            <w:pPr>
              <w:pStyle w:val="ECCParagraph"/>
              <w:ind w:left="130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 other frequency bands, OOBE limits applicable to terrestrial UE remain unchanged for aerial UE.</w:t>
            </w:r>
          </w:p>
          <w:p w14:paraId="0530198B" w14:textId="77777777" w:rsidR="007172B2" w:rsidRPr="007172B2" w:rsidRDefault="007172B2" w:rsidP="009E2471">
            <w:pPr>
              <w:rPr>
                <w:lang w:val="en-GB"/>
              </w:rPr>
            </w:pPr>
          </w:p>
        </w:tc>
      </w:tr>
    </w:tbl>
    <w:p w14:paraId="1AAA14E0" w14:textId="77777777" w:rsidR="007172B2" w:rsidRDefault="007172B2" w:rsidP="009E2471"/>
    <w:p w14:paraId="34798795" w14:textId="56D5FB33" w:rsidR="00D60759" w:rsidRDefault="00D60759" w:rsidP="009E2471">
      <w:r>
        <w:t xml:space="preserve">Clearly, </w:t>
      </w:r>
      <w:r w:rsidR="00ED7033">
        <w:t xml:space="preserve">because of the limited separation, the operation close to the frequency range </w:t>
      </w:r>
      <w:r w:rsidR="00ED7033" w:rsidRPr="00ED7033">
        <w:t>1675-1710 MHz</w:t>
      </w:r>
      <w:r w:rsidR="00ED7033">
        <w:t xml:space="preserve"> is the most difficult to be achieved</w:t>
      </w:r>
      <w:r w:rsidR="00C24C91">
        <w:t>.</w:t>
      </w:r>
    </w:p>
    <w:p w14:paraId="6A6F16DC" w14:textId="3537D36E" w:rsidR="00C24C91" w:rsidRDefault="00C24C91" w:rsidP="00075A03">
      <w:pPr>
        <w:pStyle w:val="RAN4observation0"/>
      </w:pPr>
      <w:bookmarkStart w:id="9" w:name="_Toc131893569"/>
      <w:r w:rsidRPr="0014779E">
        <w:t>For bands n</w:t>
      </w:r>
      <w:r w:rsidR="00FC678E" w:rsidRPr="0014779E">
        <w:t>3, n66, n80</w:t>
      </w:r>
      <w:r w:rsidR="00EE6E91" w:rsidRPr="0014779E">
        <w:t xml:space="preserve">, n86, </w:t>
      </w:r>
      <w:r w:rsidR="0014779E" w:rsidRPr="0014779E">
        <w:t>3,4, 9, 10, 66, it is not</w:t>
      </w:r>
      <w:r w:rsidR="0014779E">
        <w:t xml:space="preserve"> </w:t>
      </w:r>
      <w:r w:rsidR="007B1061">
        <w:t>practically f</w:t>
      </w:r>
      <w:r w:rsidR="0014779E">
        <w:t xml:space="preserve">easible to comply with the </w:t>
      </w:r>
      <w:r w:rsidR="007B1061">
        <w:t xml:space="preserve">-40 dBm/Hz requirement </w:t>
      </w:r>
      <w:r w:rsidR="00075A03">
        <w:t xml:space="preserve">in the </w:t>
      </w:r>
      <w:r w:rsidR="00075A03" w:rsidRPr="00075A03">
        <w:t xml:space="preserve">in the frequency range 1675-1710 </w:t>
      </w:r>
      <w:proofErr w:type="spellStart"/>
      <w:r w:rsidR="00075A03" w:rsidRPr="00075A03">
        <w:t>MHz</w:t>
      </w:r>
      <w:r w:rsidR="00075A03">
        <w:t>.</w:t>
      </w:r>
      <w:bookmarkEnd w:id="9"/>
      <w:proofErr w:type="spellEnd"/>
    </w:p>
    <w:p w14:paraId="2219DA5A" w14:textId="12528C01" w:rsidR="006C3152" w:rsidRDefault="00075A03" w:rsidP="00075A03">
      <w:pPr>
        <w:rPr>
          <w:lang w:val="en-GB"/>
        </w:rPr>
      </w:pPr>
      <w:r>
        <w:rPr>
          <w:lang w:val="en-GB"/>
        </w:rPr>
        <w:t xml:space="preserve">Therefore, RAN4 </w:t>
      </w:r>
      <w:proofErr w:type="gramStart"/>
      <w:r>
        <w:rPr>
          <w:lang w:val="en-GB"/>
        </w:rPr>
        <w:t>has to</w:t>
      </w:r>
      <w:proofErr w:type="gramEnd"/>
      <w:r>
        <w:rPr>
          <w:lang w:val="en-GB"/>
        </w:rPr>
        <w:t xml:space="preserve"> discuss and figure out </w:t>
      </w:r>
      <w:r w:rsidR="00BB2102">
        <w:rPr>
          <w:lang w:val="en-GB"/>
        </w:rPr>
        <w:t xml:space="preserve">the best way to address the OOBE for these bands </w:t>
      </w:r>
      <w:r w:rsidR="006C3152">
        <w:rPr>
          <w:lang w:val="en-GB"/>
        </w:rPr>
        <w:t xml:space="preserve">aiming to comply with the operation requirements requested by ECC. </w:t>
      </w:r>
      <w:r w:rsidR="009A29AC">
        <w:rPr>
          <w:lang w:val="en-GB"/>
        </w:rPr>
        <w:t xml:space="preserve">Among the possible way-forwards, </w:t>
      </w:r>
      <w:r w:rsidR="00C1753E">
        <w:rPr>
          <w:lang w:val="en-GB"/>
        </w:rPr>
        <w:t>RAN4 shall discuss:</w:t>
      </w:r>
    </w:p>
    <w:p w14:paraId="1F22CBD0" w14:textId="379F57B5" w:rsidR="00C1753E" w:rsidRDefault="00CC7C1C" w:rsidP="00C1753E">
      <w:pPr>
        <w:pStyle w:val="RAN4proposal"/>
        <w:rPr>
          <w:lang w:val="en-GB"/>
        </w:rPr>
      </w:pPr>
      <w:bookmarkStart w:id="10" w:name="_Toc131893570"/>
      <w:r>
        <w:rPr>
          <w:lang w:val="en-GB"/>
        </w:rPr>
        <w:t>To deal with the OOBE requirements in the bands n3, n66, n80, n86, 3, 4, 9, 10 and 66, consider the following options:</w:t>
      </w:r>
      <w:bookmarkEnd w:id="10"/>
    </w:p>
    <w:p w14:paraId="0B1DA58F" w14:textId="0AB1A276" w:rsidR="00CC7C1C" w:rsidRDefault="006B50EF" w:rsidP="00CC7C1C">
      <w:pPr>
        <w:pStyle w:val="RAN4proposal"/>
        <w:numPr>
          <w:ilvl w:val="1"/>
          <w:numId w:val="7"/>
        </w:numPr>
        <w:rPr>
          <w:lang w:val="en-GB"/>
        </w:rPr>
      </w:pPr>
      <w:bookmarkStart w:id="11" w:name="_Toc131893571"/>
      <w:r>
        <w:rPr>
          <w:lang w:val="en-GB"/>
        </w:rPr>
        <w:lastRenderedPageBreak/>
        <w:t xml:space="preserve">Limit the operation </w:t>
      </w:r>
      <w:r w:rsidR="005E69B8">
        <w:rPr>
          <w:lang w:val="en-GB"/>
        </w:rPr>
        <w:t xml:space="preserve">of aerial UEs just to the upper part of these bands </w:t>
      </w:r>
      <w:r w:rsidR="00317460">
        <w:rPr>
          <w:lang w:val="en-GB"/>
        </w:rPr>
        <w:t>excluding [X] MHz of the UL operation in these bands.</w:t>
      </w:r>
      <w:bookmarkEnd w:id="11"/>
    </w:p>
    <w:p w14:paraId="050F4672" w14:textId="08B47F9B" w:rsidR="00317460" w:rsidRPr="00317460" w:rsidRDefault="00064705" w:rsidP="00317460">
      <w:pPr>
        <w:pStyle w:val="RAN4proposal"/>
        <w:numPr>
          <w:ilvl w:val="1"/>
          <w:numId w:val="7"/>
        </w:numPr>
        <w:rPr>
          <w:lang w:val="en-GB"/>
        </w:rPr>
      </w:pPr>
      <w:bookmarkStart w:id="12" w:name="_Toc131893572"/>
      <w:r>
        <w:rPr>
          <w:lang w:val="en-GB"/>
        </w:rPr>
        <w:t xml:space="preserve">Apply </w:t>
      </w:r>
      <w:r w:rsidR="009552EB">
        <w:rPr>
          <w:lang w:val="en-GB"/>
        </w:rPr>
        <w:t xml:space="preserve">geographical exclusion zones for these bands </w:t>
      </w:r>
      <w:r w:rsidR="00437717">
        <w:rPr>
          <w:lang w:val="en-GB"/>
        </w:rPr>
        <w:t>for</w:t>
      </w:r>
      <w:r w:rsidR="005522E7">
        <w:rPr>
          <w:lang w:val="en-GB"/>
        </w:rPr>
        <w:t xml:space="preserve"> aerial UEs</w:t>
      </w:r>
      <w:bookmarkEnd w:id="12"/>
    </w:p>
    <w:p w14:paraId="5DD363E2" w14:textId="77777777" w:rsidR="00317460" w:rsidRPr="00317460" w:rsidRDefault="00317460" w:rsidP="00317460">
      <w:pPr>
        <w:rPr>
          <w:lang w:val="en-GB"/>
        </w:rPr>
      </w:pPr>
    </w:p>
    <w:p w14:paraId="20235AD3" w14:textId="6CE387FA" w:rsidR="00CC7C1C" w:rsidRDefault="00A52705" w:rsidP="00CC7C1C">
      <w:pPr>
        <w:rPr>
          <w:lang w:val="en-GB"/>
        </w:rPr>
      </w:pPr>
      <w:r>
        <w:rPr>
          <w:lang w:val="en-GB"/>
        </w:rPr>
        <w:t xml:space="preserve">It is important to highlight that band n38 can also be used for </w:t>
      </w:r>
      <w:r w:rsidR="00A911E4">
        <w:rPr>
          <w:lang w:val="en-GB"/>
        </w:rPr>
        <w:t>SL purposes. RAN4 shall consider the impact of the OOBE also for SL operation:</w:t>
      </w:r>
    </w:p>
    <w:p w14:paraId="2ACA8409" w14:textId="77777777" w:rsidR="00A911E4" w:rsidRDefault="00A911E4" w:rsidP="00CC7C1C">
      <w:pPr>
        <w:rPr>
          <w:lang w:val="en-GB"/>
        </w:rPr>
      </w:pPr>
    </w:p>
    <w:p w14:paraId="3BB723BA" w14:textId="00421DAB" w:rsidR="00A911E4" w:rsidRDefault="00A911E4" w:rsidP="00A911E4">
      <w:pPr>
        <w:pStyle w:val="RAN4proposal"/>
        <w:rPr>
          <w:lang w:val="en-GB"/>
        </w:rPr>
      </w:pPr>
      <w:bookmarkStart w:id="13" w:name="_Toc131893573"/>
      <w:r>
        <w:rPr>
          <w:lang w:val="en-GB"/>
        </w:rPr>
        <w:t>For band n38, consider the impacts of the</w:t>
      </w:r>
      <w:r w:rsidR="00506A4B">
        <w:rPr>
          <w:lang w:val="en-GB"/>
        </w:rPr>
        <w:t xml:space="preserve"> new requirements for aerial UEs regarding OOBE also for </w:t>
      </w:r>
      <w:r w:rsidR="001F7F0F">
        <w:rPr>
          <w:lang w:val="en-GB"/>
        </w:rPr>
        <w:t>SL operations.</w:t>
      </w:r>
      <w:bookmarkEnd w:id="13"/>
      <w:r w:rsidR="001F7F0F">
        <w:rPr>
          <w:lang w:val="en-GB"/>
        </w:rPr>
        <w:t xml:space="preserve"> </w:t>
      </w:r>
    </w:p>
    <w:p w14:paraId="652617F8" w14:textId="77777777" w:rsidR="00A911E4" w:rsidRPr="00CC7C1C" w:rsidRDefault="00A911E4" w:rsidP="00CC7C1C">
      <w:pPr>
        <w:rPr>
          <w:lang w:val="en-GB"/>
        </w:rPr>
      </w:pPr>
    </w:p>
    <w:p w14:paraId="3B883331" w14:textId="77574FF2" w:rsidR="00FF6A26" w:rsidRDefault="00A30A21" w:rsidP="00FF6A26">
      <w:pPr>
        <w:pStyle w:val="RAN4H2"/>
      </w:pPr>
      <w:r>
        <w:t>Arial UE Type(s)</w:t>
      </w:r>
    </w:p>
    <w:p w14:paraId="0B7ED2B0" w14:textId="77777777" w:rsidR="0035029B" w:rsidRDefault="0035029B" w:rsidP="002B73E7"/>
    <w:p w14:paraId="3AA06482" w14:textId="77777777" w:rsidR="002142C6" w:rsidRDefault="0035029B" w:rsidP="002B73E7">
      <w:r>
        <w:t>This section aims at addressing the requests in b) and c) from the LS sent by ECC</w:t>
      </w:r>
      <w:r w:rsidR="002142C6">
        <w:t xml:space="preserve">, as presented in the introduction of the present document: </w:t>
      </w:r>
    </w:p>
    <w:p w14:paraId="43EA9C46" w14:textId="77777777" w:rsidR="00A55738" w:rsidRDefault="00A55738" w:rsidP="00D77F20">
      <w:pPr>
        <w:pStyle w:val="ListParagraph"/>
        <w:numPr>
          <w:ilvl w:val="0"/>
          <w:numId w:val="48"/>
        </w:numPr>
      </w:pPr>
      <w:r w:rsidRPr="009D4DFE">
        <w:t xml:space="preserve">a mechanism/feature coherent with the above aerial UE definition </w:t>
      </w:r>
      <w:proofErr w:type="gramStart"/>
      <w:r w:rsidRPr="009D4DFE">
        <w:t>in order to</w:t>
      </w:r>
      <w:proofErr w:type="gramEnd"/>
      <w:r w:rsidRPr="009D4DFE">
        <w:t xml:space="preserve"> differentiate aerial UE, as defined by ECC Decision 22(07) from terrestrial UE operating under LTE/NR 5G networks </w:t>
      </w:r>
    </w:p>
    <w:p w14:paraId="1A79F483" w14:textId="77777777" w:rsidR="00A55738" w:rsidRDefault="00A55738" w:rsidP="00D77F20">
      <w:pPr>
        <w:pStyle w:val="ListParagraph"/>
        <w:numPr>
          <w:ilvl w:val="0"/>
          <w:numId w:val="48"/>
        </w:numPr>
      </w:pPr>
      <w:r w:rsidRPr="009D4DFE">
        <w:t xml:space="preserve">differentiation of aerial UE from other terrestrial UE shall not be changed by the end-user </w:t>
      </w:r>
    </w:p>
    <w:p w14:paraId="241A676B" w14:textId="3B2FFA41" w:rsidR="00F52245" w:rsidRDefault="002B73E7" w:rsidP="002B73E7">
      <w:r w:rsidRPr="002B73E7">
        <w:t xml:space="preserve">According to LS sent by ECC </w:t>
      </w:r>
      <w:r>
        <w:t>[2]</w:t>
      </w:r>
      <w:r w:rsidRPr="002B73E7">
        <w:t xml:space="preserve">: </w:t>
      </w:r>
    </w:p>
    <w:p w14:paraId="2F79266F" w14:textId="6335DADE" w:rsidR="002B73E7" w:rsidRPr="00F52245" w:rsidRDefault="002B73E7" w:rsidP="002B73E7">
      <w:pPr>
        <w:rPr>
          <w:i/>
          <w:iCs/>
        </w:rPr>
      </w:pPr>
      <w:r w:rsidRPr="00F52245">
        <w:rPr>
          <w:i/>
          <w:iCs/>
        </w:rPr>
        <w:t>“According to this ECC Decision, an aerial UE refers to a UE supporting UAS features and services and requiring an aerial subscription. An aerial UE is installed either on-board an Unmanned Aircraft (</w:t>
      </w:r>
      <w:proofErr w:type="gramStart"/>
      <w:r w:rsidRPr="00F52245">
        <w:rPr>
          <w:i/>
          <w:iCs/>
        </w:rPr>
        <w:t>e.g.</w:t>
      </w:r>
      <w:proofErr w:type="gramEnd"/>
      <w:r w:rsidRPr="00F52245">
        <w:rPr>
          <w:i/>
          <w:iCs/>
        </w:rPr>
        <w:t xml:space="preserve"> drones) or on-board manned aircraft (e.g. helicopter). It identifies itself to the mobile network as being in this class.”</w:t>
      </w:r>
    </w:p>
    <w:p w14:paraId="64E56FDF" w14:textId="2F0EA4E7" w:rsidR="002B73E7" w:rsidRDefault="00814B6B" w:rsidP="002B73E7">
      <w:r>
        <w:t xml:space="preserve">Therefore, ECC </w:t>
      </w:r>
      <w:r w:rsidR="00AA23A5">
        <w:t>operational conditions state</w:t>
      </w:r>
      <w:r w:rsidR="00C12340">
        <w:t xml:space="preserve">s that </w:t>
      </w:r>
      <w:proofErr w:type="gramStart"/>
      <w:r w:rsidR="008F3113">
        <w:t>a</w:t>
      </w:r>
      <w:proofErr w:type="gramEnd"/>
      <w:r w:rsidR="008F3113">
        <w:t xml:space="preserve"> aerial UE refers to a UE that:</w:t>
      </w:r>
    </w:p>
    <w:p w14:paraId="05EFA45F" w14:textId="43BE2210" w:rsidR="008F3113" w:rsidRDefault="008F3113" w:rsidP="008F3113">
      <w:pPr>
        <w:pStyle w:val="ListParagraph"/>
        <w:numPr>
          <w:ilvl w:val="0"/>
          <w:numId w:val="43"/>
        </w:numPr>
      </w:pPr>
      <w:r>
        <w:t>UE supports UAS features</w:t>
      </w:r>
    </w:p>
    <w:p w14:paraId="2288D507" w14:textId="718D0970" w:rsidR="008F3113" w:rsidRDefault="00C073C7" w:rsidP="008F3113">
      <w:pPr>
        <w:pStyle w:val="ListParagraph"/>
        <w:numPr>
          <w:ilvl w:val="0"/>
          <w:numId w:val="43"/>
        </w:numPr>
      </w:pPr>
      <w:r>
        <w:t>Requires an aerial subscription</w:t>
      </w:r>
    </w:p>
    <w:p w14:paraId="737D890B" w14:textId="77777777" w:rsidR="00D6775A" w:rsidRDefault="00F043AB" w:rsidP="00851FB3">
      <w:r>
        <w:t>It is important</w:t>
      </w:r>
      <w:r w:rsidR="008421D5">
        <w:t xml:space="preserve"> that the </w:t>
      </w:r>
      <w:r w:rsidR="008533E3">
        <w:t xml:space="preserve">relationship between b) and c) above are </w:t>
      </w:r>
      <w:proofErr w:type="gramStart"/>
      <w:r w:rsidR="008533E3">
        <w:t>taken into account</w:t>
      </w:r>
      <w:proofErr w:type="gramEnd"/>
      <w:r w:rsidR="008533E3">
        <w:t xml:space="preserve"> together. </w:t>
      </w:r>
      <w:r w:rsidR="00794E2F">
        <w:t xml:space="preserve">If the UE type is intrinsically associated with the subscription type, </w:t>
      </w:r>
      <w:r w:rsidR="003C0CCE">
        <w:t xml:space="preserve">the end-user might change the UE from </w:t>
      </w:r>
      <w:r w:rsidR="00D97ACF">
        <w:t xml:space="preserve">“aerial” to “terrestrial” by changing the subscription type. The problem gets even more complicated in the case the UE has multiple subscriptions </w:t>
      </w:r>
      <w:r w:rsidR="000E72A3">
        <w:t>(for example, by using multiple SIMs)</w:t>
      </w:r>
      <w:r w:rsidR="009E2379">
        <w:t xml:space="preserve">, </w:t>
      </w:r>
      <w:r w:rsidR="00D6775A">
        <w:t xml:space="preserve">as it </w:t>
      </w:r>
      <w:r w:rsidR="00FA5EF8">
        <w:t xml:space="preserve">would cause the UE to behave </w:t>
      </w:r>
      <w:r w:rsidR="00D6775A">
        <w:t xml:space="preserve">as aerial UE in some subscription and as terrestrial UE in other subscriptions, potentially circumventing the OOBE additional requirements while operating as </w:t>
      </w:r>
      <w:proofErr w:type="gramStart"/>
      <w:r w:rsidR="00D6775A">
        <w:t>a</w:t>
      </w:r>
      <w:proofErr w:type="gramEnd"/>
      <w:r w:rsidR="00D6775A">
        <w:t xml:space="preserve"> aerial device. This is not the intent from the ECC LS.</w:t>
      </w:r>
    </w:p>
    <w:p w14:paraId="558431DC" w14:textId="77777777" w:rsidR="007F4E2D" w:rsidRDefault="00C011FD" w:rsidP="00D6775A">
      <w:pPr>
        <w:pStyle w:val="RAN4observation0"/>
      </w:pPr>
      <w:bookmarkStart w:id="14" w:name="_Toc131893574"/>
      <w:r>
        <w:t xml:space="preserve">Defining an “aerial UE” based on the subscription type does not </w:t>
      </w:r>
      <w:r w:rsidR="007F4E2D">
        <w:t>fulfil the purposes of ECC for harmonized deployment of aerial devices spectrum-wise.</w:t>
      </w:r>
      <w:bookmarkEnd w:id="14"/>
    </w:p>
    <w:p w14:paraId="56A37672" w14:textId="11B10D13" w:rsidR="00D11072" w:rsidRDefault="00D11072" w:rsidP="00D11072">
      <w:pPr>
        <w:rPr>
          <w:lang w:val="en-GB"/>
        </w:rPr>
      </w:pPr>
      <w:proofErr w:type="gramStart"/>
      <w:r>
        <w:rPr>
          <w:lang w:val="en-GB"/>
        </w:rPr>
        <w:t>An additional problem,</w:t>
      </w:r>
      <w:proofErr w:type="gramEnd"/>
      <w:r>
        <w:rPr>
          <w:lang w:val="en-GB"/>
        </w:rPr>
        <w:t xml:space="preserve"> is that the UE does not know the content and type of its subscription, until the UE has been capable of register and access services at the network side</w:t>
      </w:r>
      <w:r w:rsidR="00F64CC3">
        <w:rPr>
          <w:lang w:val="en-GB"/>
        </w:rPr>
        <w:t xml:space="preserve"> and performed authorization and authentication</w:t>
      </w:r>
      <w:r>
        <w:rPr>
          <w:lang w:val="en-GB"/>
        </w:rPr>
        <w:t>. Only after the UE has registered for the support</w:t>
      </w:r>
      <w:r w:rsidR="002A4178">
        <w:rPr>
          <w:lang w:val="en-GB"/>
        </w:rPr>
        <w:t>:</w:t>
      </w:r>
    </w:p>
    <w:p w14:paraId="0FDCE11B" w14:textId="091FB517" w:rsidR="002A4178" w:rsidRDefault="002A4178" w:rsidP="002A4178">
      <w:pPr>
        <w:pStyle w:val="RAN4observation0"/>
        <w:rPr>
          <w:rStyle w:val="ui-provider"/>
        </w:rPr>
      </w:pPr>
      <w:bookmarkStart w:id="15" w:name="_Toc131893575"/>
      <w:r w:rsidRPr="00323288">
        <w:rPr>
          <w:rStyle w:val="ui-provider"/>
        </w:rPr>
        <w:t xml:space="preserve">Currently, </w:t>
      </w:r>
      <w:r>
        <w:rPr>
          <w:rStyle w:val="ui-provider"/>
        </w:rPr>
        <w:t>the UE is not aware if the UE has a valid aerial subscription type before trying to access network services</w:t>
      </w:r>
      <w:r w:rsidRPr="00323288">
        <w:rPr>
          <w:rStyle w:val="ui-provider"/>
        </w:rPr>
        <w:t>. The UE will only be capable to know that the subscription is a valid aerial subscription, after the authorization and authentication procedure has been completed with the NW during the registration or during the establishment of a new PDU/PDN session</w:t>
      </w:r>
      <w:r>
        <w:rPr>
          <w:rStyle w:val="ui-provider"/>
        </w:rPr>
        <w:t>.</w:t>
      </w:r>
      <w:bookmarkEnd w:id="15"/>
    </w:p>
    <w:p w14:paraId="748F79B8" w14:textId="77777777" w:rsidR="002A4178" w:rsidRPr="002A4178" w:rsidRDefault="002A4178" w:rsidP="002A4178">
      <w:pPr>
        <w:rPr>
          <w:lang w:val="en-GB"/>
        </w:rPr>
      </w:pPr>
    </w:p>
    <w:p w14:paraId="1FFAD277" w14:textId="77777777" w:rsidR="008B22BB" w:rsidRDefault="008B22BB" w:rsidP="008B22BB">
      <w:pPr>
        <w:pStyle w:val="RAN4observation0"/>
      </w:pPr>
      <w:bookmarkStart w:id="16" w:name="_Toc131893576"/>
      <w:r>
        <w:t>Defining an “aerial UE” based on the subscription type is over-complicating the issue, as the PHY constraints of the UE for OOBE would depend on the signalling from higher layers.</w:t>
      </w:r>
      <w:bookmarkEnd w:id="16"/>
      <w:r>
        <w:t xml:space="preserve">  </w:t>
      </w:r>
    </w:p>
    <w:p w14:paraId="6C851C81" w14:textId="1EB850A7" w:rsidR="008B22BB" w:rsidRPr="00D11072" w:rsidRDefault="008B22BB" w:rsidP="00D11072">
      <w:pPr>
        <w:rPr>
          <w:lang w:val="en-GB"/>
        </w:rPr>
      </w:pPr>
    </w:p>
    <w:p w14:paraId="3431CED2" w14:textId="6E07BAFA" w:rsidR="00CD64CF" w:rsidRDefault="00DF66F5" w:rsidP="00851FB3">
      <w:r>
        <w:lastRenderedPageBreak/>
        <w:t xml:space="preserve">In LTE, </w:t>
      </w:r>
      <w:r w:rsidR="00970958">
        <w:t xml:space="preserve">a UE can only support an aerial subscription, if it supports </w:t>
      </w:r>
      <w:r w:rsidR="00D863A2">
        <w:t>the aerial features associated with it</w:t>
      </w:r>
      <w:r w:rsidR="00E11534">
        <w:t>, as shown in TS 36.306</w:t>
      </w:r>
      <w:r w:rsidR="00D863A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63A2" w14:paraId="2D99C128" w14:textId="77777777" w:rsidTr="00D863A2">
        <w:tc>
          <w:tcPr>
            <w:tcW w:w="9617" w:type="dxa"/>
          </w:tcPr>
          <w:p w14:paraId="353652C9" w14:textId="77777777" w:rsidR="00FF5208" w:rsidRPr="00E11534" w:rsidRDefault="00FF5208" w:rsidP="00FF5208">
            <w:pPr>
              <w:pStyle w:val="Heading4"/>
              <w:outlineLvl w:val="3"/>
              <w:rPr>
                <w:b/>
                <w:bCs/>
                <w:i w:val="0"/>
                <w:iCs w:val="0"/>
                <w:color w:val="auto"/>
              </w:rPr>
            </w:pPr>
            <w:bookmarkStart w:id="17" w:name="_Toc29241335"/>
            <w:bookmarkStart w:id="18" w:name="_Toc37152804"/>
            <w:bookmarkStart w:id="19" w:name="_Toc37236730"/>
            <w:bookmarkStart w:id="20" w:name="_Toc46493873"/>
            <w:bookmarkStart w:id="21" w:name="_Toc52534767"/>
            <w:bookmarkStart w:id="22" w:name="_Toc124444551"/>
            <w:r w:rsidRPr="00E11534">
              <w:rPr>
                <w:b/>
                <w:bCs/>
                <w:i w:val="0"/>
                <w:iCs w:val="0"/>
                <w:color w:val="auto"/>
              </w:rPr>
              <w:t>4.3.6.</w:t>
            </w:r>
            <w:r w:rsidRPr="00E11534">
              <w:rPr>
                <w:b/>
                <w:bCs/>
                <w:i w:val="0"/>
                <w:iCs w:val="0"/>
                <w:color w:val="auto"/>
                <w:lang w:eastAsia="zh-CN"/>
              </w:rPr>
              <w:t>34</w:t>
            </w:r>
            <w:r w:rsidRPr="00E11534">
              <w:rPr>
                <w:b/>
                <w:bCs/>
                <w:i w:val="0"/>
                <w:iCs w:val="0"/>
                <w:color w:val="auto"/>
              </w:rPr>
              <w:tab/>
              <w:t>multipleCellsMeasExtension-r15</w:t>
            </w:r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0012CB8E" w14:textId="77777777" w:rsidR="00FF5208" w:rsidRDefault="00FF5208" w:rsidP="00FF5208">
            <w:pPr>
              <w:rPr>
                <w:lang w:eastAsia="x-none"/>
              </w:rPr>
            </w:pPr>
            <w:r>
              <w:t xml:space="preserve">This field defines whether the UE supports measurement reporting triggered based on </w:t>
            </w:r>
            <w:proofErr w:type="gramStart"/>
            <w:r>
              <w:t>a number of</w:t>
            </w:r>
            <w:proofErr w:type="gramEnd"/>
            <w:r>
              <w:t xml:space="preserve"> </w:t>
            </w:r>
            <w:proofErr w:type="spellStart"/>
            <w:r>
              <w:t>cells.</w:t>
            </w:r>
            <w:r w:rsidRPr="00E11534">
              <w:rPr>
                <w:highlight w:val="yellow"/>
              </w:rPr>
              <w:t>It</w:t>
            </w:r>
            <w:proofErr w:type="spellEnd"/>
            <w:r w:rsidRPr="00E11534">
              <w:rPr>
                <w:highlight w:val="yellow"/>
              </w:rPr>
              <w:t xml:space="preserve"> is mandatory to support this feature for UEs which have Aerial UE subscription as defined in TS 23.401 [18].</w:t>
            </w:r>
          </w:p>
          <w:p w14:paraId="6C17B497" w14:textId="77777777" w:rsidR="00FF5208" w:rsidRPr="00E11534" w:rsidRDefault="00FF5208" w:rsidP="00FF5208">
            <w:pPr>
              <w:pStyle w:val="Heading4"/>
              <w:outlineLvl w:val="3"/>
              <w:rPr>
                <w:b/>
                <w:bCs/>
                <w:i w:val="0"/>
                <w:iCs w:val="0"/>
                <w:color w:val="auto"/>
              </w:rPr>
            </w:pPr>
            <w:bookmarkStart w:id="23" w:name="_Toc29241336"/>
            <w:bookmarkStart w:id="24" w:name="_Toc37152805"/>
            <w:bookmarkStart w:id="25" w:name="_Toc37236731"/>
            <w:bookmarkStart w:id="26" w:name="_Toc46493874"/>
            <w:bookmarkStart w:id="27" w:name="_Toc52534768"/>
            <w:bookmarkStart w:id="28" w:name="_Toc124444552"/>
            <w:r w:rsidRPr="00E11534">
              <w:rPr>
                <w:b/>
                <w:bCs/>
                <w:i w:val="0"/>
                <w:iCs w:val="0"/>
                <w:color w:val="auto"/>
              </w:rPr>
              <w:t>4.3.6.35</w:t>
            </w:r>
            <w:r w:rsidRPr="00E11534">
              <w:rPr>
                <w:b/>
                <w:bCs/>
                <w:i w:val="0"/>
                <w:iCs w:val="0"/>
                <w:color w:val="auto"/>
              </w:rPr>
              <w:tab/>
              <w:t>heightMeas-r15</w:t>
            </w:r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6477F2ED" w14:textId="77777777" w:rsidR="00FF5208" w:rsidRDefault="00FF5208" w:rsidP="00FF5208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This field defines whether the UE supports height-based measurement reporting as specified in TS 36.331 [5]. </w:t>
            </w:r>
            <w:r w:rsidRPr="00E11534">
              <w:rPr>
                <w:highlight w:val="yellow"/>
                <w:lang w:eastAsia="x-none"/>
              </w:rPr>
              <w:t xml:space="preserve">It is mandatory to support this feature for UEs which have Aerial UE subscription as defined in TS 23.401 </w:t>
            </w:r>
            <w:r w:rsidRPr="00E11534">
              <w:rPr>
                <w:highlight w:val="yellow"/>
              </w:rPr>
              <w:t>[18]</w:t>
            </w:r>
            <w:r w:rsidRPr="00E11534">
              <w:rPr>
                <w:highlight w:val="yellow"/>
                <w:lang w:eastAsia="x-none"/>
              </w:rPr>
              <w:t>.</w:t>
            </w:r>
          </w:p>
          <w:p w14:paraId="74A65F0F" w14:textId="77777777" w:rsidR="00D863A2" w:rsidRDefault="00D863A2" w:rsidP="00851FB3"/>
        </w:tc>
      </w:tr>
    </w:tbl>
    <w:p w14:paraId="0C5A096D" w14:textId="77777777" w:rsidR="00D863A2" w:rsidRDefault="00D863A2" w:rsidP="00851FB3"/>
    <w:p w14:paraId="4FBD7AFF" w14:textId="099FD453" w:rsidR="00E11534" w:rsidRDefault="00E11534" w:rsidP="00851FB3">
      <w:r>
        <w:t>The specifications for NR in RAN2 were not captured yet</w:t>
      </w:r>
      <w:r w:rsidR="00791D2F">
        <w:t xml:space="preserve"> for UAVs, as the WI is still ongoing, but the expectations are that a similar definition will be used there. </w:t>
      </w:r>
    </w:p>
    <w:p w14:paraId="0A43772D" w14:textId="7833C584" w:rsidR="006A285A" w:rsidRDefault="00036E5F" w:rsidP="00036E5F">
      <w:pPr>
        <w:pStyle w:val="RAN4proposal"/>
        <w:rPr>
          <w:rStyle w:val="ui-provider"/>
        </w:rPr>
      </w:pPr>
      <w:bookmarkStart w:id="29" w:name="_Toc131893577"/>
      <w:proofErr w:type="gramStart"/>
      <w:r>
        <w:rPr>
          <w:rStyle w:val="ui-provider"/>
        </w:rPr>
        <w:t>In order to</w:t>
      </w:r>
      <w:proofErr w:type="gramEnd"/>
      <w:r>
        <w:rPr>
          <w:rStyle w:val="ui-provider"/>
        </w:rPr>
        <w:t xml:space="preserve"> harmonize the specifications with the ECC decision, </w:t>
      </w:r>
      <w:r w:rsidR="00E142B3">
        <w:rPr>
          <w:rStyle w:val="ui-provider"/>
        </w:rPr>
        <w:t xml:space="preserve">from RAN4 point of view, </w:t>
      </w:r>
      <w:r>
        <w:rPr>
          <w:rStyle w:val="ui-provider"/>
        </w:rPr>
        <w:t>an aerial UE is defined as a UE that supports UAV subscriptions. If the UE reports support for any of the mandatory UAV ca</w:t>
      </w:r>
      <w:r w:rsidR="00625C77">
        <w:rPr>
          <w:rStyle w:val="ui-provider"/>
        </w:rPr>
        <w:t>pabilities</w:t>
      </w:r>
      <w:r>
        <w:rPr>
          <w:rStyle w:val="ui-provider"/>
        </w:rPr>
        <w:t xml:space="preserve">, the UE </w:t>
      </w:r>
      <w:proofErr w:type="gramStart"/>
      <w:r w:rsidR="00361701">
        <w:rPr>
          <w:rStyle w:val="ui-provider"/>
        </w:rPr>
        <w:t>has to</w:t>
      </w:r>
      <w:proofErr w:type="gramEnd"/>
      <w:r w:rsidR="00361701">
        <w:rPr>
          <w:rStyle w:val="ui-provider"/>
        </w:rPr>
        <w:t xml:space="preserve"> </w:t>
      </w:r>
      <w:r w:rsidR="00432CEC">
        <w:rPr>
          <w:rStyle w:val="ui-provider"/>
        </w:rPr>
        <w:t>comply with the additional requirements for OOBE</w:t>
      </w:r>
      <w:r>
        <w:rPr>
          <w:rStyle w:val="ui-provider"/>
        </w:rPr>
        <w:t>.</w:t>
      </w:r>
      <w:bookmarkEnd w:id="29"/>
      <w:r>
        <w:rPr>
          <w:rStyle w:val="ui-provider"/>
        </w:rPr>
        <w:t> </w:t>
      </w:r>
    </w:p>
    <w:p w14:paraId="715A5F31" w14:textId="77777777" w:rsidR="00261456" w:rsidRDefault="00261456" w:rsidP="00851FB3"/>
    <w:p w14:paraId="13C26A81" w14:textId="4648DBB0" w:rsidR="006A22CC" w:rsidRDefault="006A22CC" w:rsidP="006A22CC">
      <w:pPr>
        <w:pStyle w:val="RAN4H2"/>
      </w:pPr>
      <w:r>
        <w:t>Aerial UEs power class</w:t>
      </w:r>
    </w:p>
    <w:p w14:paraId="2A8F3746" w14:textId="180EC767" w:rsidR="006A22CC" w:rsidRDefault="00D91349" w:rsidP="006A22CC">
      <w:r>
        <w:t xml:space="preserve">The revised WID indicated that </w:t>
      </w:r>
      <w:r w:rsidR="00B254F6">
        <w:t>considering different UE power classes for Aerial UE operation</w:t>
      </w:r>
      <w:r w:rsidR="00BC2943">
        <w:t xml:space="preserve"> may be needed</w:t>
      </w:r>
      <w:r w:rsidR="00B77770">
        <w:fldChar w:fldCharType="begin"/>
      </w:r>
      <w:r w:rsidR="00B77770">
        <w:instrText xml:space="preserve"> REF _Ref131588678 \r \h </w:instrText>
      </w:r>
      <w:r w:rsidR="00B77770">
        <w:fldChar w:fldCharType="separate"/>
      </w:r>
      <w:r w:rsidR="00B77770">
        <w:t>[1]</w:t>
      </w:r>
      <w:r w:rsidR="00B77770">
        <w:fldChar w:fldCharType="end"/>
      </w:r>
      <w:r w:rsidR="00BC2943">
        <w:t>:</w:t>
      </w:r>
    </w:p>
    <w:p w14:paraId="40476021" w14:textId="0BF03557" w:rsidR="00BC2943" w:rsidRPr="00047874" w:rsidRDefault="009F4907" w:rsidP="006A22CC">
      <w:r w:rsidRPr="00047874">
        <w:rPr>
          <w:color w:val="C00000"/>
        </w:rPr>
        <w:t>“</w:t>
      </w:r>
      <w:r w:rsidR="00B77770" w:rsidRPr="00047874">
        <w:rPr>
          <w:rStyle w:val="Emphasis"/>
          <w:color w:val="C00000"/>
        </w:rPr>
        <w:t>Note2: Applicability of power classes for aerial UE may need to be addressed in RAN4</w:t>
      </w:r>
      <w:r w:rsidRPr="00047874">
        <w:rPr>
          <w:color w:val="C00000"/>
        </w:rPr>
        <w:t>”</w:t>
      </w:r>
      <w:r w:rsidR="00BC2943" w:rsidRPr="00047874">
        <w:tab/>
      </w:r>
    </w:p>
    <w:p w14:paraId="6DD3854E" w14:textId="0241C36A" w:rsidR="006C1349" w:rsidRDefault="00047874" w:rsidP="00851FB3">
      <w:r>
        <w:t xml:space="preserve">The current WI </w:t>
      </w:r>
      <w:r w:rsidR="00707744">
        <w:t>has scope delimited to RF1 application</w:t>
      </w:r>
      <w:r w:rsidR="003C7603">
        <w:t xml:space="preserve">. In </w:t>
      </w:r>
      <w:r w:rsidR="00432CEC">
        <w:t xml:space="preserve">RF1, UE power classes are defined per band. It does not seem currently necessary to introduce a new power class for aerial UE types, </w:t>
      </w:r>
      <w:proofErr w:type="gramStart"/>
      <w:r w:rsidR="00432CEC">
        <w:t>as long as</w:t>
      </w:r>
      <w:proofErr w:type="gramEnd"/>
      <w:r w:rsidR="00432CEC">
        <w:t xml:space="preserve"> the UEs belonging to </w:t>
      </w:r>
      <w:r w:rsidR="00B82502">
        <w:t xml:space="preserve">any other of the power classes listed is capable of complying with the additional requirements for OOBE when identified as an aerial UE. </w:t>
      </w:r>
    </w:p>
    <w:p w14:paraId="48F4B6F8" w14:textId="77777777" w:rsidR="008D51F9" w:rsidRPr="008D51F9" w:rsidRDefault="008D51F9" w:rsidP="008D51F9">
      <w:pPr>
        <w:pStyle w:val="RAN4proposal"/>
      </w:pPr>
      <w:bookmarkStart w:id="30" w:name="_Toc131893578"/>
      <w:r w:rsidRPr="008D51F9">
        <w:rPr>
          <w:rStyle w:val="RAN4proposalChar0"/>
          <w:bCs/>
        </w:rPr>
        <w:t>RAN4 to discuss whether to define UAV-specific power classes</w:t>
      </w:r>
      <w:bookmarkEnd w:id="30"/>
    </w:p>
    <w:p w14:paraId="1AC070E1" w14:textId="77777777" w:rsidR="00DE75AE" w:rsidRPr="00CE5B95" w:rsidRDefault="00DE75AE" w:rsidP="00DE75AE">
      <w:pPr>
        <w:pStyle w:val="RAN4proposal"/>
        <w:numPr>
          <w:ilvl w:val="1"/>
          <w:numId w:val="7"/>
        </w:numPr>
      </w:pPr>
      <w:bookmarkStart w:id="31" w:name="_Toc131893579"/>
      <w:r w:rsidRPr="00CE5B95">
        <w:t>Option 1: Do not introduce new power classes, aerial UEs reuse the same power classes already defined in specification, with additional requirements for OOBE.</w:t>
      </w:r>
      <w:bookmarkEnd w:id="31"/>
    </w:p>
    <w:p w14:paraId="63B7301E" w14:textId="77777777" w:rsidR="00DE75AE" w:rsidRPr="00CE5B95" w:rsidRDefault="00DE75AE" w:rsidP="00DE75AE">
      <w:pPr>
        <w:pStyle w:val="RAN4proposal"/>
        <w:numPr>
          <w:ilvl w:val="1"/>
          <w:numId w:val="7"/>
        </w:numPr>
      </w:pPr>
      <w:bookmarkStart w:id="32" w:name="_Toc131893580"/>
      <w:r w:rsidRPr="00CE5B95">
        <w:t>Option 2: Introduce new UAV-specific UE power classes.</w:t>
      </w:r>
      <w:bookmarkEnd w:id="32"/>
      <w:r w:rsidRPr="00CE5B95">
        <w:t> </w:t>
      </w:r>
    </w:p>
    <w:p w14:paraId="77C5F4B3" w14:textId="77777777" w:rsidR="008D51F9" w:rsidRDefault="008D51F9" w:rsidP="00DE75AE">
      <w:pPr>
        <w:pStyle w:val="RAN4proposal"/>
        <w:numPr>
          <w:ilvl w:val="0"/>
          <w:numId w:val="0"/>
        </w:numPr>
        <w:ind w:left="1080"/>
      </w:pPr>
    </w:p>
    <w:p w14:paraId="7F99F041" w14:textId="77777777" w:rsidR="00B82502" w:rsidRPr="00CE5B95" w:rsidRDefault="00B82502" w:rsidP="00851FB3">
      <w:pPr>
        <w:rPr>
          <w:lang w:val="en-GB"/>
        </w:rPr>
      </w:pPr>
    </w:p>
    <w:p w14:paraId="3945E04F" w14:textId="77777777" w:rsidR="00CD7492" w:rsidRPr="00EF698B" w:rsidRDefault="00CD7492" w:rsidP="00A37002">
      <w:pPr>
        <w:pStyle w:val="RAN4H1"/>
        <w:rPr>
          <w:lang w:val="en-US"/>
        </w:rPr>
      </w:pPr>
      <w:bookmarkStart w:id="33" w:name="_Toc116995848"/>
      <w:r w:rsidRPr="00EF698B">
        <w:rPr>
          <w:lang w:val="en-US"/>
        </w:rPr>
        <w:t>Conclusion</w:t>
      </w:r>
      <w:bookmarkEnd w:id="33"/>
    </w:p>
    <w:p w14:paraId="584A74C8" w14:textId="51163183" w:rsidR="00D5270B" w:rsidRPr="000D0F93" w:rsidRDefault="00E56EE1" w:rsidP="00936159">
      <w:pPr>
        <w:rPr>
          <w:highlight w:val="yellow"/>
        </w:rPr>
      </w:pPr>
      <w:r w:rsidRPr="00E56EE1">
        <w:t xml:space="preserve">In this contribution we present further considerations for support of UAVs by the RAN4 specification. </w:t>
      </w:r>
      <w:r>
        <w:t xml:space="preserve">In special discussing the aspects related to the aerial UE types. </w:t>
      </w:r>
    </w:p>
    <w:bookmarkStart w:id="34" w:name="_Toc116995849"/>
    <w:p w14:paraId="3E497B7A" w14:textId="12D4C055" w:rsidR="00E56EE1" w:rsidRDefault="00E56EE1">
      <w:pPr>
        <w:pStyle w:val="TOC1"/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r>
        <w:rPr>
          <w:i/>
          <w:iCs w:val="0"/>
          <w:u w:val="single"/>
        </w:rPr>
        <w:fldChar w:fldCharType="begin"/>
      </w:r>
      <w:r>
        <w:rPr>
          <w:i/>
          <w:iCs w:val="0"/>
          <w:u w:val="single"/>
        </w:rPr>
        <w:instrText xml:space="preserve"> TOC \n \h \z \t "RAN4 proposal;1;RAN4 observation;1" </w:instrText>
      </w:r>
      <w:r>
        <w:rPr>
          <w:i/>
          <w:iCs w:val="0"/>
          <w:u w:val="single"/>
        </w:rPr>
        <w:fldChar w:fldCharType="separate"/>
      </w:r>
      <w:hyperlink w:anchor="_Toc131893569" w:history="1">
        <w:r w:rsidRPr="00304850">
          <w:rPr>
            <w:rStyle w:val="Hyperlink"/>
          </w:rPr>
          <w:t>Observation 1: For bands n3, n66, n80, n86, 3,4, 9, 10, 66, it is not practically feasible to comply with the -40 dBm/Hz requirement in the in the frequency range 1675-1710 MHz.</w:t>
        </w:r>
      </w:hyperlink>
    </w:p>
    <w:p w14:paraId="2412C83F" w14:textId="54446A6B" w:rsidR="00E56EE1" w:rsidRDefault="00C22770">
      <w:pPr>
        <w:pStyle w:val="TOC1"/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70" w:history="1">
        <w:r w:rsidR="00E56EE1" w:rsidRPr="00304850">
          <w:rPr>
            <w:rStyle w:val="Hyperlink"/>
            <w:lang w:val="en-GB"/>
          </w:rPr>
          <w:t>Proposal 1: To deal with the OOBE requirements in the bands n3, n66, n80, n86, 3, 4, 9, 10 and 66, consider the following options:</w:t>
        </w:r>
      </w:hyperlink>
    </w:p>
    <w:p w14:paraId="7F98D2F4" w14:textId="04477C76" w:rsidR="00E56EE1" w:rsidRDefault="00C22770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71" w:history="1">
        <w:r w:rsidR="00E56EE1" w:rsidRPr="00304850">
          <w:rPr>
            <w:rStyle w:val="Hyperlink"/>
            <w:lang w:val="en-GB"/>
          </w:rPr>
          <w:t>a.</w:t>
        </w:r>
        <w:r w:rsidR="00E56EE1">
          <w:rPr>
            <w:rFonts w:asciiTheme="minorHAnsi" w:eastAsiaTheme="minorEastAsia" w:hAnsiTheme="minorHAnsi"/>
            <w:b w:val="0"/>
            <w:iCs w:val="0"/>
            <w:sz w:val="22"/>
            <w:lang w:val="en-GB" w:eastAsia="en-GB"/>
          </w:rPr>
          <w:tab/>
        </w:r>
        <w:r w:rsidR="00E56EE1" w:rsidRPr="00304850">
          <w:rPr>
            <w:rStyle w:val="Hyperlink"/>
            <w:lang w:val="en-GB"/>
          </w:rPr>
          <w:t>Limit the operation of aerial UEs just to the upper part of these bands excluding [X] MHz of the UL operation in these bands.</w:t>
        </w:r>
      </w:hyperlink>
    </w:p>
    <w:p w14:paraId="24E1D214" w14:textId="1C790D5F" w:rsidR="00E56EE1" w:rsidRDefault="00C22770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72" w:history="1">
        <w:r w:rsidR="00E56EE1" w:rsidRPr="00304850">
          <w:rPr>
            <w:rStyle w:val="Hyperlink"/>
            <w:lang w:val="en-GB"/>
          </w:rPr>
          <w:t>b.</w:t>
        </w:r>
        <w:r w:rsidR="00E56EE1">
          <w:rPr>
            <w:rFonts w:asciiTheme="minorHAnsi" w:eastAsiaTheme="minorEastAsia" w:hAnsiTheme="minorHAnsi"/>
            <w:b w:val="0"/>
            <w:iCs w:val="0"/>
            <w:sz w:val="22"/>
            <w:lang w:val="en-GB" w:eastAsia="en-GB"/>
          </w:rPr>
          <w:tab/>
        </w:r>
        <w:r w:rsidR="00E56EE1" w:rsidRPr="00304850">
          <w:rPr>
            <w:rStyle w:val="Hyperlink"/>
            <w:lang w:val="en-GB"/>
          </w:rPr>
          <w:t>Apply geographical exclusion zones for these bands for aerial UEs</w:t>
        </w:r>
      </w:hyperlink>
    </w:p>
    <w:p w14:paraId="0645116D" w14:textId="604D8141" w:rsidR="00E56EE1" w:rsidRDefault="00C22770">
      <w:pPr>
        <w:pStyle w:val="TOC1"/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73" w:history="1">
        <w:r w:rsidR="00E56EE1" w:rsidRPr="00304850">
          <w:rPr>
            <w:rStyle w:val="Hyperlink"/>
            <w:lang w:val="en-GB"/>
          </w:rPr>
          <w:t>Proposal 2: For band n38, consider the impacts of the new requirements for aerial UEs regarding OOBE also for SL operations.</w:t>
        </w:r>
      </w:hyperlink>
    </w:p>
    <w:p w14:paraId="22BA3301" w14:textId="6124D431" w:rsidR="00E56EE1" w:rsidRDefault="00C22770">
      <w:pPr>
        <w:pStyle w:val="TOC1"/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74" w:history="1">
        <w:r w:rsidR="00E56EE1" w:rsidRPr="00304850">
          <w:rPr>
            <w:rStyle w:val="Hyperlink"/>
          </w:rPr>
          <w:t>Observation 2: Defining an “aerial UE” based on the subscription type does not fulfil the purposes of ECC for harmonized deployment of aerial devices spectrum-wise.</w:t>
        </w:r>
      </w:hyperlink>
    </w:p>
    <w:p w14:paraId="5C436DE0" w14:textId="1312E78C" w:rsidR="00E56EE1" w:rsidRDefault="00C22770">
      <w:pPr>
        <w:pStyle w:val="TOC1"/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75" w:history="1">
        <w:r w:rsidR="00E56EE1" w:rsidRPr="00304850">
          <w:rPr>
            <w:rStyle w:val="Hyperlink"/>
          </w:rPr>
          <w:t>Observation 3: Currently, the UE is not aware if the UE has a valid aerial subscription type before trying to access network services. The UE will only be capable to know that the subscription is a valid aerial subscription, after the authorization and authentication procedure has been completed with the NW during the registration or during the establishment of a new PDU/PDN session.</w:t>
        </w:r>
      </w:hyperlink>
    </w:p>
    <w:p w14:paraId="21DB1347" w14:textId="3DE845C7" w:rsidR="00E56EE1" w:rsidRDefault="00C22770">
      <w:pPr>
        <w:pStyle w:val="TOC1"/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76" w:history="1">
        <w:r w:rsidR="00E56EE1" w:rsidRPr="00304850">
          <w:rPr>
            <w:rStyle w:val="Hyperlink"/>
          </w:rPr>
          <w:t>Observation 4: Defining an “aerial UE” based on the subscription type is over-complicating the issue, as the PHY constraints of the UE for OOBE would depend on the signalling from higher layers.</w:t>
        </w:r>
      </w:hyperlink>
    </w:p>
    <w:p w14:paraId="6C7F49A8" w14:textId="5DD470C4" w:rsidR="00E56EE1" w:rsidRDefault="00C22770">
      <w:pPr>
        <w:pStyle w:val="TOC1"/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77" w:history="1">
        <w:r w:rsidR="00E56EE1" w:rsidRPr="00304850">
          <w:rPr>
            <w:rStyle w:val="Hyperlink"/>
          </w:rPr>
          <w:t>Proposal 3: In order to harmonize the specifications with the ECC decision, from RAN4 point of view, an aerial UE is defined as a UE that supports UAV subscriptions. If the UE reports support for any of the mandatory UAV capabilities, the UE has to comply with the additional requirements for OOBE.</w:t>
        </w:r>
      </w:hyperlink>
    </w:p>
    <w:p w14:paraId="6A399B14" w14:textId="54566EA1" w:rsidR="00E56EE1" w:rsidRDefault="00C22770">
      <w:pPr>
        <w:pStyle w:val="TOC1"/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78" w:history="1">
        <w:r w:rsidR="00E56EE1" w:rsidRPr="00304850">
          <w:rPr>
            <w:rStyle w:val="Hyperlink"/>
          </w:rPr>
          <w:t>Proposal 4:</w:t>
        </w:r>
        <w:r w:rsidR="00E56EE1" w:rsidRPr="00304850">
          <w:rPr>
            <w:rStyle w:val="Hyperlink"/>
            <w:bCs/>
          </w:rPr>
          <w:t xml:space="preserve"> RAN4 to discuss whether to define UAV-specific power classes</w:t>
        </w:r>
      </w:hyperlink>
    </w:p>
    <w:p w14:paraId="3EFF4195" w14:textId="0C40E901" w:rsidR="00E56EE1" w:rsidRDefault="00C22770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79" w:history="1">
        <w:r w:rsidR="00E56EE1" w:rsidRPr="00304850">
          <w:rPr>
            <w:rStyle w:val="Hyperlink"/>
          </w:rPr>
          <w:t>a.</w:t>
        </w:r>
        <w:r w:rsidR="00E56EE1">
          <w:rPr>
            <w:rFonts w:asciiTheme="minorHAnsi" w:eastAsiaTheme="minorEastAsia" w:hAnsiTheme="minorHAnsi"/>
            <w:b w:val="0"/>
            <w:iCs w:val="0"/>
            <w:sz w:val="22"/>
            <w:lang w:val="en-GB" w:eastAsia="en-GB"/>
          </w:rPr>
          <w:tab/>
        </w:r>
        <w:r w:rsidR="00E56EE1" w:rsidRPr="00304850">
          <w:rPr>
            <w:rStyle w:val="Hyperlink"/>
          </w:rPr>
          <w:t>Option 1: Do not introduce new power classes, aerial UEs reuse the same power classes already defined in specification, with additional requirements for OOBE.</w:t>
        </w:r>
      </w:hyperlink>
    </w:p>
    <w:p w14:paraId="6183B982" w14:textId="38C4D2E2" w:rsidR="00E56EE1" w:rsidRDefault="00C22770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sz w:val="22"/>
          <w:lang w:val="en-GB" w:eastAsia="en-GB"/>
        </w:rPr>
      </w:pPr>
      <w:hyperlink w:anchor="_Toc131893580" w:history="1">
        <w:r w:rsidR="00E56EE1" w:rsidRPr="00304850">
          <w:rPr>
            <w:rStyle w:val="Hyperlink"/>
          </w:rPr>
          <w:t>b.</w:t>
        </w:r>
        <w:r w:rsidR="00E56EE1">
          <w:rPr>
            <w:rFonts w:asciiTheme="minorHAnsi" w:eastAsiaTheme="minorEastAsia" w:hAnsiTheme="minorHAnsi"/>
            <w:b w:val="0"/>
            <w:iCs w:val="0"/>
            <w:sz w:val="22"/>
            <w:lang w:val="en-GB" w:eastAsia="en-GB"/>
          </w:rPr>
          <w:tab/>
        </w:r>
        <w:r w:rsidR="00E56EE1" w:rsidRPr="00304850">
          <w:rPr>
            <w:rStyle w:val="Hyperlink"/>
          </w:rPr>
          <w:t>Option 2: Introduce new UAV-specific UE power classes.</w:t>
        </w:r>
      </w:hyperlink>
    </w:p>
    <w:p w14:paraId="5222C740" w14:textId="15709BE7" w:rsidR="003B659E" w:rsidRPr="0060543D" w:rsidRDefault="00E56EE1" w:rsidP="0060543D">
      <w:pPr>
        <w:pStyle w:val="RAN4H1"/>
        <w:numPr>
          <w:ilvl w:val="0"/>
          <w:numId w:val="0"/>
        </w:numPr>
        <w:ind w:left="360" w:hanging="360"/>
      </w:pPr>
      <w:r>
        <w:rPr>
          <w:rFonts w:ascii="Times New Roman" w:eastAsiaTheme="minorHAnsi" w:hAnsi="Times New Roman" w:cstheme="minorBidi"/>
          <w:i/>
          <w:iCs/>
          <w:noProof/>
          <w:sz w:val="20"/>
          <w:szCs w:val="22"/>
          <w:u w:val="single"/>
          <w:lang w:val="en-US"/>
        </w:rPr>
        <w:fldChar w:fldCharType="end"/>
      </w:r>
      <w:r w:rsidR="003B659E" w:rsidRPr="00EF698B">
        <w:t>References</w:t>
      </w:r>
      <w:bookmarkEnd w:id="34"/>
    </w:p>
    <w:p w14:paraId="4C9B6651" w14:textId="64EA63EB" w:rsidR="00E03744" w:rsidRDefault="00E03744" w:rsidP="00506A4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35" w:name="_Ref114500673"/>
      <w:bookmarkStart w:id="36" w:name="_Ref131588678"/>
      <w:bookmarkEnd w:id="35"/>
      <w:r w:rsidRPr="00E03744">
        <w:t>RP-230782</w:t>
      </w:r>
      <w:r>
        <w:t xml:space="preserve">, </w:t>
      </w:r>
      <w:r w:rsidR="000029CD" w:rsidRPr="000029CD">
        <w:t>Revised WID: NR Support for UAV (Uncrewed Aerial Vehicles)</w:t>
      </w:r>
      <w:bookmarkEnd w:id="36"/>
    </w:p>
    <w:p w14:paraId="53FBDC3C" w14:textId="7080C653" w:rsidR="00B42F16" w:rsidRDefault="002B73E7" w:rsidP="00506A4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37" w:name="_Ref131587119"/>
      <w:r w:rsidRPr="002B73E7">
        <w:t>RP-230025</w:t>
      </w:r>
      <w:r>
        <w:t>/</w:t>
      </w:r>
      <w:r w:rsidR="00B42F16" w:rsidRPr="00B42F16">
        <w:t>R4-2304033</w:t>
      </w:r>
      <w:r w:rsidR="00B42F16">
        <w:t xml:space="preserve">, </w:t>
      </w:r>
      <w:r w:rsidR="00707B6A" w:rsidRPr="00707B6A">
        <w:t xml:space="preserve">Reply to LS to 3GPP on ECC request for </w:t>
      </w:r>
      <w:proofErr w:type="spellStart"/>
      <w:r w:rsidR="00707B6A" w:rsidRPr="00707B6A">
        <w:t>standardisation</w:t>
      </w:r>
      <w:proofErr w:type="spellEnd"/>
      <w:r w:rsidR="00707B6A" w:rsidRPr="00707B6A">
        <w:t xml:space="preserve"> support related to ECC Decision (22)07 on “</w:t>
      </w:r>
      <w:proofErr w:type="spellStart"/>
      <w:r w:rsidR="00707B6A" w:rsidRPr="00707B6A">
        <w:t>harmonised</w:t>
      </w:r>
      <w:proofErr w:type="spellEnd"/>
      <w:r w:rsidR="00707B6A" w:rsidRPr="00707B6A">
        <w:t xml:space="preserve"> framework on aerial UE usage in MFCN </w:t>
      </w:r>
      <w:proofErr w:type="spellStart"/>
      <w:r w:rsidR="00707B6A" w:rsidRPr="00707B6A">
        <w:t>harmonised</w:t>
      </w:r>
      <w:proofErr w:type="spellEnd"/>
      <w:r w:rsidR="00707B6A" w:rsidRPr="00707B6A">
        <w:t xml:space="preserve"> bands”</w:t>
      </w:r>
      <w:r w:rsidR="00707B6A">
        <w:t xml:space="preserve">, </w:t>
      </w:r>
      <w:r w:rsidR="00707B6A" w:rsidRPr="00707B6A">
        <w:t>ETSI TC MSG/TFES</w:t>
      </w:r>
      <w:bookmarkEnd w:id="37"/>
    </w:p>
    <w:p w14:paraId="7940BF03" w14:textId="675FDF3D" w:rsidR="0072791E" w:rsidRDefault="00584DE6" w:rsidP="00506A4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584DE6">
        <w:t>S2-2303302</w:t>
      </w:r>
      <w:r>
        <w:t xml:space="preserve">, </w:t>
      </w:r>
      <w:r w:rsidR="00985338" w:rsidRPr="00AF737E">
        <w:rPr>
          <w:i/>
          <w:iCs/>
        </w:rPr>
        <w:t>“</w:t>
      </w:r>
      <w:r w:rsidR="00AF737E" w:rsidRPr="00AF737E">
        <w:rPr>
          <w:i/>
          <w:iCs/>
        </w:rPr>
        <w:t xml:space="preserve">LS Reply on ECC request for </w:t>
      </w:r>
      <w:proofErr w:type="spellStart"/>
      <w:r w:rsidR="00AF737E" w:rsidRPr="00AF737E">
        <w:rPr>
          <w:i/>
          <w:iCs/>
        </w:rPr>
        <w:t>standardisation</w:t>
      </w:r>
      <w:proofErr w:type="spellEnd"/>
      <w:r w:rsidR="00AF737E" w:rsidRPr="00AF737E">
        <w:rPr>
          <w:i/>
          <w:iCs/>
        </w:rPr>
        <w:t xml:space="preserve"> support related to ECC Decision (22)07 on “</w:t>
      </w:r>
      <w:proofErr w:type="spellStart"/>
      <w:r w:rsidR="00AF737E" w:rsidRPr="00AF737E">
        <w:rPr>
          <w:i/>
          <w:iCs/>
        </w:rPr>
        <w:t>harmonised</w:t>
      </w:r>
      <w:proofErr w:type="spellEnd"/>
      <w:r w:rsidR="00AF737E" w:rsidRPr="00AF737E">
        <w:rPr>
          <w:i/>
          <w:iCs/>
        </w:rPr>
        <w:t xml:space="preserve"> framework on aerial UE usage in MFCN </w:t>
      </w:r>
      <w:proofErr w:type="spellStart"/>
      <w:r w:rsidR="00AF737E" w:rsidRPr="00AF737E">
        <w:rPr>
          <w:i/>
          <w:iCs/>
        </w:rPr>
        <w:t>harmonised</w:t>
      </w:r>
      <w:proofErr w:type="spellEnd"/>
      <w:r w:rsidR="00AF737E" w:rsidRPr="00AF737E">
        <w:rPr>
          <w:i/>
          <w:iCs/>
        </w:rPr>
        <w:t xml:space="preserve"> bands”</w:t>
      </w:r>
      <w:r w:rsidR="00AF737E">
        <w:rPr>
          <w:i/>
          <w:iCs/>
        </w:rPr>
        <w:t xml:space="preserve">, </w:t>
      </w:r>
      <w:r w:rsidR="00DA1D67" w:rsidRPr="00DA1D67">
        <w:t>SA2 Meeting #155</w:t>
      </w:r>
      <w:r w:rsidR="00DA1D67">
        <w:t xml:space="preserve">, </w:t>
      </w:r>
      <w:r w:rsidR="00421E8B" w:rsidRPr="00421E8B">
        <w:t>SA2 Meeting #155</w:t>
      </w:r>
    </w:p>
    <w:p w14:paraId="34432102" w14:textId="0D2030AD" w:rsidR="002A4178" w:rsidRPr="00E86FCB" w:rsidRDefault="002A4178" w:rsidP="00506A4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/>
          <w:iCs/>
        </w:rPr>
      </w:pPr>
      <w:r>
        <w:t>TS 23.356</w:t>
      </w:r>
      <w:r w:rsidR="00D50337">
        <w:t xml:space="preserve">, </w:t>
      </w:r>
      <w:r w:rsidR="00D50337" w:rsidRPr="00E86FCB">
        <w:rPr>
          <w:i/>
          <w:iCs/>
        </w:rPr>
        <w:t>“Support of Uncrewed Aerial Systems (UAS) connectivity, identification and tracking; Stage 2</w:t>
      </w:r>
      <w:r w:rsidR="00E86FCB">
        <w:rPr>
          <w:i/>
          <w:iCs/>
        </w:rPr>
        <w:t>”</w:t>
      </w:r>
      <w:r w:rsidR="00E86FCB">
        <w:t xml:space="preserve">, </w:t>
      </w:r>
      <w:r w:rsidR="00F65109">
        <w:t xml:space="preserve">3GPP, Release </w:t>
      </w:r>
      <w:r w:rsidR="000B050B">
        <w:t>18.0.0</w:t>
      </w:r>
    </w:p>
    <w:p w14:paraId="5003DE53" w14:textId="0EE521EA" w:rsidR="00FF5208" w:rsidRDefault="00FF5208" w:rsidP="00506A4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TS 36.306</w:t>
      </w:r>
      <w:r w:rsidR="00997EAD">
        <w:t xml:space="preserve">, </w:t>
      </w:r>
      <w:r w:rsidR="00997EAD" w:rsidRPr="000E00AC">
        <w:rPr>
          <w:i/>
          <w:iCs/>
        </w:rPr>
        <w:t>“</w:t>
      </w:r>
      <w:r w:rsidR="0019128A" w:rsidRPr="000E00AC">
        <w:rPr>
          <w:i/>
          <w:iCs/>
        </w:rPr>
        <w:t xml:space="preserve">Evolved Universal Terrestrial Radio Access (E-UTRA); User Equipment (UE) radio access capabilities”, </w:t>
      </w:r>
      <w:r w:rsidR="0019128A">
        <w:t xml:space="preserve">3GPP, Release </w:t>
      </w:r>
      <w:r w:rsidR="0079082F">
        <w:t>17.3.0</w:t>
      </w:r>
      <w:r w:rsidR="00EA1BB1">
        <w:t>.</w:t>
      </w:r>
    </w:p>
    <w:p w14:paraId="2CBFF01F" w14:textId="77777777" w:rsidR="000040DC" w:rsidRDefault="000040DC" w:rsidP="000040DC">
      <w:pPr>
        <w:ind w:right="-22"/>
        <w:rPr>
          <w:highlight w:val="yellow"/>
        </w:rPr>
      </w:pPr>
    </w:p>
    <w:p w14:paraId="5A6B9BFE" w14:textId="77777777" w:rsidR="0060543D" w:rsidRDefault="0060543D" w:rsidP="000040DC">
      <w:pPr>
        <w:ind w:right="-22"/>
        <w:rPr>
          <w:highlight w:val="yellow"/>
        </w:rPr>
      </w:pPr>
    </w:p>
    <w:p w14:paraId="02BC0385" w14:textId="77777777" w:rsidR="0060543D" w:rsidRPr="00B246D3" w:rsidRDefault="0060543D" w:rsidP="0060543D"/>
    <w:sectPr w:rsidR="0060543D" w:rsidRPr="00B246D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D4DDF" w14:textId="77777777" w:rsidR="0082393F" w:rsidRDefault="0082393F" w:rsidP="00001C9B">
      <w:pPr>
        <w:spacing w:after="0" w:line="240" w:lineRule="auto"/>
      </w:pPr>
      <w:r>
        <w:separator/>
      </w:r>
    </w:p>
  </w:endnote>
  <w:endnote w:type="continuationSeparator" w:id="0">
    <w:p w14:paraId="6F31ED4F" w14:textId="77777777" w:rsidR="0082393F" w:rsidRDefault="0082393F" w:rsidP="00001C9B">
      <w:pPr>
        <w:spacing w:after="0" w:line="240" w:lineRule="auto"/>
      </w:pPr>
      <w:r>
        <w:continuationSeparator/>
      </w:r>
    </w:p>
  </w:endnote>
  <w:endnote w:type="continuationNotice" w:id="1">
    <w:p w14:paraId="1EB83304" w14:textId="77777777" w:rsidR="0082393F" w:rsidRDefault="008239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FB290" w14:textId="77777777" w:rsidR="0082393F" w:rsidRDefault="0082393F" w:rsidP="00001C9B">
      <w:pPr>
        <w:spacing w:after="0" w:line="240" w:lineRule="auto"/>
      </w:pPr>
      <w:r>
        <w:separator/>
      </w:r>
    </w:p>
  </w:footnote>
  <w:footnote w:type="continuationSeparator" w:id="0">
    <w:p w14:paraId="0CACFC65" w14:textId="77777777" w:rsidR="0082393F" w:rsidRDefault="0082393F" w:rsidP="00001C9B">
      <w:pPr>
        <w:spacing w:after="0" w:line="240" w:lineRule="auto"/>
      </w:pPr>
      <w:r>
        <w:continuationSeparator/>
      </w:r>
    </w:p>
  </w:footnote>
  <w:footnote w:type="continuationNotice" w:id="1">
    <w:p w14:paraId="458F693F" w14:textId="77777777" w:rsidR="0082393F" w:rsidRDefault="008239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721A3"/>
    <w:multiLevelType w:val="hybridMultilevel"/>
    <w:tmpl w:val="6296AE96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93DCC"/>
    <w:multiLevelType w:val="hybridMultilevel"/>
    <w:tmpl w:val="A212F7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C7262"/>
    <w:multiLevelType w:val="hybridMultilevel"/>
    <w:tmpl w:val="C1CE9F22"/>
    <w:lvl w:ilvl="0" w:tplc="662AEC2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21A94"/>
    <w:multiLevelType w:val="hybridMultilevel"/>
    <w:tmpl w:val="A212F7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A5EF4"/>
    <w:multiLevelType w:val="hybridMultilevel"/>
    <w:tmpl w:val="07021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312D3"/>
    <w:multiLevelType w:val="hybridMultilevel"/>
    <w:tmpl w:val="EB247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3BA66F8"/>
    <w:multiLevelType w:val="multilevel"/>
    <w:tmpl w:val="1074A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A1F56"/>
    <w:multiLevelType w:val="hybridMultilevel"/>
    <w:tmpl w:val="D3EC9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6E692F"/>
    <w:multiLevelType w:val="multilevel"/>
    <w:tmpl w:val="4C6E692F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14742"/>
    <w:multiLevelType w:val="hybridMultilevel"/>
    <w:tmpl w:val="D81E7B10"/>
    <w:lvl w:ilvl="0" w:tplc="DD78C0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0018E"/>
    <w:multiLevelType w:val="hybridMultilevel"/>
    <w:tmpl w:val="E41CC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087F48"/>
    <w:multiLevelType w:val="hybridMultilevel"/>
    <w:tmpl w:val="2C807E94"/>
    <w:lvl w:ilvl="0" w:tplc="DD78C0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C7ED3"/>
    <w:multiLevelType w:val="hybridMultilevel"/>
    <w:tmpl w:val="8D1AB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973E3"/>
    <w:multiLevelType w:val="hybridMultilevel"/>
    <w:tmpl w:val="6E56660E"/>
    <w:lvl w:ilvl="0" w:tplc="49DE5F38">
      <w:start w:val="6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428574">
    <w:abstractNumId w:val="1"/>
  </w:num>
  <w:num w:numId="2" w16cid:durableId="2109764891">
    <w:abstractNumId w:val="10"/>
  </w:num>
  <w:num w:numId="3" w16cid:durableId="1456874484">
    <w:abstractNumId w:val="21"/>
  </w:num>
  <w:num w:numId="4" w16cid:durableId="2120181144">
    <w:abstractNumId w:val="9"/>
  </w:num>
  <w:num w:numId="5" w16cid:durableId="1349215280">
    <w:abstractNumId w:val="29"/>
  </w:num>
  <w:num w:numId="6" w16cid:durableId="1163206620">
    <w:abstractNumId w:val="18"/>
  </w:num>
  <w:num w:numId="7" w16cid:durableId="1798643344">
    <w:abstractNumId w:val="20"/>
  </w:num>
  <w:num w:numId="8" w16cid:durableId="709914271">
    <w:abstractNumId w:val="20"/>
    <w:lvlOverride w:ilvl="0">
      <w:startOverride w:val="1"/>
    </w:lvlOverride>
  </w:num>
  <w:num w:numId="9" w16cid:durableId="623266807">
    <w:abstractNumId w:val="20"/>
    <w:lvlOverride w:ilvl="0">
      <w:startOverride w:val="1"/>
    </w:lvlOverride>
  </w:num>
  <w:num w:numId="10" w16cid:durableId="124466785">
    <w:abstractNumId w:val="20"/>
    <w:lvlOverride w:ilvl="0">
      <w:startOverride w:val="1"/>
    </w:lvlOverride>
  </w:num>
  <w:num w:numId="11" w16cid:durableId="1928297523">
    <w:abstractNumId w:val="18"/>
    <w:lvlOverride w:ilvl="0">
      <w:startOverride w:val="1"/>
    </w:lvlOverride>
  </w:num>
  <w:num w:numId="12" w16cid:durableId="2036299091">
    <w:abstractNumId w:val="20"/>
    <w:lvlOverride w:ilvl="0">
      <w:startOverride w:val="1"/>
    </w:lvlOverride>
  </w:num>
  <w:num w:numId="13" w16cid:durableId="1289778728">
    <w:abstractNumId w:val="18"/>
    <w:lvlOverride w:ilvl="0">
      <w:startOverride w:val="1"/>
    </w:lvlOverride>
  </w:num>
  <w:num w:numId="14" w16cid:durableId="970282125">
    <w:abstractNumId w:val="20"/>
    <w:lvlOverride w:ilvl="0">
      <w:startOverride w:val="1"/>
    </w:lvlOverride>
  </w:num>
  <w:num w:numId="15" w16cid:durableId="2028823736">
    <w:abstractNumId w:val="32"/>
  </w:num>
  <w:num w:numId="16" w16cid:durableId="725183677">
    <w:abstractNumId w:val="8"/>
  </w:num>
  <w:num w:numId="17" w16cid:durableId="1364940522">
    <w:abstractNumId w:val="28"/>
  </w:num>
  <w:num w:numId="18" w16cid:durableId="607322381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2730254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3105108">
    <w:abstractNumId w:val="16"/>
  </w:num>
  <w:num w:numId="21" w16cid:durableId="648704063">
    <w:abstractNumId w:val="25"/>
  </w:num>
  <w:num w:numId="22" w16cid:durableId="2068994639">
    <w:abstractNumId w:val="18"/>
    <w:lvlOverride w:ilvl="0">
      <w:startOverride w:val="1"/>
    </w:lvlOverride>
  </w:num>
  <w:num w:numId="23" w16cid:durableId="1608805731">
    <w:abstractNumId w:val="20"/>
    <w:lvlOverride w:ilvl="0">
      <w:startOverride w:val="1"/>
    </w:lvlOverride>
  </w:num>
  <w:num w:numId="24" w16cid:durableId="841431841">
    <w:abstractNumId w:val="3"/>
  </w:num>
  <w:num w:numId="25" w16cid:durableId="522747052">
    <w:abstractNumId w:val="0"/>
  </w:num>
  <w:num w:numId="26" w16cid:durableId="878278389">
    <w:abstractNumId w:val="0"/>
    <w:lvlOverride w:ilvl="0">
      <w:startOverride w:val="1"/>
    </w:lvlOverride>
  </w:num>
  <w:num w:numId="27" w16cid:durableId="1697345352">
    <w:abstractNumId w:val="6"/>
  </w:num>
  <w:num w:numId="28" w16cid:durableId="2003579023">
    <w:abstractNumId w:val="33"/>
  </w:num>
  <w:num w:numId="29" w16cid:durableId="532108762">
    <w:abstractNumId w:val="24"/>
  </w:num>
  <w:num w:numId="30" w16cid:durableId="1471753597">
    <w:abstractNumId w:val="23"/>
  </w:num>
  <w:num w:numId="31" w16cid:durableId="1093012190">
    <w:abstractNumId w:val="11"/>
  </w:num>
  <w:num w:numId="32" w16cid:durableId="1280718707">
    <w:abstractNumId w:val="26"/>
  </w:num>
  <w:num w:numId="33" w16cid:durableId="1713118982">
    <w:abstractNumId w:val="31"/>
  </w:num>
  <w:num w:numId="34" w16cid:durableId="1372684130">
    <w:abstractNumId w:val="34"/>
  </w:num>
  <w:num w:numId="35" w16cid:durableId="428820481">
    <w:abstractNumId w:val="2"/>
  </w:num>
  <w:num w:numId="36" w16cid:durableId="1375933286">
    <w:abstractNumId w:val="30"/>
  </w:num>
  <w:num w:numId="37" w16cid:durableId="1691688703">
    <w:abstractNumId w:val="22"/>
  </w:num>
  <w:num w:numId="38" w16cid:durableId="18842439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30774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11405237">
    <w:abstractNumId w:val="27"/>
  </w:num>
  <w:num w:numId="41" w16cid:durableId="1314143620">
    <w:abstractNumId w:val="13"/>
  </w:num>
  <w:num w:numId="42" w16cid:durableId="367145103">
    <w:abstractNumId w:val="19"/>
  </w:num>
  <w:num w:numId="43" w16cid:durableId="2107922769">
    <w:abstractNumId w:val="17"/>
  </w:num>
  <w:num w:numId="44" w16cid:durableId="446581418">
    <w:abstractNumId w:val="14"/>
  </w:num>
  <w:num w:numId="45" w16cid:durableId="13207639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28561990">
    <w:abstractNumId w:val="4"/>
  </w:num>
  <w:num w:numId="47" w16cid:durableId="1646080356">
    <w:abstractNumId w:val="7"/>
  </w:num>
  <w:num w:numId="48" w16cid:durableId="512186884">
    <w:abstractNumId w:val="5"/>
  </w:num>
  <w:num w:numId="49" w16cid:durableId="1471942325">
    <w:abstractNumId w:val="15"/>
  </w:num>
  <w:num w:numId="50" w16cid:durableId="14727499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F069B"/>
    <w:rsid w:val="00001C9B"/>
    <w:rsid w:val="000029CD"/>
    <w:rsid w:val="000037F3"/>
    <w:rsid w:val="000040DC"/>
    <w:rsid w:val="0000788A"/>
    <w:rsid w:val="000151EF"/>
    <w:rsid w:val="00015233"/>
    <w:rsid w:val="000239F5"/>
    <w:rsid w:val="000251C7"/>
    <w:rsid w:val="000312BE"/>
    <w:rsid w:val="00036E5F"/>
    <w:rsid w:val="00047874"/>
    <w:rsid w:val="00051C57"/>
    <w:rsid w:val="00057CE7"/>
    <w:rsid w:val="00064705"/>
    <w:rsid w:val="00065F63"/>
    <w:rsid w:val="00072399"/>
    <w:rsid w:val="00074B8C"/>
    <w:rsid w:val="00075A03"/>
    <w:rsid w:val="0008612A"/>
    <w:rsid w:val="00090E18"/>
    <w:rsid w:val="0009211F"/>
    <w:rsid w:val="00095519"/>
    <w:rsid w:val="000A10BC"/>
    <w:rsid w:val="000A7728"/>
    <w:rsid w:val="000B0056"/>
    <w:rsid w:val="000B04E0"/>
    <w:rsid w:val="000B050B"/>
    <w:rsid w:val="000B4C63"/>
    <w:rsid w:val="000C2E75"/>
    <w:rsid w:val="000C3C7B"/>
    <w:rsid w:val="000C4F76"/>
    <w:rsid w:val="000D0F93"/>
    <w:rsid w:val="000D26FA"/>
    <w:rsid w:val="000D36AC"/>
    <w:rsid w:val="000E00AC"/>
    <w:rsid w:val="000E2752"/>
    <w:rsid w:val="000E2A22"/>
    <w:rsid w:val="000E72A3"/>
    <w:rsid w:val="00106416"/>
    <w:rsid w:val="00107415"/>
    <w:rsid w:val="00110481"/>
    <w:rsid w:val="001127C9"/>
    <w:rsid w:val="00113BD2"/>
    <w:rsid w:val="00115B88"/>
    <w:rsid w:val="00122CDD"/>
    <w:rsid w:val="0012566A"/>
    <w:rsid w:val="00132F6A"/>
    <w:rsid w:val="00133913"/>
    <w:rsid w:val="00140221"/>
    <w:rsid w:val="00144AF2"/>
    <w:rsid w:val="0014528A"/>
    <w:rsid w:val="0014779E"/>
    <w:rsid w:val="00147C16"/>
    <w:rsid w:val="001530F6"/>
    <w:rsid w:val="001642FC"/>
    <w:rsid w:val="0016496B"/>
    <w:rsid w:val="00173F0B"/>
    <w:rsid w:val="001743E2"/>
    <w:rsid w:val="001745F8"/>
    <w:rsid w:val="001838CF"/>
    <w:rsid w:val="001868EE"/>
    <w:rsid w:val="0019128A"/>
    <w:rsid w:val="0019207D"/>
    <w:rsid w:val="001A3BA4"/>
    <w:rsid w:val="001A6D1F"/>
    <w:rsid w:val="001B5BF3"/>
    <w:rsid w:val="001B7E3D"/>
    <w:rsid w:val="001D5A0A"/>
    <w:rsid w:val="001E30F6"/>
    <w:rsid w:val="001F0F4F"/>
    <w:rsid w:val="001F1B59"/>
    <w:rsid w:val="001F7F0F"/>
    <w:rsid w:val="002142C6"/>
    <w:rsid w:val="00217EE5"/>
    <w:rsid w:val="00222C91"/>
    <w:rsid w:val="00223A6E"/>
    <w:rsid w:val="002337C2"/>
    <w:rsid w:val="00235F5C"/>
    <w:rsid w:val="0025258A"/>
    <w:rsid w:val="00257FA3"/>
    <w:rsid w:val="00261456"/>
    <w:rsid w:val="00264CED"/>
    <w:rsid w:val="00277B56"/>
    <w:rsid w:val="00296FCC"/>
    <w:rsid w:val="00297541"/>
    <w:rsid w:val="002A19F5"/>
    <w:rsid w:val="002A4178"/>
    <w:rsid w:val="002B1A40"/>
    <w:rsid w:val="002B4922"/>
    <w:rsid w:val="002B73E7"/>
    <w:rsid w:val="002C22C3"/>
    <w:rsid w:val="002C2D19"/>
    <w:rsid w:val="002D10FA"/>
    <w:rsid w:val="002D4C55"/>
    <w:rsid w:val="002E032D"/>
    <w:rsid w:val="002E6DED"/>
    <w:rsid w:val="002F0E65"/>
    <w:rsid w:val="002F5920"/>
    <w:rsid w:val="00300956"/>
    <w:rsid w:val="00302D63"/>
    <w:rsid w:val="00310155"/>
    <w:rsid w:val="003102B2"/>
    <w:rsid w:val="00317187"/>
    <w:rsid w:val="00317460"/>
    <w:rsid w:val="0032499A"/>
    <w:rsid w:val="00327CBE"/>
    <w:rsid w:val="003341F7"/>
    <w:rsid w:val="00336742"/>
    <w:rsid w:val="00336E58"/>
    <w:rsid w:val="00337DA5"/>
    <w:rsid w:val="00344831"/>
    <w:rsid w:val="00345ECF"/>
    <w:rsid w:val="00347FEC"/>
    <w:rsid w:val="0035029B"/>
    <w:rsid w:val="00350862"/>
    <w:rsid w:val="00354C9F"/>
    <w:rsid w:val="00355E36"/>
    <w:rsid w:val="00356F45"/>
    <w:rsid w:val="00361701"/>
    <w:rsid w:val="00366B74"/>
    <w:rsid w:val="00373A57"/>
    <w:rsid w:val="0037497E"/>
    <w:rsid w:val="003865FB"/>
    <w:rsid w:val="003917A2"/>
    <w:rsid w:val="00394654"/>
    <w:rsid w:val="003A0BAE"/>
    <w:rsid w:val="003A5E03"/>
    <w:rsid w:val="003A6F70"/>
    <w:rsid w:val="003A710A"/>
    <w:rsid w:val="003B659E"/>
    <w:rsid w:val="003B679D"/>
    <w:rsid w:val="003B79D3"/>
    <w:rsid w:val="003C0CCE"/>
    <w:rsid w:val="003C275E"/>
    <w:rsid w:val="003C4FDE"/>
    <w:rsid w:val="003C7603"/>
    <w:rsid w:val="003D434B"/>
    <w:rsid w:val="003D7BFC"/>
    <w:rsid w:val="003E0985"/>
    <w:rsid w:val="003E58DF"/>
    <w:rsid w:val="003F0C05"/>
    <w:rsid w:val="003F210B"/>
    <w:rsid w:val="00404C4C"/>
    <w:rsid w:val="00410520"/>
    <w:rsid w:val="0041423F"/>
    <w:rsid w:val="00414F81"/>
    <w:rsid w:val="00421E8B"/>
    <w:rsid w:val="004248D3"/>
    <w:rsid w:val="00432CEC"/>
    <w:rsid w:val="00436A0F"/>
    <w:rsid w:val="00437150"/>
    <w:rsid w:val="0043750A"/>
    <w:rsid w:val="00437717"/>
    <w:rsid w:val="00442698"/>
    <w:rsid w:val="004732E9"/>
    <w:rsid w:val="00483ECB"/>
    <w:rsid w:val="004854BB"/>
    <w:rsid w:val="00486C03"/>
    <w:rsid w:val="00492F7C"/>
    <w:rsid w:val="00496606"/>
    <w:rsid w:val="004A302E"/>
    <w:rsid w:val="004A4019"/>
    <w:rsid w:val="004A4ECC"/>
    <w:rsid w:val="004A6DF0"/>
    <w:rsid w:val="004B19F6"/>
    <w:rsid w:val="004B6540"/>
    <w:rsid w:val="004B7E6E"/>
    <w:rsid w:val="004D4909"/>
    <w:rsid w:val="004E5E66"/>
    <w:rsid w:val="004E7A7F"/>
    <w:rsid w:val="004E7ADB"/>
    <w:rsid w:val="004F17CD"/>
    <w:rsid w:val="004F5D71"/>
    <w:rsid w:val="00503B4D"/>
    <w:rsid w:val="0050473E"/>
    <w:rsid w:val="00504EE9"/>
    <w:rsid w:val="00506A4B"/>
    <w:rsid w:val="00510F21"/>
    <w:rsid w:val="00515469"/>
    <w:rsid w:val="00521576"/>
    <w:rsid w:val="005248E3"/>
    <w:rsid w:val="005250E6"/>
    <w:rsid w:val="005252A5"/>
    <w:rsid w:val="00531181"/>
    <w:rsid w:val="005379DD"/>
    <w:rsid w:val="00542D23"/>
    <w:rsid w:val="0054442C"/>
    <w:rsid w:val="00550285"/>
    <w:rsid w:val="00552212"/>
    <w:rsid w:val="005522E7"/>
    <w:rsid w:val="005560E5"/>
    <w:rsid w:val="00556B9F"/>
    <w:rsid w:val="00560FE1"/>
    <w:rsid w:val="00562492"/>
    <w:rsid w:val="00571391"/>
    <w:rsid w:val="00572A20"/>
    <w:rsid w:val="005836F8"/>
    <w:rsid w:val="00584DE6"/>
    <w:rsid w:val="005918FA"/>
    <w:rsid w:val="00592A86"/>
    <w:rsid w:val="005A3E3F"/>
    <w:rsid w:val="005B21BE"/>
    <w:rsid w:val="005B2E82"/>
    <w:rsid w:val="005B31CD"/>
    <w:rsid w:val="005B4801"/>
    <w:rsid w:val="005C1FF9"/>
    <w:rsid w:val="005C23A4"/>
    <w:rsid w:val="005C2B52"/>
    <w:rsid w:val="005C40D5"/>
    <w:rsid w:val="005C5087"/>
    <w:rsid w:val="005C52C8"/>
    <w:rsid w:val="005D05EF"/>
    <w:rsid w:val="005D1CDF"/>
    <w:rsid w:val="005D2BB7"/>
    <w:rsid w:val="005E0348"/>
    <w:rsid w:val="005E11BE"/>
    <w:rsid w:val="005E6041"/>
    <w:rsid w:val="005E61A8"/>
    <w:rsid w:val="005E69B8"/>
    <w:rsid w:val="005F3F2A"/>
    <w:rsid w:val="005F6419"/>
    <w:rsid w:val="0060543D"/>
    <w:rsid w:val="006104DD"/>
    <w:rsid w:val="006130B5"/>
    <w:rsid w:val="00617400"/>
    <w:rsid w:val="006226B5"/>
    <w:rsid w:val="00623955"/>
    <w:rsid w:val="00624F04"/>
    <w:rsid w:val="00625C77"/>
    <w:rsid w:val="00632D29"/>
    <w:rsid w:val="00634F3C"/>
    <w:rsid w:val="00650196"/>
    <w:rsid w:val="00664013"/>
    <w:rsid w:val="00664950"/>
    <w:rsid w:val="00675221"/>
    <w:rsid w:val="00683220"/>
    <w:rsid w:val="006852CA"/>
    <w:rsid w:val="0068752F"/>
    <w:rsid w:val="00687FA0"/>
    <w:rsid w:val="00691467"/>
    <w:rsid w:val="00692DA6"/>
    <w:rsid w:val="006A22CC"/>
    <w:rsid w:val="006A285A"/>
    <w:rsid w:val="006A3C11"/>
    <w:rsid w:val="006A7D35"/>
    <w:rsid w:val="006B10E1"/>
    <w:rsid w:val="006B50EF"/>
    <w:rsid w:val="006B53C9"/>
    <w:rsid w:val="006B7010"/>
    <w:rsid w:val="006C1349"/>
    <w:rsid w:val="006C19D3"/>
    <w:rsid w:val="006C3095"/>
    <w:rsid w:val="006C3152"/>
    <w:rsid w:val="006E1151"/>
    <w:rsid w:val="006E5794"/>
    <w:rsid w:val="006E6311"/>
    <w:rsid w:val="006F0B02"/>
    <w:rsid w:val="006F366E"/>
    <w:rsid w:val="00703904"/>
    <w:rsid w:val="00707744"/>
    <w:rsid w:val="00707B6A"/>
    <w:rsid w:val="007126B8"/>
    <w:rsid w:val="007145FF"/>
    <w:rsid w:val="00715B2A"/>
    <w:rsid w:val="00716ECD"/>
    <w:rsid w:val="007172B2"/>
    <w:rsid w:val="0072791E"/>
    <w:rsid w:val="007303B4"/>
    <w:rsid w:val="00737A94"/>
    <w:rsid w:val="007445F2"/>
    <w:rsid w:val="007450F1"/>
    <w:rsid w:val="00747346"/>
    <w:rsid w:val="007473FF"/>
    <w:rsid w:val="00747DD4"/>
    <w:rsid w:val="00750C64"/>
    <w:rsid w:val="00751515"/>
    <w:rsid w:val="007540A6"/>
    <w:rsid w:val="00756843"/>
    <w:rsid w:val="00756914"/>
    <w:rsid w:val="00757ABB"/>
    <w:rsid w:val="007626B7"/>
    <w:rsid w:val="007658F7"/>
    <w:rsid w:val="0077578F"/>
    <w:rsid w:val="00776B10"/>
    <w:rsid w:val="0078212B"/>
    <w:rsid w:val="00784DF6"/>
    <w:rsid w:val="00785232"/>
    <w:rsid w:val="0079082F"/>
    <w:rsid w:val="00791D2F"/>
    <w:rsid w:val="007934FF"/>
    <w:rsid w:val="00794E2F"/>
    <w:rsid w:val="007976A2"/>
    <w:rsid w:val="007A2235"/>
    <w:rsid w:val="007B1061"/>
    <w:rsid w:val="007B186C"/>
    <w:rsid w:val="007B6FBF"/>
    <w:rsid w:val="007C104C"/>
    <w:rsid w:val="007C1696"/>
    <w:rsid w:val="007C3ED0"/>
    <w:rsid w:val="007C5971"/>
    <w:rsid w:val="007D6A93"/>
    <w:rsid w:val="007D71CC"/>
    <w:rsid w:val="007E08F1"/>
    <w:rsid w:val="007E7CC5"/>
    <w:rsid w:val="007F4E2D"/>
    <w:rsid w:val="007F54B9"/>
    <w:rsid w:val="008015F9"/>
    <w:rsid w:val="00806A76"/>
    <w:rsid w:val="00811C9D"/>
    <w:rsid w:val="00814B6B"/>
    <w:rsid w:val="00816C80"/>
    <w:rsid w:val="00817DF9"/>
    <w:rsid w:val="008219BF"/>
    <w:rsid w:val="0082393F"/>
    <w:rsid w:val="00826AE0"/>
    <w:rsid w:val="00827E52"/>
    <w:rsid w:val="00833B3C"/>
    <w:rsid w:val="00837FF7"/>
    <w:rsid w:val="00841BCD"/>
    <w:rsid w:val="00841EB8"/>
    <w:rsid w:val="008421D5"/>
    <w:rsid w:val="00847808"/>
    <w:rsid w:val="00851A8E"/>
    <w:rsid w:val="00851FB3"/>
    <w:rsid w:val="008533E3"/>
    <w:rsid w:val="0085365B"/>
    <w:rsid w:val="008536E4"/>
    <w:rsid w:val="00855374"/>
    <w:rsid w:val="008573B3"/>
    <w:rsid w:val="008602F9"/>
    <w:rsid w:val="00862793"/>
    <w:rsid w:val="00873171"/>
    <w:rsid w:val="008826C1"/>
    <w:rsid w:val="00883DFD"/>
    <w:rsid w:val="00886DC5"/>
    <w:rsid w:val="00896796"/>
    <w:rsid w:val="008A1BF7"/>
    <w:rsid w:val="008A5B0E"/>
    <w:rsid w:val="008B0961"/>
    <w:rsid w:val="008B22BB"/>
    <w:rsid w:val="008B6454"/>
    <w:rsid w:val="008C0095"/>
    <w:rsid w:val="008D1CEF"/>
    <w:rsid w:val="008D20F0"/>
    <w:rsid w:val="008D51F9"/>
    <w:rsid w:val="008E2700"/>
    <w:rsid w:val="008E4880"/>
    <w:rsid w:val="008F3113"/>
    <w:rsid w:val="0090091A"/>
    <w:rsid w:val="009042BD"/>
    <w:rsid w:val="00914DF6"/>
    <w:rsid w:val="00917151"/>
    <w:rsid w:val="00930B17"/>
    <w:rsid w:val="00936159"/>
    <w:rsid w:val="0093709B"/>
    <w:rsid w:val="00950F3A"/>
    <w:rsid w:val="009552EB"/>
    <w:rsid w:val="00956FE2"/>
    <w:rsid w:val="00961AE8"/>
    <w:rsid w:val="009630F5"/>
    <w:rsid w:val="00970958"/>
    <w:rsid w:val="00973BF4"/>
    <w:rsid w:val="0097409C"/>
    <w:rsid w:val="009755E1"/>
    <w:rsid w:val="00977E1D"/>
    <w:rsid w:val="009818FD"/>
    <w:rsid w:val="0098524E"/>
    <w:rsid w:val="00985338"/>
    <w:rsid w:val="009918E6"/>
    <w:rsid w:val="00997EAD"/>
    <w:rsid w:val="009A29AC"/>
    <w:rsid w:val="009A65E7"/>
    <w:rsid w:val="009B0573"/>
    <w:rsid w:val="009B7B4B"/>
    <w:rsid w:val="009B7C21"/>
    <w:rsid w:val="009D4CAD"/>
    <w:rsid w:val="009D4DFE"/>
    <w:rsid w:val="009D7BDD"/>
    <w:rsid w:val="009E2379"/>
    <w:rsid w:val="009E2471"/>
    <w:rsid w:val="009F0510"/>
    <w:rsid w:val="009F4907"/>
    <w:rsid w:val="009F529B"/>
    <w:rsid w:val="00A04992"/>
    <w:rsid w:val="00A05B40"/>
    <w:rsid w:val="00A147AA"/>
    <w:rsid w:val="00A167FE"/>
    <w:rsid w:val="00A21D71"/>
    <w:rsid w:val="00A22B78"/>
    <w:rsid w:val="00A25AE5"/>
    <w:rsid w:val="00A27B12"/>
    <w:rsid w:val="00A30A21"/>
    <w:rsid w:val="00A37002"/>
    <w:rsid w:val="00A4355E"/>
    <w:rsid w:val="00A52705"/>
    <w:rsid w:val="00A55738"/>
    <w:rsid w:val="00A6000E"/>
    <w:rsid w:val="00A86C9E"/>
    <w:rsid w:val="00A86D69"/>
    <w:rsid w:val="00A911E4"/>
    <w:rsid w:val="00A92BCD"/>
    <w:rsid w:val="00A92F85"/>
    <w:rsid w:val="00AA06E0"/>
    <w:rsid w:val="00AA1B0E"/>
    <w:rsid w:val="00AA23A5"/>
    <w:rsid w:val="00AA47B6"/>
    <w:rsid w:val="00AA6245"/>
    <w:rsid w:val="00AB3E98"/>
    <w:rsid w:val="00AC0588"/>
    <w:rsid w:val="00AC163B"/>
    <w:rsid w:val="00AC5CA7"/>
    <w:rsid w:val="00AC6058"/>
    <w:rsid w:val="00AC6B3D"/>
    <w:rsid w:val="00AD0128"/>
    <w:rsid w:val="00AD4F5C"/>
    <w:rsid w:val="00AD53D4"/>
    <w:rsid w:val="00AE2BA5"/>
    <w:rsid w:val="00AE56B1"/>
    <w:rsid w:val="00AE6D09"/>
    <w:rsid w:val="00AF069B"/>
    <w:rsid w:val="00AF21DD"/>
    <w:rsid w:val="00AF2FF9"/>
    <w:rsid w:val="00AF5727"/>
    <w:rsid w:val="00AF737E"/>
    <w:rsid w:val="00AF7A7C"/>
    <w:rsid w:val="00B050E2"/>
    <w:rsid w:val="00B0771B"/>
    <w:rsid w:val="00B11B15"/>
    <w:rsid w:val="00B1635C"/>
    <w:rsid w:val="00B1689E"/>
    <w:rsid w:val="00B176DB"/>
    <w:rsid w:val="00B23284"/>
    <w:rsid w:val="00B246D3"/>
    <w:rsid w:val="00B254F6"/>
    <w:rsid w:val="00B33366"/>
    <w:rsid w:val="00B33D58"/>
    <w:rsid w:val="00B35A86"/>
    <w:rsid w:val="00B408B6"/>
    <w:rsid w:val="00B40CF3"/>
    <w:rsid w:val="00B42F16"/>
    <w:rsid w:val="00B50CAB"/>
    <w:rsid w:val="00B542DA"/>
    <w:rsid w:val="00B70238"/>
    <w:rsid w:val="00B73862"/>
    <w:rsid w:val="00B73F43"/>
    <w:rsid w:val="00B77770"/>
    <w:rsid w:val="00B80964"/>
    <w:rsid w:val="00B82502"/>
    <w:rsid w:val="00BA6B66"/>
    <w:rsid w:val="00BA6E48"/>
    <w:rsid w:val="00BB2102"/>
    <w:rsid w:val="00BC0C0D"/>
    <w:rsid w:val="00BC2943"/>
    <w:rsid w:val="00BD1CBA"/>
    <w:rsid w:val="00BD4E0E"/>
    <w:rsid w:val="00BE0AF6"/>
    <w:rsid w:val="00BE1F03"/>
    <w:rsid w:val="00BE58A7"/>
    <w:rsid w:val="00BE7DC8"/>
    <w:rsid w:val="00BF2218"/>
    <w:rsid w:val="00BF40C0"/>
    <w:rsid w:val="00C011FD"/>
    <w:rsid w:val="00C0426B"/>
    <w:rsid w:val="00C045DF"/>
    <w:rsid w:val="00C073C7"/>
    <w:rsid w:val="00C1194C"/>
    <w:rsid w:val="00C12340"/>
    <w:rsid w:val="00C16B49"/>
    <w:rsid w:val="00C1753E"/>
    <w:rsid w:val="00C22770"/>
    <w:rsid w:val="00C24B48"/>
    <w:rsid w:val="00C24C91"/>
    <w:rsid w:val="00C2573E"/>
    <w:rsid w:val="00C26D43"/>
    <w:rsid w:val="00C4250D"/>
    <w:rsid w:val="00C46548"/>
    <w:rsid w:val="00C56F93"/>
    <w:rsid w:val="00C574D5"/>
    <w:rsid w:val="00C605EF"/>
    <w:rsid w:val="00C61C84"/>
    <w:rsid w:val="00C67F5D"/>
    <w:rsid w:val="00C725A8"/>
    <w:rsid w:val="00C73F32"/>
    <w:rsid w:val="00C8047B"/>
    <w:rsid w:val="00C87462"/>
    <w:rsid w:val="00C92586"/>
    <w:rsid w:val="00C92B35"/>
    <w:rsid w:val="00C94B14"/>
    <w:rsid w:val="00C9528B"/>
    <w:rsid w:val="00CA180C"/>
    <w:rsid w:val="00CB22B2"/>
    <w:rsid w:val="00CC3EE2"/>
    <w:rsid w:val="00CC7C1C"/>
    <w:rsid w:val="00CD4AE3"/>
    <w:rsid w:val="00CD64CF"/>
    <w:rsid w:val="00CD7492"/>
    <w:rsid w:val="00CE3A6B"/>
    <w:rsid w:val="00CE5B95"/>
    <w:rsid w:val="00D00211"/>
    <w:rsid w:val="00D04790"/>
    <w:rsid w:val="00D04DD5"/>
    <w:rsid w:val="00D06309"/>
    <w:rsid w:val="00D07833"/>
    <w:rsid w:val="00D11072"/>
    <w:rsid w:val="00D1154B"/>
    <w:rsid w:val="00D351EA"/>
    <w:rsid w:val="00D40288"/>
    <w:rsid w:val="00D43403"/>
    <w:rsid w:val="00D45587"/>
    <w:rsid w:val="00D50337"/>
    <w:rsid w:val="00D5270B"/>
    <w:rsid w:val="00D60759"/>
    <w:rsid w:val="00D62070"/>
    <w:rsid w:val="00D62E71"/>
    <w:rsid w:val="00D6430D"/>
    <w:rsid w:val="00D66188"/>
    <w:rsid w:val="00D6671C"/>
    <w:rsid w:val="00D6775A"/>
    <w:rsid w:val="00D71116"/>
    <w:rsid w:val="00D731F6"/>
    <w:rsid w:val="00D740CA"/>
    <w:rsid w:val="00D76D24"/>
    <w:rsid w:val="00D77F20"/>
    <w:rsid w:val="00D85728"/>
    <w:rsid w:val="00D863A2"/>
    <w:rsid w:val="00D91349"/>
    <w:rsid w:val="00D95481"/>
    <w:rsid w:val="00D95F3C"/>
    <w:rsid w:val="00D96139"/>
    <w:rsid w:val="00D97ACF"/>
    <w:rsid w:val="00DA1D67"/>
    <w:rsid w:val="00DA2011"/>
    <w:rsid w:val="00DB5CDA"/>
    <w:rsid w:val="00DB6D65"/>
    <w:rsid w:val="00DC7A13"/>
    <w:rsid w:val="00DD214B"/>
    <w:rsid w:val="00DE5C4B"/>
    <w:rsid w:val="00DE75AE"/>
    <w:rsid w:val="00DF2997"/>
    <w:rsid w:val="00DF66F5"/>
    <w:rsid w:val="00E03744"/>
    <w:rsid w:val="00E06149"/>
    <w:rsid w:val="00E078A2"/>
    <w:rsid w:val="00E1096F"/>
    <w:rsid w:val="00E10BC4"/>
    <w:rsid w:val="00E11534"/>
    <w:rsid w:val="00E1415D"/>
    <w:rsid w:val="00E142B3"/>
    <w:rsid w:val="00E2495C"/>
    <w:rsid w:val="00E27511"/>
    <w:rsid w:val="00E323E9"/>
    <w:rsid w:val="00E34018"/>
    <w:rsid w:val="00E41582"/>
    <w:rsid w:val="00E437D2"/>
    <w:rsid w:val="00E50B45"/>
    <w:rsid w:val="00E55751"/>
    <w:rsid w:val="00E56EE1"/>
    <w:rsid w:val="00E67446"/>
    <w:rsid w:val="00E724DC"/>
    <w:rsid w:val="00E74B31"/>
    <w:rsid w:val="00E82584"/>
    <w:rsid w:val="00E86FCB"/>
    <w:rsid w:val="00E90379"/>
    <w:rsid w:val="00E905C4"/>
    <w:rsid w:val="00EA1BB1"/>
    <w:rsid w:val="00EA2311"/>
    <w:rsid w:val="00EB311A"/>
    <w:rsid w:val="00EC7BC3"/>
    <w:rsid w:val="00ED271C"/>
    <w:rsid w:val="00ED6E2A"/>
    <w:rsid w:val="00ED7033"/>
    <w:rsid w:val="00ED7600"/>
    <w:rsid w:val="00EE2BD7"/>
    <w:rsid w:val="00EE533A"/>
    <w:rsid w:val="00EE5928"/>
    <w:rsid w:val="00EE6E91"/>
    <w:rsid w:val="00EF200E"/>
    <w:rsid w:val="00EF6073"/>
    <w:rsid w:val="00EF698B"/>
    <w:rsid w:val="00F043AB"/>
    <w:rsid w:val="00F06C38"/>
    <w:rsid w:val="00F1362C"/>
    <w:rsid w:val="00F26641"/>
    <w:rsid w:val="00F348A8"/>
    <w:rsid w:val="00F351F2"/>
    <w:rsid w:val="00F414F1"/>
    <w:rsid w:val="00F430CE"/>
    <w:rsid w:val="00F4548D"/>
    <w:rsid w:val="00F508B8"/>
    <w:rsid w:val="00F52245"/>
    <w:rsid w:val="00F57F9A"/>
    <w:rsid w:val="00F61165"/>
    <w:rsid w:val="00F64CC3"/>
    <w:rsid w:val="00F65109"/>
    <w:rsid w:val="00F72CB1"/>
    <w:rsid w:val="00F745C4"/>
    <w:rsid w:val="00F8215E"/>
    <w:rsid w:val="00F824F5"/>
    <w:rsid w:val="00F85B2D"/>
    <w:rsid w:val="00F90FAB"/>
    <w:rsid w:val="00F9374D"/>
    <w:rsid w:val="00F95432"/>
    <w:rsid w:val="00FA03D1"/>
    <w:rsid w:val="00FA4065"/>
    <w:rsid w:val="00FA52FB"/>
    <w:rsid w:val="00FA5EF8"/>
    <w:rsid w:val="00FC29B9"/>
    <w:rsid w:val="00FC53A4"/>
    <w:rsid w:val="00FC678E"/>
    <w:rsid w:val="00FC6FD3"/>
    <w:rsid w:val="00FD05EF"/>
    <w:rsid w:val="00FD4857"/>
    <w:rsid w:val="00FD7022"/>
    <w:rsid w:val="00FE277D"/>
    <w:rsid w:val="00FE305C"/>
    <w:rsid w:val="00FE6AF7"/>
    <w:rsid w:val="00FF0301"/>
    <w:rsid w:val="00FF19A9"/>
    <w:rsid w:val="00FF374C"/>
    <w:rsid w:val="00FF5208"/>
    <w:rsid w:val="00FF6658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022A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5A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R4_bullets Char,- Bullets Char,?? ?? Char,????? Char,???? Char,Lista1 Char,列出段落1 Char,中等深浅网格 1 - 着色 21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E56EE1"/>
    <w:pPr>
      <w:tabs>
        <w:tab w:val="right" w:leader="dot" w:pos="9617"/>
      </w:tabs>
      <w:spacing w:after="100"/>
    </w:pPr>
    <w:rPr>
      <w:b/>
      <w:i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Consolas" w:hAnsi="Consola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9918E6"/>
    <w:rPr>
      <w:b/>
    </w:rPr>
  </w:style>
  <w:style w:type="paragraph" w:customStyle="1" w:styleId="TAC">
    <w:name w:val="TAC"/>
    <w:basedOn w:val="Normal"/>
    <w:link w:val="TACChar"/>
    <w:qFormat/>
    <w:rsid w:val="009918E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918E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918E6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918E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9918E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9918E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9918E6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8573B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1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7CD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1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7CD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057CE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57CE7"/>
  </w:style>
  <w:style w:type="character" w:customStyle="1" w:styleId="eop">
    <w:name w:val="eop"/>
    <w:basedOn w:val="DefaultParagraphFont"/>
    <w:rsid w:val="00057CE7"/>
  </w:style>
  <w:style w:type="character" w:customStyle="1" w:styleId="findhit">
    <w:name w:val="findhit"/>
    <w:basedOn w:val="DefaultParagraphFont"/>
    <w:rsid w:val="00057CE7"/>
  </w:style>
  <w:style w:type="character" w:styleId="Emphasis">
    <w:name w:val="Emphasis"/>
    <w:uiPriority w:val="20"/>
    <w:qFormat/>
    <w:rsid w:val="00BE7DC8"/>
    <w:rPr>
      <w:i/>
      <w:iCs/>
    </w:rPr>
  </w:style>
  <w:style w:type="paragraph" w:styleId="NormalWeb">
    <w:name w:val="Normal (Web)"/>
    <w:basedOn w:val="Normal"/>
    <w:uiPriority w:val="99"/>
    <w:unhideWhenUsed/>
    <w:rsid w:val="00BE7DC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TAR">
    <w:name w:val="TAR"/>
    <w:basedOn w:val="TAL"/>
    <w:rsid w:val="00634F3C"/>
    <w:pPr>
      <w:jc w:val="right"/>
    </w:pPr>
  </w:style>
  <w:style w:type="paragraph" w:customStyle="1" w:styleId="TAL">
    <w:name w:val="TAL"/>
    <w:basedOn w:val="Normal"/>
    <w:link w:val="TALCar"/>
    <w:rsid w:val="00634F3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634F3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a">
    <w:name w:val="插图题注"/>
    <w:next w:val="Normal"/>
    <w:uiPriority w:val="99"/>
    <w:qFormat/>
    <w:rsid w:val="00634F3C"/>
    <w:pPr>
      <w:numPr>
        <w:numId w:val="44"/>
      </w:numPr>
      <w:spacing w:after="0" w:line="240" w:lineRule="auto"/>
      <w:jc w:val="center"/>
    </w:pPr>
    <w:rPr>
      <w:rFonts w:ascii="Times New Roman" w:eastAsia="Yu Mincho" w:hAnsi="Times New Roman" w:cs="Times New Roman"/>
      <w:b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35029B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036E5F"/>
  </w:style>
  <w:style w:type="paragraph" w:customStyle="1" w:styleId="ECCParagraph">
    <w:name w:val="ECC Paragraph"/>
    <w:basedOn w:val="Normal"/>
    <w:uiPriority w:val="99"/>
    <w:rsid w:val="007172B2"/>
    <w:pPr>
      <w:spacing w:before="240" w:after="60" w:line="240" w:lineRule="auto"/>
      <w:jc w:val="both"/>
    </w:pPr>
    <w:rPr>
      <w:rFonts w:ascii="Arial" w:hAnsi="Arial" w:cs="Arial"/>
      <w:szCs w:val="20"/>
      <w:lang w:val="en-GB" w:eastAsia="en-GB"/>
    </w:rPr>
  </w:style>
  <w:style w:type="paragraph" w:customStyle="1" w:styleId="ECCParBulleted">
    <w:name w:val="ECC Par Bulleted"/>
    <w:basedOn w:val="Normal"/>
    <w:rsid w:val="007172B2"/>
    <w:pPr>
      <w:numPr>
        <w:numId w:val="50"/>
      </w:numPr>
      <w:spacing w:before="240" w:after="120" w:line="240" w:lineRule="auto"/>
      <w:jc w:val="both"/>
    </w:pPr>
    <w:rPr>
      <w:rFonts w:ascii="Arial" w:hAnsi="Arial" w:cs="Arial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7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2391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15995</CharactersWithSpaces>
  <SharedDoc>false</SharedDoc>
  <HLinks>
    <vt:vector size="12" baseType="variant">
      <vt:variant>
        <vt:i4>1245247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_Toc131582701</vt:lpwstr>
      </vt:variant>
      <vt:variant>
        <vt:i4>1245247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_Toc131582700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2023-04-10T18:00:00Z</dcterms:created>
  <dcterms:modified xsi:type="dcterms:W3CDTF">2023-04-10T18:00:00Z</dcterms:modified>
</cp:coreProperties>
</file>