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02434" w14:textId="691C61E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8E65FD" w:rsidRPr="008E65FD">
        <w:rPr>
          <w:rFonts w:ascii="Arial" w:eastAsia="SimSun" w:hAnsi="Arial" w:cs="Times New Roman"/>
          <w:b/>
          <w:bCs/>
          <w:sz w:val="24"/>
          <w:szCs w:val="20"/>
          <w:lang w:eastAsia="ja-JP"/>
        </w:rPr>
        <w:t>R4-2304503</w:t>
      </w:r>
    </w:p>
    <w:p w14:paraId="41A9A925"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4CACA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2C79D71"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EEFC515" w14:textId="5270B5BD"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14441">
        <w:rPr>
          <w:rFonts w:ascii="Arial" w:eastAsia="Calibri" w:hAnsi="Arial" w:cs="Arial"/>
          <w:b/>
          <w:bCs/>
          <w:sz w:val="24"/>
        </w:rPr>
        <w:t>Discussion on remaining open issues for the Core Part of IoT NTN</w:t>
      </w:r>
    </w:p>
    <w:p w14:paraId="1F685F9E" w14:textId="4C2A6E4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16440" w:rsidRPr="009A0D2F">
        <w:rPr>
          <w:rFonts w:ascii="Arial" w:eastAsia="MS Mincho" w:hAnsi="Arial" w:cs="Arial"/>
          <w:b/>
          <w:bCs/>
          <w:sz w:val="24"/>
          <w:szCs w:val="20"/>
        </w:rPr>
        <w:t>6.</w:t>
      </w:r>
      <w:r w:rsidR="00BA7003" w:rsidRPr="009A0D2F">
        <w:rPr>
          <w:rFonts w:ascii="Arial" w:eastAsia="MS Mincho" w:hAnsi="Arial" w:cs="Arial"/>
          <w:b/>
          <w:bCs/>
          <w:sz w:val="24"/>
          <w:szCs w:val="20"/>
        </w:rPr>
        <w:t>8</w:t>
      </w:r>
      <w:r w:rsidR="00716440" w:rsidRPr="009A0D2F">
        <w:rPr>
          <w:rFonts w:ascii="Arial" w:eastAsia="MS Mincho" w:hAnsi="Arial" w:cs="Arial"/>
          <w:b/>
          <w:bCs/>
          <w:sz w:val="24"/>
          <w:szCs w:val="20"/>
        </w:rPr>
        <w:t>.5</w:t>
      </w:r>
    </w:p>
    <w:p w14:paraId="0228F19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7C8E261" w14:textId="77777777" w:rsidR="00E323E9" w:rsidRPr="00EF698B" w:rsidRDefault="00E323E9" w:rsidP="00841BCD">
      <w:pPr>
        <w:tabs>
          <w:tab w:val="left" w:pos="1985"/>
        </w:tabs>
        <w:rPr>
          <w:rFonts w:ascii="Arial" w:eastAsia="Calibri" w:hAnsi="Arial" w:cs="Arial"/>
          <w:b/>
          <w:bCs/>
          <w:sz w:val="24"/>
        </w:rPr>
      </w:pPr>
    </w:p>
    <w:p w14:paraId="70A189BD"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24A1BF" w14:textId="37DFE16D" w:rsidR="00C14441" w:rsidRDefault="00C14441" w:rsidP="00C14441">
      <w:pPr>
        <w:jc w:val="both"/>
      </w:pPr>
      <w:r>
        <w:t xml:space="preserve">In Rel-17, support for NB-IoT and </w:t>
      </w:r>
      <w:proofErr w:type="spellStart"/>
      <w:r>
        <w:t>eMTC</w:t>
      </w:r>
      <w:proofErr w:type="spellEnd"/>
      <w:r>
        <w:t xml:space="preserve"> over NTN was studied in </w:t>
      </w:r>
      <w:r w:rsidR="00E33949">
        <w:fldChar w:fldCharType="begin"/>
      </w:r>
      <w:r w:rsidR="00E33949">
        <w:instrText xml:space="preserve"> REF _Ref115097759 \r \h </w:instrText>
      </w:r>
      <w:r w:rsidR="00E33949">
        <w:fldChar w:fldCharType="separate"/>
      </w:r>
      <w:r w:rsidR="00E33949">
        <w:t>[1]</w:t>
      </w:r>
      <w:r w:rsidR="00E33949">
        <w:fldChar w:fldCharType="end"/>
      </w:r>
      <w:r>
        <w:fldChar w:fldCharType="begin"/>
      </w:r>
      <w:r>
        <w:instrText xml:space="preserve"> REF _Ref115097767 \r \h </w:instrText>
      </w:r>
      <w:r w:rsidR="007F462D">
        <w:fldChar w:fldCharType="separate"/>
      </w:r>
      <w:r>
        <w:fldChar w:fldCharType="end"/>
      </w:r>
      <w:r>
        <w:t xml:space="preserve"> and defined in RAN1, RAN2, and RAN3 under the Work Item described in </w:t>
      </w:r>
      <w:r w:rsidR="00E33949">
        <w:fldChar w:fldCharType="begin"/>
      </w:r>
      <w:r w:rsidR="00E33949">
        <w:instrText xml:space="preserve"> REF _Ref115097767 \r \h </w:instrText>
      </w:r>
      <w:r w:rsidR="00E33949">
        <w:fldChar w:fldCharType="separate"/>
      </w:r>
      <w:r w:rsidR="00E33949">
        <w:t>[2]</w:t>
      </w:r>
      <w:r w:rsidR="00E33949">
        <w:fldChar w:fldCharType="end"/>
      </w:r>
      <w:r>
        <w:fldChar w:fldCharType="begin"/>
      </w:r>
      <w:r>
        <w:instrText xml:space="preserve"> REF _Ref115097767 \r \h </w:instrText>
      </w:r>
      <w:r w:rsidR="007F462D">
        <w:fldChar w:fldCharType="separate"/>
      </w:r>
      <w:r>
        <w:fldChar w:fldCharType="end"/>
      </w:r>
      <w:r>
        <w:t>. RAN4 requirements will be defined in a release-independent manner in Rel-18. The work was initiated in the RAN4 #104 meeting and must be continued following the WF from previous meetings and the WID</w:t>
      </w:r>
      <w:r w:rsidR="00C116B0">
        <w:t xml:space="preserve"> </w:t>
      </w:r>
      <w:r w:rsidR="00C116B0">
        <w:fldChar w:fldCharType="begin"/>
      </w:r>
      <w:r w:rsidR="00C116B0">
        <w:instrText xml:space="preserve"> REF _Ref130395430 \r \h </w:instrText>
      </w:r>
      <w:r w:rsidR="00C116B0">
        <w:fldChar w:fldCharType="separate"/>
      </w:r>
      <w:r w:rsidR="00C116B0">
        <w:t>[3]</w:t>
      </w:r>
      <w:r w:rsidR="00C116B0">
        <w:fldChar w:fldCharType="end"/>
      </w:r>
      <w:r>
        <w:t xml:space="preserve">. </w:t>
      </w:r>
      <w:r>
        <w:fldChar w:fldCharType="begin"/>
      </w:r>
      <w:r>
        <w:instrText xml:space="preserve"> REF _Ref115097774 \r \h </w:instrText>
      </w:r>
      <w:r w:rsidR="007F462D">
        <w:fldChar w:fldCharType="separate"/>
      </w:r>
      <w:r>
        <w:fldChar w:fldCharType="end"/>
      </w:r>
    </w:p>
    <w:p w14:paraId="0D5E024B" w14:textId="20B2B4E8" w:rsidR="00C14441" w:rsidRDefault="00C14441" w:rsidP="00C14441">
      <w:pPr>
        <w:jc w:val="both"/>
      </w:pPr>
      <w:r>
        <w:t xml:space="preserve">In meeting RAN4 #106, the discussion on the WI has progressed and some issues were identified and left for further studies on the Way-Forward approved in that meeting </w:t>
      </w:r>
      <w:r>
        <w:fldChar w:fldCharType="begin"/>
      </w:r>
      <w:r>
        <w:instrText xml:space="preserve"> REF _Ref127447438 \r \h </w:instrText>
      </w:r>
      <w:r>
        <w:fldChar w:fldCharType="separate"/>
      </w:r>
      <w:r w:rsidR="00C116B0">
        <w:t>[4]</w:t>
      </w:r>
      <w:r>
        <w:fldChar w:fldCharType="end"/>
      </w:r>
      <w:r>
        <w:fldChar w:fldCharType="begin"/>
      </w:r>
      <w:r>
        <w:instrText xml:space="preserve"> REF _Ref118189778 \r \h </w:instrText>
      </w:r>
      <w:r w:rsidR="007F462D">
        <w:fldChar w:fldCharType="separate"/>
      </w:r>
      <w:r>
        <w:fldChar w:fldCharType="end"/>
      </w:r>
      <w:r>
        <w:t xml:space="preserve">. </w:t>
      </w:r>
      <w:proofErr w:type="gramStart"/>
      <w:r>
        <w:t>As a consequence of</w:t>
      </w:r>
      <w:proofErr w:type="gramEnd"/>
      <w:r>
        <w:t xml:space="preserve"> previous RAN4 agreements and the LS sent by RAN2</w:t>
      </w:r>
      <w:r w:rsidR="00C116B0">
        <w:t xml:space="preserve"> </w:t>
      </w:r>
      <w:r w:rsidR="00C116B0">
        <w:fldChar w:fldCharType="begin"/>
      </w:r>
      <w:r w:rsidR="00C116B0">
        <w:instrText xml:space="preserve"> REF _Ref127447283 \r \h </w:instrText>
      </w:r>
      <w:r w:rsidR="00C116B0">
        <w:fldChar w:fldCharType="separate"/>
      </w:r>
      <w:r w:rsidR="00C116B0">
        <w:t>[5]</w:t>
      </w:r>
      <w:r w:rsidR="00C116B0">
        <w:fldChar w:fldCharType="end"/>
      </w:r>
      <w:r>
        <w:t xml:space="preserve"> regarding signaling support for neighbor cell measurements, it was agreed that mobility requirements </w:t>
      </w:r>
      <w:r w:rsidR="00E33949">
        <w:t>will</w:t>
      </w:r>
      <w:r>
        <w:t xml:space="preserve"> not apply for Rel-17 users</w:t>
      </w:r>
      <w:r w:rsidR="00C116B0">
        <w:t>.</w:t>
      </w:r>
    </w:p>
    <w:p w14:paraId="6A8AABEB" w14:textId="77777777" w:rsidR="00C14441" w:rsidRPr="00093498" w:rsidRDefault="00C14441" w:rsidP="00C14441">
      <w:r w:rsidRPr="00093498">
        <w:t>In this document, Nokia’s views regarding the following topics are presented:</w:t>
      </w:r>
    </w:p>
    <w:p w14:paraId="3E2CCB61" w14:textId="07646A3B" w:rsidR="00C14441" w:rsidRPr="00093498" w:rsidRDefault="00093498" w:rsidP="00C14441">
      <w:pPr>
        <w:pStyle w:val="ListParagraph"/>
        <w:numPr>
          <w:ilvl w:val="0"/>
          <w:numId w:val="27"/>
        </w:numPr>
        <w:spacing w:line="256" w:lineRule="auto"/>
        <w:rPr>
          <w:lang w:val="en-GB"/>
        </w:rPr>
      </w:pPr>
      <w:r w:rsidRPr="00093498">
        <w:t>Discontinuous coverage aspects</w:t>
      </w:r>
    </w:p>
    <w:p w14:paraId="2BCE8A5A" w14:textId="4A161874" w:rsidR="00093498" w:rsidRPr="00093498" w:rsidRDefault="00093498" w:rsidP="00C14441">
      <w:pPr>
        <w:pStyle w:val="ListParagraph"/>
        <w:numPr>
          <w:ilvl w:val="0"/>
          <w:numId w:val="27"/>
        </w:numPr>
        <w:spacing w:line="256" w:lineRule="auto"/>
        <w:rPr>
          <w:lang w:val="en-GB"/>
        </w:rPr>
      </w:pPr>
      <w:r w:rsidRPr="00093498">
        <w:t>Measurements Aspects</w:t>
      </w:r>
    </w:p>
    <w:p w14:paraId="55EC6B40" w14:textId="7D415EAE" w:rsidR="00093498" w:rsidRPr="00093498" w:rsidRDefault="00093498" w:rsidP="00C14441">
      <w:pPr>
        <w:pStyle w:val="ListParagraph"/>
        <w:numPr>
          <w:ilvl w:val="0"/>
          <w:numId w:val="27"/>
        </w:numPr>
        <w:spacing w:line="256" w:lineRule="auto"/>
        <w:rPr>
          <w:lang w:val="en-GB"/>
        </w:rPr>
      </w:pPr>
      <w:r w:rsidRPr="00093498">
        <w:t>Timing Requirements</w:t>
      </w:r>
    </w:p>
    <w:p w14:paraId="14A38575" w14:textId="77777777" w:rsidR="0060543D" w:rsidRPr="00C14441" w:rsidRDefault="0060543D" w:rsidP="005C23A4">
      <w:pPr>
        <w:rPr>
          <w:lang w:val="en-GB"/>
        </w:rPr>
      </w:pPr>
    </w:p>
    <w:p w14:paraId="60439C19" w14:textId="77777777" w:rsidR="0060543D" w:rsidRPr="00EF698B" w:rsidRDefault="0060543D" w:rsidP="005C23A4"/>
    <w:p w14:paraId="1CC866C1" w14:textId="77777777" w:rsidR="003B659E" w:rsidRPr="00EF698B" w:rsidRDefault="003B659E" w:rsidP="00AE56B1">
      <w:pPr>
        <w:pStyle w:val="RAN4H1"/>
        <w:rPr>
          <w:lang w:val="en-US"/>
        </w:rPr>
      </w:pPr>
      <w:bookmarkStart w:id="4" w:name="_Toc116995842"/>
      <w:r w:rsidRPr="00EF698B">
        <w:rPr>
          <w:lang w:val="en-US"/>
        </w:rPr>
        <w:t>Discussion</w:t>
      </w:r>
      <w:bookmarkEnd w:id="4"/>
    </w:p>
    <w:p w14:paraId="4F1AB90D" w14:textId="60F15E70" w:rsidR="00300956" w:rsidRDefault="00E33949" w:rsidP="00300956">
      <w:r>
        <w:t xml:space="preserve">This paper aims at addressing the open issues in the Way Forward from RAN4 #106, as those are aspects pending closure for the wrapping up of the core part on the current WI. </w:t>
      </w:r>
    </w:p>
    <w:p w14:paraId="4F3A17BD" w14:textId="77777777" w:rsidR="0060543D" w:rsidRDefault="0060543D" w:rsidP="00300956"/>
    <w:p w14:paraId="02AD9CB5" w14:textId="5602496B" w:rsidR="00CB22B2" w:rsidRDefault="00E33949" w:rsidP="00496606">
      <w:pPr>
        <w:pStyle w:val="RAN4H2"/>
      </w:pPr>
      <w:r>
        <w:t xml:space="preserve">Applicability of Neighbor Cell Measurements for GEO. </w:t>
      </w:r>
    </w:p>
    <w:p w14:paraId="59618692" w14:textId="1F749FAA" w:rsidR="005C23A4" w:rsidRDefault="00E33949" w:rsidP="005C23A4">
      <w:r>
        <w:t>In the previous meeting, RAN4 has reached agreement that because of the lack of signaling support for neighbor cell measurements; mobility requirements would not apply for LEO satellites</w:t>
      </w:r>
      <w:r>
        <w:fldChar w:fldCharType="begin"/>
      </w:r>
      <w:r>
        <w:instrText xml:space="preserve"> REF _Ref127447438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17"/>
      </w:tblGrid>
      <w:tr w:rsidR="00E33949" w14:paraId="528EF754" w14:textId="77777777" w:rsidTr="00E33949">
        <w:tc>
          <w:tcPr>
            <w:tcW w:w="9617" w:type="dxa"/>
          </w:tcPr>
          <w:p w14:paraId="1078CC9B" w14:textId="77777777" w:rsidR="00E33949" w:rsidRPr="006D7591" w:rsidRDefault="00E33949" w:rsidP="00E33949">
            <w:pPr>
              <w:numPr>
                <w:ilvl w:val="0"/>
                <w:numId w:val="29"/>
              </w:numPr>
              <w:overflowPunct w:val="0"/>
              <w:autoSpaceDE w:val="0"/>
              <w:autoSpaceDN w:val="0"/>
              <w:adjustRightInd w:val="0"/>
              <w:spacing w:after="120" w:line="252" w:lineRule="auto"/>
              <w:ind w:left="644"/>
              <w:textAlignment w:val="baseline"/>
              <w:rPr>
                <w:szCs w:val="24"/>
                <w:highlight w:val="green"/>
                <w:lang w:eastAsia="ja-JP"/>
              </w:rPr>
            </w:pPr>
            <w:r w:rsidRPr="006D7591">
              <w:rPr>
                <w:szCs w:val="24"/>
                <w:highlight w:val="green"/>
                <w:lang w:eastAsia="ja-JP"/>
              </w:rPr>
              <w:t>Agreements</w:t>
            </w:r>
          </w:p>
          <w:p w14:paraId="054E17CD" w14:textId="77777777" w:rsidR="00E33949" w:rsidRPr="006D7591" w:rsidRDefault="00E33949" w:rsidP="00E33949">
            <w:pPr>
              <w:numPr>
                <w:ilvl w:val="1"/>
                <w:numId w:val="29"/>
              </w:numPr>
              <w:overflowPunct w:val="0"/>
              <w:autoSpaceDE w:val="0"/>
              <w:autoSpaceDN w:val="0"/>
              <w:adjustRightInd w:val="0"/>
              <w:spacing w:after="120" w:line="252" w:lineRule="auto"/>
              <w:textAlignment w:val="baseline"/>
              <w:rPr>
                <w:szCs w:val="24"/>
                <w:highlight w:val="green"/>
                <w:lang w:eastAsia="ja-JP"/>
              </w:rPr>
            </w:pPr>
            <w:r w:rsidRPr="006D7591">
              <w:rPr>
                <w:bCs/>
                <w:szCs w:val="24"/>
                <w:highlight w:val="green"/>
                <w:lang w:eastAsia="zh-CN"/>
              </w:rPr>
              <w:t>When no satellite assistance information is provided</w:t>
            </w:r>
          </w:p>
          <w:p w14:paraId="1FF3BD82" w14:textId="77777777" w:rsidR="00E33949" w:rsidRPr="006D7591" w:rsidRDefault="00E33949" w:rsidP="00E33949">
            <w:pPr>
              <w:numPr>
                <w:ilvl w:val="2"/>
                <w:numId w:val="29"/>
              </w:numPr>
              <w:overflowPunct w:val="0"/>
              <w:autoSpaceDE w:val="0"/>
              <w:autoSpaceDN w:val="0"/>
              <w:adjustRightInd w:val="0"/>
              <w:spacing w:after="120" w:line="252" w:lineRule="auto"/>
              <w:textAlignment w:val="baseline"/>
              <w:rPr>
                <w:szCs w:val="24"/>
                <w:highlight w:val="green"/>
                <w:lang w:eastAsia="ja-JP"/>
              </w:rPr>
            </w:pPr>
            <w:r w:rsidRPr="006D7591">
              <w:rPr>
                <w:bCs/>
                <w:szCs w:val="24"/>
                <w:highlight w:val="green"/>
                <w:lang w:eastAsia="zh-CN"/>
              </w:rPr>
              <w:t>For NGSO case the neighbor cell measurements requirements are not applicable</w:t>
            </w:r>
          </w:p>
          <w:p w14:paraId="64B9FA3E" w14:textId="77777777" w:rsidR="00E33949" w:rsidRPr="00F336CB" w:rsidRDefault="00E33949" w:rsidP="00E33949">
            <w:pPr>
              <w:numPr>
                <w:ilvl w:val="2"/>
                <w:numId w:val="29"/>
              </w:numPr>
              <w:overflowPunct w:val="0"/>
              <w:autoSpaceDE w:val="0"/>
              <w:autoSpaceDN w:val="0"/>
              <w:adjustRightInd w:val="0"/>
              <w:spacing w:after="120" w:line="252" w:lineRule="auto"/>
              <w:textAlignment w:val="baseline"/>
              <w:rPr>
                <w:szCs w:val="24"/>
                <w:highlight w:val="green"/>
                <w:lang w:eastAsia="ja-JP"/>
              </w:rPr>
            </w:pPr>
            <w:r w:rsidRPr="006D7591">
              <w:rPr>
                <w:bCs/>
                <w:szCs w:val="24"/>
                <w:highlight w:val="green"/>
                <w:lang w:eastAsia="zh-CN"/>
              </w:rPr>
              <w:t>FFS on neighbor cell measurements requirements for GSO case</w:t>
            </w:r>
          </w:p>
          <w:p w14:paraId="4DC20A71" w14:textId="77777777" w:rsidR="00E33949" w:rsidRPr="00DC3467" w:rsidRDefault="00E33949" w:rsidP="00E33949">
            <w:pPr>
              <w:numPr>
                <w:ilvl w:val="0"/>
                <w:numId w:val="29"/>
              </w:numPr>
              <w:overflowPunct w:val="0"/>
              <w:autoSpaceDE w:val="0"/>
              <w:autoSpaceDN w:val="0"/>
              <w:adjustRightInd w:val="0"/>
              <w:spacing w:after="120" w:line="252" w:lineRule="auto"/>
              <w:ind w:left="644"/>
              <w:textAlignment w:val="baseline"/>
              <w:rPr>
                <w:rFonts w:eastAsia="PMingLiU"/>
                <w:iCs/>
                <w:lang w:eastAsia="zh-TW"/>
              </w:rPr>
            </w:pPr>
            <w:r w:rsidRPr="00DC3467">
              <w:rPr>
                <w:rFonts w:eastAsia="PMingLiU"/>
                <w:iCs/>
                <w:lang w:eastAsia="zh-TW"/>
              </w:rPr>
              <w:t>FFS whether to apply intra-frequency neighbor cell measurements requirements for GEO case</w:t>
            </w:r>
          </w:p>
          <w:p w14:paraId="56A6A82F" w14:textId="6D8AC308" w:rsidR="00E33949" w:rsidRDefault="00E33949" w:rsidP="005C23A4"/>
        </w:tc>
      </w:tr>
    </w:tbl>
    <w:p w14:paraId="00180BAB" w14:textId="7C024011" w:rsidR="00E33949" w:rsidRDefault="00E33949" w:rsidP="005C23A4"/>
    <w:p w14:paraId="5AAD6885" w14:textId="75CE6A76" w:rsidR="00C116B0" w:rsidRDefault="00C116B0" w:rsidP="005C23A4">
      <w:r>
        <w:lastRenderedPageBreak/>
        <w:t xml:space="preserve">The neighbor cell measurements for GEO satellites were left for further investigation. As we previously argued in our contribution in </w:t>
      </w:r>
      <w:r>
        <w:fldChar w:fldCharType="begin"/>
      </w:r>
      <w:r>
        <w:instrText xml:space="preserve"> REF _Ref130395463 \r \h </w:instrText>
      </w:r>
      <w:r>
        <w:fldChar w:fldCharType="separate"/>
      </w:r>
      <w:r>
        <w:t>[6]</w:t>
      </w:r>
      <w:r>
        <w:fldChar w:fldCharType="end"/>
      </w:r>
      <w:r>
        <w:t>, the objective of providing neighbor cell information is to facilitate the UE retuning of its oscillator to obtain a better compensation of the doppler offset observed towards the neighbor cell. This assistance is not necessary for GEO where doppler variation is not significant</w:t>
      </w:r>
      <w:r w:rsidR="004443E1">
        <w:t>, and in most cases will</w:t>
      </w:r>
      <w:r w:rsidR="00C56AC8">
        <w:t xml:space="preserve"> not vary as i</w:t>
      </w:r>
      <w:r w:rsidR="004443E1">
        <w:t xml:space="preserve">ntra-satellite </w:t>
      </w:r>
      <w:r w:rsidR="00C56AC8">
        <w:t>mobility is expected to be prevalent in GEO</w:t>
      </w:r>
      <w:r>
        <w:t xml:space="preserve">. Assuming the RAN4 interest to maintain as much as possible functional features for Rel-17 UEs in NB-IoT and </w:t>
      </w:r>
      <w:proofErr w:type="spellStart"/>
      <w:r>
        <w:t>eMTC</w:t>
      </w:r>
      <w:proofErr w:type="spellEnd"/>
      <w:r>
        <w:t xml:space="preserve"> over NTN and the current FFS, we therefore propose:</w:t>
      </w:r>
    </w:p>
    <w:p w14:paraId="532FCFA4" w14:textId="77777777" w:rsidR="00C116B0" w:rsidRDefault="00C116B0" w:rsidP="00C116B0">
      <w:pPr>
        <w:rPr>
          <w:lang w:val="x-none"/>
        </w:rPr>
      </w:pPr>
    </w:p>
    <w:p w14:paraId="6C3DA1EA" w14:textId="0EC2B240" w:rsidR="00C116B0" w:rsidRDefault="00C116B0" w:rsidP="00C116B0">
      <w:pPr>
        <w:pStyle w:val="RAN4proposal"/>
        <w:rPr>
          <w:lang w:val="en-GB"/>
        </w:rPr>
      </w:pPr>
      <w:bookmarkStart w:id="5" w:name="_Toc131891489"/>
      <w:proofErr w:type="spellStart"/>
      <w:r>
        <w:rPr>
          <w:lang w:val="en-GB"/>
        </w:rPr>
        <w:t>Neighbor</w:t>
      </w:r>
      <w:proofErr w:type="spellEnd"/>
      <w:r>
        <w:rPr>
          <w:lang w:val="en-GB"/>
        </w:rPr>
        <w:t xml:space="preserve"> cell measurements requirements defined in TS 38.133 apply for Rel-17 </w:t>
      </w:r>
      <w:r w:rsidR="00DD5EB9">
        <w:rPr>
          <w:lang w:val="en-GB"/>
        </w:rPr>
        <w:t xml:space="preserve">NTN </w:t>
      </w:r>
      <w:r>
        <w:rPr>
          <w:lang w:val="en-GB"/>
        </w:rPr>
        <w:t xml:space="preserve">UEs, regardless of </w:t>
      </w:r>
      <w:r w:rsidR="00B85CE3">
        <w:rPr>
          <w:lang w:val="en-GB"/>
        </w:rPr>
        <w:t xml:space="preserve">availability of </w:t>
      </w:r>
      <w:proofErr w:type="spellStart"/>
      <w:r>
        <w:rPr>
          <w:lang w:val="en-GB"/>
        </w:rPr>
        <w:t>neighbor</w:t>
      </w:r>
      <w:proofErr w:type="spellEnd"/>
      <w:r>
        <w:rPr>
          <w:lang w:val="en-GB"/>
        </w:rPr>
        <w:t xml:space="preserve"> cell ephemeris information, </w:t>
      </w:r>
      <w:proofErr w:type="gramStart"/>
      <w:r>
        <w:rPr>
          <w:lang w:val="en-GB"/>
        </w:rPr>
        <w:t>as long as</w:t>
      </w:r>
      <w:proofErr w:type="gramEnd"/>
      <w:r>
        <w:rPr>
          <w:lang w:val="en-GB"/>
        </w:rPr>
        <w:t xml:space="preserve"> both serving and </w:t>
      </w:r>
      <w:proofErr w:type="spellStart"/>
      <w:r>
        <w:rPr>
          <w:lang w:val="en-GB"/>
        </w:rPr>
        <w:t>neighbor</w:t>
      </w:r>
      <w:proofErr w:type="spellEnd"/>
      <w:r>
        <w:rPr>
          <w:lang w:val="en-GB"/>
        </w:rPr>
        <w:t xml:space="preserve"> cell are associated to a GEO satellite.</w:t>
      </w:r>
      <w:bookmarkEnd w:id="5"/>
      <w:r>
        <w:rPr>
          <w:lang w:val="en-GB"/>
        </w:rPr>
        <w:t xml:space="preserve"> </w:t>
      </w:r>
    </w:p>
    <w:p w14:paraId="69D006A3" w14:textId="77777777" w:rsidR="00C116B0" w:rsidRPr="00C116B0" w:rsidRDefault="00C116B0" w:rsidP="00C116B0">
      <w:pPr>
        <w:rPr>
          <w:lang w:val="en-GB"/>
        </w:rPr>
      </w:pPr>
    </w:p>
    <w:p w14:paraId="28E00021" w14:textId="7379C3E2" w:rsidR="00BD0E60" w:rsidRDefault="00BD0E60" w:rsidP="00BD0E60">
      <w:pPr>
        <w:pStyle w:val="RAN4H2"/>
      </w:pPr>
      <w:r>
        <w:t>IDLE State Mobility -</w:t>
      </w:r>
      <w:r w:rsidR="00C116B0">
        <w:t xml:space="preserve"> </w:t>
      </w:r>
      <w:r>
        <w:t>Serving Cell Measurements in NGSO</w:t>
      </w:r>
    </w:p>
    <w:p w14:paraId="59A847B5" w14:textId="074D91D2" w:rsidR="00BD0E60" w:rsidRDefault="00BD0E60" w:rsidP="00BD0E60">
      <w:r>
        <w:t xml:space="preserve">For NGSO cases, it was agreed that neighbor cell measurements do not apply for Rel-17 UEs. As such, </w:t>
      </w:r>
    </w:p>
    <w:p w14:paraId="7BFB8902" w14:textId="2FB85726" w:rsidR="00BD0E60" w:rsidRDefault="00BD0E60" w:rsidP="00BD0E60">
      <w:pPr>
        <w:pStyle w:val="RAN4observation0"/>
      </w:pPr>
      <w:bookmarkStart w:id="6" w:name="_Toc131891490"/>
      <w:r>
        <w:t>The mobility sections are currently not part of the “release independency” applicability rules defined in TS 36.307</w:t>
      </w:r>
      <w:bookmarkEnd w:id="6"/>
    </w:p>
    <w:p w14:paraId="4DF41A81" w14:textId="1190C1F1" w:rsidR="00BD0E60" w:rsidRDefault="00BD0E60" w:rsidP="00BD0E60">
      <w:pPr>
        <w:rPr>
          <w:lang w:val="en-GB"/>
        </w:rPr>
      </w:pPr>
      <w:r>
        <w:rPr>
          <w:lang w:val="en-GB"/>
        </w:rPr>
        <w:t>Therefore, mobility support features that rely on the acquisition of neighbour cell measurements are not as useful in the current WI. The discussion of serving cell measurements might be postponed to the Rel-18 WI.</w:t>
      </w:r>
    </w:p>
    <w:p w14:paraId="79AFACE5" w14:textId="5A932508" w:rsidR="00BD0E60" w:rsidRDefault="00BD0E60" w:rsidP="00BD0E60">
      <w:pPr>
        <w:pStyle w:val="RAN4proposal"/>
        <w:rPr>
          <w:lang w:val="en-GB"/>
        </w:rPr>
      </w:pPr>
      <w:bookmarkStart w:id="7" w:name="_Toc131891491"/>
      <w:r>
        <w:rPr>
          <w:lang w:val="en-GB"/>
        </w:rPr>
        <w:t xml:space="preserve">As the current release independency applicability rules do not cover the IDLE Mode mobility section in TS 36.133, </w:t>
      </w:r>
      <w:r w:rsidR="00322182">
        <w:rPr>
          <w:lang w:val="en-GB"/>
        </w:rPr>
        <w:t>and the core part for this WI was already completed, the discussion on enhancements of serving cell measurements should also be postponed to the Rel-18 WI (</w:t>
      </w:r>
      <w:proofErr w:type="spellStart"/>
      <w:r w:rsidR="00322182">
        <w:rPr>
          <w:lang w:val="en-GB"/>
        </w:rPr>
        <w:t>IoT_NTN_enh</w:t>
      </w:r>
      <w:proofErr w:type="spellEnd"/>
      <w:r w:rsidR="00322182">
        <w:rPr>
          <w:lang w:val="en-GB"/>
        </w:rPr>
        <w:t>).</w:t>
      </w:r>
      <w:bookmarkEnd w:id="7"/>
    </w:p>
    <w:p w14:paraId="5A0092F3" w14:textId="77777777" w:rsidR="00322182" w:rsidRPr="00322182" w:rsidRDefault="00322182" w:rsidP="00322182">
      <w:pPr>
        <w:rPr>
          <w:lang w:val="en-GB"/>
        </w:rPr>
      </w:pPr>
    </w:p>
    <w:p w14:paraId="26F99182" w14:textId="2F5B5555" w:rsidR="00322182" w:rsidRDefault="00322182" w:rsidP="00322182">
      <w:pPr>
        <w:rPr>
          <w:lang w:val="en-GB"/>
        </w:rPr>
      </w:pPr>
      <w:r>
        <w:rPr>
          <w:lang w:val="en-GB"/>
        </w:rPr>
        <w:t xml:space="preserve">If companies still want to discuss some of the open issues left for further discussion on the previous WI, the design of the solutions should take into consideration the absence of </w:t>
      </w:r>
      <w:proofErr w:type="spellStart"/>
      <w:r>
        <w:rPr>
          <w:lang w:val="en-GB"/>
        </w:rPr>
        <w:t>neighbor</w:t>
      </w:r>
      <w:proofErr w:type="spellEnd"/>
      <w:r>
        <w:rPr>
          <w:lang w:val="en-GB"/>
        </w:rPr>
        <w:t xml:space="preserve"> cell measurements. </w:t>
      </w:r>
    </w:p>
    <w:p w14:paraId="5DE578D7" w14:textId="61145ECB" w:rsidR="00322182" w:rsidRDefault="00322182" w:rsidP="00322182">
      <w:pPr>
        <w:rPr>
          <w:lang w:val="en-GB"/>
        </w:rPr>
      </w:pPr>
      <w:r>
        <w:rPr>
          <w:lang w:val="en-GB"/>
        </w:rPr>
        <w:t>One of such open issues regard the relaxation of serving cell measurements:</w:t>
      </w:r>
    </w:p>
    <w:tbl>
      <w:tblPr>
        <w:tblStyle w:val="TableGrid"/>
        <w:tblW w:w="0" w:type="auto"/>
        <w:tblLook w:val="04A0" w:firstRow="1" w:lastRow="0" w:firstColumn="1" w:lastColumn="0" w:noHBand="0" w:noVBand="1"/>
      </w:tblPr>
      <w:tblGrid>
        <w:gridCol w:w="9617"/>
      </w:tblGrid>
      <w:tr w:rsidR="00322182" w14:paraId="008389CA" w14:textId="77777777" w:rsidTr="00322182">
        <w:tc>
          <w:tcPr>
            <w:tcW w:w="9617" w:type="dxa"/>
          </w:tcPr>
          <w:p w14:paraId="006267E8" w14:textId="77777777" w:rsidR="00322182" w:rsidRPr="004C3164" w:rsidRDefault="00322182" w:rsidP="00322182">
            <w:pPr>
              <w:pStyle w:val="Heading4"/>
              <w:outlineLvl w:val="3"/>
            </w:pPr>
            <w:r w:rsidRPr="004C3164">
              <w:t xml:space="preserve">Issue </w:t>
            </w:r>
            <w:r>
              <w:t>2-2</w:t>
            </w:r>
            <w:r w:rsidRPr="004C3164">
              <w:t xml:space="preserve">: </w:t>
            </w:r>
            <w:r>
              <w:t>For NGSO,</w:t>
            </w:r>
            <w:r w:rsidRPr="00B707D0">
              <w:t xml:space="preserve"> </w:t>
            </w:r>
            <w:r w:rsidRPr="00E2770F">
              <w:rPr>
                <w:u w:val="single"/>
              </w:rPr>
              <w:t>serving cell</w:t>
            </w:r>
            <w:r w:rsidRPr="007F2F2D">
              <w:t xml:space="preserve"> measurement</w:t>
            </w:r>
            <w:r>
              <w:t xml:space="preserve"> </w:t>
            </w:r>
            <w:r w:rsidRPr="00000A49">
              <w:t xml:space="preserve">relaxation </w:t>
            </w:r>
            <w:r>
              <w:t>requirements</w:t>
            </w:r>
          </w:p>
          <w:p w14:paraId="5A38EF1E" w14:textId="77777777" w:rsidR="00322182" w:rsidRPr="00BC4FC8" w:rsidRDefault="00322182" w:rsidP="00322182">
            <w:pPr>
              <w:rPr>
                <w:bCs/>
                <w:highlight w:val="yellow"/>
              </w:rPr>
            </w:pPr>
            <w:r w:rsidRPr="00D85860">
              <w:rPr>
                <w:b/>
                <w:bCs/>
                <w:szCs w:val="24"/>
                <w:u w:val="single"/>
                <w:lang w:eastAsia="zh-CN"/>
              </w:rPr>
              <w:t>Proposals</w:t>
            </w:r>
          </w:p>
          <w:p w14:paraId="553A48CF" w14:textId="77777777" w:rsidR="00322182" w:rsidRDefault="00322182" w:rsidP="00322182">
            <w:pPr>
              <w:pStyle w:val="ListParagraph"/>
              <w:numPr>
                <w:ilvl w:val="0"/>
                <w:numId w:val="31"/>
              </w:numPr>
              <w:overflowPunct w:val="0"/>
              <w:autoSpaceDE w:val="0"/>
              <w:autoSpaceDN w:val="0"/>
              <w:adjustRightInd w:val="0"/>
              <w:spacing w:after="180"/>
              <w:contextualSpacing w:val="0"/>
              <w:jc w:val="both"/>
              <w:textAlignment w:val="baseline"/>
              <w:rPr>
                <w:rFonts w:eastAsiaTheme="minorEastAsia"/>
                <w:bCs/>
                <w:lang w:eastAsia="zh-CN"/>
              </w:rPr>
            </w:pPr>
            <w:r>
              <w:t>Option</w:t>
            </w:r>
            <w:r w:rsidRPr="00615695">
              <w:t xml:space="preserve"> 1: Do not introduce pre-conditions for the applicability of measurement relaxation on top of those already defined by RAN2.</w:t>
            </w:r>
          </w:p>
          <w:p w14:paraId="38081F8A" w14:textId="77777777" w:rsidR="00322182" w:rsidRPr="00DC3467" w:rsidRDefault="00322182" w:rsidP="00322182">
            <w:pPr>
              <w:pStyle w:val="ListParagraph"/>
              <w:numPr>
                <w:ilvl w:val="0"/>
                <w:numId w:val="31"/>
              </w:numPr>
              <w:overflowPunct w:val="0"/>
              <w:autoSpaceDE w:val="0"/>
              <w:autoSpaceDN w:val="0"/>
              <w:adjustRightInd w:val="0"/>
              <w:spacing w:after="180"/>
              <w:contextualSpacing w:val="0"/>
              <w:jc w:val="both"/>
              <w:textAlignment w:val="baseline"/>
              <w:rPr>
                <w:rFonts w:eastAsiaTheme="minorEastAsia"/>
                <w:bCs/>
                <w:lang w:eastAsia="zh-CN"/>
              </w:rPr>
            </w:pPr>
            <w:r w:rsidRPr="00DC3467">
              <w:rPr>
                <w:rFonts w:eastAsiaTheme="minorEastAsia"/>
                <w:bCs/>
                <w:lang w:eastAsia="zh-CN"/>
              </w:rPr>
              <w:t xml:space="preserve">Option </w:t>
            </w:r>
            <w:r>
              <w:rPr>
                <w:rFonts w:eastAsiaTheme="minorEastAsia"/>
                <w:bCs/>
                <w:lang w:eastAsia="zh-CN"/>
              </w:rPr>
              <w:t>2a</w:t>
            </w:r>
            <w:r w:rsidRPr="00DC3467">
              <w:rPr>
                <w:rFonts w:eastAsiaTheme="minorEastAsia"/>
                <w:bCs/>
                <w:lang w:eastAsia="zh-CN"/>
              </w:rPr>
              <w:t>:</w:t>
            </w:r>
          </w:p>
          <w:p w14:paraId="2AAED204" w14:textId="77777777" w:rsidR="00322182" w:rsidRDefault="00322182" w:rsidP="00322182">
            <w:pPr>
              <w:numPr>
                <w:ilvl w:val="1"/>
                <w:numId w:val="31"/>
              </w:numPr>
              <w:tabs>
                <w:tab w:val="left" w:pos="917"/>
              </w:tabs>
              <w:spacing w:after="120" w:line="259" w:lineRule="auto"/>
              <w:jc w:val="both"/>
              <w:rPr>
                <w:color w:val="000000" w:themeColor="text1"/>
                <w:lang w:eastAsia="zh-CN"/>
              </w:rPr>
            </w:pPr>
            <w:r w:rsidRPr="00615695">
              <w:rPr>
                <w:rFonts w:eastAsia="PMingLiU"/>
                <w:iCs/>
                <w:color w:val="000000" w:themeColor="text1"/>
                <w:lang w:eastAsia="zh-TW"/>
              </w:rPr>
              <w:t>In NGSO, the cat-M/NB UE</w:t>
            </w:r>
            <w:r w:rsidRPr="00615695">
              <w:rPr>
                <w:color w:val="000000" w:themeColor="text1"/>
                <w:lang w:eastAsia="zh-CN"/>
              </w:rPr>
              <w:t xml:space="preserve"> configured with ‘</w:t>
            </w:r>
            <w:r w:rsidRPr="00615695">
              <w:rPr>
                <w:i/>
                <w:iCs/>
                <w:color w:val="000000" w:themeColor="text1"/>
                <w:lang w:eastAsia="zh-CN"/>
              </w:rPr>
              <w:t>t-Service</w:t>
            </w:r>
            <w:r w:rsidRPr="00615695">
              <w:rPr>
                <w:color w:val="000000" w:themeColor="text1"/>
                <w:lang w:eastAsia="zh-CN"/>
              </w:rPr>
              <w:t>’</w:t>
            </w:r>
            <w:r w:rsidRPr="00615695">
              <w:rPr>
                <w:rFonts w:eastAsia="PMingLiU"/>
                <w:iCs/>
                <w:color w:val="000000" w:themeColor="text1"/>
                <w:lang w:eastAsia="zh-TW"/>
              </w:rPr>
              <w:t xml:space="preserve"> in IDLE mode is allowed to meet the </w:t>
            </w:r>
            <w:r w:rsidRPr="00615695">
              <w:rPr>
                <w:rFonts w:eastAsia="PMingLiU"/>
                <w:iCs/>
                <w:color w:val="000000" w:themeColor="text1"/>
                <w:u w:val="single"/>
                <w:lang w:eastAsia="zh-TW"/>
              </w:rPr>
              <w:t>relaxed serving cell measurement</w:t>
            </w:r>
            <w:r w:rsidRPr="00615695">
              <w:rPr>
                <w:rFonts w:eastAsia="PMingLiU"/>
                <w:iCs/>
                <w:color w:val="000000" w:themeColor="text1"/>
                <w:lang w:eastAsia="zh-TW"/>
              </w:rPr>
              <w:t xml:space="preserve"> requirements provided that the UE has met the existing relaxation conditions and </w:t>
            </w:r>
            <w:r w:rsidRPr="00615695">
              <w:rPr>
                <w:color w:val="000000" w:themeColor="text1"/>
                <w:lang w:eastAsia="zh-CN"/>
              </w:rPr>
              <w:t xml:space="preserve">the serving cell is not going to stop serving the area, where the UE is located, at </w:t>
            </w:r>
            <w:r w:rsidRPr="00615695">
              <w:rPr>
                <w:color w:val="000000" w:themeColor="text1"/>
                <w:u w:val="single"/>
                <w:lang w:eastAsia="zh-CN"/>
              </w:rPr>
              <w:t>least during the last [4] DRX cycles</w:t>
            </w:r>
            <w:r w:rsidRPr="00615695">
              <w:rPr>
                <w:color w:val="000000" w:themeColor="text1"/>
                <w:lang w:eastAsia="zh-CN"/>
              </w:rPr>
              <w:t xml:space="preserve"> before ‘</w:t>
            </w:r>
            <w:r w:rsidRPr="00615695">
              <w:rPr>
                <w:i/>
                <w:iCs/>
                <w:color w:val="000000" w:themeColor="text1"/>
                <w:lang w:eastAsia="zh-CN"/>
              </w:rPr>
              <w:t>t-Service-r17</w:t>
            </w:r>
            <w:r w:rsidRPr="00615695">
              <w:rPr>
                <w:color w:val="000000" w:themeColor="text1"/>
                <w:lang w:eastAsia="zh-CN"/>
              </w:rPr>
              <w:t xml:space="preserve">’ if not configured with </w:t>
            </w:r>
            <w:proofErr w:type="spellStart"/>
            <w:r w:rsidRPr="00615695">
              <w:rPr>
                <w:color w:val="000000" w:themeColor="text1"/>
                <w:lang w:eastAsia="zh-CN"/>
              </w:rPr>
              <w:t>eDRX_IDLE</w:t>
            </w:r>
            <w:proofErr w:type="spellEnd"/>
            <w:r w:rsidRPr="00615695">
              <w:rPr>
                <w:color w:val="000000" w:themeColor="text1"/>
                <w:lang w:eastAsia="zh-CN"/>
              </w:rPr>
              <w:t xml:space="preserve"> cycle.</w:t>
            </w:r>
          </w:p>
          <w:p w14:paraId="0FBBB7FA" w14:textId="77777777" w:rsidR="00322182" w:rsidRPr="00DC3467" w:rsidRDefault="00322182" w:rsidP="00322182">
            <w:pPr>
              <w:pStyle w:val="ListParagraph"/>
              <w:numPr>
                <w:ilvl w:val="0"/>
                <w:numId w:val="31"/>
              </w:numPr>
              <w:overflowPunct w:val="0"/>
              <w:autoSpaceDE w:val="0"/>
              <w:autoSpaceDN w:val="0"/>
              <w:adjustRightInd w:val="0"/>
              <w:spacing w:after="180"/>
              <w:contextualSpacing w:val="0"/>
              <w:jc w:val="both"/>
              <w:textAlignment w:val="baseline"/>
              <w:rPr>
                <w:rFonts w:eastAsiaTheme="minorEastAsia"/>
                <w:bCs/>
                <w:lang w:eastAsia="zh-CN"/>
              </w:rPr>
            </w:pPr>
            <w:r w:rsidRPr="00DC3467">
              <w:rPr>
                <w:rFonts w:eastAsiaTheme="minorEastAsia"/>
                <w:bCs/>
                <w:lang w:eastAsia="zh-CN"/>
              </w:rPr>
              <w:t>Option 2</w:t>
            </w:r>
            <w:r>
              <w:rPr>
                <w:rFonts w:eastAsiaTheme="minorEastAsia"/>
                <w:bCs/>
                <w:lang w:eastAsia="zh-CN"/>
              </w:rPr>
              <w:t>b</w:t>
            </w:r>
          </w:p>
          <w:p w14:paraId="2F8DA11A" w14:textId="77777777" w:rsidR="00322182" w:rsidRPr="00615695" w:rsidRDefault="00322182" w:rsidP="00322182">
            <w:pPr>
              <w:pStyle w:val="ListParagraph"/>
              <w:numPr>
                <w:ilvl w:val="1"/>
                <w:numId w:val="31"/>
              </w:numPr>
              <w:overflowPunct w:val="0"/>
              <w:autoSpaceDE w:val="0"/>
              <w:autoSpaceDN w:val="0"/>
              <w:adjustRightInd w:val="0"/>
              <w:spacing w:after="180"/>
              <w:contextualSpacing w:val="0"/>
              <w:jc w:val="both"/>
              <w:textAlignment w:val="baseline"/>
              <w:rPr>
                <w:rFonts w:eastAsiaTheme="minorEastAsia"/>
                <w:bCs/>
                <w:lang w:eastAsia="zh-CN"/>
              </w:rPr>
            </w:pPr>
            <w:r w:rsidRPr="00615695">
              <w:rPr>
                <w:rFonts w:eastAsiaTheme="minorEastAsia"/>
                <w:bCs/>
                <w:lang w:eastAsia="zh-CN"/>
              </w:rPr>
              <w:t xml:space="preserve">In addition to the existing serving cell relaxation conditions, add following conditions for IoT NTN: </w:t>
            </w:r>
          </w:p>
          <w:p w14:paraId="676A2D85" w14:textId="77777777" w:rsidR="00322182" w:rsidRPr="00615695" w:rsidRDefault="00322182" w:rsidP="00322182">
            <w:pPr>
              <w:pStyle w:val="ListParagraph"/>
              <w:numPr>
                <w:ilvl w:val="1"/>
                <w:numId w:val="31"/>
              </w:numPr>
              <w:overflowPunct w:val="0"/>
              <w:autoSpaceDE w:val="0"/>
              <w:autoSpaceDN w:val="0"/>
              <w:adjustRightInd w:val="0"/>
              <w:spacing w:after="180" w:line="256" w:lineRule="auto"/>
              <w:contextualSpacing w:val="0"/>
              <w:jc w:val="both"/>
              <w:textAlignment w:val="baseline"/>
              <w:rPr>
                <w:bCs/>
              </w:rPr>
            </w:pPr>
            <w:r w:rsidRPr="00615695">
              <w:rPr>
                <w:bCs/>
              </w:rPr>
              <w:t xml:space="preserve">The time span to T-service is longer than k, where k = 4 DRX cycle if not configured with </w:t>
            </w:r>
            <w:proofErr w:type="spellStart"/>
            <w:r w:rsidRPr="00615695">
              <w:rPr>
                <w:bCs/>
              </w:rPr>
              <w:t>eDRX_IDLE</w:t>
            </w:r>
            <w:proofErr w:type="spellEnd"/>
            <w:r w:rsidRPr="00615695">
              <w:rPr>
                <w:bCs/>
              </w:rPr>
              <w:t xml:space="preserve"> cycle, and k = 1 </w:t>
            </w:r>
            <w:proofErr w:type="spellStart"/>
            <w:r w:rsidRPr="00615695">
              <w:rPr>
                <w:bCs/>
              </w:rPr>
              <w:t>eDRX</w:t>
            </w:r>
            <w:proofErr w:type="spellEnd"/>
            <w:r w:rsidRPr="00615695">
              <w:rPr>
                <w:bCs/>
              </w:rPr>
              <w:t xml:space="preserve"> cycle if configured with </w:t>
            </w:r>
            <w:proofErr w:type="spellStart"/>
            <w:r w:rsidRPr="00615695">
              <w:rPr>
                <w:bCs/>
              </w:rPr>
              <w:t>eDRX_IDLE</w:t>
            </w:r>
            <w:proofErr w:type="spellEnd"/>
            <w:r w:rsidRPr="00615695">
              <w:rPr>
                <w:bCs/>
              </w:rPr>
              <w:t xml:space="preserve"> cycle.</w:t>
            </w:r>
          </w:p>
          <w:p w14:paraId="0F3BB460" w14:textId="77777777" w:rsidR="00322182" w:rsidRPr="00322182" w:rsidRDefault="00322182" w:rsidP="00322182"/>
        </w:tc>
      </w:tr>
    </w:tbl>
    <w:p w14:paraId="65858369" w14:textId="77777777" w:rsidR="00322182" w:rsidRDefault="00322182" w:rsidP="00322182">
      <w:pPr>
        <w:rPr>
          <w:lang w:val="en-GB"/>
        </w:rPr>
      </w:pPr>
    </w:p>
    <w:p w14:paraId="5040C9EB" w14:textId="77777777" w:rsidR="00322182" w:rsidRDefault="00322182" w:rsidP="00322182">
      <w:pPr>
        <w:rPr>
          <w:lang w:val="en-GB"/>
        </w:rPr>
      </w:pPr>
      <w:r>
        <w:rPr>
          <w:lang w:val="en-GB"/>
        </w:rPr>
        <w:t xml:space="preserve">Option 2b and 2a are both similar in their intent, although option 2b seems more in harmony with current specifications. </w:t>
      </w:r>
    </w:p>
    <w:p w14:paraId="423FA1B8" w14:textId="49C8EBF7" w:rsidR="00322182" w:rsidRDefault="00322182" w:rsidP="00322182">
      <w:pPr>
        <w:rPr>
          <w:lang w:val="en-GB"/>
        </w:rPr>
      </w:pPr>
      <w:r>
        <w:rPr>
          <w:lang w:val="en-GB"/>
        </w:rPr>
        <w:t xml:space="preserve">However, from mobility point of view in RRC_IDLE </w:t>
      </w:r>
      <w:r w:rsidR="008021B0">
        <w:rPr>
          <w:lang w:val="en-GB"/>
        </w:rPr>
        <w:t>there is one main</w:t>
      </w:r>
      <w:r>
        <w:rPr>
          <w:lang w:val="en-GB"/>
        </w:rPr>
        <w:t xml:space="preserve"> reason to execute </w:t>
      </w:r>
      <w:r w:rsidR="008021B0">
        <w:rPr>
          <w:lang w:val="en-GB"/>
        </w:rPr>
        <w:t>serving</w:t>
      </w:r>
      <w:r>
        <w:rPr>
          <w:lang w:val="en-GB"/>
        </w:rPr>
        <w:t xml:space="preserve"> cell measurements:</w:t>
      </w:r>
    </w:p>
    <w:p w14:paraId="1E88BAAA" w14:textId="36B03BC5" w:rsidR="00322182" w:rsidRPr="00322182" w:rsidRDefault="00322182" w:rsidP="00322182">
      <w:pPr>
        <w:pStyle w:val="ListParagraph"/>
        <w:numPr>
          <w:ilvl w:val="0"/>
          <w:numId w:val="33"/>
        </w:numPr>
        <w:rPr>
          <w:lang w:val="en-GB"/>
        </w:rPr>
      </w:pPr>
      <w:r>
        <w:rPr>
          <w:lang w:val="en-GB"/>
        </w:rPr>
        <w:t xml:space="preserve">To </w:t>
      </w:r>
      <w:r w:rsidR="008021B0">
        <w:rPr>
          <w:lang w:val="en-GB"/>
        </w:rPr>
        <w:t xml:space="preserve">initiate the measurements of </w:t>
      </w:r>
      <w:proofErr w:type="spellStart"/>
      <w:r w:rsidR="008021B0">
        <w:rPr>
          <w:lang w:val="en-GB"/>
        </w:rPr>
        <w:t>neighbor</w:t>
      </w:r>
      <w:proofErr w:type="spellEnd"/>
      <w:r w:rsidR="008021B0">
        <w:rPr>
          <w:lang w:val="en-GB"/>
        </w:rPr>
        <w:t xml:space="preserve"> cells if the criterion S is not met. </w:t>
      </w:r>
      <w:r>
        <w:rPr>
          <w:lang w:val="en-GB"/>
        </w:rPr>
        <w:t xml:space="preserve"> </w:t>
      </w:r>
    </w:p>
    <w:p w14:paraId="45DFE341" w14:textId="77777777" w:rsidR="00BD0E60" w:rsidRDefault="00BD0E60" w:rsidP="00BD0E60"/>
    <w:p w14:paraId="0C719805" w14:textId="2D0DCE4E" w:rsidR="00BD0E60" w:rsidRDefault="00BD0E60" w:rsidP="008021B0">
      <w:pPr>
        <w:pStyle w:val="RAN4observation0"/>
      </w:pPr>
      <w:r>
        <w:t xml:space="preserve"> </w:t>
      </w:r>
      <w:bookmarkStart w:id="8" w:name="_Toc131891492"/>
      <w:r w:rsidR="008021B0">
        <w:t xml:space="preserve">The main reason to execute serving cell measurements is to trigger </w:t>
      </w:r>
      <w:proofErr w:type="spellStart"/>
      <w:r w:rsidR="008021B0">
        <w:t>neighbor</w:t>
      </w:r>
      <w:proofErr w:type="spellEnd"/>
      <w:r w:rsidR="008021B0">
        <w:t xml:space="preserve"> cell measurements.</w:t>
      </w:r>
      <w:bookmarkEnd w:id="8"/>
      <w:r w:rsidR="008021B0">
        <w:t xml:space="preserve"> </w:t>
      </w:r>
    </w:p>
    <w:p w14:paraId="05B0596F" w14:textId="17B07C2A" w:rsidR="008021B0" w:rsidRDefault="008021B0" w:rsidP="008021B0">
      <w:pPr>
        <w:rPr>
          <w:lang w:val="en-GB"/>
        </w:rPr>
      </w:pPr>
      <w:r>
        <w:rPr>
          <w:lang w:val="en-GB"/>
        </w:rPr>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at </w:t>
      </w:r>
      <w:r w:rsidRPr="008021B0">
        <w:rPr>
          <w:i/>
          <w:iCs/>
          <w:lang w:val="en-GB"/>
        </w:rPr>
        <w:t>t-service</w:t>
      </w:r>
      <w:r>
        <w:rPr>
          <w:i/>
          <w:iCs/>
          <w:lang w:val="en-GB"/>
        </w:rPr>
        <w:t>.</w:t>
      </w:r>
      <w:r>
        <w:rPr>
          <w:lang w:val="en-GB"/>
        </w:rPr>
        <w:t xml:space="preserve"> Any last effort to collect serving cell measurements becomes unnecessary, as these measurements are soon to become outdated, and </w:t>
      </w:r>
      <w:r w:rsidR="002A06D9">
        <w:rPr>
          <w:lang w:val="en-GB"/>
        </w:rPr>
        <w:t xml:space="preserve">there are no requirements for </w:t>
      </w:r>
      <w:proofErr w:type="spellStart"/>
      <w:r w:rsidR="002A06D9">
        <w:rPr>
          <w:lang w:val="en-GB"/>
        </w:rPr>
        <w:t>neighbor</w:t>
      </w:r>
      <w:proofErr w:type="spellEnd"/>
      <w:r w:rsidR="002A06D9">
        <w:rPr>
          <w:lang w:val="en-GB"/>
        </w:rPr>
        <w:t xml:space="preserve"> cell measurements if the criterion S is not met. </w:t>
      </w:r>
    </w:p>
    <w:p w14:paraId="6ACA43D2" w14:textId="44F0370D" w:rsidR="008E0540" w:rsidRDefault="008E0540" w:rsidP="009B639E">
      <w:pPr>
        <w:pStyle w:val="RAN4observation0"/>
      </w:pPr>
      <w:bookmarkStart w:id="9" w:name="_Toc131891493"/>
      <w:r>
        <w:t xml:space="preserve">In Rel-17, and there are no requirements for </w:t>
      </w:r>
      <w:proofErr w:type="spellStart"/>
      <w:r>
        <w:t>neighbor</w:t>
      </w:r>
      <w:proofErr w:type="spellEnd"/>
      <w:r>
        <w:t xml:space="preserve"> cell measurements if the criterion S is not met.</w:t>
      </w:r>
      <w:bookmarkEnd w:id="9"/>
    </w:p>
    <w:p w14:paraId="68980590" w14:textId="15A15085" w:rsidR="002A06D9" w:rsidRDefault="002A06D9" w:rsidP="008021B0">
      <w:pPr>
        <w:rPr>
          <w:i/>
          <w:iCs/>
          <w:noProof/>
          <w:lang w:val="en-GB"/>
        </w:rPr>
      </w:pPr>
      <w:r>
        <w:rPr>
          <w:lang w:val="en-GB"/>
        </w:rPr>
        <w:t xml:space="preserve">Besides, it was previously agreed by RAN4, and captured accordingly in TS 36.133 that, </w:t>
      </w:r>
      <w:r w:rsidRPr="002A06D9">
        <w:rPr>
          <w:i/>
          <w:iCs/>
          <w:lang w:val="en-GB"/>
        </w:rPr>
        <w:t>“</w:t>
      </w:r>
      <w:r w:rsidRPr="002A06D9">
        <w:rPr>
          <w:i/>
          <w:iCs/>
          <w:noProof/>
          <w:lang w:val="en-GB"/>
        </w:rPr>
        <w:t xml:space="preserve">If t-Service is broadcasted and applicable, </w:t>
      </w:r>
      <w:r w:rsidRPr="002A06D9">
        <w:rPr>
          <w:b/>
          <w:bCs/>
          <w:i/>
          <w:iCs/>
          <w:noProof/>
          <w:lang w:val="en-GB"/>
        </w:rPr>
        <w:t xml:space="preserve">UE shall be able to detect, measure, and evaluate neighbour cells before </w:t>
      </w:r>
      <w:r w:rsidRPr="002A06D9">
        <w:rPr>
          <w:rFonts w:eastAsia="Yu Mincho" w:cs="v4.2.0"/>
          <w:b/>
          <w:bCs/>
          <w:i/>
          <w:iCs/>
          <w:lang w:val="en-GB"/>
        </w:rPr>
        <w:t>t-Service is reached</w:t>
      </w:r>
      <w:r w:rsidRPr="002A06D9">
        <w:rPr>
          <w:rFonts w:eastAsia="PMingLiU"/>
          <w:b/>
          <w:bCs/>
          <w:i/>
          <w:iCs/>
          <w:szCs w:val="24"/>
          <w:lang w:val="en-GB" w:eastAsia="zh-TW"/>
        </w:rPr>
        <w:t>, regardless of the rules currently limiting the UE measurement activities</w:t>
      </w:r>
      <w:r w:rsidRPr="002A06D9">
        <w:rPr>
          <w:i/>
          <w:iCs/>
          <w:noProof/>
          <w:lang w:val="en-GB"/>
        </w:rPr>
        <w:t>, and when to start the detection, measurement and evaluation on neighbour cells is up to UE implementation”</w:t>
      </w:r>
      <w:r w:rsidR="00A45463">
        <w:rPr>
          <w:i/>
          <w:iCs/>
          <w:noProof/>
          <w:lang w:val="en-GB"/>
        </w:rPr>
        <w:t xml:space="preserve"> </w:t>
      </w:r>
      <w:r w:rsidR="00A45463" w:rsidRPr="00A45463">
        <w:rPr>
          <w:noProof/>
          <w:lang w:val="en-GB"/>
        </w:rPr>
        <w:fldChar w:fldCharType="begin"/>
      </w:r>
      <w:r w:rsidR="00A45463" w:rsidRPr="00A45463">
        <w:rPr>
          <w:noProof/>
          <w:lang w:val="en-GB"/>
        </w:rPr>
        <w:instrText xml:space="preserve"> REF _Ref127447652 \r \h </w:instrText>
      </w:r>
      <w:r w:rsidR="00A45463">
        <w:rPr>
          <w:noProof/>
          <w:lang w:val="en-GB"/>
        </w:rPr>
        <w:instrText xml:space="preserve"> \* MERGEFORMAT </w:instrText>
      </w:r>
      <w:r w:rsidR="00A45463" w:rsidRPr="00A45463">
        <w:rPr>
          <w:noProof/>
          <w:lang w:val="en-GB"/>
        </w:rPr>
      </w:r>
      <w:r w:rsidR="00A45463" w:rsidRPr="00A45463">
        <w:rPr>
          <w:noProof/>
          <w:lang w:val="en-GB"/>
        </w:rPr>
        <w:fldChar w:fldCharType="separate"/>
      </w:r>
      <w:r w:rsidR="00A45463" w:rsidRPr="00A45463">
        <w:rPr>
          <w:noProof/>
          <w:lang w:val="en-GB"/>
        </w:rPr>
        <w:t>[7]</w:t>
      </w:r>
      <w:r w:rsidR="00A45463" w:rsidRPr="00A45463">
        <w:rPr>
          <w:noProof/>
          <w:lang w:val="en-GB"/>
        </w:rPr>
        <w:fldChar w:fldCharType="end"/>
      </w:r>
      <w:r w:rsidR="00A45463">
        <w:rPr>
          <w:noProof/>
          <w:lang w:val="en-GB"/>
        </w:rPr>
        <w:t>.</w:t>
      </w:r>
    </w:p>
    <w:p w14:paraId="72F7FC7C" w14:textId="77777777" w:rsidR="003608EC" w:rsidRDefault="22117C49" w:rsidP="008021B0">
      <w:pPr>
        <w:rPr>
          <w:lang w:val="en-GB"/>
        </w:rPr>
      </w:pPr>
      <w:r w:rsidRPr="4068FD29">
        <w:rPr>
          <w:noProof/>
          <w:lang w:val="en-GB"/>
        </w:rPr>
        <w:t xml:space="preserve">Therefore, there is no reason for collecting serving cell measurements before </w:t>
      </w:r>
      <w:r w:rsidRPr="4068FD29">
        <w:rPr>
          <w:i/>
          <w:iCs/>
          <w:noProof/>
          <w:lang w:val="en-GB"/>
        </w:rPr>
        <w:t xml:space="preserve">t-service. </w:t>
      </w:r>
      <w:r w:rsidRPr="4068FD29">
        <w:rPr>
          <w:noProof/>
          <w:lang w:val="en-GB"/>
        </w:rPr>
        <w:t xml:space="preserve">And an additional issue </w:t>
      </w:r>
      <w:r w:rsidRPr="4068FD29">
        <w:rPr>
          <w:lang w:val="en-GB"/>
        </w:rPr>
        <w:t xml:space="preserve">on the proposal 2 above, is that it does not account for the discontinuous coverage scenario. </w:t>
      </w:r>
      <w:r w:rsidR="06946621" w:rsidRPr="4068FD29">
        <w:rPr>
          <w:lang w:val="en-GB"/>
        </w:rPr>
        <w:t xml:space="preserve">It does not account either for a problem currently being addressed in RAN2: where the availability of target cells from different satellites </w:t>
      </w:r>
      <w:r w:rsidR="6C2556E9" w:rsidRPr="4068FD29">
        <w:rPr>
          <w:lang w:val="en-GB"/>
        </w:rPr>
        <w:t>before t-service is provided by the NW.</w:t>
      </w:r>
    </w:p>
    <w:p w14:paraId="1D666161" w14:textId="2955EAAE" w:rsidR="003608EC" w:rsidRDefault="003608EC" w:rsidP="009B639E">
      <w:pPr>
        <w:pStyle w:val="RAN4observation0"/>
      </w:pPr>
      <w:bookmarkStart w:id="10" w:name="_Toc131891494"/>
      <w:r>
        <w:t>RAN2 is currently discussing whether to provide additional information regarding the availability of target cells</w:t>
      </w:r>
      <w:bookmarkEnd w:id="10"/>
      <w:r>
        <w:t xml:space="preserve"> </w:t>
      </w:r>
    </w:p>
    <w:p w14:paraId="3399C44B" w14:textId="738DAE58" w:rsidR="002A06D9" w:rsidRDefault="06946621" w:rsidP="008021B0">
      <w:pPr>
        <w:rPr>
          <w:noProof/>
          <w:lang w:val="en-GB"/>
        </w:rPr>
      </w:pPr>
      <w:r w:rsidRPr="4068FD29">
        <w:rPr>
          <w:lang w:val="en-GB"/>
        </w:rPr>
        <w:t xml:space="preserve"> </w:t>
      </w:r>
      <w:r w:rsidR="22117C49" w:rsidRPr="4068FD29">
        <w:rPr>
          <w:i/>
          <w:iCs/>
          <w:noProof/>
          <w:lang w:val="en-GB"/>
        </w:rPr>
        <w:t xml:space="preserve"> </w:t>
      </w:r>
      <w:r w:rsidR="22117C49" w:rsidRPr="4068FD29">
        <w:rPr>
          <w:noProof/>
          <w:lang w:val="en-GB"/>
        </w:rPr>
        <w:t>Based on the discussion above we make the following observation and propose:</w:t>
      </w:r>
    </w:p>
    <w:p w14:paraId="1ED7EA76" w14:textId="2C4EDC9B" w:rsidR="002A06D9" w:rsidRDefault="002A06D9" w:rsidP="002A06D9">
      <w:pPr>
        <w:pStyle w:val="RAN4observation0"/>
        <w:rPr>
          <w:noProof/>
        </w:rPr>
      </w:pPr>
      <w:bookmarkStart w:id="11" w:name="_Toc131891495"/>
      <w:r>
        <w:rPr>
          <w:noProof/>
        </w:rPr>
        <w:t xml:space="preserve">Collecting serving cell measurements before </w:t>
      </w:r>
      <w:r w:rsidRPr="002A06D9">
        <w:rPr>
          <w:i/>
          <w:iCs/>
          <w:noProof/>
        </w:rPr>
        <w:t>t-service</w:t>
      </w:r>
      <w:r>
        <w:rPr>
          <w:noProof/>
        </w:rPr>
        <w:t xml:space="preserve"> will not lead to any change of action by the UE regardless whether the measurements satisfy or not the criterion S</w:t>
      </w:r>
      <w:r w:rsidR="00B114D1">
        <w:rPr>
          <w:noProof/>
        </w:rPr>
        <w:t xml:space="preserve">, </w:t>
      </w:r>
      <w:r w:rsidR="00B114D1" w:rsidRPr="00B114D1">
        <w:rPr>
          <w:noProof/>
        </w:rPr>
        <w:t>because RAN4 agreed UE starts neighbor cell measurements solely based on t-service</w:t>
      </w:r>
      <w:r>
        <w:rPr>
          <w:noProof/>
        </w:rPr>
        <w:t>.</w:t>
      </w:r>
      <w:r w:rsidR="00DA7077">
        <w:rPr>
          <w:noProof/>
        </w:rPr>
        <w:t xml:space="preserve"> Those measurements will only lead to additional expenditure of energy by the UE.</w:t>
      </w:r>
      <w:bookmarkEnd w:id="11"/>
      <w:r w:rsidR="00DA7077">
        <w:rPr>
          <w:noProof/>
        </w:rPr>
        <w:t xml:space="preserve"> </w:t>
      </w:r>
    </w:p>
    <w:p w14:paraId="660619BC" w14:textId="25F7A3F7" w:rsidR="00E24C4D" w:rsidRPr="009B639E" w:rsidRDefault="00E24C4D" w:rsidP="00E24C4D">
      <w:pPr>
        <w:pStyle w:val="RAN4observation0"/>
      </w:pPr>
      <w:bookmarkStart w:id="12" w:name="_Toc131891496"/>
      <w:r>
        <w:t xml:space="preserve">Stage 2 requirements and RAN4 agreements already indicate UE starts </w:t>
      </w:r>
      <w:proofErr w:type="spellStart"/>
      <w:r>
        <w:t>neighbor</w:t>
      </w:r>
      <w:proofErr w:type="spellEnd"/>
      <w:r>
        <w:t xml:space="preserve"> cell measurements based on the indication of t-service.</w:t>
      </w:r>
      <w:bookmarkEnd w:id="12"/>
      <w:r>
        <w:t xml:space="preserve"> </w:t>
      </w:r>
    </w:p>
    <w:p w14:paraId="4B72D75D" w14:textId="5A16011F" w:rsidR="00DA7077" w:rsidRDefault="00DA7077" w:rsidP="00DA7077">
      <w:pPr>
        <w:pStyle w:val="RAN4proposal"/>
        <w:rPr>
          <w:lang w:val="en-GB"/>
        </w:rPr>
      </w:pPr>
      <w:bookmarkStart w:id="13" w:name="_Toc131891497"/>
      <w:r>
        <w:rPr>
          <w:lang w:val="en-GB"/>
        </w:rPr>
        <w:t>Do not introduce additional conditions for the measurement relaxation of the serving cell in the current WI.</w:t>
      </w:r>
      <w:bookmarkEnd w:id="13"/>
      <w:r>
        <w:rPr>
          <w:lang w:val="en-GB"/>
        </w:rPr>
        <w:t xml:space="preserve"> </w:t>
      </w:r>
    </w:p>
    <w:p w14:paraId="566ACBB7" w14:textId="77777777" w:rsidR="00DA7077" w:rsidRPr="00DA7077" w:rsidRDefault="00DA7077" w:rsidP="00DA7077">
      <w:pPr>
        <w:rPr>
          <w:lang w:val="en-GB"/>
        </w:rPr>
      </w:pPr>
    </w:p>
    <w:p w14:paraId="2C9979E9" w14:textId="77777777" w:rsidR="002A06D9" w:rsidRDefault="002A06D9" w:rsidP="008021B0">
      <w:pPr>
        <w:rPr>
          <w:noProof/>
          <w:lang w:val="en-GB"/>
        </w:rPr>
      </w:pPr>
    </w:p>
    <w:p w14:paraId="51E41338" w14:textId="08E6189B" w:rsidR="00DA7077" w:rsidRDefault="00DA7077" w:rsidP="00DA7077">
      <w:pPr>
        <w:pStyle w:val="RAN4H2"/>
        <w:rPr>
          <w:noProof/>
          <w:lang w:val="en-GB"/>
        </w:rPr>
      </w:pPr>
      <w:r>
        <w:rPr>
          <w:noProof/>
          <w:lang w:val="en-GB"/>
        </w:rPr>
        <w:t>On the discontinuous coverage</w:t>
      </w:r>
    </w:p>
    <w:p w14:paraId="7E4AA10F" w14:textId="55248796" w:rsidR="00DA7077" w:rsidRDefault="00DA7077" w:rsidP="00DA7077">
      <w:pPr>
        <w:rPr>
          <w:lang w:val="en-GB"/>
        </w:rPr>
      </w:pPr>
      <w:r>
        <w:rPr>
          <w:lang w:val="en-GB"/>
        </w:rPr>
        <w:t xml:space="preserve">Another two open issues, regarding the discontinuous coverage operation, in RAN4 #106 were left for further investigation and discussion in the WF. </w:t>
      </w:r>
    </w:p>
    <w:tbl>
      <w:tblPr>
        <w:tblStyle w:val="TableGrid"/>
        <w:tblW w:w="0" w:type="auto"/>
        <w:tblLook w:val="04A0" w:firstRow="1" w:lastRow="0" w:firstColumn="1" w:lastColumn="0" w:noHBand="0" w:noVBand="1"/>
      </w:tblPr>
      <w:tblGrid>
        <w:gridCol w:w="9617"/>
      </w:tblGrid>
      <w:tr w:rsidR="00DA7077" w14:paraId="2C34824F" w14:textId="77777777" w:rsidTr="00DA7077">
        <w:tc>
          <w:tcPr>
            <w:tcW w:w="9617" w:type="dxa"/>
          </w:tcPr>
          <w:p w14:paraId="7577E6A4" w14:textId="77777777" w:rsidR="00DA7077" w:rsidRPr="003256BA" w:rsidRDefault="00DA7077" w:rsidP="00DA7077">
            <w:pPr>
              <w:pStyle w:val="Heading4"/>
              <w:outlineLvl w:val="3"/>
              <w:rPr>
                <w:rFonts w:eastAsia="PMingLiU"/>
                <w:lang w:eastAsia="zh-TW"/>
              </w:rPr>
            </w:pPr>
            <w:r w:rsidRPr="004C3164">
              <w:lastRenderedPageBreak/>
              <w:t xml:space="preserve">Issue </w:t>
            </w:r>
            <w:r>
              <w:t>3-</w:t>
            </w:r>
            <w:r>
              <w:rPr>
                <w:rFonts w:eastAsia="PMingLiU"/>
                <w:lang w:eastAsia="zh-TW"/>
              </w:rPr>
              <w:t>1</w:t>
            </w:r>
            <w:r w:rsidRPr="004C3164">
              <w:t xml:space="preserve">: </w:t>
            </w:r>
            <w:r>
              <w:t xml:space="preserve">For </w:t>
            </w:r>
            <w:r w:rsidRPr="004C3164">
              <w:t xml:space="preserve">NGSO, </w:t>
            </w:r>
            <w:r>
              <w:t xml:space="preserve">whether to revise the </w:t>
            </w:r>
            <w:r>
              <w:rPr>
                <w:rFonts w:eastAsia="PMingLiU"/>
                <w:lang w:eastAsia="zh-TW"/>
              </w:rPr>
              <w:t>paging requirement upon</w:t>
            </w:r>
            <w:r w:rsidRPr="00F0327C">
              <w:t xml:space="preserve"> t-servi</w:t>
            </w:r>
            <w:r>
              <w:t>c</w:t>
            </w:r>
            <w:r w:rsidRPr="00F0327C">
              <w:t>e</w:t>
            </w:r>
            <w:r w:rsidRPr="007B5B11">
              <w:rPr>
                <w:rFonts w:hint="eastAsia"/>
              </w:rPr>
              <w:t>S</w:t>
            </w:r>
            <w:r>
              <w:t>tart-r17</w:t>
            </w:r>
          </w:p>
          <w:p w14:paraId="13D80888" w14:textId="77777777" w:rsidR="00DA7077" w:rsidRPr="00DC3467" w:rsidRDefault="00DA7077" w:rsidP="00DA7077">
            <w:pPr>
              <w:pStyle w:val="ListParagraph"/>
              <w:numPr>
                <w:ilvl w:val="0"/>
                <w:numId w:val="34"/>
              </w:numPr>
              <w:spacing w:after="120"/>
              <w:contextualSpacing w:val="0"/>
              <w:rPr>
                <w:rFonts w:eastAsia="SimSun"/>
                <w:szCs w:val="24"/>
                <w:lang w:eastAsia="zh-CN"/>
              </w:rPr>
            </w:pPr>
            <w:r w:rsidRPr="00DC3467">
              <w:rPr>
                <w:rFonts w:eastAsia="SimSun"/>
                <w:szCs w:val="24"/>
                <w:lang w:eastAsia="zh-CN"/>
              </w:rPr>
              <w:t xml:space="preserve">FFS whether </w:t>
            </w:r>
            <w:r>
              <w:rPr>
                <w:rFonts w:eastAsia="SimSun"/>
                <w:szCs w:val="24"/>
                <w:lang w:eastAsia="zh-CN"/>
              </w:rPr>
              <w:t xml:space="preserve">and how </w:t>
            </w:r>
            <w:r w:rsidRPr="00DC3467">
              <w:rPr>
                <w:rFonts w:eastAsia="SimSun"/>
                <w:szCs w:val="24"/>
                <w:lang w:eastAsia="zh-CN"/>
              </w:rPr>
              <w:t xml:space="preserve">to </w:t>
            </w:r>
            <w:r>
              <w:rPr>
                <w:rFonts w:eastAsia="SimSun"/>
                <w:szCs w:val="24"/>
                <w:lang w:eastAsia="zh-CN"/>
              </w:rPr>
              <w:t>revise</w:t>
            </w:r>
            <w:r w:rsidRPr="00DC3467">
              <w:rPr>
                <w:rFonts w:eastAsia="SimSun"/>
                <w:szCs w:val="24"/>
                <w:lang w:eastAsia="zh-CN"/>
              </w:rPr>
              <w:t xml:space="preserve"> the paging requirement</w:t>
            </w:r>
          </w:p>
          <w:p w14:paraId="61CC130F" w14:textId="77777777" w:rsidR="00DA7077" w:rsidRPr="0014275E" w:rsidRDefault="00DA7077" w:rsidP="00DA7077">
            <w:pPr>
              <w:pStyle w:val="ListParagraph"/>
              <w:numPr>
                <w:ilvl w:val="1"/>
                <w:numId w:val="34"/>
              </w:numPr>
              <w:spacing w:after="120"/>
              <w:contextualSpacing w:val="0"/>
              <w:rPr>
                <w:rFonts w:eastAsia="SimSun"/>
                <w:szCs w:val="24"/>
                <w:lang w:eastAsia="zh-CN"/>
              </w:rPr>
            </w:pPr>
            <w:r>
              <w:rPr>
                <w:rFonts w:eastAsia="SimSun"/>
                <w:szCs w:val="24"/>
                <w:lang w:eastAsia="zh-CN"/>
              </w:rPr>
              <w:t xml:space="preserve">Option 1: </w:t>
            </w:r>
            <w:r w:rsidRPr="00DC3467">
              <w:rPr>
                <w:rFonts w:eastAsia="SimSun"/>
                <w:szCs w:val="24"/>
                <w:lang w:eastAsia="zh-CN"/>
              </w:rPr>
              <w:t xml:space="preserve">paging requirements apply when UE is in coverage, which is the time when UE has acquired the SI of the </w:t>
            </w:r>
            <w:r w:rsidRPr="00DC3467">
              <w:rPr>
                <w:rFonts w:eastAsia="SimSun"/>
                <w:szCs w:val="24"/>
                <w:u w:val="single"/>
                <w:lang w:eastAsia="zh-CN"/>
              </w:rPr>
              <w:t>target</w:t>
            </w:r>
            <w:r w:rsidRPr="00DC3467">
              <w:rPr>
                <w:rFonts w:eastAsia="SimSun"/>
                <w:szCs w:val="24"/>
                <w:lang w:eastAsia="zh-CN"/>
              </w:rPr>
              <w:t xml:space="preserve"> cell and the time is </w:t>
            </w:r>
            <w:r w:rsidRPr="00DC3467">
              <w:rPr>
                <w:rFonts w:eastAsia="SimSun"/>
                <w:szCs w:val="24"/>
                <w:u w:val="single"/>
                <w:lang w:eastAsia="zh-CN"/>
              </w:rPr>
              <w:t xml:space="preserve">after </w:t>
            </w:r>
            <w:r w:rsidRPr="00DC3467">
              <w:rPr>
                <w:rFonts w:eastAsia="SimSun"/>
                <w:i/>
                <w:iCs/>
                <w:szCs w:val="24"/>
                <w:u w:val="single"/>
                <w:lang w:eastAsia="zh-CN"/>
              </w:rPr>
              <w:t>t-serviceStart-r17</w:t>
            </w:r>
            <w:r w:rsidRPr="00DC3467">
              <w:rPr>
                <w:rFonts w:eastAsia="SimSun"/>
                <w:szCs w:val="24"/>
                <w:lang w:eastAsia="zh-CN"/>
              </w:rPr>
              <w:t xml:space="preserve"> if</w:t>
            </w:r>
            <w:r w:rsidRPr="00DC3467">
              <w:rPr>
                <w:szCs w:val="24"/>
                <w:lang w:eastAsia="zh-CN"/>
              </w:rPr>
              <w:t xml:space="preserve"> the UE supports discontinuous coverage and </w:t>
            </w:r>
            <w:r w:rsidRPr="00DC3467">
              <w:rPr>
                <w:i/>
                <w:iCs/>
              </w:rPr>
              <w:t>SystemInformationBlockType32</w:t>
            </w:r>
            <w:r w:rsidRPr="00DC3467">
              <w:t xml:space="preserve"> has been received in </w:t>
            </w:r>
            <w:r w:rsidRPr="00DC3467">
              <w:rPr>
                <w:rFonts w:eastAsia="SimSun"/>
                <w:szCs w:val="24"/>
                <w:lang w:eastAsia="zh-CN"/>
              </w:rPr>
              <w:t>quasi-Earth fixed scenario</w:t>
            </w:r>
            <w:r w:rsidRPr="00DC3467">
              <w:rPr>
                <w:szCs w:val="24"/>
                <w:lang w:eastAsia="zh-CN"/>
              </w:rPr>
              <w:t>.</w:t>
            </w:r>
          </w:p>
          <w:p w14:paraId="6D04157E" w14:textId="77777777" w:rsidR="00DA7077" w:rsidRPr="00DC3467" w:rsidRDefault="00DA7077" w:rsidP="00DA7077">
            <w:pPr>
              <w:pStyle w:val="ListParagraph"/>
              <w:numPr>
                <w:ilvl w:val="1"/>
                <w:numId w:val="34"/>
              </w:numPr>
              <w:spacing w:after="120"/>
              <w:contextualSpacing w:val="0"/>
              <w:rPr>
                <w:rFonts w:eastAsia="SimSun"/>
                <w:szCs w:val="24"/>
                <w:lang w:eastAsia="zh-CN"/>
              </w:rPr>
            </w:pPr>
            <w:r>
              <w:rPr>
                <w:rFonts w:eastAsia="SimSun"/>
                <w:szCs w:val="24"/>
                <w:lang w:eastAsia="zh-CN"/>
              </w:rPr>
              <w:t>Other options are not precluded</w:t>
            </w:r>
          </w:p>
          <w:p w14:paraId="50B963F4" w14:textId="77777777" w:rsidR="00DA7077" w:rsidRPr="00DC3467" w:rsidRDefault="00DA7077" w:rsidP="00DA7077">
            <w:pPr>
              <w:spacing w:after="120"/>
              <w:rPr>
                <w:szCs w:val="24"/>
              </w:rPr>
            </w:pPr>
          </w:p>
          <w:p w14:paraId="733C781B" w14:textId="77777777" w:rsidR="00DA7077" w:rsidRPr="00DC3467" w:rsidRDefault="00DA7077" w:rsidP="00DA7077">
            <w:pPr>
              <w:pStyle w:val="Heading4"/>
              <w:outlineLvl w:val="3"/>
              <w:rPr>
                <w:rFonts w:eastAsia="PMingLiU"/>
                <w:lang w:eastAsia="zh-TW"/>
              </w:rPr>
            </w:pPr>
            <w:r w:rsidRPr="00DC3467">
              <w:t xml:space="preserve">Issue </w:t>
            </w:r>
            <w:r w:rsidRPr="00DC3467">
              <w:rPr>
                <w:rFonts w:eastAsia="PMingLiU"/>
                <w:lang w:eastAsia="zh-TW"/>
              </w:rPr>
              <w:t>3-2</w:t>
            </w:r>
            <w:r w:rsidRPr="00DC3467">
              <w:t>: For NGSO, clarifications on Discontinuous Coverage</w:t>
            </w:r>
          </w:p>
          <w:p w14:paraId="71D8964C" w14:textId="77777777" w:rsidR="00DA7077" w:rsidRPr="00DC3467" w:rsidRDefault="00DA7077" w:rsidP="00DA7077">
            <w:pPr>
              <w:pStyle w:val="ListParagraph"/>
              <w:numPr>
                <w:ilvl w:val="0"/>
                <w:numId w:val="34"/>
              </w:numPr>
              <w:spacing w:after="120"/>
              <w:contextualSpacing w:val="0"/>
              <w:rPr>
                <w:rFonts w:eastAsia="SimSun"/>
                <w:szCs w:val="24"/>
                <w:lang w:eastAsia="zh-CN"/>
              </w:rPr>
            </w:pPr>
            <w:r w:rsidRPr="00DC3467">
              <w:rPr>
                <w:rFonts w:eastAsia="SimSun"/>
                <w:szCs w:val="24"/>
                <w:lang w:eastAsia="zh-CN"/>
              </w:rPr>
              <w:t xml:space="preserve">FFS on the definition of in coverage </w:t>
            </w:r>
          </w:p>
          <w:p w14:paraId="1D0AD06E" w14:textId="77777777" w:rsidR="00DA7077" w:rsidRPr="0014275E" w:rsidRDefault="00DA7077" w:rsidP="00DA7077">
            <w:pPr>
              <w:pStyle w:val="ListParagraph"/>
              <w:numPr>
                <w:ilvl w:val="1"/>
                <w:numId w:val="34"/>
              </w:numPr>
              <w:spacing w:after="120"/>
              <w:contextualSpacing w:val="0"/>
              <w:rPr>
                <w:rFonts w:eastAsia="SimSun"/>
                <w:szCs w:val="24"/>
                <w:lang w:eastAsia="zh-CN"/>
              </w:rPr>
            </w:pPr>
            <w:r>
              <w:rPr>
                <w:rFonts w:eastAsia="SimSun"/>
                <w:szCs w:val="24"/>
                <w:lang w:eastAsia="zh-CN"/>
              </w:rPr>
              <w:t xml:space="preserve">Option 1: </w:t>
            </w:r>
            <w:r w:rsidRPr="00DC3467">
              <w:rPr>
                <w:rFonts w:eastAsia="SimSun"/>
                <w:szCs w:val="24"/>
                <w:lang w:eastAsia="zh-CN"/>
              </w:rPr>
              <w:t xml:space="preserve">in-coverage is the time that UE has acquired the SI of the </w:t>
            </w:r>
            <w:r w:rsidRPr="00DC3467">
              <w:rPr>
                <w:rFonts w:eastAsia="SimSun"/>
                <w:szCs w:val="24"/>
                <w:u w:val="single"/>
                <w:lang w:eastAsia="zh-CN"/>
              </w:rPr>
              <w:t>target</w:t>
            </w:r>
            <w:r w:rsidRPr="00DC3467">
              <w:rPr>
                <w:rFonts w:eastAsia="SimSun"/>
                <w:szCs w:val="24"/>
                <w:lang w:eastAsia="zh-CN"/>
              </w:rPr>
              <w:t xml:space="preserve"> cell, and the time is </w:t>
            </w:r>
            <w:r w:rsidRPr="00DC3467">
              <w:rPr>
                <w:rFonts w:eastAsia="SimSun"/>
                <w:szCs w:val="24"/>
                <w:u w:val="single"/>
                <w:lang w:eastAsia="zh-CN"/>
              </w:rPr>
              <w:t xml:space="preserve">after </w:t>
            </w:r>
            <w:r w:rsidRPr="00DC3467">
              <w:rPr>
                <w:rFonts w:eastAsia="SimSun"/>
                <w:i/>
                <w:iCs/>
                <w:szCs w:val="24"/>
                <w:u w:val="single"/>
                <w:lang w:eastAsia="zh-CN"/>
              </w:rPr>
              <w:t>t-serviceStart-r17</w:t>
            </w:r>
            <w:r w:rsidRPr="00DC3467">
              <w:rPr>
                <w:rFonts w:eastAsia="SimSun"/>
                <w:szCs w:val="24"/>
                <w:lang w:eastAsia="zh-CN"/>
              </w:rPr>
              <w:t xml:space="preserve"> i</w:t>
            </w:r>
            <w:r w:rsidRPr="00DC3467">
              <w:rPr>
                <w:szCs w:val="24"/>
                <w:lang w:eastAsia="zh-CN"/>
              </w:rPr>
              <w:t xml:space="preserve">f the UE supports discontinuous coverage and </w:t>
            </w:r>
            <w:r w:rsidRPr="00DC3467">
              <w:rPr>
                <w:i/>
                <w:iCs/>
              </w:rPr>
              <w:t>SystemInformationBlockType32</w:t>
            </w:r>
            <w:r w:rsidRPr="00DC3467">
              <w:t xml:space="preserve"> has been received in </w:t>
            </w:r>
            <w:r w:rsidRPr="00DC3467">
              <w:rPr>
                <w:rFonts w:eastAsia="SimSun"/>
                <w:szCs w:val="24"/>
                <w:lang w:eastAsia="zh-CN"/>
              </w:rPr>
              <w:t>quasi-Earth fixed scenario</w:t>
            </w:r>
            <w:r w:rsidRPr="00DC3467">
              <w:rPr>
                <w:szCs w:val="24"/>
                <w:lang w:eastAsia="zh-CN"/>
              </w:rPr>
              <w:t>.</w:t>
            </w:r>
          </w:p>
          <w:p w14:paraId="42EAD850" w14:textId="77777777" w:rsidR="00DA7077" w:rsidRPr="0014275E" w:rsidRDefault="00DA7077" w:rsidP="00DA7077">
            <w:pPr>
              <w:pStyle w:val="ListParagraph"/>
              <w:numPr>
                <w:ilvl w:val="1"/>
                <w:numId w:val="34"/>
              </w:numPr>
              <w:spacing w:after="120"/>
              <w:contextualSpacing w:val="0"/>
              <w:rPr>
                <w:rFonts w:eastAsia="SimSun"/>
                <w:szCs w:val="24"/>
                <w:lang w:eastAsia="zh-CN"/>
              </w:rPr>
            </w:pPr>
            <w:r>
              <w:rPr>
                <w:rFonts w:eastAsia="SimSun"/>
                <w:szCs w:val="24"/>
                <w:lang w:eastAsia="zh-CN"/>
              </w:rPr>
              <w:t>Other options are not precluded</w:t>
            </w:r>
          </w:p>
          <w:p w14:paraId="7532780D" w14:textId="77777777" w:rsidR="00DA7077" w:rsidRDefault="00DA7077" w:rsidP="00DA7077">
            <w:pPr>
              <w:rPr>
                <w:lang w:val="en-GB"/>
              </w:rPr>
            </w:pPr>
          </w:p>
        </w:tc>
      </w:tr>
    </w:tbl>
    <w:p w14:paraId="75726360" w14:textId="77777777" w:rsidR="00DA7077" w:rsidRPr="00DA7077" w:rsidRDefault="00DA7077" w:rsidP="00DA7077">
      <w:pPr>
        <w:rPr>
          <w:lang w:val="en-GB"/>
        </w:rPr>
      </w:pPr>
    </w:p>
    <w:p w14:paraId="0F665429" w14:textId="35C21B4B" w:rsidR="002A06D9" w:rsidRPr="00DA7077" w:rsidRDefault="002A06D9" w:rsidP="008021B0">
      <w:pPr>
        <w:rPr>
          <w:noProof/>
        </w:rPr>
      </w:pPr>
    </w:p>
    <w:p w14:paraId="5DC7531E" w14:textId="689AB4A3" w:rsidR="00A45463" w:rsidRDefault="00A45463" w:rsidP="008021B0">
      <w:pPr>
        <w:rPr>
          <w:lang w:val="en-GB"/>
        </w:rPr>
      </w:pPr>
      <w:r>
        <w:rPr>
          <w:lang w:val="en-GB"/>
        </w:rPr>
        <w:t xml:space="preserve">For issue 3-1, it is important to clarify that paging requirements only apply after the UE is camped in a cell. According to TS 36.304 </w:t>
      </w:r>
      <w:r>
        <w:rPr>
          <w:lang w:val="en-GB"/>
        </w:rPr>
        <w:fldChar w:fldCharType="begin"/>
      </w:r>
      <w:r>
        <w:rPr>
          <w:lang w:val="en-GB"/>
        </w:rPr>
        <w:instrText xml:space="preserve"> REF _Ref127447520 \r \h </w:instrText>
      </w:r>
      <w:r>
        <w:rPr>
          <w:lang w:val="en-GB"/>
        </w:rPr>
      </w:r>
      <w:r>
        <w:rPr>
          <w:lang w:val="en-GB"/>
        </w:rPr>
        <w:fldChar w:fldCharType="separate"/>
      </w:r>
      <w:r>
        <w:rPr>
          <w:lang w:val="en-GB"/>
        </w:rPr>
        <w:t>[8]</w:t>
      </w:r>
      <w:r>
        <w:rPr>
          <w:lang w:val="en-GB"/>
        </w:rPr>
        <w:fldChar w:fldCharType="end"/>
      </w:r>
      <w:r>
        <w:rPr>
          <w:lang w:val="en-GB"/>
        </w:rPr>
        <w:t>:</w:t>
      </w:r>
    </w:p>
    <w:p w14:paraId="1210C582" w14:textId="02E46D19" w:rsidR="00A45463" w:rsidRDefault="00E37327" w:rsidP="00E37327">
      <w:pPr>
        <w:pStyle w:val="ListParagraph"/>
        <w:numPr>
          <w:ilvl w:val="0"/>
          <w:numId w:val="33"/>
        </w:numPr>
        <w:rPr>
          <w:lang w:val="en-GB"/>
        </w:rPr>
      </w:pPr>
      <w:r>
        <w:rPr>
          <w:lang w:val="en-GB"/>
        </w:rPr>
        <w:t>If a UE is in “camped normally” or “camped in any cell” (not applicable for NB-IoT UEs) states, the UE shall monitor the paging channels.</w:t>
      </w:r>
    </w:p>
    <w:p w14:paraId="72B0E23E" w14:textId="71109825" w:rsidR="00E37327" w:rsidRDefault="00E37327" w:rsidP="00E37327">
      <w:pPr>
        <w:pStyle w:val="ListParagraph"/>
        <w:numPr>
          <w:ilvl w:val="0"/>
          <w:numId w:val="33"/>
        </w:numPr>
        <w:rPr>
          <w:lang w:val="en-GB"/>
        </w:rPr>
      </w:pPr>
      <w:r>
        <w:rPr>
          <w:lang w:val="en-GB"/>
        </w:rPr>
        <w:t xml:space="preserve">A UE that is not camped in any cell, is </w:t>
      </w:r>
      <w:r w:rsidR="0038287D">
        <w:rPr>
          <w:lang w:val="en-GB"/>
        </w:rPr>
        <w:t xml:space="preserve">in </w:t>
      </w:r>
      <w:r>
        <w:rPr>
          <w:lang w:val="en-GB"/>
        </w:rPr>
        <w:t xml:space="preserve">“any cell selection” state, and there is no requirement for monitoring paging channels. </w:t>
      </w:r>
    </w:p>
    <w:p w14:paraId="0691AD49" w14:textId="357E4F51" w:rsidR="00E37327" w:rsidRDefault="00E37327" w:rsidP="00E37327">
      <w:pPr>
        <w:ind w:left="360"/>
        <w:rPr>
          <w:lang w:val="en-GB"/>
        </w:rPr>
      </w:pPr>
      <w:r>
        <w:rPr>
          <w:lang w:val="en-GB"/>
        </w:rPr>
        <w:t xml:space="preserve">The UE is only camped in a </w:t>
      </w:r>
      <w:proofErr w:type="gramStart"/>
      <w:r>
        <w:rPr>
          <w:lang w:val="en-GB"/>
        </w:rPr>
        <w:t>cell, if</w:t>
      </w:r>
      <w:proofErr w:type="gramEnd"/>
      <w:r>
        <w:rPr>
          <w:lang w:val="en-GB"/>
        </w:rPr>
        <w:t xml:space="preserve"> that cell has been selected by the UE. Therefore, the UE in discontinuous coverage, cannot be considered camped in a cell. This means that for the duration of the discontinuous coverage gap, paging requirements do not apply to this UE. </w:t>
      </w:r>
    </w:p>
    <w:p w14:paraId="33A17FB6" w14:textId="618767A8" w:rsidR="00E37327" w:rsidRPr="00E37327" w:rsidRDefault="00E37327" w:rsidP="00E37327">
      <w:pPr>
        <w:pStyle w:val="RAN4observation0"/>
      </w:pPr>
      <w:bookmarkStart w:id="14" w:name="_Toc131891498"/>
      <w:r>
        <w:t>Paging requirements only apply for UEs camped in a detected cell.</w:t>
      </w:r>
      <w:bookmarkEnd w:id="14"/>
      <w:r>
        <w:t xml:space="preserve"> </w:t>
      </w:r>
    </w:p>
    <w:p w14:paraId="73242F45" w14:textId="77777777" w:rsidR="00E37327" w:rsidRPr="00E55751" w:rsidRDefault="00E37327" w:rsidP="00E37327">
      <w:pPr>
        <w:pStyle w:val="RAN4proposal"/>
      </w:pPr>
      <w:bookmarkStart w:id="15" w:name="_Toc127546132"/>
      <w:bookmarkStart w:id="16" w:name="_Toc131891499"/>
      <w:r>
        <w:t>Do not create additional requirements after t-</w:t>
      </w:r>
      <w:proofErr w:type="spellStart"/>
      <w:r>
        <w:t>serviceStart</w:t>
      </w:r>
      <w:proofErr w:type="spellEnd"/>
      <w:r>
        <w:t xml:space="preserve"> regarding UE paging interruption.</w:t>
      </w:r>
      <w:bookmarkEnd w:id="15"/>
      <w:bookmarkEnd w:id="16"/>
      <w:r>
        <w:t xml:space="preserve"> </w:t>
      </w:r>
    </w:p>
    <w:p w14:paraId="30E0F9D8" w14:textId="77777777" w:rsidR="00A45463" w:rsidRDefault="00A45463" w:rsidP="008021B0">
      <w:pPr>
        <w:rPr>
          <w:lang w:val="en-GB"/>
        </w:rPr>
      </w:pPr>
    </w:p>
    <w:p w14:paraId="44B392EF" w14:textId="0B8D00F0" w:rsidR="001C4C2D" w:rsidRDefault="00E37327" w:rsidP="002A06D9">
      <w:pPr>
        <w:rPr>
          <w:lang w:val="en-GB"/>
        </w:rPr>
      </w:pPr>
      <w:r>
        <w:rPr>
          <w:lang w:val="en-GB"/>
        </w:rPr>
        <w:t xml:space="preserve">The other issue, 3-2, discuss about the definition of “in-coverage”. The </w:t>
      </w:r>
      <w:r w:rsidR="001C4C2D">
        <w:rPr>
          <w:lang w:val="en-GB"/>
        </w:rPr>
        <w:t xml:space="preserve">“in-coverage” in this context means the point in time where the UE is expected to </w:t>
      </w:r>
      <w:proofErr w:type="spellStart"/>
      <w:r w:rsidR="00191C42">
        <w:rPr>
          <w:lang w:val="en-GB"/>
        </w:rPr>
        <w:t>perform</w:t>
      </w:r>
      <w:r w:rsidR="001C4C2D">
        <w:rPr>
          <w:lang w:val="en-GB"/>
        </w:rPr>
        <w:t>measurements</w:t>
      </w:r>
      <w:proofErr w:type="spellEnd"/>
      <w:r w:rsidR="001C4C2D">
        <w:rPr>
          <w:lang w:val="en-GB"/>
        </w:rPr>
        <w:t xml:space="preserve">. And this cannot be dependent on the UE have already executed measurements. </w:t>
      </w:r>
    </w:p>
    <w:p w14:paraId="69F04B26" w14:textId="793070C5" w:rsidR="00BD0E60" w:rsidRDefault="001C4C2D" w:rsidP="001C4C2D">
      <w:pPr>
        <w:pStyle w:val="RAN4proposal"/>
      </w:pPr>
      <w:bookmarkStart w:id="17" w:name="_Toc131891500"/>
      <w:r>
        <w:t>The definition of “in-coverage” for measurement continuation/resuming shall not depend on UE executing previous measurements to define the “in-coverage status”.</w:t>
      </w:r>
      <w:bookmarkEnd w:id="17"/>
      <w:r>
        <w:t xml:space="preserve"> </w:t>
      </w:r>
    </w:p>
    <w:p w14:paraId="35D76635" w14:textId="20D9FB81" w:rsidR="001C4C2D" w:rsidRDefault="001C4C2D" w:rsidP="001C4C2D">
      <w:r>
        <w:t xml:space="preserve">Besides, the acquisition of SI by the UE cannot be verified as a </w:t>
      </w:r>
      <w:proofErr w:type="gramStart"/>
      <w:r>
        <w:t>requirement, and</w:t>
      </w:r>
      <w:proofErr w:type="gramEnd"/>
      <w:r>
        <w:t xml:space="preserve"> should not be used as the starting point for resuming the UE measurements. </w:t>
      </w:r>
    </w:p>
    <w:p w14:paraId="3727F890" w14:textId="176C8922" w:rsidR="001C4C2D" w:rsidRDefault="4FFC6873" w:rsidP="4068FD29">
      <w:pPr>
        <w:pStyle w:val="RAN4proposal"/>
        <w:rPr>
          <w:i/>
        </w:rPr>
      </w:pPr>
      <w:bookmarkStart w:id="18" w:name="_Toc131891501"/>
      <w:r>
        <w:t xml:space="preserve">RAN4 to agree that in discontinuous coverage scenarios, the UE shall resume measurements when the UE is in expected coverage as defined by </w:t>
      </w:r>
      <w:r w:rsidRPr="4068FD29">
        <w:rPr>
          <w:i/>
        </w:rPr>
        <w:t>SystemInformationBlockType32.</w:t>
      </w:r>
      <w:bookmarkEnd w:id="18"/>
    </w:p>
    <w:p w14:paraId="39D59C4B" w14:textId="52D9B2E6" w:rsidR="001C4C2D" w:rsidRDefault="001C4C2D" w:rsidP="001C4C2D"/>
    <w:p w14:paraId="380983AE" w14:textId="77777777" w:rsidR="000A4CB2" w:rsidRPr="000A4CB2" w:rsidRDefault="000A4CB2" w:rsidP="000A4CB2">
      <w:pPr>
        <w:pStyle w:val="RAN4H2"/>
      </w:pPr>
      <w:r w:rsidRPr="000A4CB2">
        <w:t>Timing requirements and RLM</w:t>
      </w:r>
    </w:p>
    <w:p w14:paraId="247D4932" w14:textId="0DBAA9A4" w:rsidR="001C4C2D" w:rsidRDefault="000A4CB2" w:rsidP="001C4C2D">
      <w:r>
        <w:t xml:space="preserve">For the connected mode, there is an open issue for discussion, whether it is beneficial for the UE to collect serving cell measurements (RLM) right before t-service-R17, when the UE is configured with </w:t>
      </w:r>
      <w:proofErr w:type="spellStart"/>
      <w:r>
        <w:t>eDRX</w:t>
      </w:r>
      <w:proofErr w:type="spellEnd"/>
      <w:r>
        <w:t xml:space="preserve"> cycle. </w:t>
      </w:r>
    </w:p>
    <w:p w14:paraId="22D6BE58" w14:textId="2350ECF8" w:rsidR="000A4CB2" w:rsidRDefault="000A4CB2" w:rsidP="001C4C2D"/>
    <w:tbl>
      <w:tblPr>
        <w:tblStyle w:val="TableGrid"/>
        <w:tblW w:w="0" w:type="auto"/>
        <w:tblLook w:val="04A0" w:firstRow="1" w:lastRow="0" w:firstColumn="1" w:lastColumn="0" w:noHBand="0" w:noVBand="1"/>
      </w:tblPr>
      <w:tblGrid>
        <w:gridCol w:w="9617"/>
      </w:tblGrid>
      <w:tr w:rsidR="000A4CB2" w14:paraId="080CC138" w14:textId="77777777" w:rsidTr="000A4CB2">
        <w:tc>
          <w:tcPr>
            <w:tcW w:w="9617" w:type="dxa"/>
          </w:tcPr>
          <w:p w14:paraId="36E6E79C" w14:textId="77777777" w:rsidR="000A4CB2" w:rsidRPr="00DC3467" w:rsidRDefault="000A4CB2" w:rsidP="000A4CB2">
            <w:pPr>
              <w:pStyle w:val="ListParagraph"/>
              <w:numPr>
                <w:ilvl w:val="0"/>
                <w:numId w:val="37"/>
              </w:numPr>
              <w:overflowPunct w:val="0"/>
              <w:autoSpaceDE w:val="0"/>
              <w:autoSpaceDN w:val="0"/>
              <w:adjustRightInd w:val="0"/>
              <w:spacing w:after="180"/>
              <w:contextualSpacing w:val="0"/>
              <w:textAlignment w:val="baseline"/>
              <w:rPr>
                <w:bCs/>
              </w:rPr>
            </w:pPr>
            <w:r w:rsidRPr="00DC3467">
              <w:rPr>
                <w:bCs/>
              </w:rPr>
              <w:lastRenderedPageBreak/>
              <w:t>Option 1:</w:t>
            </w:r>
          </w:p>
          <w:p w14:paraId="53502D4D" w14:textId="77777777" w:rsidR="000A4CB2" w:rsidRPr="00DC3467" w:rsidRDefault="000A4CB2" w:rsidP="000A4CB2">
            <w:pPr>
              <w:pStyle w:val="ListParagraph"/>
              <w:numPr>
                <w:ilvl w:val="1"/>
                <w:numId w:val="37"/>
              </w:numPr>
              <w:overflowPunct w:val="0"/>
              <w:autoSpaceDE w:val="0"/>
              <w:autoSpaceDN w:val="0"/>
              <w:adjustRightInd w:val="0"/>
              <w:spacing w:after="180"/>
              <w:contextualSpacing w:val="0"/>
              <w:textAlignment w:val="baseline"/>
              <w:rPr>
                <w:rFonts w:eastAsia="PMingLiU"/>
                <w:lang w:eastAsia="zh-TW"/>
              </w:rPr>
            </w:pPr>
            <w:r w:rsidRPr="00DC3467">
              <w:rPr>
                <w:rFonts w:eastAsia="PMingLiU"/>
                <w:lang w:eastAsia="zh-TW"/>
              </w:rPr>
              <w:t xml:space="preserve">If the </w:t>
            </w:r>
            <w:proofErr w:type="spellStart"/>
            <w:r w:rsidRPr="00DC3467">
              <w:rPr>
                <w:rFonts w:eastAsia="PMingLiU"/>
                <w:lang w:eastAsia="zh-TW"/>
              </w:rPr>
              <w:t>eMTC</w:t>
            </w:r>
            <w:proofErr w:type="spellEnd"/>
            <w:r w:rsidRPr="00DC3467">
              <w:rPr>
                <w:rFonts w:eastAsia="PMingLiU"/>
                <w:lang w:eastAsia="zh-TW"/>
              </w:rPr>
              <w:t xml:space="preserve"> UE is configured with ‘t-Service-r17’ [2] in the serving cell and </w:t>
            </w:r>
            <w:proofErr w:type="spellStart"/>
            <w:r w:rsidRPr="00DC3467">
              <w:rPr>
                <w:rFonts w:eastAsia="PMingLiU"/>
                <w:lang w:eastAsia="zh-TW"/>
              </w:rPr>
              <w:t>eDRX_cycle</w:t>
            </w:r>
            <w:proofErr w:type="spellEnd"/>
            <w:r w:rsidRPr="00DC3467">
              <w:rPr>
                <w:rFonts w:eastAsia="PMingLiU"/>
                <w:lang w:eastAsia="zh-TW"/>
              </w:rPr>
              <w:t xml:space="preserve">, then at least during [1] </w:t>
            </w:r>
            <w:proofErr w:type="spellStart"/>
            <w:r w:rsidRPr="00DC3467">
              <w:rPr>
                <w:rFonts w:eastAsia="PMingLiU"/>
                <w:lang w:eastAsia="zh-TW"/>
              </w:rPr>
              <w:t>eDRX</w:t>
            </w:r>
            <w:proofErr w:type="spellEnd"/>
            <w:r w:rsidRPr="00DC3467">
              <w:rPr>
                <w:rFonts w:eastAsia="PMingLiU"/>
                <w:lang w:eastAsia="zh-TW"/>
              </w:rPr>
              <w:t xml:space="preserve"> cycle before t-Service-r17, the UE shall meet the non-DRX requirements. </w:t>
            </w:r>
          </w:p>
          <w:p w14:paraId="45E6D6D0" w14:textId="77777777" w:rsidR="000A4CB2" w:rsidRDefault="000A4CB2" w:rsidP="000A4CB2">
            <w:pPr>
              <w:pStyle w:val="ListParagraph"/>
              <w:numPr>
                <w:ilvl w:val="0"/>
                <w:numId w:val="37"/>
              </w:numPr>
              <w:overflowPunct w:val="0"/>
              <w:autoSpaceDE w:val="0"/>
              <w:autoSpaceDN w:val="0"/>
              <w:adjustRightInd w:val="0"/>
              <w:spacing w:after="180"/>
              <w:contextualSpacing w:val="0"/>
              <w:textAlignment w:val="baseline"/>
              <w:rPr>
                <w:rFonts w:eastAsia="PMingLiU"/>
                <w:lang w:eastAsia="zh-TW"/>
              </w:rPr>
            </w:pPr>
            <w:r>
              <w:rPr>
                <w:rFonts w:eastAsia="PMingLiU"/>
                <w:lang w:eastAsia="zh-TW"/>
              </w:rPr>
              <w:t xml:space="preserve">Option 2: </w:t>
            </w:r>
          </w:p>
          <w:p w14:paraId="43CBBC5C" w14:textId="77777777" w:rsidR="000A4CB2" w:rsidRDefault="000A4CB2" w:rsidP="000A4CB2">
            <w:pPr>
              <w:pStyle w:val="ListParagraph"/>
              <w:numPr>
                <w:ilvl w:val="1"/>
                <w:numId w:val="37"/>
              </w:numPr>
              <w:overflowPunct w:val="0"/>
              <w:autoSpaceDE w:val="0"/>
              <w:autoSpaceDN w:val="0"/>
              <w:adjustRightInd w:val="0"/>
              <w:spacing w:after="180"/>
              <w:contextualSpacing w:val="0"/>
              <w:textAlignment w:val="baseline"/>
              <w:rPr>
                <w:rFonts w:eastAsia="PMingLiU"/>
                <w:lang w:eastAsia="zh-TW"/>
              </w:rPr>
            </w:pPr>
            <w:r>
              <w:rPr>
                <w:rFonts w:eastAsia="PMingLiU"/>
                <w:lang w:eastAsia="zh-TW"/>
              </w:rPr>
              <w:t>No need to</w:t>
            </w:r>
            <w:r w:rsidRPr="003D71E2">
              <w:rPr>
                <w:rFonts w:eastAsia="PMingLiU"/>
                <w:lang w:eastAsia="zh-TW"/>
              </w:rPr>
              <w:t xml:space="preserve"> introduce new requirement to apply non-DRX requirements upon ‘t-Service-r17’</w:t>
            </w:r>
          </w:p>
          <w:p w14:paraId="7A05E43E" w14:textId="77777777" w:rsidR="000A4CB2" w:rsidRPr="00DC3467" w:rsidRDefault="000A4CB2" w:rsidP="000A4CB2">
            <w:pPr>
              <w:pStyle w:val="ListParagraph"/>
              <w:numPr>
                <w:ilvl w:val="1"/>
                <w:numId w:val="37"/>
              </w:numPr>
              <w:overflowPunct w:val="0"/>
              <w:autoSpaceDE w:val="0"/>
              <w:autoSpaceDN w:val="0"/>
              <w:adjustRightInd w:val="0"/>
              <w:spacing w:after="180"/>
              <w:contextualSpacing w:val="0"/>
              <w:textAlignment w:val="baseline"/>
              <w:rPr>
                <w:rFonts w:eastAsia="?? ??"/>
                <w:i/>
                <w:iCs/>
              </w:rPr>
            </w:pPr>
            <w:r w:rsidRPr="003D71E2">
              <w:rPr>
                <w:rFonts w:eastAsia="PMingLiU"/>
                <w:lang w:eastAsia="zh-TW"/>
              </w:rPr>
              <w:t xml:space="preserve">Remove </w:t>
            </w:r>
            <w:r w:rsidRPr="003D71E2">
              <w:rPr>
                <w:lang w:val="sv-SE" w:eastAsia="zh-CN"/>
              </w:rPr>
              <w:t>”</w:t>
            </w:r>
            <w:r w:rsidRPr="00D85860">
              <w:rPr>
                <w:rFonts w:cs="v4.2.0"/>
                <w:i/>
                <w:iCs/>
              </w:rPr>
              <w:t xml:space="preserve">FFS: If the UE is configured with </w:t>
            </w:r>
            <w:r w:rsidRPr="00D85860">
              <w:rPr>
                <w:i/>
                <w:iCs/>
              </w:rPr>
              <w:t>‘t-Service-</w:t>
            </w:r>
            <w:r w:rsidRPr="00D85860">
              <w:rPr>
                <w:i/>
                <w:iCs/>
                <w:lang w:eastAsia="zh-CN"/>
              </w:rPr>
              <w:t>r</w:t>
            </w:r>
            <w:r w:rsidRPr="00D85860">
              <w:rPr>
                <w:i/>
                <w:iCs/>
              </w:rPr>
              <w:t xml:space="preserve">17’ [2] then </w:t>
            </w:r>
            <w:r w:rsidRPr="00D85860">
              <w:rPr>
                <w:rFonts w:cs="v4.2.0"/>
                <w:i/>
                <w:iCs/>
                <w:snapToGrid w:val="0"/>
              </w:rPr>
              <w:t xml:space="preserve">after </w:t>
            </w:r>
            <w:r w:rsidRPr="00D85860">
              <w:rPr>
                <w:i/>
                <w:iCs/>
              </w:rPr>
              <w:t>t-Service-r17</w:t>
            </w:r>
            <w:r w:rsidRPr="00D85860">
              <w:rPr>
                <w:rFonts w:cs="v4.2.0"/>
                <w:i/>
                <w:iCs/>
                <w:snapToGrid w:val="0"/>
              </w:rPr>
              <w:t>, radio link monitoring requirements defined in this clause shall not apply.”</w:t>
            </w:r>
          </w:p>
          <w:p w14:paraId="39EB0432" w14:textId="77777777" w:rsidR="000A4CB2" w:rsidRDefault="000A4CB2" w:rsidP="001C4C2D"/>
        </w:tc>
      </w:tr>
    </w:tbl>
    <w:p w14:paraId="729FB182" w14:textId="77777777" w:rsidR="000A4CB2" w:rsidRPr="001C4C2D" w:rsidRDefault="000A4CB2" w:rsidP="001C4C2D"/>
    <w:p w14:paraId="04B1109A" w14:textId="00117883" w:rsidR="001C4C2D" w:rsidRDefault="00506014" w:rsidP="001C4C2D">
      <w:r>
        <w:t xml:space="preserve">Option 1 above was proposed </w:t>
      </w:r>
      <w:proofErr w:type="gramStart"/>
      <w:r w:rsidR="00816FF8">
        <w:t>in order to</w:t>
      </w:r>
      <w:proofErr w:type="gramEnd"/>
      <w:r w:rsidR="00816FF8">
        <w:t xml:space="preserve"> allow the UE to collect more RLM measurements before t-service. However, as mentioned for the Idle Mode, obtaining additional measurements of the serving cell before t-service seems unnecessary. Besides, the </w:t>
      </w:r>
      <w:r w:rsidR="00881887">
        <w:t xml:space="preserve">amount of energy expended by the UE increases considerable by potentially reducing the interval between measurements from one </w:t>
      </w:r>
      <w:proofErr w:type="spellStart"/>
      <w:r w:rsidR="00881887">
        <w:t>eDRX</w:t>
      </w:r>
      <w:proofErr w:type="spellEnd"/>
      <w:r w:rsidR="00881887">
        <w:t xml:space="preserve"> cycle (2.56 to 10.24 s) to as low as 10 </w:t>
      </w:r>
      <w:proofErr w:type="spellStart"/>
      <w:r w:rsidR="00881887">
        <w:t>ms</w:t>
      </w:r>
      <w:proofErr w:type="spellEnd"/>
      <w:r w:rsidR="00881887">
        <w:t>, leading to an extra energy expenditure 256 to 1024 times higher.</w:t>
      </w:r>
    </w:p>
    <w:p w14:paraId="3C5FA67F" w14:textId="6689C45E" w:rsidR="00881887" w:rsidRDefault="00881887" w:rsidP="00881887">
      <w:pPr>
        <w:pStyle w:val="RAN4observation0"/>
      </w:pPr>
      <w:bookmarkStart w:id="19" w:name="_Toc131891502"/>
      <w:r>
        <w:t xml:space="preserve">The additional energy consumption </w:t>
      </w:r>
      <w:r w:rsidR="003E5310">
        <w:t>introduced by this change does not compensate the gains for the UE.</w:t>
      </w:r>
      <w:bookmarkEnd w:id="19"/>
      <w:r w:rsidR="003E5310">
        <w:t xml:space="preserve"> </w:t>
      </w:r>
    </w:p>
    <w:p w14:paraId="6B4E04CC" w14:textId="41E21130" w:rsidR="003E5310" w:rsidRDefault="003E5310" w:rsidP="003E5310">
      <w:pPr>
        <w:pStyle w:val="RAN4observation0"/>
      </w:pPr>
      <w:bookmarkStart w:id="20" w:name="_Toc131891503"/>
      <w:r>
        <w:t xml:space="preserve">RAN2 is discussing Rel-18 enhancements for mobility </w:t>
      </w:r>
      <w:r w:rsidR="00AB55D7">
        <w:t>aspects in relation to t-service.</w:t>
      </w:r>
      <w:bookmarkEnd w:id="20"/>
      <w:r w:rsidR="00AB55D7">
        <w:t xml:space="preserve"> </w:t>
      </w:r>
    </w:p>
    <w:p w14:paraId="68A8F823" w14:textId="08A3D04D" w:rsidR="00AB55D7" w:rsidRPr="00AB55D7" w:rsidRDefault="00AB55D7" w:rsidP="00AB55D7">
      <w:pPr>
        <w:pStyle w:val="RAN4proposal"/>
        <w:rPr>
          <w:lang w:val="en-GB"/>
        </w:rPr>
      </w:pPr>
      <w:bookmarkStart w:id="21" w:name="_Toc131891504"/>
      <w:r>
        <w:rPr>
          <w:lang w:val="en-GB"/>
        </w:rPr>
        <w:t xml:space="preserve">Do not apply additional requirements for UE configured with </w:t>
      </w:r>
      <w:proofErr w:type="spellStart"/>
      <w:r>
        <w:rPr>
          <w:lang w:val="en-GB"/>
        </w:rPr>
        <w:t>eDRX</w:t>
      </w:r>
      <w:proofErr w:type="spellEnd"/>
      <w:r>
        <w:rPr>
          <w:lang w:val="en-GB"/>
        </w:rPr>
        <w:t xml:space="preserve"> cycle before t-service for this WI.</w:t>
      </w:r>
      <w:bookmarkEnd w:id="21"/>
      <w:r>
        <w:rPr>
          <w:lang w:val="en-GB"/>
        </w:rPr>
        <w:t xml:space="preserve"> </w:t>
      </w:r>
    </w:p>
    <w:p w14:paraId="29D629A9" w14:textId="77777777" w:rsidR="00B46089" w:rsidRDefault="00B46089" w:rsidP="001C4C2D"/>
    <w:p w14:paraId="7B169EE4" w14:textId="77777777" w:rsidR="00B46089" w:rsidRPr="001C4C2D" w:rsidRDefault="00B46089" w:rsidP="001C4C2D"/>
    <w:p w14:paraId="4F241780" w14:textId="7C68538E" w:rsidR="001C4C2D" w:rsidRDefault="001C4C2D" w:rsidP="001C4C2D">
      <w:pPr>
        <w:pStyle w:val="RAN4H2"/>
      </w:pPr>
      <w:r>
        <w:t>Wording alignment for discontinuous coverage</w:t>
      </w:r>
    </w:p>
    <w:p w14:paraId="3B6590CB" w14:textId="77777777" w:rsidR="001C4C2D" w:rsidRDefault="001C4C2D" w:rsidP="001C4C2D">
      <w:r>
        <w:t>RAN4 has previously captured in the specification that:</w:t>
      </w:r>
    </w:p>
    <w:tbl>
      <w:tblPr>
        <w:tblStyle w:val="TableGrid"/>
        <w:tblW w:w="0" w:type="auto"/>
        <w:tblLook w:val="04A0" w:firstRow="1" w:lastRow="0" w:firstColumn="1" w:lastColumn="0" w:noHBand="0" w:noVBand="1"/>
      </w:tblPr>
      <w:tblGrid>
        <w:gridCol w:w="9617"/>
      </w:tblGrid>
      <w:tr w:rsidR="001C4C2D" w14:paraId="21BA4335" w14:textId="77777777" w:rsidTr="00860077">
        <w:tc>
          <w:tcPr>
            <w:tcW w:w="9617" w:type="dxa"/>
          </w:tcPr>
          <w:p w14:paraId="42708D58" w14:textId="732AFCBC" w:rsidR="001C4C2D" w:rsidRPr="00B45853" w:rsidRDefault="001C4C2D" w:rsidP="00860077">
            <w:pPr>
              <w:rPr>
                <w:b/>
                <w:bCs/>
                <w:snapToGrid w:val="0"/>
                <w:u w:val="single"/>
              </w:rPr>
            </w:pPr>
            <w:r w:rsidRPr="00B45853">
              <w:rPr>
                <w:b/>
                <w:bCs/>
                <w:snapToGrid w:val="0"/>
                <w:u w:val="single"/>
              </w:rPr>
              <w:t>TS 36.133</w:t>
            </w:r>
            <w:r>
              <w:rPr>
                <w:b/>
                <w:bCs/>
                <w:snapToGrid w:val="0"/>
                <w:u w:val="single"/>
              </w:rPr>
              <w:t xml:space="preserve"> </w:t>
            </w:r>
            <w:r>
              <w:rPr>
                <w:b/>
                <w:bCs/>
                <w:snapToGrid w:val="0"/>
                <w:u w:val="single"/>
              </w:rPr>
              <w:fldChar w:fldCharType="begin"/>
            </w:r>
            <w:r>
              <w:rPr>
                <w:b/>
                <w:bCs/>
                <w:snapToGrid w:val="0"/>
                <w:u w:val="single"/>
              </w:rPr>
              <w:instrText xml:space="preserve"> REF _Ref127447652 \r \h </w:instrText>
            </w:r>
            <w:r>
              <w:rPr>
                <w:b/>
                <w:bCs/>
                <w:snapToGrid w:val="0"/>
                <w:u w:val="single"/>
              </w:rPr>
            </w:r>
            <w:r>
              <w:rPr>
                <w:b/>
                <w:bCs/>
                <w:snapToGrid w:val="0"/>
                <w:u w:val="single"/>
              </w:rPr>
              <w:fldChar w:fldCharType="separate"/>
            </w:r>
            <w:r>
              <w:rPr>
                <w:b/>
                <w:bCs/>
                <w:snapToGrid w:val="0"/>
                <w:u w:val="single"/>
              </w:rPr>
              <w:t>[7]</w:t>
            </w:r>
            <w:r>
              <w:rPr>
                <w:b/>
                <w:bCs/>
                <w:snapToGrid w:val="0"/>
                <w:u w:val="single"/>
              </w:rPr>
              <w:fldChar w:fldCharType="end"/>
            </w:r>
            <w:r>
              <w:rPr>
                <w:b/>
                <w:bCs/>
                <w:snapToGrid w:val="0"/>
                <w:u w:val="single"/>
              </w:rPr>
              <w:fldChar w:fldCharType="begin"/>
            </w:r>
            <w:r>
              <w:rPr>
                <w:b/>
                <w:bCs/>
                <w:snapToGrid w:val="0"/>
                <w:u w:val="single"/>
              </w:rPr>
              <w:instrText xml:space="preserve"> REF _Ref127447652 \r \h </w:instrText>
            </w:r>
            <w:r>
              <w:rPr>
                <w:b/>
                <w:bCs/>
                <w:snapToGrid w:val="0"/>
                <w:u w:val="single"/>
              </w:rPr>
            </w:r>
            <w:r w:rsidR="007F462D">
              <w:rPr>
                <w:b/>
                <w:bCs/>
                <w:snapToGrid w:val="0"/>
                <w:u w:val="single"/>
              </w:rPr>
              <w:fldChar w:fldCharType="separate"/>
            </w:r>
            <w:r>
              <w:rPr>
                <w:b/>
                <w:bCs/>
                <w:snapToGrid w:val="0"/>
                <w:u w:val="single"/>
              </w:rPr>
              <w:fldChar w:fldCharType="end"/>
            </w:r>
            <w:r>
              <w:rPr>
                <w:b/>
                <w:bCs/>
                <w:snapToGrid w:val="0"/>
                <w:u w:val="single"/>
              </w:rPr>
              <w:fldChar w:fldCharType="begin"/>
            </w:r>
            <w:r>
              <w:rPr>
                <w:b/>
                <w:bCs/>
                <w:snapToGrid w:val="0"/>
                <w:u w:val="single"/>
              </w:rPr>
              <w:instrText xml:space="preserve"> REF _Ref127447652 \r \h </w:instrText>
            </w:r>
            <w:r>
              <w:rPr>
                <w:b/>
                <w:bCs/>
                <w:snapToGrid w:val="0"/>
                <w:u w:val="single"/>
              </w:rPr>
            </w:r>
            <w:r w:rsidR="007F462D">
              <w:rPr>
                <w:b/>
                <w:bCs/>
                <w:snapToGrid w:val="0"/>
                <w:u w:val="single"/>
              </w:rPr>
              <w:fldChar w:fldCharType="separate"/>
            </w:r>
            <w:r>
              <w:rPr>
                <w:b/>
                <w:bCs/>
                <w:snapToGrid w:val="0"/>
                <w:u w:val="single"/>
              </w:rPr>
              <w:fldChar w:fldCharType="end"/>
            </w:r>
          </w:p>
          <w:p w14:paraId="72EB3B63" w14:textId="77777777" w:rsidR="001C4C2D" w:rsidRDefault="001C4C2D" w:rsidP="00860077"/>
          <w:p w14:paraId="45523DAD" w14:textId="77777777" w:rsidR="001C4C2D" w:rsidRPr="00445E8A" w:rsidRDefault="001C4C2D" w:rsidP="00860077">
            <w:r w:rsidRPr="00445E8A">
              <w:t xml:space="preserve">If </w:t>
            </w:r>
            <w:r w:rsidRPr="00445E8A">
              <w:rPr>
                <w:i/>
                <w:iCs/>
              </w:rPr>
              <w:t>SystemInformationBlockType32</w:t>
            </w:r>
            <w:r w:rsidRPr="00445E8A">
              <w:t xml:space="preserve"> [2] has been received and if the UE has determined that </w:t>
            </w:r>
            <w:r w:rsidRPr="007E7AE1">
              <w:rPr>
                <w:highlight w:val="cyan"/>
              </w:rPr>
              <w:t>it is out of coverage</w:t>
            </w:r>
            <w:r w:rsidRPr="00445E8A">
              <w:t xml:space="preserv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7F14E14C" w14:textId="77777777" w:rsidR="001C4C2D" w:rsidRDefault="001C4C2D" w:rsidP="00860077"/>
          <w:p w14:paraId="5F141D70" w14:textId="77777777" w:rsidR="001C4C2D" w:rsidRDefault="001C4C2D" w:rsidP="00860077"/>
        </w:tc>
      </w:tr>
    </w:tbl>
    <w:p w14:paraId="01B102DA" w14:textId="77777777" w:rsidR="001C4C2D" w:rsidRPr="00B15BED" w:rsidRDefault="001C4C2D" w:rsidP="001C4C2D"/>
    <w:p w14:paraId="7EC71A51" w14:textId="77777777" w:rsidR="001C4C2D" w:rsidRDefault="001C4C2D" w:rsidP="001C4C2D">
      <w:r>
        <w:t xml:space="preserve">However, the statement above may lead to different interpretations. First it states that the UE has determined it is </w:t>
      </w:r>
      <w:r w:rsidRPr="007E7AE1">
        <w:rPr>
          <w:highlight w:val="cyan"/>
        </w:rPr>
        <w:t>out of coverage.</w:t>
      </w:r>
      <w:r>
        <w:t xml:space="preserve">  Therefore, if the UE is already out-of-coverage, it cannot know where the SI transmission is. Then, the second part of the text says that measurements can be stopped </w:t>
      </w:r>
      <w:r w:rsidRPr="001F0CD5">
        <w:rPr>
          <w:i/>
          <w:iCs/>
        </w:rPr>
        <w:t>“</w:t>
      </w:r>
      <w:r w:rsidRPr="001F0CD5">
        <w:rPr>
          <w:i/>
          <w:iCs/>
          <w:highlight w:val="green"/>
        </w:rPr>
        <w:t>from the last slot of SI transmission</w:t>
      </w:r>
      <w:r w:rsidRPr="001F0CD5">
        <w:rPr>
          <w:i/>
          <w:iCs/>
        </w:rPr>
        <w:t xml:space="preserve"> which indicates that UE will be out of coverage </w:t>
      </w:r>
      <w:r w:rsidRPr="00E2632D">
        <w:rPr>
          <w:i/>
          <w:iCs/>
          <w:highlight w:val="yellow"/>
        </w:rPr>
        <w:t xml:space="preserve">after t-service when the serving cell stop serving </w:t>
      </w:r>
      <w:r w:rsidRPr="001F0CD5">
        <w:rPr>
          <w:i/>
          <w:iCs/>
          <w:highlight w:val="yellow"/>
        </w:rPr>
        <w:t>the area</w:t>
      </w:r>
      <w:r w:rsidRPr="001F0CD5">
        <w:rPr>
          <w:i/>
          <w:iCs/>
        </w:rPr>
        <w:t>”</w:t>
      </w:r>
      <w:r>
        <w:rPr>
          <w:i/>
          <w:iCs/>
        </w:rPr>
        <w:t xml:space="preserve">. </w:t>
      </w:r>
      <w:r>
        <w:t xml:space="preserve"> Different interpretations are possible for his part:</w:t>
      </w:r>
    </w:p>
    <w:p w14:paraId="37498D50" w14:textId="77777777" w:rsidR="001C4C2D" w:rsidRDefault="001C4C2D" w:rsidP="001C4C2D">
      <w:pPr>
        <w:pStyle w:val="ListParagraph"/>
        <w:numPr>
          <w:ilvl w:val="0"/>
          <w:numId w:val="35"/>
        </w:numPr>
      </w:pPr>
      <w:r w:rsidRPr="00E2632D">
        <w:rPr>
          <w:b/>
          <w:bCs/>
          <w:highlight w:val="green"/>
        </w:rPr>
        <w:t>The UE can stop measurements from last slot of SI transmission that contains information about t-service:</w:t>
      </w:r>
      <w:r>
        <w:t xml:space="preserve"> This interpretation is not in-line with the creation of t-service. The SI transmission that contains t-service may happen way before the actual time t-service where the coverage is stopped. Besides, a UE that is determined itself out-of-coverage would not be capable to receive the said SI. </w:t>
      </w:r>
    </w:p>
    <w:p w14:paraId="1BBF1899" w14:textId="77777777" w:rsidR="001C4C2D" w:rsidRPr="001F0CD5" w:rsidRDefault="001C4C2D" w:rsidP="001C4C2D">
      <w:pPr>
        <w:pStyle w:val="ListParagraph"/>
        <w:numPr>
          <w:ilvl w:val="0"/>
          <w:numId w:val="35"/>
        </w:numPr>
      </w:pPr>
      <w:r w:rsidRPr="00E2632D">
        <w:rPr>
          <w:b/>
          <w:bCs/>
          <w:highlight w:val="yellow"/>
        </w:rPr>
        <w:t>The UE can stop measurements after t-service:</w:t>
      </w:r>
      <w:r>
        <w:t xml:space="preserve"> this is in-line with the development of the t-service parameter.  </w:t>
      </w:r>
    </w:p>
    <w:p w14:paraId="0D1F5397" w14:textId="77777777" w:rsidR="001C4C2D" w:rsidRDefault="001C4C2D" w:rsidP="001C4C2D">
      <w:r>
        <w:t xml:space="preserve">Besides, the first interpretation above, in green, is not in line with the requirements imposed by TS 36.304 for UE procedures in idle mode </w:t>
      </w:r>
      <w:r w:rsidRPr="00983376">
        <w:t>in</w:t>
      </w:r>
      <w:r>
        <w:t xml:space="preserve"> </w:t>
      </w:r>
      <w:r>
        <w:fldChar w:fldCharType="begin"/>
      </w:r>
      <w:r>
        <w:instrText xml:space="preserve"> REF _Ref127447520 \r \h </w:instrText>
      </w:r>
      <w:r>
        <w:fldChar w:fldCharType="separate"/>
      </w:r>
      <w:r>
        <w:t>[7]</w:t>
      </w:r>
      <w:r>
        <w:fldChar w:fldCharType="end"/>
      </w:r>
      <w:r w:rsidRPr="00983376">
        <w:t xml:space="preserve"> and provided above</w:t>
      </w:r>
      <w:r>
        <w:t>. Therefore, to align the text above to RAN4 work and the procedures described in TS 36.304, we propose:</w:t>
      </w:r>
    </w:p>
    <w:p w14:paraId="05D68F91" w14:textId="77777777" w:rsidR="001C4C2D" w:rsidRDefault="001C4C2D" w:rsidP="001C4C2D">
      <w:pPr>
        <w:pStyle w:val="RAN4proposal"/>
      </w:pPr>
      <w:bookmarkStart w:id="22" w:name="_Toc127546120"/>
      <w:bookmarkStart w:id="23" w:name="_Toc131891505"/>
      <w:proofErr w:type="gramStart"/>
      <w:r>
        <w:lastRenderedPageBreak/>
        <w:t>In order to</w:t>
      </w:r>
      <w:proofErr w:type="gramEnd"/>
      <w:r>
        <w:t xml:space="preserve"> align with the definitions in TS36.304 and the design of t-service, in TS 36.133, Section 4.6A,</w:t>
      </w:r>
      <w:bookmarkEnd w:id="22"/>
      <w:bookmarkEnd w:id="23"/>
      <w:r>
        <w:t xml:space="preserve"> </w:t>
      </w:r>
    </w:p>
    <w:p w14:paraId="57EF9A55" w14:textId="77777777" w:rsidR="00A61EA3" w:rsidRPr="00A61EA3" w:rsidRDefault="001C4C2D" w:rsidP="00396BE6">
      <w:pPr>
        <w:pStyle w:val="RAN4proposal"/>
        <w:numPr>
          <w:ilvl w:val="0"/>
          <w:numId w:val="36"/>
        </w:numPr>
        <w:rPr>
          <w:i/>
        </w:rPr>
      </w:pPr>
      <w:bookmarkStart w:id="24" w:name="_Toc127546121"/>
      <w:bookmarkStart w:id="25" w:name="_Toc131891506"/>
      <w:r>
        <w:t xml:space="preserve">replace  </w:t>
      </w:r>
      <w:r w:rsidRPr="00A61EA3">
        <w:rPr>
          <w:i/>
          <w:iCs w:val="0"/>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bookmarkEnd w:id="24"/>
      <w:bookmarkEnd w:id="25"/>
      <w:r>
        <w:t xml:space="preserve"> </w:t>
      </w:r>
      <w:bookmarkStart w:id="26" w:name="_Toc127546122"/>
    </w:p>
    <w:p w14:paraId="482CD50A" w14:textId="64F9A303" w:rsidR="001C4C2D" w:rsidRPr="00A61EA3" w:rsidRDefault="001C4C2D" w:rsidP="00396BE6">
      <w:pPr>
        <w:pStyle w:val="RAN4proposal"/>
        <w:numPr>
          <w:ilvl w:val="0"/>
          <w:numId w:val="36"/>
        </w:numPr>
        <w:rPr>
          <w:i/>
        </w:rPr>
      </w:pPr>
      <w:bookmarkStart w:id="27" w:name="_Toc131891507"/>
      <w:r>
        <w:t xml:space="preserve">by </w:t>
      </w:r>
      <w:bookmarkEnd w:id="26"/>
      <w:r w:rsidRPr="00A61EA3">
        <w:rPr>
          <w:i/>
        </w:rPr>
        <w:t>If SystemInformationBlockType32 [2] has been received and the UE has determined it will be out of coverage after t-service, the UE is not required to perform neighbor cell measurements during the last [k] SI modification periods, before t-Service [2]</w:t>
      </w:r>
      <w:bookmarkEnd w:id="27"/>
      <w:r w:rsidRPr="00A61EA3">
        <w:rPr>
          <w:i/>
        </w:rPr>
        <w:t xml:space="preserve"> </w:t>
      </w:r>
    </w:p>
    <w:p w14:paraId="585D7378" w14:textId="77777777" w:rsidR="001C4C2D" w:rsidRPr="001C4C2D" w:rsidRDefault="001C4C2D" w:rsidP="001C4C2D"/>
    <w:p w14:paraId="4C333A6D" w14:textId="77777777" w:rsidR="0060543D" w:rsidRDefault="0060543D" w:rsidP="0060543D"/>
    <w:p w14:paraId="645540FC" w14:textId="77777777" w:rsidR="0060543D" w:rsidRPr="0060543D" w:rsidRDefault="0060543D" w:rsidP="0060543D"/>
    <w:p w14:paraId="35AAF823" w14:textId="77777777" w:rsidR="00CD7492" w:rsidRPr="00EF698B" w:rsidRDefault="00CD7492" w:rsidP="00A37002">
      <w:pPr>
        <w:pStyle w:val="RAN4H1"/>
        <w:rPr>
          <w:lang w:val="en-US"/>
        </w:rPr>
      </w:pPr>
      <w:bookmarkStart w:id="28" w:name="_Toc116995848"/>
      <w:r w:rsidRPr="00EF698B">
        <w:rPr>
          <w:lang w:val="en-US"/>
        </w:rPr>
        <w:t>Conclusion</w:t>
      </w:r>
      <w:bookmarkEnd w:id="28"/>
    </w:p>
    <w:p w14:paraId="78ACDBF5" w14:textId="668441A4" w:rsidR="000A3AFD" w:rsidRPr="00A61EA3" w:rsidRDefault="000A3AFD" w:rsidP="000A3AFD">
      <w:r w:rsidRPr="00A61EA3">
        <w:t>In this document, we discussed Nokia’s view regarding open issues in the following aspects:</w:t>
      </w:r>
    </w:p>
    <w:p w14:paraId="106367EC" w14:textId="77777777" w:rsidR="00093498" w:rsidRPr="00093498" w:rsidRDefault="00093498" w:rsidP="00093498">
      <w:pPr>
        <w:pStyle w:val="ListParagraph"/>
        <w:numPr>
          <w:ilvl w:val="0"/>
          <w:numId w:val="27"/>
        </w:numPr>
        <w:spacing w:line="256" w:lineRule="auto"/>
        <w:rPr>
          <w:lang w:val="en-GB"/>
        </w:rPr>
      </w:pPr>
      <w:r w:rsidRPr="00093498">
        <w:t>Discontinuous coverage aspects</w:t>
      </w:r>
    </w:p>
    <w:p w14:paraId="509683B4" w14:textId="77777777" w:rsidR="00093498" w:rsidRPr="00093498" w:rsidRDefault="00093498" w:rsidP="00093498">
      <w:pPr>
        <w:pStyle w:val="ListParagraph"/>
        <w:numPr>
          <w:ilvl w:val="0"/>
          <w:numId w:val="27"/>
        </w:numPr>
        <w:spacing w:line="256" w:lineRule="auto"/>
        <w:rPr>
          <w:lang w:val="en-GB"/>
        </w:rPr>
      </w:pPr>
      <w:r w:rsidRPr="00093498">
        <w:t>Measurements Aspects</w:t>
      </w:r>
    </w:p>
    <w:p w14:paraId="3947685B" w14:textId="77777777" w:rsidR="00093498" w:rsidRPr="00093498" w:rsidRDefault="00093498" w:rsidP="00093498">
      <w:pPr>
        <w:pStyle w:val="ListParagraph"/>
        <w:numPr>
          <w:ilvl w:val="0"/>
          <w:numId w:val="27"/>
        </w:numPr>
        <w:spacing w:line="256" w:lineRule="auto"/>
        <w:rPr>
          <w:lang w:val="en-GB"/>
        </w:rPr>
      </w:pPr>
      <w:r w:rsidRPr="00093498">
        <w:t>Timing Requirements</w:t>
      </w:r>
    </w:p>
    <w:p w14:paraId="34CE48EB" w14:textId="3D311512" w:rsidR="00A61EA3" w:rsidRPr="00A61EA3" w:rsidRDefault="00A61EA3" w:rsidP="00A61EA3">
      <w:r w:rsidRPr="00A61EA3">
        <w:t>Based on the discussions presented in this paper, we have the following proposals and observations:</w:t>
      </w:r>
    </w:p>
    <w:p w14:paraId="173D0B4D" w14:textId="7C7DB897" w:rsidR="0072746D" w:rsidRDefault="00D16F08">
      <w:pPr>
        <w:pStyle w:val="TOC1"/>
        <w:rPr>
          <w:rFonts w:asciiTheme="minorHAnsi" w:eastAsiaTheme="minorEastAsia" w:hAnsiTheme="minorHAnsi"/>
          <w:b w:val="0"/>
          <w:iCs w:val="0"/>
          <w:sz w:val="22"/>
          <w:lang w:val="en-GB" w:eastAsia="en-GB"/>
        </w:rPr>
      </w:pPr>
      <w:r>
        <w:rPr>
          <w:lang w:val="en-GB"/>
        </w:rPr>
        <w:fldChar w:fldCharType="begin"/>
      </w:r>
      <w:r>
        <w:rPr>
          <w:lang w:val="en-GB"/>
        </w:rPr>
        <w:instrText xml:space="preserve"> TOC \n \h \z \t "RAN4 proposal;1;RAN4 observation;1" </w:instrText>
      </w:r>
      <w:r>
        <w:rPr>
          <w:lang w:val="en-GB"/>
        </w:rPr>
        <w:fldChar w:fldCharType="separate"/>
      </w:r>
      <w:hyperlink w:anchor="_Toc131891489" w:history="1">
        <w:r w:rsidR="0072746D" w:rsidRPr="001B5701">
          <w:rPr>
            <w:rStyle w:val="Hyperlink"/>
            <w:lang w:val="en-GB"/>
          </w:rPr>
          <w:t>Proposal 1: Neighbor cell measurements requirements defined in TS 38.133 apply for Rel-17 NTN UEs, regardless of availability of neighbor cell ephemeris information, as long as both serving and neighbor cell are associated to a GEO satellite.</w:t>
        </w:r>
      </w:hyperlink>
    </w:p>
    <w:p w14:paraId="1BE75135" w14:textId="1A3A31C4" w:rsidR="0072746D" w:rsidRDefault="007F462D">
      <w:pPr>
        <w:pStyle w:val="TOC1"/>
        <w:rPr>
          <w:rFonts w:asciiTheme="minorHAnsi" w:eastAsiaTheme="minorEastAsia" w:hAnsiTheme="minorHAnsi"/>
          <w:b w:val="0"/>
          <w:iCs w:val="0"/>
          <w:sz w:val="22"/>
          <w:lang w:val="en-GB" w:eastAsia="en-GB"/>
        </w:rPr>
      </w:pPr>
      <w:hyperlink w:anchor="_Toc131891490" w:history="1">
        <w:r w:rsidR="0072746D" w:rsidRPr="001B5701">
          <w:rPr>
            <w:rStyle w:val="Hyperlink"/>
          </w:rPr>
          <w:t>Observation 1: The mobility sections are currently not part of the “release independency” applicability rules defined in TS 36.307</w:t>
        </w:r>
      </w:hyperlink>
    </w:p>
    <w:p w14:paraId="142315A1" w14:textId="561E1AB1" w:rsidR="0072746D" w:rsidRDefault="007F462D">
      <w:pPr>
        <w:pStyle w:val="TOC1"/>
        <w:rPr>
          <w:rFonts w:asciiTheme="minorHAnsi" w:eastAsiaTheme="minorEastAsia" w:hAnsiTheme="minorHAnsi"/>
          <w:b w:val="0"/>
          <w:iCs w:val="0"/>
          <w:sz w:val="22"/>
          <w:lang w:val="en-GB" w:eastAsia="en-GB"/>
        </w:rPr>
      </w:pPr>
      <w:hyperlink w:anchor="_Toc131891491" w:history="1">
        <w:r w:rsidR="0072746D" w:rsidRPr="001B5701">
          <w:rPr>
            <w:rStyle w:val="Hyperlink"/>
            <w:lang w:val="en-GB"/>
          </w:rPr>
          <w:t>Proposal 2: As the current release independency applicability rules do not cover the IDLE Mode mobility section in TS 36.133, and the core part for this WI was already completed, the discussion on enhancements of serving cell measurements should also be postponed to the Rel-18 WI (IoT_NTN_enh).</w:t>
        </w:r>
      </w:hyperlink>
    </w:p>
    <w:p w14:paraId="21017DE2" w14:textId="0DA27EAF" w:rsidR="0072746D" w:rsidRDefault="007F462D">
      <w:pPr>
        <w:pStyle w:val="TOC1"/>
        <w:rPr>
          <w:rFonts w:asciiTheme="minorHAnsi" w:eastAsiaTheme="minorEastAsia" w:hAnsiTheme="minorHAnsi"/>
          <w:b w:val="0"/>
          <w:iCs w:val="0"/>
          <w:sz w:val="22"/>
          <w:lang w:val="en-GB" w:eastAsia="en-GB"/>
        </w:rPr>
      </w:pPr>
      <w:hyperlink w:anchor="_Toc131891492" w:history="1">
        <w:r w:rsidR="0072746D" w:rsidRPr="001B5701">
          <w:rPr>
            <w:rStyle w:val="Hyperlink"/>
          </w:rPr>
          <w:t>Observation 2: The main reason to execute serving cell measurements is to trigger neighbor cell measurements.</w:t>
        </w:r>
      </w:hyperlink>
    </w:p>
    <w:p w14:paraId="51470A03" w14:textId="6E88798C" w:rsidR="0072746D" w:rsidRDefault="007F462D">
      <w:pPr>
        <w:pStyle w:val="TOC1"/>
        <w:rPr>
          <w:rFonts w:asciiTheme="minorHAnsi" w:eastAsiaTheme="minorEastAsia" w:hAnsiTheme="minorHAnsi"/>
          <w:b w:val="0"/>
          <w:iCs w:val="0"/>
          <w:sz w:val="22"/>
          <w:lang w:val="en-GB" w:eastAsia="en-GB"/>
        </w:rPr>
      </w:pPr>
      <w:hyperlink w:anchor="_Toc131891493" w:history="1">
        <w:r w:rsidR="0072746D" w:rsidRPr="001B5701">
          <w:rPr>
            <w:rStyle w:val="Hyperlink"/>
          </w:rPr>
          <w:t>Observation 3: In Rel-17, and there are no requirements for neighbor cell measurements if the criterion S is not met.</w:t>
        </w:r>
      </w:hyperlink>
    </w:p>
    <w:p w14:paraId="2D57F6CC" w14:textId="4E571EE9" w:rsidR="0072746D" w:rsidRDefault="007F462D">
      <w:pPr>
        <w:pStyle w:val="TOC1"/>
        <w:rPr>
          <w:rFonts w:asciiTheme="minorHAnsi" w:eastAsiaTheme="minorEastAsia" w:hAnsiTheme="minorHAnsi"/>
          <w:b w:val="0"/>
          <w:iCs w:val="0"/>
          <w:sz w:val="22"/>
          <w:lang w:val="en-GB" w:eastAsia="en-GB"/>
        </w:rPr>
      </w:pPr>
      <w:hyperlink w:anchor="_Toc131891494" w:history="1">
        <w:r w:rsidR="0072746D" w:rsidRPr="001B5701">
          <w:rPr>
            <w:rStyle w:val="Hyperlink"/>
          </w:rPr>
          <w:t>Observation 4: RAN2 is currently discussing whether to provide additional information regarding the availability of target cells</w:t>
        </w:r>
      </w:hyperlink>
    </w:p>
    <w:p w14:paraId="22A3C48E" w14:textId="48F5BF05" w:rsidR="0072746D" w:rsidRDefault="007F462D">
      <w:pPr>
        <w:pStyle w:val="TOC1"/>
        <w:rPr>
          <w:rFonts w:asciiTheme="minorHAnsi" w:eastAsiaTheme="minorEastAsia" w:hAnsiTheme="minorHAnsi"/>
          <w:b w:val="0"/>
          <w:iCs w:val="0"/>
          <w:sz w:val="22"/>
          <w:lang w:val="en-GB" w:eastAsia="en-GB"/>
        </w:rPr>
      </w:pPr>
      <w:hyperlink w:anchor="_Toc131891495" w:history="1">
        <w:r w:rsidR="0072746D" w:rsidRPr="001B5701">
          <w:rPr>
            <w:rStyle w:val="Hyperlink"/>
          </w:rPr>
          <w:t xml:space="preserve">Observation 5: Collecting serving cell measurements before </w:t>
        </w:r>
        <w:r w:rsidR="0072746D" w:rsidRPr="001B5701">
          <w:rPr>
            <w:rStyle w:val="Hyperlink"/>
            <w:i/>
          </w:rPr>
          <w:t>t-service</w:t>
        </w:r>
        <w:r w:rsidR="0072746D" w:rsidRPr="001B5701">
          <w:rPr>
            <w:rStyle w:val="Hyperlink"/>
          </w:rPr>
          <w:t xml:space="preserve"> will not lead to any change of action by the UE regardless whether the measurements satisfy or not the criterion S, because RAN4 agreed UE starts neighbor cell measurements solely based on t-service. Those measurements will only lead to additional expenditure of energy by the UE.</w:t>
        </w:r>
      </w:hyperlink>
    </w:p>
    <w:p w14:paraId="7FB84A42" w14:textId="2B60CF1A" w:rsidR="0072746D" w:rsidRDefault="007F462D">
      <w:pPr>
        <w:pStyle w:val="TOC1"/>
        <w:rPr>
          <w:rFonts w:asciiTheme="minorHAnsi" w:eastAsiaTheme="minorEastAsia" w:hAnsiTheme="minorHAnsi"/>
          <w:b w:val="0"/>
          <w:iCs w:val="0"/>
          <w:sz w:val="22"/>
          <w:lang w:val="en-GB" w:eastAsia="en-GB"/>
        </w:rPr>
      </w:pPr>
      <w:hyperlink w:anchor="_Toc131891496" w:history="1">
        <w:r w:rsidR="0072746D" w:rsidRPr="001B5701">
          <w:rPr>
            <w:rStyle w:val="Hyperlink"/>
          </w:rPr>
          <w:t>Observation 6: Stage 2 requirements and RAN4 agreements already indicate UE starts neighbor cell measurements based on the indication of t-service.</w:t>
        </w:r>
      </w:hyperlink>
    </w:p>
    <w:p w14:paraId="5C05BB8A" w14:textId="634BC3FC" w:rsidR="0072746D" w:rsidRDefault="007F462D">
      <w:pPr>
        <w:pStyle w:val="TOC1"/>
        <w:rPr>
          <w:rFonts w:asciiTheme="minorHAnsi" w:eastAsiaTheme="minorEastAsia" w:hAnsiTheme="minorHAnsi"/>
          <w:b w:val="0"/>
          <w:iCs w:val="0"/>
          <w:sz w:val="22"/>
          <w:lang w:val="en-GB" w:eastAsia="en-GB"/>
        </w:rPr>
      </w:pPr>
      <w:hyperlink w:anchor="_Toc131891497" w:history="1">
        <w:r w:rsidR="0072746D" w:rsidRPr="001B5701">
          <w:rPr>
            <w:rStyle w:val="Hyperlink"/>
            <w:lang w:val="en-GB"/>
          </w:rPr>
          <w:t>Proposal 3: Do not introduce additional conditions for the measurement relaxation of the serving cell in the current WI.</w:t>
        </w:r>
      </w:hyperlink>
    </w:p>
    <w:p w14:paraId="62F876D2" w14:textId="669559B7" w:rsidR="0072746D" w:rsidRDefault="007F462D">
      <w:pPr>
        <w:pStyle w:val="TOC1"/>
        <w:rPr>
          <w:rFonts w:asciiTheme="minorHAnsi" w:eastAsiaTheme="minorEastAsia" w:hAnsiTheme="minorHAnsi"/>
          <w:b w:val="0"/>
          <w:iCs w:val="0"/>
          <w:sz w:val="22"/>
          <w:lang w:val="en-GB" w:eastAsia="en-GB"/>
        </w:rPr>
      </w:pPr>
      <w:hyperlink w:anchor="_Toc131891498" w:history="1">
        <w:r w:rsidR="0072746D" w:rsidRPr="001B5701">
          <w:rPr>
            <w:rStyle w:val="Hyperlink"/>
          </w:rPr>
          <w:t>Observation 7: Paging requirements only apply for UEs camped in a detected cell.</w:t>
        </w:r>
      </w:hyperlink>
    </w:p>
    <w:p w14:paraId="70F34063" w14:textId="2B18C7CE" w:rsidR="0072746D" w:rsidRDefault="007F462D">
      <w:pPr>
        <w:pStyle w:val="TOC1"/>
        <w:rPr>
          <w:rFonts w:asciiTheme="minorHAnsi" w:eastAsiaTheme="minorEastAsia" w:hAnsiTheme="minorHAnsi"/>
          <w:b w:val="0"/>
          <w:iCs w:val="0"/>
          <w:sz w:val="22"/>
          <w:lang w:val="en-GB" w:eastAsia="en-GB"/>
        </w:rPr>
      </w:pPr>
      <w:hyperlink w:anchor="_Toc131891499" w:history="1">
        <w:r w:rsidR="0072746D" w:rsidRPr="001B5701">
          <w:rPr>
            <w:rStyle w:val="Hyperlink"/>
          </w:rPr>
          <w:t>Proposal 4: Do not create additional requirements after t-serviceStart regarding UE paging interruption.</w:t>
        </w:r>
      </w:hyperlink>
    </w:p>
    <w:p w14:paraId="3EF9F799" w14:textId="0D1D4A8C" w:rsidR="0072746D" w:rsidRDefault="007F462D">
      <w:pPr>
        <w:pStyle w:val="TOC1"/>
        <w:rPr>
          <w:rFonts w:asciiTheme="minorHAnsi" w:eastAsiaTheme="minorEastAsia" w:hAnsiTheme="minorHAnsi"/>
          <w:b w:val="0"/>
          <w:iCs w:val="0"/>
          <w:sz w:val="22"/>
          <w:lang w:val="en-GB" w:eastAsia="en-GB"/>
        </w:rPr>
      </w:pPr>
      <w:hyperlink w:anchor="_Toc131891500" w:history="1">
        <w:r w:rsidR="0072746D" w:rsidRPr="001B5701">
          <w:rPr>
            <w:rStyle w:val="Hyperlink"/>
          </w:rPr>
          <w:t>Proposal 5: The definition of “in-coverage” for measurement continuation/resuming shall not depend on UE executing previous measurements to define the “in-coverage status”.</w:t>
        </w:r>
      </w:hyperlink>
    </w:p>
    <w:p w14:paraId="169C7623" w14:textId="17F902D9" w:rsidR="0072746D" w:rsidRDefault="007F462D">
      <w:pPr>
        <w:pStyle w:val="TOC1"/>
        <w:rPr>
          <w:rFonts w:asciiTheme="minorHAnsi" w:eastAsiaTheme="minorEastAsia" w:hAnsiTheme="minorHAnsi"/>
          <w:b w:val="0"/>
          <w:iCs w:val="0"/>
          <w:sz w:val="22"/>
          <w:lang w:val="en-GB" w:eastAsia="en-GB"/>
        </w:rPr>
      </w:pPr>
      <w:hyperlink w:anchor="_Toc131891501" w:history="1">
        <w:r w:rsidR="0072746D" w:rsidRPr="001B5701">
          <w:rPr>
            <w:rStyle w:val="Hyperlink"/>
          </w:rPr>
          <w:t xml:space="preserve">Proposal 6: RAN4 to agree that in discontinuous coverage scenarios, the UE shall resume measurements when the UE is in expected coverage as defined by </w:t>
        </w:r>
        <w:r w:rsidR="0072746D" w:rsidRPr="001B5701">
          <w:rPr>
            <w:rStyle w:val="Hyperlink"/>
            <w:i/>
          </w:rPr>
          <w:t>SystemInformationBlockType32.</w:t>
        </w:r>
      </w:hyperlink>
    </w:p>
    <w:p w14:paraId="0B6CD01F" w14:textId="595F4086" w:rsidR="0072746D" w:rsidRDefault="007F462D">
      <w:pPr>
        <w:pStyle w:val="TOC1"/>
        <w:rPr>
          <w:rFonts w:asciiTheme="minorHAnsi" w:eastAsiaTheme="minorEastAsia" w:hAnsiTheme="minorHAnsi"/>
          <w:b w:val="0"/>
          <w:iCs w:val="0"/>
          <w:sz w:val="22"/>
          <w:lang w:val="en-GB" w:eastAsia="en-GB"/>
        </w:rPr>
      </w:pPr>
      <w:hyperlink w:anchor="_Toc131891502" w:history="1">
        <w:r w:rsidR="0072746D" w:rsidRPr="001B5701">
          <w:rPr>
            <w:rStyle w:val="Hyperlink"/>
          </w:rPr>
          <w:t>Observation 8: The additional energy consumption introduced by this change does not compensate the gains for the UE.</w:t>
        </w:r>
      </w:hyperlink>
    </w:p>
    <w:p w14:paraId="6878D99A" w14:textId="1865EB21" w:rsidR="0072746D" w:rsidRDefault="007F462D">
      <w:pPr>
        <w:pStyle w:val="TOC1"/>
        <w:rPr>
          <w:rFonts w:asciiTheme="minorHAnsi" w:eastAsiaTheme="minorEastAsia" w:hAnsiTheme="minorHAnsi"/>
          <w:b w:val="0"/>
          <w:iCs w:val="0"/>
          <w:sz w:val="22"/>
          <w:lang w:val="en-GB" w:eastAsia="en-GB"/>
        </w:rPr>
      </w:pPr>
      <w:hyperlink w:anchor="_Toc131891503" w:history="1">
        <w:r w:rsidR="0072746D" w:rsidRPr="001B5701">
          <w:rPr>
            <w:rStyle w:val="Hyperlink"/>
          </w:rPr>
          <w:t>Observation 9: RAN2 is discussing Rel-18 enhancements for mobility aspects in relation to t-service.</w:t>
        </w:r>
      </w:hyperlink>
    </w:p>
    <w:p w14:paraId="7F40C674" w14:textId="4A565D3B" w:rsidR="0072746D" w:rsidRDefault="007F462D">
      <w:pPr>
        <w:pStyle w:val="TOC1"/>
        <w:rPr>
          <w:rFonts w:asciiTheme="minorHAnsi" w:eastAsiaTheme="minorEastAsia" w:hAnsiTheme="minorHAnsi"/>
          <w:b w:val="0"/>
          <w:iCs w:val="0"/>
          <w:sz w:val="22"/>
          <w:lang w:val="en-GB" w:eastAsia="en-GB"/>
        </w:rPr>
      </w:pPr>
      <w:hyperlink w:anchor="_Toc131891504" w:history="1">
        <w:r w:rsidR="0072746D" w:rsidRPr="001B5701">
          <w:rPr>
            <w:rStyle w:val="Hyperlink"/>
            <w:lang w:val="en-GB"/>
          </w:rPr>
          <w:t>Proposal 7: Do not apply additional requirements for UE configured with eDRX cycle before t-service for this WI.</w:t>
        </w:r>
      </w:hyperlink>
    </w:p>
    <w:p w14:paraId="730A445A" w14:textId="2D43A647" w:rsidR="0072746D" w:rsidRDefault="007F462D">
      <w:pPr>
        <w:pStyle w:val="TOC1"/>
        <w:rPr>
          <w:rFonts w:asciiTheme="minorHAnsi" w:eastAsiaTheme="minorEastAsia" w:hAnsiTheme="minorHAnsi"/>
          <w:b w:val="0"/>
          <w:iCs w:val="0"/>
          <w:sz w:val="22"/>
          <w:lang w:val="en-GB" w:eastAsia="en-GB"/>
        </w:rPr>
      </w:pPr>
      <w:hyperlink w:anchor="_Toc131891505" w:history="1">
        <w:r w:rsidR="0072746D" w:rsidRPr="001B5701">
          <w:rPr>
            <w:rStyle w:val="Hyperlink"/>
          </w:rPr>
          <w:t>Proposal 8: In order to align with the definitions in TS36.304 and the design of t-service, in TS 36.133, Section 4.6A,</w:t>
        </w:r>
      </w:hyperlink>
    </w:p>
    <w:p w14:paraId="6BED2668" w14:textId="40D08699" w:rsidR="0072746D" w:rsidRDefault="007F462D">
      <w:pPr>
        <w:pStyle w:val="TOC1"/>
        <w:tabs>
          <w:tab w:val="left" w:pos="400"/>
        </w:tabs>
        <w:rPr>
          <w:rFonts w:asciiTheme="minorHAnsi" w:eastAsiaTheme="minorEastAsia" w:hAnsiTheme="minorHAnsi"/>
          <w:b w:val="0"/>
          <w:iCs w:val="0"/>
          <w:sz w:val="22"/>
          <w:lang w:val="en-GB" w:eastAsia="en-GB"/>
        </w:rPr>
      </w:pPr>
      <w:hyperlink w:anchor="_Toc131891506" w:history="1">
        <w:r w:rsidR="0072746D" w:rsidRPr="001B5701">
          <w:rPr>
            <w:rStyle w:val="Hyperlink"/>
            <w:rFonts w:ascii="Symbol" w:hAnsi="Symbol"/>
          </w:rPr>
          <w:t></w:t>
        </w:r>
        <w:r w:rsidR="0072746D">
          <w:rPr>
            <w:rFonts w:asciiTheme="minorHAnsi" w:eastAsiaTheme="minorEastAsia" w:hAnsiTheme="minorHAnsi"/>
            <w:b w:val="0"/>
            <w:iCs w:val="0"/>
            <w:sz w:val="22"/>
            <w:lang w:val="en-GB" w:eastAsia="en-GB"/>
          </w:rPr>
          <w:tab/>
        </w:r>
        <w:r w:rsidR="0072746D" w:rsidRPr="001B5701">
          <w:rPr>
            <w:rStyle w:val="Hyperlink"/>
          </w:rPr>
          <w:t xml:space="preserve">replace  </w:t>
        </w:r>
        <w:r w:rsidR="0072746D" w:rsidRPr="001B5701">
          <w:rPr>
            <w:rStyle w:val="Hyperlink"/>
            <w:i/>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hyperlink>
    </w:p>
    <w:p w14:paraId="03E74B69" w14:textId="17D1BBF6" w:rsidR="0072746D" w:rsidRDefault="007F462D">
      <w:pPr>
        <w:pStyle w:val="TOC1"/>
        <w:tabs>
          <w:tab w:val="left" w:pos="400"/>
        </w:tabs>
        <w:rPr>
          <w:rFonts w:asciiTheme="minorHAnsi" w:eastAsiaTheme="minorEastAsia" w:hAnsiTheme="minorHAnsi"/>
          <w:b w:val="0"/>
          <w:iCs w:val="0"/>
          <w:sz w:val="22"/>
          <w:lang w:val="en-GB" w:eastAsia="en-GB"/>
        </w:rPr>
      </w:pPr>
      <w:hyperlink w:anchor="_Toc131891507" w:history="1">
        <w:r w:rsidR="0072746D" w:rsidRPr="001B5701">
          <w:rPr>
            <w:rStyle w:val="Hyperlink"/>
            <w:rFonts w:ascii="Symbol" w:hAnsi="Symbol"/>
          </w:rPr>
          <w:t></w:t>
        </w:r>
        <w:r w:rsidR="0072746D">
          <w:rPr>
            <w:rFonts w:asciiTheme="minorHAnsi" w:eastAsiaTheme="minorEastAsia" w:hAnsiTheme="minorHAnsi"/>
            <w:b w:val="0"/>
            <w:iCs w:val="0"/>
            <w:sz w:val="22"/>
            <w:lang w:val="en-GB" w:eastAsia="en-GB"/>
          </w:rPr>
          <w:tab/>
        </w:r>
        <w:r w:rsidR="0072746D" w:rsidRPr="001B5701">
          <w:rPr>
            <w:rStyle w:val="Hyperlink"/>
          </w:rPr>
          <w:t xml:space="preserve">by </w:t>
        </w:r>
        <w:r w:rsidR="0072746D" w:rsidRPr="001B5701">
          <w:rPr>
            <w:rStyle w:val="Hyperlink"/>
            <w:i/>
          </w:rPr>
          <w:t>If SystemInformationBlockType32 [2] has been received and the UE has determined it will be out of coverage after t-service, the UE is not required to perform neighbor cell measurements during the last [k] SI modification periods, before t-Service [2]</w:t>
        </w:r>
      </w:hyperlink>
    </w:p>
    <w:p w14:paraId="027D2193" w14:textId="5B44B6B6" w:rsidR="007C5971" w:rsidRPr="000A3AFD" w:rsidRDefault="00D16F08" w:rsidP="005C23A4">
      <w:pPr>
        <w:rPr>
          <w:lang w:val="en-GB"/>
        </w:rPr>
      </w:pPr>
      <w:r>
        <w:rPr>
          <w:lang w:val="en-GB"/>
        </w:rPr>
        <w:fldChar w:fldCharType="end"/>
      </w:r>
    </w:p>
    <w:p w14:paraId="2D88707D" w14:textId="46C28A93" w:rsidR="003B659E" w:rsidRPr="0060543D" w:rsidRDefault="003B659E" w:rsidP="0060543D">
      <w:pPr>
        <w:pStyle w:val="RAN4H1"/>
        <w:numPr>
          <w:ilvl w:val="0"/>
          <w:numId w:val="0"/>
        </w:numPr>
        <w:ind w:left="360" w:hanging="360"/>
      </w:pPr>
      <w:bookmarkStart w:id="29" w:name="_Toc116995849"/>
      <w:r w:rsidRPr="00EF698B">
        <w:t>References</w:t>
      </w:r>
      <w:bookmarkEnd w:id="29"/>
    </w:p>
    <w:p w14:paraId="6C131275" w14:textId="77777777" w:rsidR="00E33949" w:rsidRDefault="00E33949" w:rsidP="00E33949">
      <w:pPr>
        <w:pStyle w:val="ListParagraph"/>
        <w:numPr>
          <w:ilvl w:val="0"/>
          <w:numId w:val="28"/>
        </w:numPr>
        <w:ind w:right="-22"/>
      </w:pPr>
      <w:bookmarkStart w:id="30" w:name="_Ref114500673"/>
      <w:bookmarkStart w:id="31" w:name="_Ref115097759"/>
      <w:bookmarkStart w:id="32" w:name="_Ref115097774"/>
      <w:bookmarkEnd w:id="30"/>
      <w:r>
        <w:t>TR 36.763, “Study on Narrow-Band Internet of Things (NB-IoT) / enhanced Machine Type Communication (</w:t>
      </w:r>
      <w:proofErr w:type="spellStart"/>
      <w:r>
        <w:t>eMTC</w:t>
      </w:r>
      <w:proofErr w:type="spellEnd"/>
      <w:r>
        <w:t>) support for Non-Terrestrial Networks (NTN)”</w:t>
      </w:r>
      <w:bookmarkEnd w:id="31"/>
      <w:r>
        <w:t xml:space="preserve">  </w:t>
      </w:r>
    </w:p>
    <w:p w14:paraId="32B7FEC7" w14:textId="77777777" w:rsidR="00E33949" w:rsidRDefault="00E33949" w:rsidP="00E33949">
      <w:pPr>
        <w:pStyle w:val="ListParagraph"/>
        <w:numPr>
          <w:ilvl w:val="0"/>
          <w:numId w:val="28"/>
        </w:numPr>
        <w:ind w:right="-22"/>
      </w:pPr>
      <w:bookmarkStart w:id="33" w:name="_Ref115097767"/>
      <w:r>
        <w:t>RP-211601 – NB-IoT/</w:t>
      </w:r>
      <w:proofErr w:type="spellStart"/>
      <w:r>
        <w:t>eMTC</w:t>
      </w:r>
      <w:proofErr w:type="spellEnd"/>
      <w:r>
        <w:t xml:space="preserve"> support for Non-Terrestrial Networks</w:t>
      </w:r>
      <w:bookmarkEnd w:id="33"/>
      <w:r>
        <w:t xml:space="preserve"> </w:t>
      </w:r>
    </w:p>
    <w:p w14:paraId="0D259DC5" w14:textId="77777777" w:rsidR="00C14441" w:rsidRDefault="00C14441" w:rsidP="00C14441">
      <w:pPr>
        <w:pStyle w:val="ListParagraph"/>
        <w:numPr>
          <w:ilvl w:val="0"/>
          <w:numId w:val="28"/>
        </w:numPr>
        <w:spacing w:after="0" w:line="256" w:lineRule="auto"/>
        <w:ind w:right="-22"/>
        <w:rPr>
          <w:i/>
          <w:iCs/>
        </w:rPr>
      </w:pPr>
      <w:bookmarkStart w:id="34" w:name="_Ref130395430"/>
      <w:r>
        <w:t xml:space="preserve">RP-220938 – </w:t>
      </w:r>
      <w:r>
        <w:rPr>
          <w:i/>
          <w:iCs/>
        </w:rPr>
        <w:t>New WID on NB-IoT/</w:t>
      </w:r>
      <w:proofErr w:type="spellStart"/>
      <w:r>
        <w:rPr>
          <w:i/>
          <w:iCs/>
        </w:rPr>
        <w:t>eMTC</w:t>
      </w:r>
      <w:proofErr w:type="spellEnd"/>
      <w:r>
        <w:rPr>
          <w:i/>
          <w:iCs/>
        </w:rPr>
        <w:t xml:space="preserve"> core &amp; performance requirements for NTN</w:t>
      </w:r>
      <w:bookmarkEnd w:id="32"/>
      <w:bookmarkEnd w:id="34"/>
      <w:r>
        <w:rPr>
          <w:i/>
          <w:iCs/>
        </w:rPr>
        <w:t xml:space="preserve"> </w:t>
      </w:r>
    </w:p>
    <w:p w14:paraId="77224496" w14:textId="59EA5765" w:rsidR="00C14441" w:rsidRDefault="00E33949" w:rsidP="00C14441">
      <w:pPr>
        <w:pStyle w:val="ListParagraph"/>
        <w:numPr>
          <w:ilvl w:val="0"/>
          <w:numId w:val="28"/>
        </w:numPr>
        <w:spacing w:after="0" w:line="256" w:lineRule="auto"/>
        <w:ind w:right="-22"/>
      </w:pPr>
      <w:bookmarkStart w:id="35" w:name="_Ref118189778"/>
      <w:bookmarkStart w:id="36" w:name="_Ref127447438"/>
      <w:r w:rsidRPr="00E33949">
        <w:t>R4-2303311</w:t>
      </w:r>
      <w:r w:rsidR="00C14441">
        <w:t xml:space="preserve">, </w:t>
      </w:r>
      <w:r w:rsidR="00C14441">
        <w:rPr>
          <w:i/>
          <w:iCs/>
        </w:rPr>
        <w:t>WF on NTN NB-IoT/</w:t>
      </w:r>
      <w:proofErr w:type="spellStart"/>
      <w:r w:rsidR="00C14441">
        <w:rPr>
          <w:i/>
          <w:iCs/>
        </w:rPr>
        <w:t>eMTC</w:t>
      </w:r>
      <w:proofErr w:type="spellEnd"/>
      <w:r w:rsidR="00C14441">
        <w:rPr>
          <w:i/>
          <w:iCs/>
        </w:rPr>
        <w:t xml:space="preserve"> RRM requirements</w:t>
      </w:r>
      <w:r w:rsidR="00C14441">
        <w:t xml:space="preserve">, </w:t>
      </w:r>
      <w:bookmarkEnd w:id="35"/>
      <w:proofErr w:type="spellStart"/>
      <w:r w:rsidR="007F242D">
        <w:t>Mediatek</w:t>
      </w:r>
      <w:proofErr w:type="spellEnd"/>
      <w:r w:rsidR="00C14441">
        <w:t>, RAN WG4 #10</w:t>
      </w:r>
      <w:r>
        <w:t>6</w:t>
      </w:r>
      <w:r w:rsidR="00C14441">
        <w:t xml:space="preserve">, </w:t>
      </w:r>
      <w:r>
        <w:t>Athens</w:t>
      </w:r>
      <w:r w:rsidR="00C14441">
        <w:t xml:space="preserve">, </w:t>
      </w:r>
      <w:r>
        <w:t>Greece</w:t>
      </w:r>
      <w:r w:rsidR="00C14441">
        <w:t>.</w:t>
      </w:r>
      <w:bookmarkEnd w:id="36"/>
      <w:r w:rsidR="00C14441">
        <w:t xml:space="preserve"> </w:t>
      </w:r>
    </w:p>
    <w:p w14:paraId="78AE2D45" w14:textId="329F1B12" w:rsidR="00C14441" w:rsidRDefault="00C14441" w:rsidP="00C14441">
      <w:pPr>
        <w:pStyle w:val="ListParagraph"/>
        <w:numPr>
          <w:ilvl w:val="0"/>
          <w:numId w:val="28"/>
        </w:numPr>
        <w:spacing w:after="0" w:line="256" w:lineRule="auto"/>
        <w:ind w:right="-22"/>
      </w:pPr>
      <w:bookmarkStart w:id="37" w:name="_Ref127447283"/>
      <w:r>
        <w:t xml:space="preserve">R2-2213018, </w:t>
      </w:r>
      <w:r>
        <w:rPr>
          <w:i/>
          <w:iCs/>
        </w:rPr>
        <w:t>“Reply LS on information for neighbor/target cell in IoT NTN”,</w:t>
      </w:r>
      <w:r>
        <w:t xml:space="preserve"> Huawei, 3GPP WG2 #120, Toulouse France, November 2022.</w:t>
      </w:r>
      <w:bookmarkEnd w:id="37"/>
      <w:r>
        <w:t xml:space="preserve"> </w:t>
      </w:r>
    </w:p>
    <w:p w14:paraId="1CDE4919" w14:textId="37CFD970" w:rsidR="00C116B0" w:rsidRDefault="00996190" w:rsidP="00C116B0">
      <w:pPr>
        <w:pStyle w:val="ListParagraph"/>
        <w:numPr>
          <w:ilvl w:val="0"/>
          <w:numId w:val="28"/>
        </w:numPr>
        <w:spacing w:after="0" w:line="256" w:lineRule="auto"/>
        <w:ind w:right="-22"/>
      </w:pPr>
      <w:bookmarkStart w:id="38" w:name="_Ref130395463"/>
      <w:r w:rsidRPr="00996190">
        <w:t>R4-2302343</w:t>
      </w:r>
      <w:r w:rsidR="00C116B0" w:rsidRPr="00C116B0">
        <w:t>, Nokia Shanghai Bell</w:t>
      </w:r>
      <w:r w:rsidR="00C116B0">
        <w:t xml:space="preserve">, </w:t>
      </w:r>
      <w:r w:rsidR="00C116B0" w:rsidRPr="00C116B0">
        <w:rPr>
          <w:i/>
          <w:iCs/>
        </w:rPr>
        <w:t>Discussion on RRM mobility aspects for IoT over NTN</w:t>
      </w:r>
      <w:r w:rsidR="00C116B0">
        <w:t xml:space="preserve">, </w:t>
      </w:r>
      <w:r w:rsidR="002F6F5B" w:rsidRPr="00C116B0">
        <w:t>Nokia, Nokia Shanghai Bell</w:t>
      </w:r>
      <w:r w:rsidR="00C116B0">
        <w:t>, RAN WG4 #106, Athens, Greece.</w:t>
      </w:r>
      <w:bookmarkEnd w:id="38"/>
      <w:r w:rsidR="00C116B0">
        <w:t xml:space="preserve"> </w:t>
      </w:r>
    </w:p>
    <w:p w14:paraId="4D0B96CB" w14:textId="77777777" w:rsidR="00C14441" w:rsidRDefault="00C14441" w:rsidP="00C14441">
      <w:pPr>
        <w:pStyle w:val="ListParagraph"/>
        <w:numPr>
          <w:ilvl w:val="0"/>
          <w:numId w:val="28"/>
        </w:numPr>
        <w:spacing w:after="0" w:line="256" w:lineRule="auto"/>
        <w:ind w:right="-22"/>
      </w:pPr>
      <w:bookmarkStart w:id="39" w:name="_Ref127447652"/>
      <w:r>
        <w:t xml:space="preserve">TS 36.133, </w:t>
      </w:r>
      <w:r>
        <w:rPr>
          <w:i/>
          <w:iCs/>
        </w:rPr>
        <w:t>“</w:t>
      </w:r>
      <w:r>
        <w:rPr>
          <w:rFonts w:ascii="Arial" w:hAnsi="Arial" w:cs="Arial"/>
          <w:i/>
          <w:iCs/>
          <w:color w:val="000000"/>
          <w:sz w:val="18"/>
          <w:szCs w:val="18"/>
        </w:rPr>
        <w:t xml:space="preserve">Evolved Universal Terrestrial Radio Access (E-UTRA); Requirements for support of radio resource management”, </w:t>
      </w:r>
      <w:r>
        <w:rPr>
          <w:rFonts w:ascii="Arial" w:hAnsi="Arial" w:cs="Arial"/>
          <w:color w:val="000000"/>
          <w:sz w:val="18"/>
          <w:szCs w:val="18"/>
        </w:rPr>
        <w:t>3GPP, Release 18.0.0</w:t>
      </w:r>
      <w:bookmarkEnd w:id="39"/>
    </w:p>
    <w:p w14:paraId="50A4C4C9" w14:textId="77777777" w:rsidR="00C14441" w:rsidRDefault="00C14441" w:rsidP="00C14441">
      <w:pPr>
        <w:pStyle w:val="ListParagraph"/>
        <w:numPr>
          <w:ilvl w:val="0"/>
          <w:numId w:val="28"/>
        </w:numPr>
        <w:spacing w:after="0" w:line="256" w:lineRule="auto"/>
        <w:ind w:right="-22"/>
      </w:pPr>
      <w:bookmarkStart w:id="40" w:name="_Ref127447520"/>
      <w:r>
        <w:t xml:space="preserve">TS 36.304, </w:t>
      </w:r>
      <w:r>
        <w:rPr>
          <w:rFonts w:ascii="Arial" w:hAnsi="Arial" w:cs="Arial"/>
          <w:i/>
          <w:iCs/>
          <w:color w:val="000000"/>
          <w:sz w:val="18"/>
          <w:szCs w:val="18"/>
        </w:rPr>
        <w:t>Evolved Universal Terrestrial Radio Access (E-UTRA); User Equipment (UE) procedures in idle mode</w:t>
      </w:r>
      <w:r>
        <w:rPr>
          <w:rFonts w:ascii="Arial" w:hAnsi="Arial" w:cs="Arial"/>
          <w:color w:val="000000"/>
          <w:sz w:val="18"/>
          <w:szCs w:val="18"/>
        </w:rPr>
        <w:t>, 3GPP, Release 17.3.0</w:t>
      </w:r>
      <w:bookmarkEnd w:id="40"/>
    </w:p>
    <w:p w14:paraId="5C1E2118" w14:textId="77777777" w:rsidR="00C14441" w:rsidRDefault="00C14441" w:rsidP="00C14441">
      <w:pPr>
        <w:pStyle w:val="ListParagraph"/>
        <w:numPr>
          <w:ilvl w:val="0"/>
          <w:numId w:val="28"/>
        </w:numPr>
        <w:spacing w:after="0" w:line="256" w:lineRule="auto"/>
        <w:ind w:right="-22"/>
      </w:pPr>
      <w:bookmarkStart w:id="41" w:name="_Ref118201614"/>
      <w:r>
        <w:t xml:space="preserve">TS 36.331, </w:t>
      </w:r>
      <w:r>
        <w:rPr>
          <w:rFonts w:ascii="Arial" w:hAnsi="Arial" w:cs="Arial"/>
          <w:i/>
          <w:iCs/>
          <w:color w:val="000000"/>
          <w:sz w:val="18"/>
          <w:szCs w:val="18"/>
        </w:rPr>
        <w:t>Evolved Universal Terrestrial Radio Access (E-UTRA); Radio Resource Control (RRC); Protocol specification, V17.3.0</w:t>
      </w:r>
      <w:r>
        <w:rPr>
          <w:rFonts w:ascii="Arial" w:hAnsi="Arial" w:cs="Arial"/>
          <w:color w:val="000000"/>
          <w:sz w:val="18"/>
          <w:szCs w:val="18"/>
        </w:rPr>
        <w:t>, 3GPP</w:t>
      </w:r>
      <w:bookmarkEnd w:id="41"/>
    </w:p>
    <w:p w14:paraId="0AE879E7" w14:textId="77777777" w:rsidR="00C14441" w:rsidRDefault="00C14441" w:rsidP="00C14441">
      <w:pPr>
        <w:pStyle w:val="ListParagraph"/>
        <w:numPr>
          <w:ilvl w:val="0"/>
          <w:numId w:val="28"/>
        </w:numPr>
        <w:spacing w:after="0" w:line="256" w:lineRule="auto"/>
        <w:ind w:right="-22"/>
      </w:pPr>
      <w:bookmarkStart w:id="42" w:name="_Ref127448129"/>
      <w:r>
        <w:t xml:space="preserve">TS 36.321, </w:t>
      </w:r>
      <w:r>
        <w:rPr>
          <w:rFonts w:ascii="Arial" w:hAnsi="Arial" w:cs="Arial"/>
          <w:i/>
          <w:iCs/>
          <w:color w:val="000000"/>
          <w:sz w:val="18"/>
          <w:szCs w:val="18"/>
        </w:rPr>
        <w:t xml:space="preserve">Evolved </w:t>
      </w:r>
      <w:r>
        <w:rPr>
          <w:rFonts w:ascii="Arial" w:hAnsi="Arial" w:cs="Arial"/>
          <w:i/>
          <w:iCs/>
          <w:color w:val="000000"/>
          <w:sz w:val="18"/>
          <w:szCs w:val="18"/>
        </w:rPr>
        <w:tab/>
      </w:r>
      <w:proofErr w:type="spellStart"/>
      <w:r>
        <w:rPr>
          <w:rFonts w:ascii="Arial" w:hAnsi="Arial" w:cs="Arial"/>
          <w:i/>
          <w:iCs/>
          <w:color w:val="000000"/>
          <w:sz w:val="18"/>
          <w:szCs w:val="18"/>
        </w:rPr>
        <w:t>Evolved</w:t>
      </w:r>
      <w:proofErr w:type="spellEnd"/>
      <w:r>
        <w:rPr>
          <w:rFonts w:ascii="Arial" w:hAnsi="Arial" w:cs="Arial"/>
          <w:i/>
          <w:iCs/>
          <w:color w:val="000000"/>
          <w:sz w:val="18"/>
          <w:szCs w:val="18"/>
        </w:rPr>
        <w:t xml:space="preserve"> Universal Terrestrial Radio Access (E-UTRA); Medium Access Control (MAC) protocol specification, V17.3.0</w:t>
      </w:r>
      <w:r>
        <w:rPr>
          <w:rFonts w:ascii="Arial" w:hAnsi="Arial" w:cs="Arial"/>
          <w:color w:val="000000"/>
          <w:sz w:val="18"/>
          <w:szCs w:val="18"/>
        </w:rPr>
        <w:t>, 3GPP</w:t>
      </w:r>
      <w:bookmarkEnd w:id="42"/>
    </w:p>
    <w:p w14:paraId="41E87B5C" w14:textId="77777777" w:rsidR="000040DC" w:rsidRDefault="000040DC" w:rsidP="000040DC">
      <w:pPr>
        <w:ind w:right="-22"/>
        <w:rPr>
          <w:highlight w:val="yellow"/>
        </w:rPr>
      </w:pPr>
    </w:p>
    <w:p w14:paraId="0ED13E4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C8AD7" w14:textId="77777777" w:rsidR="00C722BE" w:rsidRDefault="00C722BE" w:rsidP="00001C9B">
      <w:pPr>
        <w:spacing w:after="0" w:line="240" w:lineRule="auto"/>
      </w:pPr>
      <w:r>
        <w:separator/>
      </w:r>
    </w:p>
  </w:endnote>
  <w:endnote w:type="continuationSeparator" w:id="0">
    <w:p w14:paraId="5ADDAC29" w14:textId="77777777" w:rsidR="00C722BE" w:rsidRDefault="00C722BE" w:rsidP="00001C9B">
      <w:pPr>
        <w:spacing w:after="0" w:line="240" w:lineRule="auto"/>
      </w:pPr>
      <w:r>
        <w:continuationSeparator/>
      </w:r>
    </w:p>
  </w:endnote>
  <w:endnote w:type="continuationNotice" w:id="1">
    <w:p w14:paraId="18C81915" w14:textId="77777777" w:rsidR="00C722BE" w:rsidRDefault="00C72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0AAD" w14:textId="77777777" w:rsidR="00C722BE" w:rsidRDefault="00C722BE" w:rsidP="00001C9B">
      <w:pPr>
        <w:spacing w:after="0" w:line="240" w:lineRule="auto"/>
      </w:pPr>
      <w:r>
        <w:separator/>
      </w:r>
    </w:p>
  </w:footnote>
  <w:footnote w:type="continuationSeparator" w:id="0">
    <w:p w14:paraId="17F4EC5E" w14:textId="77777777" w:rsidR="00C722BE" w:rsidRDefault="00C722BE" w:rsidP="00001C9B">
      <w:pPr>
        <w:spacing w:after="0" w:line="240" w:lineRule="auto"/>
      </w:pPr>
      <w:r>
        <w:continuationSeparator/>
      </w:r>
    </w:p>
  </w:footnote>
  <w:footnote w:type="continuationNotice" w:id="1">
    <w:p w14:paraId="26F691FE" w14:textId="77777777" w:rsidR="00C722BE" w:rsidRDefault="00C722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999A4DA8"/>
    <w:lvl w:ilvl="0" w:tplc="92AC52DC">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32509"/>
    <w:multiLevelType w:val="hybridMultilevel"/>
    <w:tmpl w:val="1F8E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196"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EFD3334"/>
    <w:multiLevelType w:val="hybridMultilevel"/>
    <w:tmpl w:val="2EE685D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70885E3F"/>
    <w:multiLevelType w:val="hybridMultilevel"/>
    <w:tmpl w:val="D2488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381511386">
    <w:abstractNumId w:val="1"/>
  </w:num>
  <w:num w:numId="2" w16cid:durableId="1683241589">
    <w:abstractNumId w:val="6"/>
  </w:num>
  <w:num w:numId="3" w16cid:durableId="412775801">
    <w:abstractNumId w:val="14"/>
  </w:num>
  <w:num w:numId="4" w16cid:durableId="349111600">
    <w:abstractNumId w:val="5"/>
  </w:num>
  <w:num w:numId="5" w16cid:durableId="1014576670">
    <w:abstractNumId w:val="18"/>
  </w:num>
  <w:num w:numId="6" w16cid:durableId="1231771933">
    <w:abstractNumId w:val="12"/>
  </w:num>
  <w:num w:numId="7" w16cid:durableId="221404479">
    <w:abstractNumId w:val="13"/>
  </w:num>
  <w:num w:numId="8" w16cid:durableId="980426822">
    <w:abstractNumId w:val="13"/>
    <w:lvlOverride w:ilvl="0">
      <w:startOverride w:val="1"/>
    </w:lvlOverride>
  </w:num>
  <w:num w:numId="9" w16cid:durableId="1442872943">
    <w:abstractNumId w:val="13"/>
    <w:lvlOverride w:ilvl="0">
      <w:startOverride w:val="1"/>
    </w:lvlOverride>
  </w:num>
  <w:num w:numId="10" w16cid:durableId="1447459010">
    <w:abstractNumId w:val="13"/>
    <w:lvlOverride w:ilvl="0">
      <w:startOverride w:val="1"/>
    </w:lvlOverride>
  </w:num>
  <w:num w:numId="11" w16cid:durableId="400299067">
    <w:abstractNumId w:val="12"/>
    <w:lvlOverride w:ilvl="0">
      <w:startOverride w:val="1"/>
    </w:lvlOverride>
  </w:num>
  <w:num w:numId="12" w16cid:durableId="63645835">
    <w:abstractNumId w:val="13"/>
    <w:lvlOverride w:ilvl="0">
      <w:startOverride w:val="1"/>
    </w:lvlOverride>
  </w:num>
  <w:num w:numId="13" w16cid:durableId="2127113184">
    <w:abstractNumId w:val="12"/>
    <w:lvlOverride w:ilvl="0">
      <w:startOverride w:val="1"/>
    </w:lvlOverride>
  </w:num>
  <w:num w:numId="14" w16cid:durableId="1021706378">
    <w:abstractNumId w:val="13"/>
    <w:lvlOverride w:ilvl="0">
      <w:startOverride w:val="1"/>
    </w:lvlOverride>
  </w:num>
  <w:num w:numId="15" w16cid:durableId="227157576">
    <w:abstractNumId w:val="21"/>
  </w:num>
  <w:num w:numId="16" w16cid:durableId="1998260355">
    <w:abstractNumId w:val="3"/>
  </w:num>
  <w:num w:numId="17" w16cid:durableId="1610501626">
    <w:abstractNumId w:val="16"/>
  </w:num>
  <w:num w:numId="18" w16cid:durableId="1736119831">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27375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6490058">
    <w:abstractNumId w:val="11"/>
  </w:num>
  <w:num w:numId="21" w16cid:durableId="1925651483">
    <w:abstractNumId w:val="15"/>
  </w:num>
  <w:num w:numId="22" w16cid:durableId="1783837738">
    <w:abstractNumId w:val="12"/>
    <w:lvlOverride w:ilvl="0">
      <w:startOverride w:val="1"/>
    </w:lvlOverride>
  </w:num>
  <w:num w:numId="23" w16cid:durableId="1173300709">
    <w:abstractNumId w:val="13"/>
    <w:lvlOverride w:ilvl="0">
      <w:startOverride w:val="1"/>
    </w:lvlOverride>
  </w:num>
  <w:num w:numId="24" w16cid:durableId="557126473">
    <w:abstractNumId w:val="2"/>
  </w:num>
  <w:num w:numId="25" w16cid:durableId="1664239034">
    <w:abstractNumId w:val="0"/>
  </w:num>
  <w:num w:numId="26" w16cid:durableId="440421244">
    <w:abstractNumId w:val="0"/>
    <w:lvlOverride w:ilvl="0">
      <w:startOverride w:val="1"/>
    </w:lvlOverride>
  </w:num>
  <w:num w:numId="27" w16cid:durableId="2134862052">
    <w:abstractNumId w:val="19"/>
  </w:num>
  <w:num w:numId="28"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5308530">
    <w:abstractNumId w:val="17"/>
  </w:num>
  <w:num w:numId="30" w16cid:durableId="2046254329">
    <w:abstractNumId w:val="10"/>
  </w:num>
  <w:num w:numId="31" w16cid:durableId="364255439">
    <w:abstractNumId w:val="7"/>
  </w:num>
  <w:num w:numId="32" w16cid:durableId="2121029061">
    <w:abstractNumId w:val="19"/>
  </w:num>
  <w:num w:numId="33" w16cid:durableId="876285016">
    <w:abstractNumId w:val="8"/>
  </w:num>
  <w:num w:numId="34" w16cid:durableId="1227885137">
    <w:abstractNumId w:val="9"/>
  </w:num>
  <w:num w:numId="35" w16cid:durableId="2016688478">
    <w:abstractNumId w:val="20"/>
  </w:num>
  <w:num w:numId="36" w16cid:durableId="44988219">
    <w:abstractNumId w:val="4"/>
  </w:num>
  <w:num w:numId="37" w16cid:durableId="18398817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77D3C"/>
    <w:rsid w:val="00001C9B"/>
    <w:rsid w:val="000040DC"/>
    <w:rsid w:val="000151EF"/>
    <w:rsid w:val="00020C8D"/>
    <w:rsid w:val="000239F5"/>
    <w:rsid w:val="00073FF3"/>
    <w:rsid w:val="0008612A"/>
    <w:rsid w:val="00086446"/>
    <w:rsid w:val="00090E18"/>
    <w:rsid w:val="00093498"/>
    <w:rsid w:val="000A10BC"/>
    <w:rsid w:val="000A3AFD"/>
    <w:rsid w:val="000A4CB2"/>
    <w:rsid w:val="000B0056"/>
    <w:rsid w:val="000C3460"/>
    <w:rsid w:val="000C3C7B"/>
    <w:rsid w:val="000D0F93"/>
    <w:rsid w:val="00106416"/>
    <w:rsid w:val="00110481"/>
    <w:rsid w:val="001127C9"/>
    <w:rsid w:val="00115B88"/>
    <w:rsid w:val="00123857"/>
    <w:rsid w:val="00132F6A"/>
    <w:rsid w:val="00133913"/>
    <w:rsid w:val="00140221"/>
    <w:rsid w:val="00152991"/>
    <w:rsid w:val="001642FC"/>
    <w:rsid w:val="0016496B"/>
    <w:rsid w:val="001743E2"/>
    <w:rsid w:val="001745F8"/>
    <w:rsid w:val="00174C10"/>
    <w:rsid w:val="001838CF"/>
    <w:rsid w:val="001868EE"/>
    <w:rsid w:val="00191C42"/>
    <w:rsid w:val="001A3BA4"/>
    <w:rsid w:val="001A6D1F"/>
    <w:rsid w:val="001C4C2D"/>
    <w:rsid w:val="001E30F6"/>
    <w:rsid w:val="00217EE5"/>
    <w:rsid w:val="00235F5C"/>
    <w:rsid w:val="00257FA3"/>
    <w:rsid w:val="00265014"/>
    <w:rsid w:val="00277B56"/>
    <w:rsid w:val="002A06D9"/>
    <w:rsid w:val="002A1760"/>
    <w:rsid w:val="002A19F5"/>
    <w:rsid w:val="002B4922"/>
    <w:rsid w:val="002C22C3"/>
    <w:rsid w:val="002C2D19"/>
    <w:rsid w:val="002D10FA"/>
    <w:rsid w:val="002D1478"/>
    <w:rsid w:val="002D4C55"/>
    <w:rsid w:val="002E6DED"/>
    <w:rsid w:val="002F3D54"/>
    <w:rsid w:val="002F6F5B"/>
    <w:rsid w:val="00300956"/>
    <w:rsid w:val="00317187"/>
    <w:rsid w:val="00322182"/>
    <w:rsid w:val="0032499A"/>
    <w:rsid w:val="003341F7"/>
    <w:rsid w:val="00347FEC"/>
    <w:rsid w:val="00356F45"/>
    <w:rsid w:val="003608EC"/>
    <w:rsid w:val="00366B74"/>
    <w:rsid w:val="0038287D"/>
    <w:rsid w:val="003A710A"/>
    <w:rsid w:val="003B659E"/>
    <w:rsid w:val="003C275E"/>
    <w:rsid w:val="003C4FDE"/>
    <w:rsid w:val="003E5310"/>
    <w:rsid w:val="003E58DF"/>
    <w:rsid w:val="00404C4C"/>
    <w:rsid w:val="0041423F"/>
    <w:rsid w:val="00414F81"/>
    <w:rsid w:val="00436A0F"/>
    <w:rsid w:val="00437150"/>
    <w:rsid w:val="0043750A"/>
    <w:rsid w:val="004443E1"/>
    <w:rsid w:val="004732E9"/>
    <w:rsid w:val="004854BB"/>
    <w:rsid w:val="00496606"/>
    <w:rsid w:val="004B7413"/>
    <w:rsid w:val="004E5E66"/>
    <w:rsid w:val="004E7ADB"/>
    <w:rsid w:val="00503B4D"/>
    <w:rsid w:val="00504EE9"/>
    <w:rsid w:val="00506014"/>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1B5D"/>
    <w:rsid w:val="00632D29"/>
    <w:rsid w:val="00664950"/>
    <w:rsid w:val="00683220"/>
    <w:rsid w:val="00687FA0"/>
    <w:rsid w:val="006A3C11"/>
    <w:rsid w:val="006B7010"/>
    <w:rsid w:val="006C2FC0"/>
    <w:rsid w:val="006C3095"/>
    <w:rsid w:val="006D3BE8"/>
    <w:rsid w:val="006E1151"/>
    <w:rsid w:val="006E4DFC"/>
    <w:rsid w:val="006E6311"/>
    <w:rsid w:val="007145FF"/>
    <w:rsid w:val="00715B2A"/>
    <w:rsid w:val="00716440"/>
    <w:rsid w:val="0072746D"/>
    <w:rsid w:val="007450F1"/>
    <w:rsid w:val="00751515"/>
    <w:rsid w:val="007626B7"/>
    <w:rsid w:val="00777D3C"/>
    <w:rsid w:val="0078212B"/>
    <w:rsid w:val="00784DF6"/>
    <w:rsid w:val="00785232"/>
    <w:rsid w:val="007B186C"/>
    <w:rsid w:val="007B3B21"/>
    <w:rsid w:val="007C1696"/>
    <w:rsid w:val="007C3ED0"/>
    <w:rsid w:val="007C5971"/>
    <w:rsid w:val="007F242D"/>
    <w:rsid w:val="007F462D"/>
    <w:rsid w:val="007F54B9"/>
    <w:rsid w:val="008021B0"/>
    <w:rsid w:val="00806A76"/>
    <w:rsid w:val="00811C9D"/>
    <w:rsid w:val="00816C80"/>
    <w:rsid w:val="00816FF8"/>
    <w:rsid w:val="00841BCD"/>
    <w:rsid w:val="00851A8E"/>
    <w:rsid w:val="0085365B"/>
    <w:rsid w:val="00860077"/>
    <w:rsid w:val="00881887"/>
    <w:rsid w:val="008826C1"/>
    <w:rsid w:val="00883DFD"/>
    <w:rsid w:val="008A1BF7"/>
    <w:rsid w:val="008A5B0E"/>
    <w:rsid w:val="008B0961"/>
    <w:rsid w:val="008C1A37"/>
    <w:rsid w:val="008E0540"/>
    <w:rsid w:val="008E502D"/>
    <w:rsid w:val="008E65FD"/>
    <w:rsid w:val="0090091A"/>
    <w:rsid w:val="009042BD"/>
    <w:rsid w:val="00925DC4"/>
    <w:rsid w:val="00936159"/>
    <w:rsid w:val="00977E1D"/>
    <w:rsid w:val="00996190"/>
    <w:rsid w:val="009965D9"/>
    <w:rsid w:val="009A0D2F"/>
    <w:rsid w:val="009B0573"/>
    <w:rsid w:val="009B639E"/>
    <w:rsid w:val="009B7B4B"/>
    <w:rsid w:val="009B7C21"/>
    <w:rsid w:val="00A015B3"/>
    <w:rsid w:val="00A04992"/>
    <w:rsid w:val="00A147AA"/>
    <w:rsid w:val="00A21D71"/>
    <w:rsid w:val="00A22B78"/>
    <w:rsid w:val="00A23AD1"/>
    <w:rsid w:val="00A25AE5"/>
    <w:rsid w:val="00A37002"/>
    <w:rsid w:val="00A4355E"/>
    <w:rsid w:val="00A45463"/>
    <w:rsid w:val="00A61EA3"/>
    <w:rsid w:val="00A6409F"/>
    <w:rsid w:val="00A92BCD"/>
    <w:rsid w:val="00AA1B0E"/>
    <w:rsid w:val="00AA3166"/>
    <w:rsid w:val="00AA47B6"/>
    <w:rsid w:val="00AB55D7"/>
    <w:rsid w:val="00AC163B"/>
    <w:rsid w:val="00AC5CA7"/>
    <w:rsid w:val="00AC6058"/>
    <w:rsid w:val="00AE147E"/>
    <w:rsid w:val="00AE2BA5"/>
    <w:rsid w:val="00AE56B1"/>
    <w:rsid w:val="00AE6D09"/>
    <w:rsid w:val="00AF7A7C"/>
    <w:rsid w:val="00B06D13"/>
    <w:rsid w:val="00B114D1"/>
    <w:rsid w:val="00B21BE3"/>
    <w:rsid w:val="00B408B6"/>
    <w:rsid w:val="00B412C7"/>
    <w:rsid w:val="00B46089"/>
    <w:rsid w:val="00B542DA"/>
    <w:rsid w:val="00B6609C"/>
    <w:rsid w:val="00B73862"/>
    <w:rsid w:val="00B73F43"/>
    <w:rsid w:val="00B85CE3"/>
    <w:rsid w:val="00BA6B66"/>
    <w:rsid w:val="00BA6E48"/>
    <w:rsid w:val="00BA7003"/>
    <w:rsid w:val="00BB4941"/>
    <w:rsid w:val="00BB4CD9"/>
    <w:rsid w:val="00BD0E60"/>
    <w:rsid w:val="00BE0AF6"/>
    <w:rsid w:val="00BE1F03"/>
    <w:rsid w:val="00BE58A7"/>
    <w:rsid w:val="00BF2218"/>
    <w:rsid w:val="00C0426B"/>
    <w:rsid w:val="00C045DF"/>
    <w:rsid w:val="00C111BA"/>
    <w:rsid w:val="00C116B0"/>
    <w:rsid w:val="00C14441"/>
    <w:rsid w:val="00C26D43"/>
    <w:rsid w:val="00C46548"/>
    <w:rsid w:val="00C56AC8"/>
    <w:rsid w:val="00C574D5"/>
    <w:rsid w:val="00C722BE"/>
    <w:rsid w:val="00C73F32"/>
    <w:rsid w:val="00C87462"/>
    <w:rsid w:val="00CA180C"/>
    <w:rsid w:val="00CA623D"/>
    <w:rsid w:val="00CB22B2"/>
    <w:rsid w:val="00CC3EE2"/>
    <w:rsid w:val="00CD7492"/>
    <w:rsid w:val="00CE3A6B"/>
    <w:rsid w:val="00D00211"/>
    <w:rsid w:val="00D06309"/>
    <w:rsid w:val="00D16F08"/>
    <w:rsid w:val="00D24A24"/>
    <w:rsid w:val="00D351EA"/>
    <w:rsid w:val="00D40288"/>
    <w:rsid w:val="00D43403"/>
    <w:rsid w:val="00D5270B"/>
    <w:rsid w:val="00D62E71"/>
    <w:rsid w:val="00D6430D"/>
    <w:rsid w:val="00D66188"/>
    <w:rsid w:val="00D731F6"/>
    <w:rsid w:val="00D740CA"/>
    <w:rsid w:val="00D85728"/>
    <w:rsid w:val="00D95481"/>
    <w:rsid w:val="00DA7077"/>
    <w:rsid w:val="00DC7A13"/>
    <w:rsid w:val="00DD5EB9"/>
    <w:rsid w:val="00DF2997"/>
    <w:rsid w:val="00E10BC4"/>
    <w:rsid w:val="00E1415D"/>
    <w:rsid w:val="00E24C4D"/>
    <w:rsid w:val="00E266A8"/>
    <w:rsid w:val="00E323E9"/>
    <w:rsid w:val="00E33949"/>
    <w:rsid w:val="00E34018"/>
    <w:rsid w:val="00E37327"/>
    <w:rsid w:val="00E437D2"/>
    <w:rsid w:val="00E55751"/>
    <w:rsid w:val="00E626CE"/>
    <w:rsid w:val="00EA2311"/>
    <w:rsid w:val="00EC7BC3"/>
    <w:rsid w:val="00ED7600"/>
    <w:rsid w:val="00EF200E"/>
    <w:rsid w:val="00EF6073"/>
    <w:rsid w:val="00EF698B"/>
    <w:rsid w:val="00F1362C"/>
    <w:rsid w:val="00F32157"/>
    <w:rsid w:val="00F414F1"/>
    <w:rsid w:val="00F508B8"/>
    <w:rsid w:val="00F70B9A"/>
    <w:rsid w:val="00F72CB1"/>
    <w:rsid w:val="00F8215E"/>
    <w:rsid w:val="00F824F5"/>
    <w:rsid w:val="00F90FAB"/>
    <w:rsid w:val="00F9280F"/>
    <w:rsid w:val="00F9374D"/>
    <w:rsid w:val="00FC10F5"/>
    <w:rsid w:val="00FC29B9"/>
    <w:rsid w:val="00FC6FD3"/>
    <w:rsid w:val="00FE305C"/>
    <w:rsid w:val="00FF0301"/>
    <w:rsid w:val="06946621"/>
    <w:rsid w:val="22117C49"/>
    <w:rsid w:val="4068FD29"/>
    <w:rsid w:val="4FFC6873"/>
    <w:rsid w:val="6C2556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E67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AF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16F08"/>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gency FB" w:hAnsi="Agency F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A6409F"/>
    <w:pPr>
      <w:spacing w:after="0" w:line="240" w:lineRule="auto"/>
    </w:pPr>
    <w:rPr>
      <w:rFonts w:ascii="Times New Roman" w:hAnsi="Times New Roman"/>
      <w:sz w:val="20"/>
    </w:rPr>
  </w:style>
  <w:style w:type="paragraph" w:styleId="Header">
    <w:name w:val="header"/>
    <w:basedOn w:val="Normal"/>
    <w:link w:val="HeaderChar"/>
    <w:uiPriority w:val="99"/>
    <w:unhideWhenUsed/>
    <w:rsid w:val="00BB49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BB4941"/>
    <w:rPr>
      <w:rFonts w:ascii="Times New Roman" w:hAnsi="Times New Roman"/>
      <w:sz w:val="20"/>
    </w:rPr>
  </w:style>
  <w:style w:type="paragraph" w:styleId="Footer">
    <w:name w:val="footer"/>
    <w:basedOn w:val="Normal"/>
    <w:link w:val="FooterChar"/>
    <w:uiPriority w:val="99"/>
    <w:unhideWhenUsed/>
    <w:rsid w:val="00BB49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BB494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656">
      <w:bodyDiv w:val="1"/>
      <w:marLeft w:val="0"/>
      <w:marRight w:val="0"/>
      <w:marTop w:val="0"/>
      <w:marBottom w:val="0"/>
      <w:divBdr>
        <w:top w:val="none" w:sz="0" w:space="0" w:color="auto"/>
        <w:left w:val="none" w:sz="0" w:space="0" w:color="auto"/>
        <w:bottom w:val="none" w:sz="0" w:space="0" w:color="auto"/>
        <w:right w:val="none" w:sz="0" w:space="0" w:color="auto"/>
      </w:divBdr>
    </w:div>
    <w:div w:id="1378159206">
      <w:bodyDiv w:val="1"/>
      <w:marLeft w:val="0"/>
      <w:marRight w:val="0"/>
      <w:marTop w:val="0"/>
      <w:marBottom w:val="0"/>
      <w:divBdr>
        <w:top w:val="none" w:sz="0" w:space="0" w:color="auto"/>
        <w:left w:val="none" w:sz="0" w:space="0" w:color="auto"/>
        <w:bottom w:val="none" w:sz="0" w:space="0" w:color="auto"/>
        <w:right w:val="none" w:sz="0" w:space="0" w:color="auto"/>
      </w:divBdr>
    </w:div>
    <w:div w:id="1653023283">
      <w:bodyDiv w:val="1"/>
      <w:marLeft w:val="0"/>
      <w:marRight w:val="0"/>
      <w:marTop w:val="0"/>
      <w:marBottom w:val="0"/>
      <w:divBdr>
        <w:top w:val="none" w:sz="0" w:space="0" w:color="auto"/>
        <w:left w:val="none" w:sz="0" w:space="0" w:color="auto"/>
        <w:bottom w:val="none" w:sz="0" w:space="0" w:color="auto"/>
        <w:right w:val="none" w:sz="0" w:space="0" w:color="auto"/>
      </w:divBdr>
    </w:div>
    <w:div w:id="193844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2933</Words>
  <Characters>16721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2023-04-10T17:57:00Z</dcterms:created>
  <dcterms:modified xsi:type="dcterms:W3CDTF">2023-04-10T17:58:00Z</dcterms:modified>
</cp:coreProperties>
</file>