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02434" w14:textId="337C11E9" w:rsidR="00841BCD" w:rsidRPr="00EF698B" w:rsidRDefault="00841BCD" w:rsidP="004C3A68">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2F5182" w:rsidRPr="002F5182">
        <w:rPr>
          <w:rFonts w:ascii="Arial" w:eastAsia="SimSun" w:hAnsi="Arial" w:cs="Times New Roman"/>
          <w:b/>
          <w:bCs/>
          <w:sz w:val="24"/>
          <w:szCs w:val="20"/>
          <w:lang w:eastAsia="ja-JP"/>
        </w:rPr>
        <w:t>R4-230450</w:t>
      </w:r>
      <w:r w:rsidR="002F5182">
        <w:rPr>
          <w:rFonts w:ascii="Arial" w:eastAsia="SimSun" w:hAnsi="Arial" w:cs="Times New Roman"/>
          <w:b/>
          <w:bCs/>
          <w:sz w:val="24"/>
          <w:szCs w:val="20"/>
          <w:lang w:eastAsia="ja-JP"/>
        </w:rPr>
        <w:t>2</w:t>
      </w:r>
    </w:p>
    <w:p w14:paraId="41A9A925" w14:textId="77777777" w:rsidR="00841BCD" w:rsidRPr="00EF698B" w:rsidRDefault="003C4FDE" w:rsidP="004C3A68">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4CACA82" w14:textId="77777777" w:rsidR="00841BCD" w:rsidRPr="00EF698B" w:rsidRDefault="00841BCD" w:rsidP="004C3A68">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12C79D71" w14:textId="77777777" w:rsidR="00841BCD" w:rsidRPr="00EF698B" w:rsidRDefault="00841BCD" w:rsidP="004C3A68">
      <w:pPr>
        <w:tabs>
          <w:tab w:val="left" w:pos="1985"/>
        </w:tabs>
        <w:ind w:left="1985" w:hanging="1985"/>
        <w:jc w:val="both"/>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EEFC515" w14:textId="5CB646E8" w:rsidR="00841BCD" w:rsidRPr="00EF698B" w:rsidRDefault="00841BCD" w:rsidP="004C3A68">
      <w:pPr>
        <w:ind w:left="1985" w:hanging="1985"/>
        <w:jc w:val="both"/>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3B5B2D" w:rsidRPr="003B5B2D">
        <w:rPr>
          <w:rFonts w:ascii="Arial" w:eastAsia="Calibri" w:hAnsi="Arial" w:cs="Arial"/>
          <w:b/>
          <w:bCs/>
          <w:sz w:val="24"/>
        </w:rPr>
        <w:t>Discussion on Mobility Aspects and other core requirements for IoT NTN</w:t>
      </w:r>
    </w:p>
    <w:p w14:paraId="1F685F9E" w14:textId="5C4A0524" w:rsidR="00841BCD" w:rsidRPr="00EF698B" w:rsidRDefault="00841BCD" w:rsidP="004C3A68">
      <w:pPr>
        <w:tabs>
          <w:tab w:val="left" w:pos="1985"/>
        </w:tabs>
        <w:spacing w:after="120" w:line="240" w:lineRule="auto"/>
        <w:jc w:val="both"/>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23326" w:rsidRPr="00B23326">
        <w:rPr>
          <w:rFonts w:ascii="Arial" w:eastAsia="MS Mincho" w:hAnsi="Arial" w:cs="Arial"/>
          <w:b/>
          <w:bCs/>
          <w:sz w:val="24"/>
          <w:szCs w:val="20"/>
        </w:rPr>
        <w:t>6</w:t>
      </w:r>
      <w:r w:rsidR="00716440" w:rsidRPr="00B23326">
        <w:rPr>
          <w:rFonts w:ascii="Arial" w:eastAsia="MS Mincho" w:hAnsi="Arial" w:cs="Arial"/>
          <w:b/>
          <w:bCs/>
          <w:sz w:val="24"/>
          <w:szCs w:val="20"/>
        </w:rPr>
        <w:t>.</w:t>
      </w:r>
      <w:r w:rsidR="00B23326" w:rsidRPr="00B23326">
        <w:rPr>
          <w:rFonts w:ascii="Arial" w:eastAsia="MS Mincho" w:hAnsi="Arial" w:cs="Arial"/>
          <w:b/>
          <w:bCs/>
          <w:sz w:val="24"/>
          <w:szCs w:val="20"/>
        </w:rPr>
        <w:t>9</w:t>
      </w:r>
      <w:r w:rsidR="00716440" w:rsidRPr="00B23326">
        <w:rPr>
          <w:rFonts w:ascii="Arial" w:eastAsia="MS Mincho" w:hAnsi="Arial" w:cs="Arial"/>
          <w:b/>
          <w:bCs/>
          <w:sz w:val="24"/>
          <w:szCs w:val="20"/>
        </w:rPr>
        <w:t>.</w:t>
      </w:r>
      <w:r w:rsidR="00B23326" w:rsidRPr="00B23326">
        <w:rPr>
          <w:rFonts w:ascii="Arial" w:eastAsia="MS Mincho" w:hAnsi="Arial" w:cs="Arial"/>
          <w:b/>
          <w:bCs/>
          <w:sz w:val="24"/>
          <w:szCs w:val="20"/>
        </w:rPr>
        <w:t>4</w:t>
      </w:r>
    </w:p>
    <w:p w14:paraId="0228F197" w14:textId="77777777" w:rsidR="00D66188" w:rsidRDefault="00841BCD" w:rsidP="004C3A68">
      <w:pPr>
        <w:tabs>
          <w:tab w:val="left" w:pos="1985"/>
        </w:tabs>
        <w:jc w:val="both"/>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7C8E261" w14:textId="77777777" w:rsidR="00E323E9" w:rsidRPr="00EF698B" w:rsidRDefault="00E323E9" w:rsidP="004C3A68">
      <w:pPr>
        <w:tabs>
          <w:tab w:val="left" w:pos="1985"/>
        </w:tabs>
        <w:jc w:val="both"/>
        <w:rPr>
          <w:rFonts w:ascii="Arial" w:eastAsia="Calibri" w:hAnsi="Arial" w:cs="Arial"/>
          <w:b/>
          <w:bCs/>
          <w:sz w:val="24"/>
        </w:rPr>
      </w:pPr>
    </w:p>
    <w:p w14:paraId="70A189BD" w14:textId="77777777" w:rsidR="00841BCD" w:rsidRPr="00EF698B" w:rsidRDefault="00841BCD" w:rsidP="004C3A68">
      <w:pPr>
        <w:pStyle w:val="RAN4H1"/>
        <w:jc w:val="both"/>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0439C19" w14:textId="622618B8" w:rsidR="0060543D" w:rsidRPr="00EF698B" w:rsidRDefault="00C14441" w:rsidP="004C3A68">
      <w:pPr>
        <w:jc w:val="both"/>
      </w:pPr>
      <w:r>
        <w:t xml:space="preserve">In Rel-17, support for NB-IoT and </w:t>
      </w:r>
      <w:proofErr w:type="spellStart"/>
      <w:r>
        <w:t>eMTC</w:t>
      </w:r>
      <w:proofErr w:type="spellEnd"/>
      <w:r>
        <w:t xml:space="preserve"> over NTN was studied in </w:t>
      </w:r>
      <w:r w:rsidR="00E33949">
        <w:fldChar w:fldCharType="begin"/>
      </w:r>
      <w:r w:rsidR="00E33949">
        <w:instrText xml:space="preserve"> REF _Ref115097759 \r \h </w:instrText>
      </w:r>
      <w:r w:rsidR="004C3A68">
        <w:instrText xml:space="preserve"> \* MERGEFORMAT </w:instrText>
      </w:r>
      <w:r w:rsidR="00E33949">
        <w:fldChar w:fldCharType="separate"/>
      </w:r>
      <w:r w:rsidR="00E33949">
        <w:t>[1]</w:t>
      </w:r>
      <w:r w:rsidR="00E33949">
        <w:fldChar w:fldCharType="end"/>
      </w:r>
      <w:r>
        <w:fldChar w:fldCharType="begin"/>
      </w:r>
      <w:r>
        <w:instrText xml:space="preserve"> REF _Ref115097767 \r \h </w:instrText>
      </w:r>
      <w:r w:rsidR="004C3A68">
        <w:instrText xml:space="preserve"> \* MERGEFORMAT </w:instrText>
      </w:r>
      <w:r w:rsidR="007A28B4">
        <w:fldChar w:fldCharType="separate"/>
      </w:r>
      <w:r>
        <w:fldChar w:fldCharType="end"/>
      </w:r>
      <w:r>
        <w:t xml:space="preserve"> and defined in RAN1, RAN2, and RAN3 under the Work Item described in </w:t>
      </w:r>
      <w:r w:rsidR="00E33949">
        <w:fldChar w:fldCharType="begin"/>
      </w:r>
      <w:r w:rsidR="00E33949">
        <w:instrText xml:space="preserve"> REF _Ref115097767 \r \h </w:instrText>
      </w:r>
      <w:r w:rsidR="004C3A68">
        <w:instrText xml:space="preserve"> \* MERGEFORMAT </w:instrText>
      </w:r>
      <w:r w:rsidR="00E33949">
        <w:fldChar w:fldCharType="separate"/>
      </w:r>
      <w:r w:rsidR="00E33949">
        <w:t>[2]</w:t>
      </w:r>
      <w:r w:rsidR="00E33949">
        <w:fldChar w:fldCharType="end"/>
      </w:r>
      <w:r>
        <w:fldChar w:fldCharType="begin"/>
      </w:r>
      <w:r>
        <w:instrText xml:space="preserve"> REF _Ref115097767 \r \h </w:instrText>
      </w:r>
      <w:r w:rsidR="004C3A68">
        <w:instrText xml:space="preserve"> \* MERGEFORMAT </w:instrText>
      </w:r>
      <w:r w:rsidR="007A28B4">
        <w:fldChar w:fldCharType="separate"/>
      </w:r>
      <w:r>
        <w:fldChar w:fldCharType="end"/>
      </w:r>
      <w:r>
        <w:t xml:space="preserve">. </w:t>
      </w:r>
      <w:r w:rsidR="00FA13D1">
        <w:t xml:space="preserve"> For continuing the work, a WI for </w:t>
      </w:r>
      <w:r w:rsidR="00F67BCB">
        <w:t>enhanced NB-IoT/</w:t>
      </w:r>
      <w:proofErr w:type="spellStart"/>
      <w:r w:rsidR="00F67BCB">
        <w:t>eMTC</w:t>
      </w:r>
      <w:proofErr w:type="spellEnd"/>
      <w:r w:rsidR="00F67BCB">
        <w:t xml:space="preserve"> operation in NTN was also approved </w:t>
      </w:r>
      <w:r w:rsidR="009E2AB3">
        <w:rPr>
          <w:highlight w:val="yellow"/>
        </w:rPr>
        <w:fldChar w:fldCharType="begin"/>
      </w:r>
      <w:r w:rsidR="009E2AB3">
        <w:instrText xml:space="preserve"> REF _Ref131892878 \r \h </w:instrText>
      </w:r>
      <w:r w:rsidR="009E2AB3">
        <w:rPr>
          <w:highlight w:val="yellow"/>
        </w:rPr>
      </w:r>
      <w:r w:rsidR="004C3A68">
        <w:rPr>
          <w:highlight w:val="yellow"/>
        </w:rPr>
        <w:instrText xml:space="preserve"> \* MERGEFORMAT </w:instrText>
      </w:r>
      <w:r w:rsidR="009E2AB3">
        <w:rPr>
          <w:highlight w:val="yellow"/>
        </w:rPr>
        <w:fldChar w:fldCharType="separate"/>
      </w:r>
      <w:r w:rsidR="009E2AB3">
        <w:t>[3]</w:t>
      </w:r>
      <w:r w:rsidR="009E2AB3">
        <w:rPr>
          <w:highlight w:val="yellow"/>
        </w:rPr>
        <w:fldChar w:fldCharType="end"/>
      </w:r>
      <w:r w:rsidR="009E2AB3">
        <w:t xml:space="preserve">. </w:t>
      </w:r>
      <w:r w:rsidR="00F67BCB">
        <w:t xml:space="preserve">The discussions on this WI were started in RAN4 #106 and the way forward was captured in </w:t>
      </w:r>
      <w:r w:rsidR="009E2AB3">
        <w:rPr>
          <w:highlight w:val="yellow"/>
        </w:rPr>
        <w:fldChar w:fldCharType="begin"/>
      </w:r>
      <w:r w:rsidR="009E2AB3">
        <w:instrText xml:space="preserve"> REF _Ref127447438 \r \h </w:instrText>
      </w:r>
      <w:r w:rsidR="009E2AB3">
        <w:rPr>
          <w:highlight w:val="yellow"/>
        </w:rPr>
      </w:r>
      <w:r w:rsidR="004C3A68">
        <w:rPr>
          <w:highlight w:val="yellow"/>
        </w:rPr>
        <w:instrText xml:space="preserve"> \* MERGEFORMAT </w:instrText>
      </w:r>
      <w:r w:rsidR="009E2AB3">
        <w:rPr>
          <w:highlight w:val="yellow"/>
        </w:rPr>
        <w:fldChar w:fldCharType="separate"/>
      </w:r>
      <w:r w:rsidR="009E2AB3">
        <w:t>[4]</w:t>
      </w:r>
      <w:r w:rsidR="009E2AB3">
        <w:rPr>
          <w:highlight w:val="yellow"/>
        </w:rPr>
        <w:fldChar w:fldCharType="end"/>
      </w:r>
      <w:r w:rsidR="009E2AB3">
        <w:t xml:space="preserve">. </w:t>
      </w:r>
      <w:r w:rsidR="00F67BCB">
        <w:t>This contribution aims at discussing the requirements for some of the features introduced in t</w:t>
      </w:r>
      <w:r w:rsidR="00E03997">
        <w:t>h</w:t>
      </w:r>
      <w:r w:rsidR="00F67BCB">
        <w:t xml:space="preserve">is WI. </w:t>
      </w:r>
    </w:p>
    <w:p w14:paraId="1CC866C1" w14:textId="77777777" w:rsidR="003B659E" w:rsidRPr="00EF698B" w:rsidRDefault="003B659E" w:rsidP="004C3A68">
      <w:pPr>
        <w:pStyle w:val="RAN4H1"/>
        <w:jc w:val="both"/>
        <w:rPr>
          <w:lang w:val="en-US"/>
        </w:rPr>
      </w:pPr>
      <w:bookmarkStart w:id="4" w:name="_Toc116995842"/>
      <w:r w:rsidRPr="00EF698B">
        <w:rPr>
          <w:lang w:val="en-US"/>
        </w:rPr>
        <w:t>Discussion</w:t>
      </w:r>
      <w:bookmarkEnd w:id="4"/>
    </w:p>
    <w:p w14:paraId="2DC36010" w14:textId="4669D19D" w:rsidR="00F67BCB" w:rsidRDefault="00F67BCB" w:rsidP="004C3A68">
      <w:pPr>
        <w:jc w:val="both"/>
      </w:pPr>
      <w:r>
        <w:t xml:space="preserve">Previously, in RAN4, it was agreed to postpone discussion until the group could reach agreements regarding the neighbor cell measurements. Our opinion is that, once agreements were reached in previous meeting for the Release independent work item, we shall continue in this WI the discussion for mobility requirements. RAN4 has also previously agreed that the number of NGSO satellites that the UE must be capable of reading is currently equal to two. For the second satellite, which the UE might not have satellite assistance information related to, it might be necessary to include an additional margin of time for the UE to collect its measurements. </w:t>
      </w:r>
    </w:p>
    <w:tbl>
      <w:tblPr>
        <w:tblStyle w:val="TableGrid"/>
        <w:tblW w:w="0" w:type="auto"/>
        <w:tblLook w:val="04A0" w:firstRow="1" w:lastRow="0" w:firstColumn="1" w:lastColumn="0" w:noHBand="0" w:noVBand="1"/>
      </w:tblPr>
      <w:tblGrid>
        <w:gridCol w:w="9617"/>
      </w:tblGrid>
      <w:tr w:rsidR="00F67BCB" w14:paraId="30037C9F" w14:textId="77777777" w:rsidTr="004741C4">
        <w:tc>
          <w:tcPr>
            <w:tcW w:w="9617" w:type="dxa"/>
          </w:tcPr>
          <w:p w14:paraId="3B49062D" w14:textId="6A8F3683" w:rsidR="00F67BCB" w:rsidRDefault="00F67BCB" w:rsidP="004C3A68">
            <w:pPr>
              <w:jc w:val="both"/>
            </w:pPr>
            <w:r>
              <w:t>RAN4 #105</w:t>
            </w:r>
            <w:r w:rsidR="00A37792">
              <w:t xml:space="preserve"> </w:t>
            </w:r>
            <w:r w:rsidR="00A37792">
              <w:fldChar w:fldCharType="begin"/>
            </w:r>
            <w:r w:rsidR="00A37792">
              <w:instrText xml:space="preserve"> REF _Ref131893184 \r \h </w:instrText>
            </w:r>
            <w:r w:rsidR="004C3A68">
              <w:instrText xml:space="preserve"> \* MERGEFORMAT </w:instrText>
            </w:r>
            <w:r w:rsidR="00A37792">
              <w:fldChar w:fldCharType="separate"/>
            </w:r>
            <w:r w:rsidR="00A37792">
              <w:t>[6]</w:t>
            </w:r>
            <w:r w:rsidR="00A37792">
              <w:fldChar w:fldCharType="end"/>
            </w:r>
            <w:r w:rsidRPr="00A37792">
              <w:t>:</w:t>
            </w:r>
          </w:p>
          <w:p w14:paraId="7B7EC74F" w14:textId="02FA00AD" w:rsidR="00F67BCB" w:rsidRPr="006C06A0" w:rsidRDefault="00F67BCB" w:rsidP="004C3A68">
            <w:pPr>
              <w:pStyle w:val="Heading4"/>
              <w:jc w:val="both"/>
              <w:outlineLvl w:val="3"/>
              <w:rPr>
                <w:rFonts w:cs="Arial"/>
              </w:rPr>
            </w:pPr>
            <w:r w:rsidRPr="006C06A0">
              <w:rPr>
                <w:rFonts w:cs="Arial"/>
              </w:rPr>
              <w:t xml:space="preserve">Issue </w:t>
            </w:r>
            <w:r>
              <w:rPr>
                <w:rFonts w:cs="Arial"/>
              </w:rPr>
              <w:t>1</w:t>
            </w:r>
            <w:r w:rsidRPr="006C06A0">
              <w:rPr>
                <w:rFonts w:eastAsia="PMingLiU" w:cs="Arial"/>
                <w:lang w:eastAsia="zh-TW"/>
              </w:rPr>
              <w:t>-1</w:t>
            </w:r>
            <w:r w:rsidRPr="006C06A0">
              <w:rPr>
                <w:rFonts w:cs="Arial"/>
              </w:rPr>
              <w:t xml:space="preserve">: </w:t>
            </w:r>
            <w:r>
              <w:rPr>
                <w:rFonts w:cs="Arial"/>
              </w:rPr>
              <w:t>Measurement</w:t>
            </w:r>
            <w:r w:rsidRPr="00E3714C">
              <w:rPr>
                <w:rFonts w:cs="Arial"/>
              </w:rPr>
              <w:t xml:space="preserve"> capabilities on number of NGSO satellites</w:t>
            </w:r>
          </w:p>
          <w:p w14:paraId="49B10F2B" w14:textId="77777777" w:rsidR="00F67BCB" w:rsidRDefault="00F67BCB" w:rsidP="004C3A68">
            <w:pPr>
              <w:pStyle w:val="ListParagraph"/>
              <w:numPr>
                <w:ilvl w:val="1"/>
                <w:numId w:val="38"/>
              </w:numPr>
              <w:spacing w:after="120"/>
              <w:contextualSpacing w:val="0"/>
              <w:jc w:val="both"/>
              <w:rPr>
                <w:rFonts w:eastAsia="SimSun"/>
                <w:szCs w:val="24"/>
                <w:lang w:eastAsia="zh-CN"/>
              </w:rPr>
            </w:pPr>
            <w:r>
              <w:rPr>
                <w:rFonts w:eastAsia="SimSun"/>
                <w:szCs w:val="24"/>
                <w:lang w:eastAsia="zh-CN"/>
              </w:rPr>
              <w:t>T</w:t>
            </w:r>
            <w:r w:rsidRPr="00117594">
              <w:rPr>
                <w:rFonts w:eastAsia="SimSun"/>
                <w:szCs w:val="24"/>
                <w:lang w:eastAsia="zh-CN"/>
              </w:rPr>
              <w:t xml:space="preserve">he minimum of the UE capability on the total number of the </w:t>
            </w:r>
            <w:r>
              <w:rPr>
                <w:rFonts w:eastAsia="SimSun"/>
                <w:szCs w:val="24"/>
                <w:lang w:eastAsia="zh-CN"/>
              </w:rPr>
              <w:t xml:space="preserve">NGSO </w:t>
            </w:r>
            <w:r w:rsidRPr="00117594">
              <w:rPr>
                <w:rFonts w:eastAsia="SimSun"/>
                <w:szCs w:val="24"/>
                <w:lang w:eastAsia="zh-CN"/>
              </w:rPr>
              <w:t xml:space="preserve">satellites across the layers </w:t>
            </w:r>
            <w:r w:rsidRPr="00654B79">
              <w:rPr>
                <w:rFonts w:eastAsia="SimSun"/>
                <w:szCs w:val="24"/>
                <w:lang w:eastAsia="zh-CN"/>
              </w:rPr>
              <w:t>is [2].</w:t>
            </w:r>
            <w:r>
              <w:rPr>
                <w:rFonts w:eastAsia="SimSun"/>
                <w:szCs w:val="24"/>
                <w:lang w:eastAsia="zh-CN"/>
              </w:rPr>
              <w:t xml:space="preserve"> </w:t>
            </w:r>
          </w:p>
          <w:p w14:paraId="289FCCFF" w14:textId="77777777" w:rsidR="00F67BCB" w:rsidRDefault="00F67BCB" w:rsidP="004C3A68">
            <w:pPr>
              <w:pStyle w:val="ListParagraph"/>
              <w:numPr>
                <w:ilvl w:val="1"/>
                <w:numId w:val="38"/>
              </w:numPr>
              <w:spacing w:after="120"/>
              <w:contextualSpacing w:val="0"/>
              <w:jc w:val="both"/>
              <w:rPr>
                <w:rFonts w:eastAsia="SimSun"/>
                <w:szCs w:val="24"/>
                <w:lang w:eastAsia="zh-CN"/>
              </w:rPr>
            </w:pPr>
            <w:r>
              <w:rPr>
                <w:rFonts w:eastAsia="SimSun"/>
                <w:szCs w:val="24"/>
                <w:lang w:eastAsia="zh-CN"/>
              </w:rPr>
              <w:t>F</w:t>
            </w:r>
            <w:r w:rsidRPr="00117594">
              <w:rPr>
                <w:rFonts w:eastAsia="SimSun"/>
                <w:szCs w:val="24"/>
                <w:lang w:eastAsia="zh-CN"/>
              </w:rPr>
              <w:t>or NB in IDLE and M1 in both IDLE and CONNCTED</w:t>
            </w:r>
            <w:r w:rsidRPr="00085177">
              <w:rPr>
                <w:rFonts w:eastAsia="PMingLiU"/>
                <w:iCs/>
                <w:lang w:eastAsia="zh-TW"/>
              </w:rPr>
              <w:t>, the UE shall be capable of monitoring</w:t>
            </w:r>
          </w:p>
          <w:p w14:paraId="15882D74" w14:textId="77777777" w:rsidR="00F67BCB" w:rsidRPr="00A86063" w:rsidRDefault="00F67BCB" w:rsidP="004C3A68">
            <w:pPr>
              <w:numPr>
                <w:ilvl w:val="2"/>
                <w:numId w:val="38"/>
              </w:numPr>
              <w:spacing w:before="120" w:after="120" w:line="240" w:lineRule="exact"/>
              <w:jc w:val="both"/>
              <w:rPr>
                <w:rFonts w:eastAsia="PMingLiU"/>
                <w:highlight w:val="cyan"/>
                <w:lang w:val="x-none" w:eastAsia="x-none"/>
              </w:rPr>
            </w:pPr>
            <w:r w:rsidRPr="00A86063">
              <w:rPr>
                <w:rFonts w:eastAsia="PMingLiU"/>
                <w:highlight w:val="cyan"/>
                <w:lang w:val="x-none" w:eastAsia="x-none"/>
              </w:rPr>
              <w:t>for intra-frequency carrier, the number of target satellites UE needs to monitor is [2] including serving LEO satellite.</w:t>
            </w:r>
          </w:p>
          <w:p w14:paraId="24447450" w14:textId="1EE914AA" w:rsidR="00F67BCB" w:rsidRPr="00B964CC" w:rsidRDefault="00F67BCB" w:rsidP="004C3A68">
            <w:pPr>
              <w:numPr>
                <w:ilvl w:val="2"/>
                <w:numId w:val="38"/>
              </w:numPr>
              <w:spacing w:before="120" w:after="120" w:line="240" w:lineRule="exact"/>
              <w:jc w:val="both"/>
              <w:rPr>
                <w:rFonts w:eastAsia="PMingLiU"/>
                <w:color w:val="000000" w:themeColor="text1"/>
                <w:lang w:val="x-none" w:eastAsia="x-none"/>
              </w:rPr>
            </w:pPr>
            <w:r w:rsidRPr="009C5265">
              <w:rPr>
                <w:rFonts w:eastAsia="PMingLiU"/>
                <w:szCs w:val="24"/>
              </w:rPr>
              <w:t xml:space="preserve">for inter-frequency carrier, the </w:t>
            </w:r>
            <w:r w:rsidRPr="00D923A9">
              <w:rPr>
                <w:rFonts w:eastAsia="PMingLiU"/>
                <w:szCs w:val="24"/>
              </w:rPr>
              <w:t>number of target satellites UE needs to monitor per carrier</w:t>
            </w:r>
            <w:r w:rsidRPr="00D923A9">
              <w:rPr>
                <w:rFonts w:eastAsia="PMingLiU"/>
                <w:color w:val="FF0000"/>
                <w:szCs w:val="24"/>
              </w:rPr>
              <w:t xml:space="preserve"> </w:t>
            </w:r>
            <w:r w:rsidRPr="00D923A9">
              <w:rPr>
                <w:rFonts w:eastAsia="PMingLiU"/>
                <w:szCs w:val="24"/>
              </w:rPr>
              <w:t>is [2] if one of the target satellites include the UE serving satellite; the number of target satellites UE needs to monitor is [1] otherwise.</w:t>
            </w:r>
            <w:r w:rsidR="00364B75" w:rsidRPr="00B964CC">
              <w:rPr>
                <w:rFonts w:eastAsia="PMingLiU"/>
                <w:color w:val="000000" w:themeColor="text1"/>
                <w:lang w:val="x-none" w:eastAsia="x-none"/>
              </w:rPr>
              <w:t xml:space="preserve"> </w:t>
            </w:r>
          </w:p>
          <w:p w14:paraId="712EEB3D" w14:textId="77777777" w:rsidR="00F67BCB" w:rsidRDefault="00F67BCB" w:rsidP="004C3A68">
            <w:pPr>
              <w:jc w:val="both"/>
              <w:rPr>
                <w:lang w:val="x-none"/>
              </w:rPr>
            </w:pPr>
          </w:p>
        </w:tc>
      </w:tr>
    </w:tbl>
    <w:p w14:paraId="585D7378" w14:textId="649B5EF5" w:rsidR="001C4C2D" w:rsidRDefault="001C4C2D" w:rsidP="004C3A68">
      <w:pPr>
        <w:jc w:val="both"/>
      </w:pPr>
    </w:p>
    <w:p w14:paraId="63F92B6D" w14:textId="5AC0A99D" w:rsidR="007D23AB" w:rsidRPr="00CE1533" w:rsidRDefault="00364B75" w:rsidP="004C3A68">
      <w:pPr>
        <w:jc w:val="both"/>
      </w:pPr>
      <w:r w:rsidRPr="00CE1533">
        <w:t xml:space="preserve">First it is important to clarify whether the agreement above concerns parallel measurements or the total number of satellites to be measured. </w:t>
      </w:r>
    </w:p>
    <w:p w14:paraId="2C37E0A1" w14:textId="6974E4CD" w:rsidR="00364B75" w:rsidRPr="00CE1533" w:rsidRDefault="00364B75" w:rsidP="004C3A68">
      <w:pPr>
        <w:pStyle w:val="RAN4proposal"/>
        <w:jc w:val="both"/>
      </w:pPr>
      <w:bookmarkStart w:id="5" w:name="_Toc132044675"/>
      <w:r w:rsidRPr="00CE1533">
        <w:t>RAN4 to clarify whether the previously agreed number of satellites UE needs to monitor correspond to parallel measurements or the overall number of satellites monitored per frequency layer.</w:t>
      </w:r>
      <w:bookmarkEnd w:id="5"/>
      <w:r w:rsidRPr="00CE1533">
        <w:t xml:space="preserve"> </w:t>
      </w:r>
    </w:p>
    <w:p w14:paraId="447A730D" w14:textId="1FF75653" w:rsidR="00364B75" w:rsidRPr="00CE1533" w:rsidRDefault="00364B75" w:rsidP="004C3A68">
      <w:pPr>
        <w:jc w:val="both"/>
      </w:pPr>
      <w:r w:rsidRPr="00CE1533">
        <w:t>After the clarification is reached RAN4 shall discuss if a similar scaling factor as used for NTN shall be introduced for NB and M1 users in RRC idle:</w:t>
      </w:r>
    </w:p>
    <w:p w14:paraId="3796D590" w14:textId="4CAF8B24" w:rsidR="00F67BCB" w:rsidRDefault="00F67BCB" w:rsidP="004C3A68">
      <w:pPr>
        <w:pStyle w:val="RAN4proposal"/>
        <w:jc w:val="both"/>
      </w:pPr>
      <w:bookmarkStart w:id="6" w:name="_Toc132044676"/>
      <w:r>
        <w:t xml:space="preserve">For NGSO, </w:t>
      </w:r>
      <w:r w:rsidR="007D23AB">
        <w:t xml:space="preserve">RAN4 to discuss whether to include </w:t>
      </w:r>
      <w:r w:rsidR="00AB3DD9">
        <w:t>scaling factor for the requirements (</w:t>
      </w:r>
      <w:proofErr w:type="spellStart"/>
      <w:r w:rsidR="00AB3DD9">
        <w:t>T</w:t>
      </w:r>
      <w:r w:rsidR="00AB3DD9" w:rsidRPr="00AB3DD9">
        <w:rPr>
          <w:vertAlign w:val="subscript"/>
        </w:rPr>
        <w:t>detect</w:t>
      </w:r>
      <w:proofErr w:type="spellEnd"/>
      <w:r w:rsidR="00AB3DD9">
        <w:t xml:space="preserve">, </w:t>
      </w:r>
      <w:proofErr w:type="spellStart"/>
      <w:r w:rsidR="00AB3DD9">
        <w:t>T</w:t>
      </w:r>
      <w:r w:rsidR="00AB3DD9" w:rsidRPr="00AB3DD9">
        <w:rPr>
          <w:vertAlign w:val="subscript"/>
        </w:rPr>
        <w:t>evaluate</w:t>
      </w:r>
      <w:proofErr w:type="spellEnd"/>
      <w:r w:rsidR="00AB3DD9">
        <w:t xml:space="preserve">, </w:t>
      </w:r>
      <w:proofErr w:type="spellStart"/>
      <w:r w:rsidR="00AB3DD9">
        <w:t>T</w:t>
      </w:r>
      <w:r w:rsidR="00AB3DD9" w:rsidRPr="00AB3DD9">
        <w:rPr>
          <w:vertAlign w:val="subscript"/>
        </w:rPr>
        <w:t>measure</w:t>
      </w:r>
      <w:proofErr w:type="spellEnd"/>
      <w:r w:rsidR="00AB3DD9">
        <w:t xml:space="preserve">) for </w:t>
      </w:r>
      <w:r w:rsidR="00364B75">
        <w:t xml:space="preserve">RRC Idle </w:t>
      </w:r>
      <w:r w:rsidR="00AB3DD9">
        <w:t>measurement across multiple satellites</w:t>
      </w:r>
      <w:r w:rsidR="00364B75">
        <w:t xml:space="preserve"> as introduced in NR (for both, intra and inter frequency measurements)</w:t>
      </w:r>
      <w:r w:rsidR="00AB3DD9">
        <w:t>.</w:t>
      </w:r>
      <w:bookmarkEnd w:id="6"/>
      <w:r w:rsidR="00AB3DD9">
        <w:t xml:space="preserve"> </w:t>
      </w:r>
    </w:p>
    <w:p w14:paraId="4FEE1AC9" w14:textId="37DC09AB" w:rsidR="00AB3DD9" w:rsidRDefault="00AB3DD9" w:rsidP="004C3A68">
      <w:pPr>
        <w:jc w:val="both"/>
      </w:pPr>
      <w:r>
        <w:lastRenderedPageBreak/>
        <w:t xml:space="preserve">For both, NB and M1 UEs, the overall number of satellites that can me be measured is relatively low. It is easy to foresee a scenario, where there might be more than two satellites (1 serving and 1 neighbor) covering a given area. In this case, if the serving cell provides neighbor cell information to cells belonging to more than one different satellite, </w:t>
      </w:r>
      <w:r w:rsidR="00364B75">
        <w:t>therefore it might be beneficial to increase the number of satellites monitored by a UE based on UE capabilities</w:t>
      </w:r>
    </w:p>
    <w:p w14:paraId="670732CA" w14:textId="7E670D86" w:rsidR="00283D5E" w:rsidRDefault="00364B75" w:rsidP="004C3A68">
      <w:pPr>
        <w:pStyle w:val="RAN4proposal"/>
        <w:jc w:val="both"/>
      </w:pPr>
      <w:bookmarkStart w:id="7" w:name="_Toc132044677"/>
      <w:r>
        <w:t>Introduce a new capability for UE capable to measure more than [2] satellites in parallel</w:t>
      </w:r>
      <w:r w:rsidR="00F120D4">
        <w:t>.</w:t>
      </w:r>
      <w:bookmarkEnd w:id="7"/>
      <w:r w:rsidR="00F120D4">
        <w:t xml:space="preserve">  </w:t>
      </w:r>
    </w:p>
    <w:p w14:paraId="1A3457B0" w14:textId="77777777" w:rsidR="00283D5E" w:rsidRPr="0060543D" w:rsidRDefault="00283D5E" w:rsidP="004C3A68">
      <w:pPr>
        <w:jc w:val="both"/>
      </w:pPr>
    </w:p>
    <w:p w14:paraId="6514A86B" w14:textId="77777777" w:rsidR="00283D5E" w:rsidRPr="00EF698B" w:rsidRDefault="00283D5E" w:rsidP="004C3A68">
      <w:pPr>
        <w:pStyle w:val="RAN4H1"/>
        <w:jc w:val="both"/>
        <w:rPr>
          <w:lang w:val="en-US"/>
        </w:rPr>
      </w:pPr>
      <w:bookmarkStart w:id="8" w:name="_Toc116995848"/>
      <w:r w:rsidRPr="00EF698B">
        <w:rPr>
          <w:lang w:val="en-US"/>
        </w:rPr>
        <w:t>Conclusion</w:t>
      </w:r>
      <w:bookmarkEnd w:id="8"/>
    </w:p>
    <w:p w14:paraId="34EAA8D9" w14:textId="49D0197A" w:rsidR="00283D5E" w:rsidRPr="00283D5E" w:rsidRDefault="00283D5E" w:rsidP="004C3A68">
      <w:pPr>
        <w:jc w:val="both"/>
        <w:rPr>
          <w:lang w:val="en-GB"/>
        </w:rPr>
      </w:pPr>
      <w:r w:rsidRPr="00283D5E">
        <w:t xml:space="preserve">This contribution </w:t>
      </w:r>
      <w:r>
        <w:t>discussed</w:t>
      </w:r>
      <w:r w:rsidRPr="00283D5E">
        <w:t xml:space="preserve"> the requirements for some of the features introduced in t</w:t>
      </w:r>
      <w:r w:rsidR="00A37792">
        <w:t>h</w:t>
      </w:r>
      <w:r w:rsidRPr="00283D5E">
        <w:t>is WI.</w:t>
      </w:r>
    </w:p>
    <w:p w14:paraId="295C6373" w14:textId="77777777" w:rsidR="00283D5E" w:rsidRPr="00592A86" w:rsidRDefault="00283D5E" w:rsidP="004C3A68">
      <w:pPr>
        <w:jc w:val="both"/>
      </w:pPr>
      <w:r>
        <w:t xml:space="preserve">In the paper, the </w:t>
      </w:r>
      <w:r w:rsidRPr="00E55751">
        <w:t>following Observations and</w:t>
      </w:r>
      <w:r>
        <w:t xml:space="preserve"> Proposals were made:</w:t>
      </w:r>
    </w:p>
    <w:p w14:paraId="6A87F1B9" w14:textId="1B0F0A8C" w:rsidR="00D54BC3" w:rsidRDefault="00283D5E" w:rsidP="004C3A68">
      <w:pPr>
        <w:pStyle w:val="TOC1"/>
        <w:jc w:val="both"/>
        <w:rPr>
          <w:rFonts w:asciiTheme="minorHAnsi" w:eastAsiaTheme="minorEastAsia" w:hAnsiTheme="minorHAnsi"/>
          <w:sz w:val="22"/>
          <w:lang w:val="en-GB" w:eastAsia="en-GB"/>
        </w:rPr>
      </w:pPr>
      <w:r>
        <w:fldChar w:fldCharType="begin"/>
      </w:r>
      <w:r>
        <w:instrText xml:space="preserve"> TOC \n \h \z \t "RAN4 proposal;1;RAN4 observation;1" </w:instrText>
      </w:r>
      <w:r>
        <w:fldChar w:fldCharType="separate"/>
      </w:r>
      <w:hyperlink w:anchor="_Toc132044675" w:history="1">
        <w:r w:rsidR="00D54BC3" w:rsidRPr="0013134D">
          <w:rPr>
            <w:rStyle w:val="Hyperlink"/>
          </w:rPr>
          <w:t>Proposal 1: RAN4 to clarify whether the previously agreed number of satellites UE needs to monitor correspond to parallel measurements or the overall number of satellites monitored per frequency layer.</w:t>
        </w:r>
      </w:hyperlink>
    </w:p>
    <w:p w14:paraId="7C5138FE" w14:textId="44A5AD10" w:rsidR="00D54BC3" w:rsidRDefault="007A28B4" w:rsidP="004C3A68">
      <w:pPr>
        <w:pStyle w:val="TOC1"/>
        <w:jc w:val="both"/>
        <w:rPr>
          <w:rFonts w:asciiTheme="minorHAnsi" w:eastAsiaTheme="minorEastAsia" w:hAnsiTheme="minorHAnsi"/>
          <w:sz w:val="22"/>
          <w:lang w:val="en-GB" w:eastAsia="en-GB"/>
        </w:rPr>
      </w:pPr>
      <w:hyperlink w:anchor="_Toc132044676" w:history="1">
        <w:r w:rsidR="00D54BC3" w:rsidRPr="0013134D">
          <w:rPr>
            <w:rStyle w:val="Hyperlink"/>
          </w:rPr>
          <w:t>Proposal 2: For NGSO, RAN4 to discuss whether to include scaling factor for the requirements (T</w:t>
        </w:r>
        <w:r w:rsidR="00D54BC3" w:rsidRPr="0013134D">
          <w:rPr>
            <w:rStyle w:val="Hyperlink"/>
            <w:vertAlign w:val="subscript"/>
          </w:rPr>
          <w:t>detect</w:t>
        </w:r>
        <w:r w:rsidR="00D54BC3" w:rsidRPr="0013134D">
          <w:rPr>
            <w:rStyle w:val="Hyperlink"/>
          </w:rPr>
          <w:t>, T</w:t>
        </w:r>
        <w:r w:rsidR="00D54BC3" w:rsidRPr="0013134D">
          <w:rPr>
            <w:rStyle w:val="Hyperlink"/>
            <w:vertAlign w:val="subscript"/>
          </w:rPr>
          <w:t>evaluate</w:t>
        </w:r>
        <w:r w:rsidR="00D54BC3" w:rsidRPr="0013134D">
          <w:rPr>
            <w:rStyle w:val="Hyperlink"/>
          </w:rPr>
          <w:t>, T</w:t>
        </w:r>
        <w:r w:rsidR="00D54BC3" w:rsidRPr="0013134D">
          <w:rPr>
            <w:rStyle w:val="Hyperlink"/>
            <w:vertAlign w:val="subscript"/>
          </w:rPr>
          <w:t>measure</w:t>
        </w:r>
        <w:r w:rsidR="00D54BC3" w:rsidRPr="0013134D">
          <w:rPr>
            <w:rStyle w:val="Hyperlink"/>
          </w:rPr>
          <w:t>) for RRC Idle measurement across multiple satellites as introduced in NR (for both, intra and inter frequency measurements).</w:t>
        </w:r>
      </w:hyperlink>
    </w:p>
    <w:p w14:paraId="530472F7" w14:textId="7B704081" w:rsidR="00D54BC3" w:rsidRDefault="007A28B4" w:rsidP="004C3A68">
      <w:pPr>
        <w:pStyle w:val="TOC1"/>
        <w:jc w:val="both"/>
        <w:rPr>
          <w:rFonts w:asciiTheme="minorHAnsi" w:eastAsiaTheme="minorEastAsia" w:hAnsiTheme="minorHAnsi"/>
          <w:sz w:val="22"/>
          <w:lang w:val="en-GB" w:eastAsia="en-GB"/>
        </w:rPr>
      </w:pPr>
      <w:hyperlink w:anchor="_Toc132044677" w:history="1">
        <w:r w:rsidR="00D54BC3" w:rsidRPr="0013134D">
          <w:rPr>
            <w:rStyle w:val="Hyperlink"/>
          </w:rPr>
          <w:t>Proposal 3: Introduce a new capability for UE capable to measure more than [2] satellites in parallel.</w:t>
        </w:r>
      </w:hyperlink>
    </w:p>
    <w:p w14:paraId="1BAB7A32" w14:textId="6CBB4FF6" w:rsidR="00E547B6" w:rsidRPr="00E547B6" w:rsidRDefault="00283D5E" w:rsidP="004C3A68">
      <w:pPr>
        <w:jc w:val="both"/>
      </w:pPr>
      <w:r>
        <w:fldChar w:fldCharType="end"/>
      </w:r>
    </w:p>
    <w:p w14:paraId="2D88707D" w14:textId="664D009A" w:rsidR="003B659E" w:rsidRPr="0060543D" w:rsidRDefault="003B659E" w:rsidP="004C3A68">
      <w:pPr>
        <w:pStyle w:val="RAN4H1"/>
        <w:numPr>
          <w:ilvl w:val="0"/>
          <w:numId w:val="0"/>
        </w:numPr>
        <w:ind w:left="360" w:hanging="360"/>
        <w:jc w:val="both"/>
      </w:pPr>
      <w:bookmarkStart w:id="9" w:name="_Toc116995849"/>
      <w:r w:rsidRPr="00EF698B">
        <w:t>References</w:t>
      </w:r>
      <w:bookmarkEnd w:id="9"/>
    </w:p>
    <w:p w14:paraId="6C131275" w14:textId="77777777" w:rsidR="00E33949" w:rsidRPr="00A37792" w:rsidRDefault="00E33949" w:rsidP="004C3A68">
      <w:pPr>
        <w:pStyle w:val="ListParagraph"/>
        <w:numPr>
          <w:ilvl w:val="0"/>
          <w:numId w:val="28"/>
        </w:numPr>
        <w:ind w:right="-22"/>
        <w:jc w:val="both"/>
      </w:pPr>
      <w:bookmarkStart w:id="10" w:name="_Ref114500673"/>
      <w:bookmarkStart w:id="11" w:name="_Ref115097759"/>
      <w:bookmarkStart w:id="12" w:name="_Ref115097774"/>
      <w:bookmarkEnd w:id="10"/>
      <w:r w:rsidRPr="00A37792">
        <w:t>TR 36.763, “Study on Narrow-Band Internet of Things (NB-IoT) / enhanced Machine Type Communication (</w:t>
      </w:r>
      <w:proofErr w:type="spellStart"/>
      <w:r w:rsidRPr="00A37792">
        <w:t>eMTC</w:t>
      </w:r>
      <w:proofErr w:type="spellEnd"/>
      <w:r w:rsidRPr="00A37792">
        <w:t>) support for Non-Terrestrial Networks (NTN)”</w:t>
      </w:r>
      <w:bookmarkEnd w:id="11"/>
      <w:r w:rsidRPr="00A37792">
        <w:t xml:space="preserve">  </w:t>
      </w:r>
    </w:p>
    <w:p w14:paraId="32B7FEC7" w14:textId="77777777" w:rsidR="00E33949" w:rsidRPr="00A37792" w:rsidRDefault="00E33949" w:rsidP="004C3A68">
      <w:pPr>
        <w:pStyle w:val="ListParagraph"/>
        <w:numPr>
          <w:ilvl w:val="0"/>
          <w:numId w:val="28"/>
        </w:numPr>
        <w:ind w:right="-22"/>
        <w:jc w:val="both"/>
      </w:pPr>
      <w:bookmarkStart w:id="13" w:name="_Ref115097767"/>
      <w:r w:rsidRPr="00A37792">
        <w:t>RP-211601 – NB-IoT/</w:t>
      </w:r>
      <w:proofErr w:type="spellStart"/>
      <w:r w:rsidRPr="00A37792">
        <w:t>eMTC</w:t>
      </w:r>
      <w:proofErr w:type="spellEnd"/>
      <w:r w:rsidRPr="00A37792">
        <w:t xml:space="preserve"> support for Non-Terrestrial Networks</w:t>
      </w:r>
      <w:bookmarkEnd w:id="13"/>
      <w:r w:rsidRPr="00A37792">
        <w:t xml:space="preserve"> </w:t>
      </w:r>
    </w:p>
    <w:p w14:paraId="0D259DC5" w14:textId="76CD6329" w:rsidR="00C14441" w:rsidRPr="00A37792" w:rsidRDefault="004C48B6" w:rsidP="004C3A68">
      <w:pPr>
        <w:pStyle w:val="ListParagraph"/>
        <w:numPr>
          <w:ilvl w:val="0"/>
          <w:numId w:val="28"/>
        </w:numPr>
        <w:spacing w:after="0" w:line="256" w:lineRule="auto"/>
        <w:ind w:right="-22"/>
        <w:jc w:val="both"/>
        <w:rPr>
          <w:i/>
          <w:iCs/>
        </w:rPr>
      </w:pPr>
      <w:bookmarkStart w:id="14" w:name="_Ref130395430"/>
      <w:bookmarkStart w:id="15" w:name="_Ref131892878"/>
      <w:r w:rsidRPr="00A37792">
        <w:t>RP-220979</w:t>
      </w:r>
      <w:r w:rsidR="00C14441" w:rsidRPr="00A37792">
        <w:t xml:space="preserve">– </w:t>
      </w:r>
      <w:bookmarkEnd w:id="12"/>
      <w:bookmarkEnd w:id="14"/>
      <w:r w:rsidR="00B41818" w:rsidRPr="00A37792">
        <w:rPr>
          <w:i/>
          <w:iCs/>
        </w:rPr>
        <w:t xml:space="preserve">Revised WID on IoT NTN enhancements, </w:t>
      </w:r>
      <w:proofErr w:type="spellStart"/>
      <w:r w:rsidR="00B41818" w:rsidRPr="00A37792">
        <w:t>Mediatek</w:t>
      </w:r>
      <w:proofErr w:type="spellEnd"/>
      <w:r w:rsidR="00B41818" w:rsidRPr="00A37792">
        <w:t xml:space="preserve">, </w:t>
      </w:r>
      <w:r w:rsidR="00B72779" w:rsidRPr="00A37792">
        <w:t>RAN 95, Electronic Meeting, March 17 - 23, 2022</w:t>
      </w:r>
      <w:bookmarkEnd w:id="15"/>
    </w:p>
    <w:p w14:paraId="77224496" w14:textId="4B4E0EA5" w:rsidR="00C14441" w:rsidRPr="00A37792" w:rsidRDefault="00E8266C" w:rsidP="004C3A68">
      <w:pPr>
        <w:pStyle w:val="ListParagraph"/>
        <w:numPr>
          <w:ilvl w:val="0"/>
          <w:numId w:val="28"/>
        </w:numPr>
        <w:spacing w:after="0" w:line="256" w:lineRule="auto"/>
        <w:ind w:right="-22"/>
        <w:jc w:val="both"/>
      </w:pPr>
      <w:bookmarkStart w:id="16" w:name="_Ref118189778"/>
      <w:bookmarkStart w:id="17" w:name="_Ref127447438"/>
      <w:r w:rsidRPr="00A37792">
        <w:t>R4-2303237</w:t>
      </w:r>
      <w:r w:rsidR="00C14441" w:rsidRPr="00A37792">
        <w:t xml:space="preserve">, </w:t>
      </w:r>
      <w:r w:rsidR="0005222A" w:rsidRPr="00A37792">
        <w:rPr>
          <w:i/>
          <w:iCs/>
        </w:rPr>
        <w:t>WF on RRM requirements for R18 IOT NTN enhancements</w:t>
      </w:r>
      <w:r w:rsidR="00C14441" w:rsidRPr="00A37792">
        <w:t xml:space="preserve">, </w:t>
      </w:r>
      <w:bookmarkEnd w:id="16"/>
      <w:proofErr w:type="spellStart"/>
      <w:r w:rsidR="00D71911" w:rsidRPr="00A37792">
        <w:t>Mediatek</w:t>
      </w:r>
      <w:proofErr w:type="spellEnd"/>
      <w:r w:rsidR="00C14441" w:rsidRPr="00A37792">
        <w:t>, RAN WG4 #10</w:t>
      </w:r>
      <w:r w:rsidR="00E33949" w:rsidRPr="00A37792">
        <w:t>6</w:t>
      </w:r>
      <w:r w:rsidR="00C14441" w:rsidRPr="00A37792">
        <w:t xml:space="preserve">, </w:t>
      </w:r>
      <w:r w:rsidR="00E33949" w:rsidRPr="00A37792">
        <w:t>Athens</w:t>
      </w:r>
      <w:r w:rsidR="00C14441" w:rsidRPr="00A37792">
        <w:t xml:space="preserve">, </w:t>
      </w:r>
      <w:r w:rsidR="00E33949" w:rsidRPr="00A37792">
        <w:t>Greece</w:t>
      </w:r>
      <w:r w:rsidR="00C14441" w:rsidRPr="00A37792">
        <w:t>.</w:t>
      </w:r>
      <w:bookmarkEnd w:id="17"/>
      <w:r w:rsidR="00C14441" w:rsidRPr="00A37792">
        <w:t xml:space="preserve"> </w:t>
      </w:r>
    </w:p>
    <w:p w14:paraId="78AE2D45" w14:textId="329F1B12" w:rsidR="00C14441" w:rsidRPr="00A37792" w:rsidRDefault="00C14441" w:rsidP="004C3A68">
      <w:pPr>
        <w:pStyle w:val="ListParagraph"/>
        <w:numPr>
          <w:ilvl w:val="0"/>
          <w:numId w:val="28"/>
        </w:numPr>
        <w:spacing w:after="0" w:line="256" w:lineRule="auto"/>
        <w:ind w:right="-22"/>
        <w:jc w:val="both"/>
      </w:pPr>
      <w:bookmarkStart w:id="18" w:name="_Ref127447283"/>
      <w:r w:rsidRPr="00A37792">
        <w:t xml:space="preserve">R2-2213018, </w:t>
      </w:r>
      <w:r w:rsidRPr="00A37792">
        <w:rPr>
          <w:i/>
          <w:iCs/>
        </w:rPr>
        <w:t>“Reply LS on information for neighbor/target cell in IoT NTN”,</w:t>
      </w:r>
      <w:r w:rsidRPr="00A37792">
        <w:t xml:space="preserve"> Huawei, 3GPP WG2 #120, Toulouse France, November 2022.</w:t>
      </w:r>
      <w:bookmarkEnd w:id="18"/>
      <w:r w:rsidRPr="00A37792">
        <w:t xml:space="preserve"> </w:t>
      </w:r>
    </w:p>
    <w:p w14:paraId="5F3C03E4" w14:textId="0710C134" w:rsidR="00AA42A2" w:rsidRPr="00A37792" w:rsidRDefault="00AA42A2" w:rsidP="004C3A68">
      <w:pPr>
        <w:pStyle w:val="ListParagraph"/>
        <w:numPr>
          <w:ilvl w:val="0"/>
          <w:numId w:val="28"/>
        </w:numPr>
        <w:spacing w:after="0"/>
        <w:ind w:right="-22"/>
        <w:jc w:val="both"/>
      </w:pPr>
      <w:bookmarkStart w:id="19" w:name="_Ref131893184"/>
      <w:r w:rsidRPr="00A37792">
        <w:t xml:space="preserve">R4-2220362, </w:t>
      </w:r>
      <w:r w:rsidRPr="00A37792">
        <w:rPr>
          <w:i/>
          <w:iCs/>
        </w:rPr>
        <w:t>WF on NTN NB-IoT/</w:t>
      </w:r>
      <w:proofErr w:type="spellStart"/>
      <w:r w:rsidRPr="00A37792">
        <w:rPr>
          <w:i/>
          <w:iCs/>
        </w:rPr>
        <w:t>eMTC</w:t>
      </w:r>
      <w:proofErr w:type="spellEnd"/>
      <w:r w:rsidRPr="00A37792">
        <w:rPr>
          <w:i/>
          <w:iCs/>
        </w:rPr>
        <w:t xml:space="preserve"> RRM requirements</w:t>
      </w:r>
      <w:r w:rsidRPr="00A37792">
        <w:t xml:space="preserve">, </w:t>
      </w:r>
      <w:proofErr w:type="spellStart"/>
      <w:r w:rsidRPr="00A37792">
        <w:t>Mediatek</w:t>
      </w:r>
      <w:proofErr w:type="spellEnd"/>
      <w:r w:rsidRPr="00A37792">
        <w:t>, RAN WG4 #105, Toulouse, France.</w:t>
      </w:r>
      <w:bookmarkEnd w:id="19"/>
      <w:r w:rsidRPr="00A37792">
        <w:t xml:space="preserve"> </w:t>
      </w:r>
    </w:p>
    <w:p w14:paraId="4D0B96CB" w14:textId="77777777" w:rsidR="00C14441" w:rsidRPr="00A37792" w:rsidRDefault="00C14441" w:rsidP="004C3A68">
      <w:pPr>
        <w:pStyle w:val="ListParagraph"/>
        <w:numPr>
          <w:ilvl w:val="0"/>
          <w:numId w:val="28"/>
        </w:numPr>
        <w:spacing w:after="0" w:line="256" w:lineRule="auto"/>
        <w:ind w:right="-22"/>
        <w:jc w:val="both"/>
      </w:pPr>
      <w:bookmarkStart w:id="20" w:name="_Ref127447652"/>
      <w:r w:rsidRPr="00A37792">
        <w:t xml:space="preserve">TS 36.133, </w:t>
      </w:r>
      <w:r w:rsidRPr="00A37792">
        <w:rPr>
          <w:i/>
          <w:iCs/>
        </w:rPr>
        <w:t>“</w:t>
      </w:r>
      <w:r w:rsidRPr="00A37792">
        <w:rPr>
          <w:rFonts w:ascii="Arial" w:hAnsi="Arial" w:cs="Arial"/>
          <w:i/>
          <w:iCs/>
          <w:color w:val="000000"/>
          <w:sz w:val="18"/>
          <w:szCs w:val="18"/>
        </w:rPr>
        <w:t xml:space="preserve">Evolved Universal Terrestrial Radio Access (E-UTRA); Requirements for support of radio resource management”, </w:t>
      </w:r>
      <w:r w:rsidRPr="00A37792">
        <w:rPr>
          <w:rFonts w:ascii="Arial" w:hAnsi="Arial" w:cs="Arial"/>
          <w:color w:val="000000"/>
          <w:sz w:val="18"/>
          <w:szCs w:val="18"/>
        </w:rPr>
        <w:t>3GPP, Release 18.0.0</w:t>
      </w:r>
      <w:bookmarkEnd w:id="20"/>
    </w:p>
    <w:p w14:paraId="41E87B5C" w14:textId="77777777" w:rsidR="000040DC" w:rsidRPr="00A37792" w:rsidRDefault="000040DC" w:rsidP="004C3A68">
      <w:pPr>
        <w:ind w:right="-22"/>
        <w:jc w:val="both"/>
      </w:pPr>
    </w:p>
    <w:p w14:paraId="0ED13E42" w14:textId="77777777" w:rsidR="0060543D" w:rsidRPr="00A37792" w:rsidRDefault="0060543D" w:rsidP="004C3A68">
      <w:pPr>
        <w:ind w:right="-22"/>
        <w:jc w:val="both"/>
      </w:pPr>
    </w:p>
    <w:p w14:paraId="13E060A2" w14:textId="77777777" w:rsidR="0060543D" w:rsidRPr="0060543D" w:rsidRDefault="0060543D" w:rsidP="004C3A68">
      <w:pPr>
        <w:jc w:val="both"/>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9A0B" w14:textId="77777777" w:rsidR="00FA4958" w:rsidRDefault="00FA4958" w:rsidP="00001C9B">
      <w:pPr>
        <w:spacing w:after="0" w:line="240" w:lineRule="auto"/>
      </w:pPr>
      <w:r>
        <w:separator/>
      </w:r>
    </w:p>
  </w:endnote>
  <w:endnote w:type="continuationSeparator" w:id="0">
    <w:p w14:paraId="2A28E4DE" w14:textId="77777777" w:rsidR="00FA4958" w:rsidRDefault="00FA4958" w:rsidP="00001C9B">
      <w:pPr>
        <w:spacing w:after="0" w:line="240" w:lineRule="auto"/>
      </w:pPr>
      <w:r>
        <w:continuationSeparator/>
      </w:r>
    </w:p>
  </w:endnote>
  <w:endnote w:type="continuationNotice" w:id="1">
    <w:p w14:paraId="34CA1060" w14:textId="77777777" w:rsidR="00FA4958" w:rsidRDefault="00FA49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09E5A" w14:textId="77777777" w:rsidR="00FA4958" w:rsidRDefault="00FA4958" w:rsidP="00001C9B">
      <w:pPr>
        <w:spacing w:after="0" w:line="240" w:lineRule="auto"/>
      </w:pPr>
      <w:r>
        <w:separator/>
      </w:r>
    </w:p>
  </w:footnote>
  <w:footnote w:type="continuationSeparator" w:id="0">
    <w:p w14:paraId="4F343BA1" w14:textId="77777777" w:rsidR="00FA4958" w:rsidRDefault="00FA4958" w:rsidP="00001C9B">
      <w:pPr>
        <w:spacing w:after="0" w:line="240" w:lineRule="auto"/>
      </w:pPr>
      <w:r>
        <w:continuationSeparator/>
      </w:r>
    </w:p>
  </w:footnote>
  <w:footnote w:type="continuationNotice" w:id="1">
    <w:p w14:paraId="3932AD51" w14:textId="77777777" w:rsidR="00FA4958" w:rsidRDefault="00FA49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999A4DA8"/>
    <w:lvl w:ilvl="0" w:tplc="92AC52D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32509"/>
    <w:multiLevelType w:val="hybridMultilevel"/>
    <w:tmpl w:val="1F8E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B652D742"/>
    <w:lvl w:ilvl="0" w:tplc="970E8DE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FD3334"/>
    <w:multiLevelType w:val="hybridMultilevel"/>
    <w:tmpl w:val="2EE68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885E3F"/>
    <w:multiLevelType w:val="hybridMultilevel"/>
    <w:tmpl w:val="D2488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381511386">
    <w:abstractNumId w:val="1"/>
  </w:num>
  <w:num w:numId="2" w16cid:durableId="1683241589">
    <w:abstractNumId w:val="6"/>
  </w:num>
  <w:num w:numId="3" w16cid:durableId="412775801">
    <w:abstractNumId w:val="14"/>
  </w:num>
  <w:num w:numId="4" w16cid:durableId="349111600">
    <w:abstractNumId w:val="5"/>
  </w:num>
  <w:num w:numId="5" w16cid:durableId="1014576670">
    <w:abstractNumId w:val="19"/>
  </w:num>
  <w:num w:numId="6" w16cid:durableId="1231771933">
    <w:abstractNumId w:val="12"/>
  </w:num>
  <w:num w:numId="7" w16cid:durableId="221404479">
    <w:abstractNumId w:val="13"/>
  </w:num>
  <w:num w:numId="8" w16cid:durableId="980426822">
    <w:abstractNumId w:val="13"/>
    <w:lvlOverride w:ilvl="0">
      <w:startOverride w:val="1"/>
    </w:lvlOverride>
  </w:num>
  <w:num w:numId="9" w16cid:durableId="1442872943">
    <w:abstractNumId w:val="13"/>
    <w:lvlOverride w:ilvl="0">
      <w:startOverride w:val="1"/>
    </w:lvlOverride>
  </w:num>
  <w:num w:numId="10" w16cid:durableId="1447459010">
    <w:abstractNumId w:val="13"/>
    <w:lvlOverride w:ilvl="0">
      <w:startOverride w:val="1"/>
    </w:lvlOverride>
  </w:num>
  <w:num w:numId="11" w16cid:durableId="400299067">
    <w:abstractNumId w:val="12"/>
    <w:lvlOverride w:ilvl="0">
      <w:startOverride w:val="1"/>
    </w:lvlOverride>
  </w:num>
  <w:num w:numId="12" w16cid:durableId="63645835">
    <w:abstractNumId w:val="13"/>
    <w:lvlOverride w:ilvl="0">
      <w:startOverride w:val="1"/>
    </w:lvlOverride>
  </w:num>
  <w:num w:numId="13" w16cid:durableId="2127113184">
    <w:abstractNumId w:val="12"/>
    <w:lvlOverride w:ilvl="0">
      <w:startOverride w:val="1"/>
    </w:lvlOverride>
  </w:num>
  <w:num w:numId="14" w16cid:durableId="1021706378">
    <w:abstractNumId w:val="13"/>
    <w:lvlOverride w:ilvl="0">
      <w:startOverride w:val="1"/>
    </w:lvlOverride>
  </w:num>
  <w:num w:numId="15" w16cid:durableId="227157576">
    <w:abstractNumId w:val="22"/>
  </w:num>
  <w:num w:numId="16" w16cid:durableId="1998260355">
    <w:abstractNumId w:val="3"/>
  </w:num>
  <w:num w:numId="17" w16cid:durableId="1610501626">
    <w:abstractNumId w:val="17"/>
  </w:num>
  <w:num w:numId="18" w16cid:durableId="1736119831">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27375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6490058">
    <w:abstractNumId w:val="11"/>
  </w:num>
  <w:num w:numId="21" w16cid:durableId="1925651483">
    <w:abstractNumId w:val="16"/>
  </w:num>
  <w:num w:numId="22" w16cid:durableId="1783837738">
    <w:abstractNumId w:val="12"/>
    <w:lvlOverride w:ilvl="0">
      <w:startOverride w:val="1"/>
    </w:lvlOverride>
  </w:num>
  <w:num w:numId="23" w16cid:durableId="1173300709">
    <w:abstractNumId w:val="13"/>
    <w:lvlOverride w:ilvl="0">
      <w:startOverride w:val="1"/>
    </w:lvlOverride>
  </w:num>
  <w:num w:numId="24" w16cid:durableId="557126473">
    <w:abstractNumId w:val="2"/>
  </w:num>
  <w:num w:numId="25" w16cid:durableId="1664239034">
    <w:abstractNumId w:val="0"/>
  </w:num>
  <w:num w:numId="26" w16cid:durableId="440421244">
    <w:abstractNumId w:val="0"/>
    <w:lvlOverride w:ilvl="0">
      <w:startOverride w:val="1"/>
    </w:lvlOverride>
  </w:num>
  <w:num w:numId="27" w16cid:durableId="2134862052">
    <w:abstractNumId w:val="20"/>
  </w:num>
  <w:num w:numId="28"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5308530">
    <w:abstractNumId w:val="18"/>
  </w:num>
  <w:num w:numId="30" w16cid:durableId="2046254329">
    <w:abstractNumId w:val="10"/>
  </w:num>
  <w:num w:numId="31" w16cid:durableId="364255439">
    <w:abstractNumId w:val="7"/>
  </w:num>
  <w:num w:numId="32" w16cid:durableId="2121029061">
    <w:abstractNumId w:val="20"/>
  </w:num>
  <w:num w:numId="33" w16cid:durableId="876285016">
    <w:abstractNumId w:val="8"/>
  </w:num>
  <w:num w:numId="34" w16cid:durableId="1227885137">
    <w:abstractNumId w:val="9"/>
  </w:num>
  <w:num w:numId="35" w16cid:durableId="2016688478">
    <w:abstractNumId w:val="21"/>
  </w:num>
  <w:num w:numId="36" w16cid:durableId="44988219">
    <w:abstractNumId w:val="4"/>
  </w:num>
  <w:num w:numId="37" w16cid:durableId="1839881713">
    <w:abstractNumId w:val="23"/>
  </w:num>
  <w:num w:numId="38" w16cid:durableId="13275138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77D3C"/>
    <w:rsid w:val="00001C9B"/>
    <w:rsid w:val="000040DC"/>
    <w:rsid w:val="000151EF"/>
    <w:rsid w:val="00020C8D"/>
    <w:rsid w:val="000239F5"/>
    <w:rsid w:val="0005222A"/>
    <w:rsid w:val="00073FF3"/>
    <w:rsid w:val="0008612A"/>
    <w:rsid w:val="00086446"/>
    <w:rsid w:val="00090E18"/>
    <w:rsid w:val="000A10BC"/>
    <w:rsid w:val="000A4CB2"/>
    <w:rsid w:val="000B0056"/>
    <w:rsid w:val="000C3460"/>
    <w:rsid w:val="000C3C7B"/>
    <w:rsid w:val="000D0F93"/>
    <w:rsid w:val="000D5F3A"/>
    <w:rsid w:val="00106416"/>
    <w:rsid w:val="00110481"/>
    <w:rsid w:val="001127C9"/>
    <w:rsid w:val="00115B88"/>
    <w:rsid w:val="00132F6A"/>
    <w:rsid w:val="00133913"/>
    <w:rsid w:val="00140221"/>
    <w:rsid w:val="00152991"/>
    <w:rsid w:val="001642FC"/>
    <w:rsid w:val="0016496B"/>
    <w:rsid w:val="001743E2"/>
    <w:rsid w:val="001745F8"/>
    <w:rsid w:val="00174C10"/>
    <w:rsid w:val="001838CF"/>
    <w:rsid w:val="001868EE"/>
    <w:rsid w:val="00191C42"/>
    <w:rsid w:val="001A3BA4"/>
    <w:rsid w:val="001A6D1F"/>
    <w:rsid w:val="001C4C2D"/>
    <w:rsid w:val="001E30F6"/>
    <w:rsid w:val="002008AF"/>
    <w:rsid w:val="00217EE5"/>
    <w:rsid w:val="00235F5C"/>
    <w:rsid w:val="00257FA3"/>
    <w:rsid w:val="00277B56"/>
    <w:rsid w:val="002836C1"/>
    <w:rsid w:val="00283D5E"/>
    <w:rsid w:val="002A06D9"/>
    <w:rsid w:val="002A1760"/>
    <w:rsid w:val="002A19F5"/>
    <w:rsid w:val="002B4922"/>
    <w:rsid w:val="002C22C3"/>
    <w:rsid w:val="002C2D19"/>
    <w:rsid w:val="002D10FA"/>
    <w:rsid w:val="002D1478"/>
    <w:rsid w:val="002D4BC5"/>
    <w:rsid w:val="002D4C55"/>
    <w:rsid w:val="002E6DED"/>
    <w:rsid w:val="002F3D54"/>
    <w:rsid w:val="002F5182"/>
    <w:rsid w:val="00300956"/>
    <w:rsid w:val="00317187"/>
    <w:rsid w:val="00322182"/>
    <w:rsid w:val="0032499A"/>
    <w:rsid w:val="003341F7"/>
    <w:rsid w:val="00347FEC"/>
    <w:rsid w:val="00356F45"/>
    <w:rsid w:val="003608EC"/>
    <w:rsid w:val="00364B75"/>
    <w:rsid w:val="00366B74"/>
    <w:rsid w:val="0038287D"/>
    <w:rsid w:val="003A710A"/>
    <w:rsid w:val="003B5B2D"/>
    <w:rsid w:val="003B659E"/>
    <w:rsid w:val="003C275E"/>
    <w:rsid w:val="003C4FDE"/>
    <w:rsid w:val="003E5310"/>
    <w:rsid w:val="003E58DF"/>
    <w:rsid w:val="00404C4C"/>
    <w:rsid w:val="004116B3"/>
    <w:rsid w:val="0041423F"/>
    <w:rsid w:val="00414F81"/>
    <w:rsid w:val="0042160B"/>
    <w:rsid w:val="00436A0F"/>
    <w:rsid w:val="00437150"/>
    <w:rsid w:val="0043750A"/>
    <w:rsid w:val="004443E1"/>
    <w:rsid w:val="0047299A"/>
    <w:rsid w:val="004732E9"/>
    <w:rsid w:val="004854BB"/>
    <w:rsid w:val="00496606"/>
    <w:rsid w:val="004B7413"/>
    <w:rsid w:val="004C3A68"/>
    <w:rsid w:val="004C48B6"/>
    <w:rsid w:val="004E5E66"/>
    <w:rsid w:val="004E7ADB"/>
    <w:rsid w:val="00503B4D"/>
    <w:rsid w:val="00504EE9"/>
    <w:rsid w:val="00506014"/>
    <w:rsid w:val="00521576"/>
    <w:rsid w:val="005223CB"/>
    <w:rsid w:val="005250E6"/>
    <w:rsid w:val="00542D23"/>
    <w:rsid w:val="0054442C"/>
    <w:rsid w:val="00550285"/>
    <w:rsid w:val="00562492"/>
    <w:rsid w:val="00572A20"/>
    <w:rsid w:val="005836F8"/>
    <w:rsid w:val="005918FA"/>
    <w:rsid w:val="00592A86"/>
    <w:rsid w:val="005B4801"/>
    <w:rsid w:val="005C23A4"/>
    <w:rsid w:val="005D1CDF"/>
    <w:rsid w:val="005D2BB7"/>
    <w:rsid w:val="005D69A7"/>
    <w:rsid w:val="005E61A8"/>
    <w:rsid w:val="005F6419"/>
    <w:rsid w:val="0060543D"/>
    <w:rsid w:val="006104DD"/>
    <w:rsid w:val="006130B5"/>
    <w:rsid w:val="00617400"/>
    <w:rsid w:val="00631B5D"/>
    <w:rsid w:val="00632D29"/>
    <w:rsid w:val="00664950"/>
    <w:rsid w:val="00681678"/>
    <w:rsid w:val="0068248A"/>
    <w:rsid w:val="00683220"/>
    <w:rsid w:val="00687FA0"/>
    <w:rsid w:val="006A3C11"/>
    <w:rsid w:val="006B7010"/>
    <w:rsid w:val="006C2FC0"/>
    <w:rsid w:val="006C3095"/>
    <w:rsid w:val="006D3BE8"/>
    <w:rsid w:val="006E1151"/>
    <w:rsid w:val="006E4DFC"/>
    <w:rsid w:val="006E6311"/>
    <w:rsid w:val="007145FF"/>
    <w:rsid w:val="00715B2A"/>
    <w:rsid w:val="00716440"/>
    <w:rsid w:val="007450F1"/>
    <w:rsid w:val="00751515"/>
    <w:rsid w:val="007626B7"/>
    <w:rsid w:val="00777D3C"/>
    <w:rsid w:val="0078212B"/>
    <w:rsid w:val="00784DF6"/>
    <w:rsid w:val="00785232"/>
    <w:rsid w:val="007A28B4"/>
    <w:rsid w:val="007B186C"/>
    <w:rsid w:val="007B3B21"/>
    <w:rsid w:val="007C1696"/>
    <w:rsid w:val="007C3ED0"/>
    <w:rsid w:val="007C5971"/>
    <w:rsid w:val="007D23AB"/>
    <w:rsid w:val="007F2D1E"/>
    <w:rsid w:val="007F54B9"/>
    <w:rsid w:val="008021B0"/>
    <w:rsid w:val="00806A76"/>
    <w:rsid w:val="00811C9D"/>
    <w:rsid w:val="00816C80"/>
    <w:rsid w:val="00816F0A"/>
    <w:rsid w:val="00816FF8"/>
    <w:rsid w:val="00841BCD"/>
    <w:rsid w:val="00851A8E"/>
    <w:rsid w:val="0085365B"/>
    <w:rsid w:val="00860077"/>
    <w:rsid w:val="00881887"/>
    <w:rsid w:val="008826C1"/>
    <w:rsid w:val="00883DFD"/>
    <w:rsid w:val="008A1BF7"/>
    <w:rsid w:val="008A5B0E"/>
    <w:rsid w:val="008B0961"/>
    <w:rsid w:val="008C1A37"/>
    <w:rsid w:val="008E0540"/>
    <w:rsid w:val="008E502D"/>
    <w:rsid w:val="0090091A"/>
    <w:rsid w:val="009042BD"/>
    <w:rsid w:val="00936159"/>
    <w:rsid w:val="00977E1D"/>
    <w:rsid w:val="009965D9"/>
    <w:rsid w:val="009B0573"/>
    <w:rsid w:val="009B7B4B"/>
    <w:rsid w:val="009B7C21"/>
    <w:rsid w:val="009E2AB3"/>
    <w:rsid w:val="009F604A"/>
    <w:rsid w:val="00A015B3"/>
    <w:rsid w:val="00A04992"/>
    <w:rsid w:val="00A147AA"/>
    <w:rsid w:val="00A21D71"/>
    <w:rsid w:val="00A22B78"/>
    <w:rsid w:val="00A23AD1"/>
    <w:rsid w:val="00A25AE5"/>
    <w:rsid w:val="00A37002"/>
    <w:rsid w:val="00A37792"/>
    <w:rsid w:val="00A4355E"/>
    <w:rsid w:val="00A45463"/>
    <w:rsid w:val="00A6409F"/>
    <w:rsid w:val="00A92BCD"/>
    <w:rsid w:val="00AA1B0E"/>
    <w:rsid w:val="00AA3166"/>
    <w:rsid w:val="00AA42A2"/>
    <w:rsid w:val="00AA47B6"/>
    <w:rsid w:val="00AB3DD9"/>
    <w:rsid w:val="00AB55D7"/>
    <w:rsid w:val="00AC163B"/>
    <w:rsid w:val="00AC5CA7"/>
    <w:rsid w:val="00AC6058"/>
    <w:rsid w:val="00AE147E"/>
    <w:rsid w:val="00AE2BA5"/>
    <w:rsid w:val="00AE56B1"/>
    <w:rsid w:val="00AE6D09"/>
    <w:rsid w:val="00AF7A7C"/>
    <w:rsid w:val="00B21BE3"/>
    <w:rsid w:val="00B23326"/>
    <w:rsid w:val="00B408B6"/>
    <w:rsid w:val="00B412C7"/>
    <w:rsid w:val="00B41818"/>
    <w:rsid w:val="00B46089"/>
    <w:rsid w:val="00B542DA"/>
    <w:rsid w:val="00B6609C"/>
    <w:rsid w:val="00B72779"/>
    <w:rsid w:val="00B73862"/>
    <w:rsid w:val="00B73F43"/>
    <w:rsid w:val="00B85CE3"/>
    <w:rsid w:val="00BA06ED"/>
    <w:rsid w:val="00BA6B66"/>
    <w:rsid w:val="00BA6E48"/>
    <w:rsid w:val="00BB4941"/>
    <w:rsid w:val="00BB4CD9"/>
    <w:rsid w:val="00BD0E60"/>
    <w:rsid w:val="00BE0AF6"/>
    <w:rsid w:val="00BE1F03"/>
    <w:rsid w:val="00BE58A7"/>
    <w:rsid w:val="00BF2218"/>
    <w:rsid w:val="00C0426B"/>
    <w:rsid w:val="00C045DF"/>
    <w:rsid w:val="00C111BA"/>
    <w:rsid w:val="00C116B0"/>
    <w:rsid w:val="00C14441"/>
    <w:rsid w:val="00C26D43"/>
    <w:rsid w:val="00C46548"/>
    <w:rsid w:val="00C56AC8"/>
    <w:rsid w:val="00C574D5"/>
    <w:rsid w:val="00C73F32"/>
    <w:rsid w:val="00C87462"/>
    <w:rsid w:val="00CA180C"/>
    <w:rsid w:val="00CA623D"/>
    <w:rsid w:val="00CB22B2"/>
    <w:rsid w:val="00CC3EE2"/>
    <w:rsid w:val="00CD7492"/>
    <w:rsid w:val="00CE1533"/>
    <w:rsid w:val="00CE3A6B"/>
    <w:rsid w:val="00D00211"/>
    <w:rsid w:val="00D06309"/>
    <w:rsid w:val="00D351EA"/>
    <w:rsid w:val="00D40288"/>
    <w:rsid w:val="00D43403"/>
    <w:rsid w:val="00D5270B"/>
    <w:rsid w:val="00D54429"/>
    <w:rsid w:val="00D54BC3"/>
    <w:rsid w:val="00D62E71"/>
    <w:rsid w:val="00D6430D"/>
    <w:rsid w:val="00D66188"/>
    <w:rsid w:val="00D71911"/>
    <w:rsid w:val="00D731F6"/>
    <w:rsid w:val="00D740CA"/>
    <w:rsid w:val="00D85728"/>
    <w:rsid w:val="00D95481"/>
    <w:rsid w:val="00DA7077"/>
    <w:rsid w:val="00DB4794"/>
    <w:rsid w:val="00DC7A13"/>
    <w:rsid w:val="00DD5EB9"/>
    <w:rsid w:val="00DF2997"/>
    <w:rsid w:val="00E03997"/>
    <w:rsid w:val="00E10BC4"/>
    <w:rsid w:val="00E1415D"/>
    <w:rsid w:val="00E24C4D"/>
    <w:rsid w:val="00E266A8"/>
    <w:rsid w:val="00E26E9D"/>
    <w:rsid w:val="00E323E9"/>
    <w:rsid w:val="00E33949"/>
    <w:rsid w:val="00E34018"/>
    <w:rsid w:val="00E37327"/>
    <w:rsid w:val="00E437D2"/>
    <w:rsid w:val="00E547B6"/>
    <w:rsid w:val="00E55751"/>
    <w:rsid w:val="00E8266C"/>
    <w:rsid w:val="00EA2311"/>
    <w:rsid w:val="00EC7BC3"/>
    <w:rsid w:val="00ED7600"/>
    <w:rsid w:val="00EF200E"/>
    <w:rsid w:val="00EF6073"/>
    <w:rsid w:val="00EF698B"/>
    <w:rsid w:val="00F02E10"/>
    <w:rsid w:val="00F120D4"/>
    <w:rsid w:val="00F1362C"/>
    <w:rsid w:val="00F32157"/>
    <w:rsid w:val="00F414F1"/>
    <w:rsid w:val="00F508B8"/>
    <w:rsid w:val="00F67BCB"/>
    <w:rsid w:val="00F70B9A"/>
    <w:rsid w:val="00F72CB1"/>
    <w:rsid w:val="00F8215E"/>
    <w:rsid w:val="00F824F5"/>
    <w:rsid w:val="00F90FAB"/>
    <w:rsid w:val="00F9374D"/>
    <w:rsid w:val="00FA13D1"/>
    <w:rsid w:val="00FA4958"/>
    <w:rsid w:val="00FC10F5"/>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E67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E9D"/>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54BC3"/>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Lato" w:hAnsi="Lat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Revision">
    <w:name w:val="Revision"/>
    <w:hidden/>
    <w:uiPriority w:val="99"/>
    <w:semiHidden/>
    <w:rsid w:val="00A6409F"/>
    <w:pPr>
      <w:spacing w:after="0" w:line="240" w:lineRule="auto"/>
    </w:pPr>
    <w:rPr>
      <w:rFonts w:ascii="Times New Roman" w:hAnsi="Times New Roman"/>
      <w:sz w:val="20"/>
    </w:rPr>
  </w:style>
  <w:style w:type="paragraph" w:styleId="Header">
    <w:name w:val="header"/>
    <w:basedOn w:val="Normal"/>
    <w:link w:val="HeaderChar"/>
    <w:uiPriority w:val="99"/>
    <w:unhideWhenUsed/>
    <w:rsid w:val="00BB4941"/>
    <w:pPr>
      <w:tabs>
        <w:tab w:val="center" w:pos="4819"/>
        <w:tab w:val="right" w:pos="9638"/>
      </w:tabs>
      <w:spacing w:after="0" w:line="240" w:lineRule="auto"/>
    </w:pPr>
  </w:style>
  <w:style w:type="character" w:customStyle="1" w:styleId="HeaderChar">
    <w:name w:val="Header Char"/>
    <w:basedOn w:val="DefaultParagraphFont"/>
    <w:link w:val="Header"/>
    <w:uiPriority w:val="99"/>
    <w:rsid w:val="00BB4941"/>
    <w:rPr>
      <w:rFonts w:ascii="Times New Roman" w:hAnsi="Times New Roman"/>
      <w:sz w:val="20"/>
    </w:rPr>
  </w:style>
  <w:style w:type="paragraph" w:styleId="Footer">
    <w:name w:val="footer"/>
    <w:basedOn w:val="Normal"/>
    <w:link w:val="FooterChar"/>
    <w:uiPriority w:val="99"/>
    <w:unhideWhenUsed/>
    <w:rsid w:val="00BB49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BB4941"/>
    <w:rPr>
      <w:rFonts w:ascii="Times New Roman" w:hAnsi="Times New Roman"/>
      <w:sz w:val="20"/>
    </w:rPr>
  </w:style>
  <w:style w:type="character" w:customStyle="1" w:styleId="EQChar">
    <w:name w:val="EQ Char"/>
    <w:link w:val="EQ"/>
    <w:qFormat/>
    <w:locked/>
    <w:rsid w:val="000D5F3A"/>
    <w:rPr>
      <w:noProof/>
      <w:lang w:val="en-GB"/>
    </w:rPr>
  </w:style>
  <w:style w:type="paragraph" w:customStyle="1" w:styleId="EQ">
    <w:name w:val="EQ"/>
    <w:basedOn w:val="Normal"/>
    <w:next w:val="Normal"/>
    <w:link w:val="EQChar"/>
    <w:rsid w:val="000D5F3A"/>
    <w:pPr>
      <w:keepLines/>
      <w:tabs>
        <w:tab w:val="center" w:pos="4536"/>
        <w:tab w:val="right" w:pos="9072"/>
      </w:tabs>
      <w:spacing w:line="256" w:lineRule="auto"/>
    </w:pPr>
    <w:rPr>
      <w:rFonts w:asciiTheme="minorHAnsi" w:hAnsiTheme="minorHAnsi"/>
      <w:noProof/>
      <w:sz w:val="22"/>
      <w:lang w:val="en-GB"/>
    </w:rPr>
  </w:style>
  <w:style w:type="paragraph" w:styleId="TOC5">
    <w:name w:val="toc 5"/>
    <w:basedOn w:val="Normal"/>
    <w:next w:val="Normal"/>
    <w:autoRedefine/>
    <w:semiHidden/>
    <w:unhideWhenUsed/>
    <w:qFormat/>
    <w:rsid w:val="00283D5E"/>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656">
      <w:bodyDiv w:val="1"/>
      <w:marLeft w:val="0"/>
      <w:marRight w:val="0"/>
      <w:marTop w:val="0"/>
      <w:marBottom w:val="0"/>
      <w:divBdr>
        <w:top w:val="none" w:sz="0" w:space="0" w:color="auto"/>
        <w:left w:val="none" w:sz="0" w:space="0" w:color="auto"/>
        <w:bottom w:val="none" w:sz="0" w:space="0" w:color="auto"/>
        <w:right w:val="none" w:sz="0" w:space="0" w:color="auto"/>
      </w:divBdr>
    </w:div>
    <w:div w:id="695927148">
      <w:bodyDiv w:val="1"/>
      <w:marLeft w:val="0"/>
      <w:marRight w:val="0"/>
      <w:marTop w:val="0"/>
      <w:marBottom w:val="0"/>
      <w:divBdr>
        <w:top w:val="none" w:sz="0" w:space="0" w:color="auto"/>
        <w:left w:val="none" w:sz="0" w:space="0" w:color="auto"/>
        <w:bottom w:val="none" w:sz="0" w:space="0" w:color="auto"/>
        <w:right w:val="none" w:sz="0" w:space="0" w:color="auto"/>
      </w:divBdr>
    </w:div>
    <w:div w:id="1378159206">
      <w:bodyDiv w:val="1"/>
      <w:marLeft w:val="0"/>
      <w:marRight w:val="0"/>
      <w:marTop w:val="0"/>
      <w:marBottom w:val="0"/>
      <w:divBdr>
        <w:top w:val="none" w:sz="0" w:space="0" w:color="auto"/>
        <w:left w:val="none" w:sz="0" w:space="0" w:color="auto"/>
        <w:bottom w:val="none" w:sz="0" w:space="0" w:color="auto"/>
        <w:right w:val="none" w:sz="0" w:space="0" w:color="auto"/>
      </w:divBdr>
    </w:div>
    <w:div w:id="1653023283">
      <w:bodyDiv w:val="1"/>
      <w:marLeft w:val="0"/>
      <w:marRight w:val="0"/>
      <w:marTop w:val="0"/>
      <w:marBottom w:val="0"/>
      <w:divBdr>
        <w:top w:val="none" w:sz="0" w:space="0" w:color="auto"/>
        <w:left w:val="none" w:sz="0" w:space="0" w:color="auto"/>
        <w:bottom w:val="none" w:sz="0" w:space="0" w:color="auto"/>
        <w:right w:val="none" w:sz="0" w:space="0" w:color="auto"/>
      </w:divBdr>
    </w:div>
    <w:div w:id="193844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90E39-F8F3-443E-94FD-6912D660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2023-04-10T16:44:00Z</dcterms:created>
  <dcterms:modified xsi:type="dcterms:W3CDTF">2023-04-10T17:57:00Z</dcterms:modified>
</cp:coreProperties>
</file>