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39F8A" w14:textId="3B867F8C"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0A4177">
        <w:rPr>
          <w:rFonts w:ascii="Arial" w:eastAsia="SimSun" w:hAnsi="Arial" w:cs="Times New Roman"/>
          <w:b/>
          <w:bCs/>
          <w:sz w:val="24"/>
          <w:szCs w:val="20"/>
          <w:lang w:eastAsia="ja-JP"/>
        </w:rPr>
        <w:t>R4-</w:t>
      </w:r>
      <w:r w:rsidR="000A4177" w:rsidRPr="000A4177">
        <w:rPr>
          <w:rFonts w:ascii="Arial" w:eastAsia="SimSun" w:hAnsi="Arial" w:cs="Times New Roman"/>
          <w:b/>
          <w:bCs/>
          <w:sz w:val="24"/>
          <w:szCs w:val="20"/>
          <w:lang w:eastAsia="zh-CN"/>
        </w:rPr>
        <w:t>2304478</w:t>
      </w:r>
    </w:p>
    <w:p w14:paraId="67BC5D54" w14:textId="3711BF42" w:rsidR="00841BCD" w:rsidRPr="00EF698B" w:rsidRDefault="003C4FDE" w:rsidP="00CC214A">
      <w:pPr>
        <w:widowControl w:val="0"/>
        <w:tabs>
          <w:tab w:val="left" w:pos="6024"/>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r w:rsidR="007C68A1">
        <w:rPr>
          <w:rFonts w:ascii="Arial" w:eastAsia="SimSun" w:hAnsi="Arial" w:cs="Times New Roman"/>
          <w:b/>
          <w:sz w:val="24"/>
          <w:szCs w:val="20"/>
        </w:rPr>
        <w:tab/>
      </w:r>
    </w:p>
    <w:bookmarkEnd w:id="0"/>
    <w:bookmarkEnd w:id="1"/>
    <w:p w14:paraId="4055447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22F9698"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16B0FC25" w14:textId="48DA3E78"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9B6132" w:rsidRPr="009B6132">
        <w:rPr>
          <w:rFonts w:ascii="Arial" w:eastAsia="Calibri" w:hAnsi="Arial" w:cs="Arial"/>
          <w:b/>
          <w:bCs/>
          <w:sz w:val="24"/>
        </w:rPr>
        <w:t>Simultaneous transmission with multi-panel (</w:t>
      </w:r>
      <w:proofErr w:type="spellStart"/>
      <w:r w:rsidR="009B6132" w:rsidRPr="009B6132">
        <w:rPr>
          <w:rFonts w:ascii="Arial" w:eastAsia="Calibri" w:hAnsi="Arial" w:cs="Arial"/>
          <w:b/>
          <w:bCs/>
          <w:sz w:val="24"/>
        </w:rPr>
        <w:t>STxMP</w:t>
      </w:r>
      <w:proofErr w:type="spellEnd"/>
      <w:r w:rsidR="009B6132" w:rsidRPr="009B6132">
        <w:rPr>
          <w:rFonts w:ascii="Arial" w:eastAsia="Calibri" w:hAnsi="Arial" w:cs="Arial"/>
          <w:b/>
          <w:bCs/>
          <w:sz w:val="24"/>
        </w:rPr>
        <w:t>)</w:t>
      </w:r>
    </w:p>
    <w:p w14:paraId="1EC5D064" w14:textId="4EE4A976"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9B6132">
        <w:rPr>
          <w:rFonts w:ascii="Arial" w:eastAsia="MS Mincho" w:hAnsi="Arial" w:cs="Arial"/>
          <w:b/>
          <w:bCs/>
          <w:sz w:val="24"/>
          <w:szCs w:val="20"/>
        </w:rPr>
        <w:t>5.30.2.1</w:t>
      </w:r>
    </w:p>
    <w:p w14:paraId="25D8419B"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4599067" w14:textId="77777777" w:rsidR="00E323E9" w:rsidRPr="00EF698B" w:rsidRDefault="00E323E9" w:rsidP="00841BCD">
      <w:pPr>
        <w:tabs>
          <w:tab w:val="left" w:pos="1985"/>
        </w:tabs>
        <w:rPr>
          <w:rFonts w:ascii="Arial" w:eastAsia="Calibri" w:hAnsi="Arial" w:cs="Arial"/>
          <w:b/>
          <w:bCs/>
          <w:sz w:val="24"/>
        </w:rPr>
      </w:pPr>
    </w:p>
    <w:p w14:paraId="2B05A8FE"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9A001AC" w14:textId="337C967C" w:rsidR="00B55F60" w:rsidRDefault="00B55F60" w:rsidP="005C23A4">
      <w:r>
        <w:rPr>
          <w:rStyle w:val="normaltextrun"/>
          <w:color w:val="000000"/>
          <w:szCs w:val="20"/>
          <w:shd w:val="clear" w:color="auto" w:fill="FFFFFF"/>
        </w:rPr>
        <w:t xml:space="preserve">In RAN #94e, the MIMO evolution downlink and uplink was approved in </w:t>
      </w:r>
      <w:r>
        <w:rPr>
          <w:rStyle w:val="normaltextrun"/>
          <w:color w:val="000000"/>
          <w:szCs w:val="20"/>
          <w:shd w:val="clear" w:color="auto" w:fill="E1E3E6"/>
        </w:rPr>
        <w:t>[1]</w:t>
      </w:r>
      <w:r>
        <w:rPr>
          <w:rStyle w:val="normaltextrun"/>
          <w:color w:val="000000"/>
          <w:szCs w:val="20"/>
          <w:shd w:val="clear" w:color="auto" w:fill="FFFFFF"/>
        </w:rPr>
        <w:t xml:space="preserve">. Among its objectives, there is the study and specification of </w:t>
      </w:r>
      <w:proofErr w:type="spellStart"/>
      <w:r>
        <w:rPr>
          <w:rStyle w:val="normaltextrun"/>
          <w:color w:val="000000"/>
          <w:szCs w:val="20"/>
          <w:shd w:val="clear" w:color="auto" w:fill="FFFFFF"/>
        </w:rPr>
        <w:t>STxMP</w:t>
      </w:r>
      <w:proofErr w:type="spellEnd"/>
      <w:r>
        <w:rPr>
          <w:rStyle w:val="normaltextrun"/>
          <w:color w:val="000000"/>
          <w:szCs w:val="20"/>
          <w:shd w:val="clear" w:color="auto" w:fill="FFFFFF"/>
        </w:rPr>
        <w:t xml:space="preserve"> for multi-TRP operations</w:t>
      </w:r>
    </w:p>
    <w:p w14:paraId="5763589A" w14:textId="21E288C5" w:rsidR="00E323E9" w:rsidRDefault="006D113D" w:rsidP="005C23A4">
      <w:r>
        <w:t xml:space="preserve">In the last meeting RAN4#106, the following WF </w:t>
      </w:r>
      <w:r w:rsidRPr="006D113D">
        <w:t>R4-2303495</w:t>
      </w:r>
      <w:r>
        <w:t xml:space="preserve"> was agree</w:t>
      </w:r>
    </w:p>
    <w:tbl>
      <w:tblPr>
        <w:tblStyle w:val="TableGrid"/>
        <w:tblW w:w="0" w:type="auto"/>
        <w:tblLook w:val="04A0" w:firstRow="1" w:lastRow="0" w:firstColumn="1" w:lastColumn="0" w:noHBand="0" w:noVBand="1"/>
      </w:tblPr>
      <w:tblGrid>
        <w:gridCol w:w="9617"/>
      </w:tblGrid>
      <w:tr w:rsidR="006D113D" w14:paraId="1CB19F7C" w14:textId="77777777" w:rsidTr="006D113D">
        <w:tc>
          <w:tcPr>
            <w:tcW w:w="9617" w:type="dxa"/>
          </w:tcPr>
          <w:p w14:paraId="3572F469" w14:textId="36E97E6A" w:rsidR="006D113D" w:rsidRDefault="06B2EFB8" w:rsidP="5AC31389">
            <w:pPr>
              <w:pStyle w:val="Heading2"/>
              <w:outlineLvl w:val="1"/>
            </w:pPr>
            <w:r w:rsidRPr="5AC31389">
              <w:rPr>
                <w:rFonts w:eastAsia="Arial" w:cs="Arial"/>
                <w:szCs w:val="32"/>
              </w:rPr>
              <w:t xml:space="preserve">&lt;Sub-topic 2-1&gt; </w:t>
            </w:r>
            <w:proofErr w:type="spellStart"/>
            <w:r w:rsidRPr="5AC31389">
              <w:rPr>
                <w:rFonts w:eastAsia="Arial" w:cs="Arial"/>
                <w:szCs w:val="32"/>
              </w:rPr>
              <w:t>STxMP</w:t>
            </w:r>
            <w:proofErr w:type="spellEnd"/>
          </w:p>
          <w:p w14:paraId="2C81C646" w14:textId="012E8D82" w:rsidR="006D113D" w:rsidRDefault="06B2EFB8" w:rsidP="005C23A4">
            <w:r w:rsidRPr="5AC31389">
              <w:rPr>
                <w:rFonts w:eastAsia="Times New Roman" w:cs="Times New Roman"/>
                <w:b/>
                <w:bCs/>
                <w:szCs w:val="20"/>
                <w:lang w:val="en-GB"/>
              </w:rPr>
              <w:t xml:space="preserve"> </w:t>
            </w:r>
          </w:p>
          <w:p w14:paraId="5B664CC3" w14:textId="36F97B5F" w:rsidR="006D113D" w:rsidRDefault="06B2EFB8" w:rsidP="005C23A4">
            <w:r w:rsidRPr="5AC31389">
              <w:rPr>
                <w:rFonts w:eastAsia="Times New Roman" w:cs="Times New Roman"/>
                <w:b/>
                <w:bCs/>
                <w:szCs w:val="20"/>
                <w:lang w:val="en-GB"/>
              </w:rPr>
              <w:t>&lt;Agreement&gt;: FR2 power class applicability</w:t>
            </w:r>
          </w:p>
          <w:p w14:paraId="1D4B89BA" w14:textId="1BF7DA96" w:rsidR="006D113D" w:rsidRDefault="06B2EFB8" w:rsidP="001A3999">
            <w:pPr>
              <w:pStyle w:val="ListParagraph"/>
              <w:rPr>
                <w:rFonts w:eastAsia="Times New Roman" w:cs="Times New Roman"/>
                <w:szCs w:val="20"/>
                <w:lang w:val="en-GB"/>
              </w:rPr>
            </w:pPr>
            <w:r w:rsidRPr="5AC31389">
              <w:rPr>
                <w:rFonts w:eastAsia="Times New Roman" w:cs="Times New Roman"/>
                <w:szCs w:val="20"/>
                <w:lang w:val="en-GB"/>
              </w:rPr>
              <w:t>Consider PC1/PC2/PC4/PC5/[PC6] only.</w:t>
            </w:r>
          </w:p>
          <w:p w14:paraId="4155AA33" w14:textId="1FA4C22D" w:rsidR="006D113D" w:rsidRDefault="06B2EFB8" w:rsidP="005C23A4">
            <w:r w:rsidRPr="5AC31389">
              <w:rPr>
                <w:rFonts w:eastAsia="Times New Roman" w:cs="Times New Roman"/>
                <w:szCs w:val="20"/>
                <w:lang w:val="en-GB"/>
              </w:rPr>
              <w:t xml:space="preserve"> </w:t>
            </w:r>
          </w:p>
          <w:p w14:paraId="710ACD24" w14:textId="2C8F7731" w:rsidR="006D113D" w:rsidRDefault="06B2EFB8" w:rsidP="005C23A4">
            <w:r w:rsidRPr="5AC31389">
              <w:rPr>
                <w:rFonts w:eastAsia="Times New Roman" w:cs="Times New Roman"/>
                <w:b/>
                <w:bCs/>
                <w:szCs w:val="20"/>
                <w:lang w:val="en-GB"/>
              </w:rPr>
              <w:t>&lt;Agreement&gt;: Panel definition</w:t>
            </w:r>
          </w:p>
          <w:p w14:paraId="74E708F9" w14:textId="23AEFC76" w:rsidR="006D113D" w:rsidRDefault="06B2EFB8" w:rsidP="001A3999">
            <w:pPr>
              <w:pStyle w:val="ListParagraph"/>
              <w:rPr>
                <w:rFonts w:eastAsia="Times New Roman" w:cs="Times New Roman"/>
                <w:szCs w:val="20"/>
                <w:lang w:val="en-GB"/>
              </w:rPr>
            </w:pPr>
            <w:r w:rsidRPr="5AC31389">
              <w:rPr>
                <w:rFonts w:eastAsia="Times New Roman" w:cs="Times New Roman"/>
                <w:szCs w:val="20"/>
                <w:lang w:val="en-GB"/>
              </w:rPr>
              <w:t>Use Option 1 as baseline. (Option 1: Based on multi-Rx WI)</w:t>
            </w:r>
          </w:p>
          <w:p w14:paraId="614D3541" w14:textId="14D6036F" w:rsidR="006D113D" w:rsidRDefault="06B2EFB8" w:rsidP="5AC31389">
            <w:pPr>
              <w:ind w:left="284" w:hanging="284"/>
            </w:pPr>
            <w:r w:rsidRPr="5AC31389">
              <w:rPr>
                <w:rFonts w:eastAsia="Times New Roman" w:cs="Times New Roman"/>
                <w:szCs w:val="20"/>
                <w:lang w:val="en-GB"/>
              </w:rPr>
              <w:t xml:space="preserve"> </w:t>
            </w:r>
          </w:p>
          <w:p w14:paraId="0D1CE979" w14:textId="22539FEA" w:rsidR="006D113D" w:rsidRDefault="06B2EFB8" w:rsidP="005C23A4">
            <w:r w:rsidRPr="5AC31389">
              <w:rPr>
                <w:rFonts w:eastAsia="Times New Roman" w:cs="Times New Roman"/>
                <w:b/>
                <w:bCs/>
                <w:szCs w:val="20"/>
                <w:lang w:val="en-GB"/>
              </w:rPr>
              <w:t xml:space="preserve">&lt;Agreement&gt; </w:t>
            </w:r>
          </w:p>
          <w:p w14:paraId="4F31070E" w14:textId="0F9CCC3E" w:rsidR="006D113D" w:rsidRDefault="06B2EFB8" w:rsidP="001A3999">
            <w:pPr>
              <w:pStyle w:val="ListParagraph"/>
              <w:rPr>
                <w:rFonts w:eastAsia="Times New Roman" w:cs="Times New Roman"/>
                <w:szCs w:val="20"/>
                <w:lang w:val="en-GB"/>
              </w:rPr>
            </w:pPr>
            <w:r w:rsidRPr="5AC31389">
              <w:rPr>
                <w:rFonts w:eastAsia="Times New Roman" w:cs="Times New Roman"/>
                <w:szCs w:val="20"/>
                <w:lang w:val="en-GB"/>
              </w:rPr>
              <w:t xml:space="preserve">Current defined power classes shall be considered further as reference for any power limitation discussions while defining the new requirements for </w:t>
            </w:r>
            <w:proofErr w:type="spellStart"/>
            <w:r w:rsidRPr="5AC31389">
              <w:rPr>
                <w:rFonts w:eastAsia="Times New Roman" w:cs="Times New Roman"/>
                <w:szCs w:val="20"/>
                <w:lang w:val="en-GB"/>
              </w:rPr>
              <w:t>STxMP</w:t>
            </w:r>
            <w:proofErr w:type="spellEnd"/>
            <w:r w:rsidRPr="5AC31389">
              <w:rPr>
                <w:rFonts w:eastAsia="Times New Roman" w:cs="Times New Roman"/>
                <w:szCs w:val="20"/>
                <w:lang w:val="en-GB"/>
              </w:rPr>
              <w:t xml:space="preserve"> case, if needed.</w:t>
            </w:r>
          </w:p>
          <w:p w14:paraId="02D309EE" w14:textId="165CBF1E" w:rsidR="006D113D" w:rsidRDefault="06B2EFB8" w:rsidP="005C23A4">
            <w:r w:rsidRPr="5AC31389">
              <w:rPr>
                <w:rFonts w:eastAsia="Times New Roman" w:cs="Times New Roman"/>
                <w:b/>
                <w:bCs/>
                <w:szCs w:val="20"/>
                <w:lang w:val="en-GB"/>
              </w:rPr>
              <w:t xml:space="preserve"> </w:t>
            </w:r>
          </w:p>
          <w:p w14:paraId="71CF9158" w14:textId="6E442559" w:rsidR="006D113D" w:rsidRDefault="06B2EFB8" w:rsidP="005C23A4">
            <w:r w:rsidRPr="5AC31389">
              <w:rPr>
                <w:rFonts w:eastAsia="Times New Roman" w:cs="Times New Roman"/>
                <w:b/>
                <w:bCs/>
                <w:szCs w:val="20"/>
                <w:lang w:val="en-GB"/>
              </w:rPr>
              <w:t>&lt;Agreement&gt;</w:t>
            </w:r>
          </w:p>
          <w:p w14:paraId="5D240ED2" w14:textId="134FE77E" w:rsidR="006D113D" w:rsidRDefault="06B2EFB8" w:rsidP="001A3999">
            <w:pPr>
              <w:pStyle w:val="ListParagraph"/>
              <w:rPr>
                <w:rFonts w:eastAsia="Times New Roman" w:cs="Times New Roman"/>
                <w:szCs w:val="20"/>
                <w:lang w:val="en-GB"/>
              </w:rPr>
            </w:pPr>
            <w:proofErr w:type="spellStart"/>
            <w:r w:rsidRPr="5AC31389">
              <w:rPr>
                <w:rFonts w:eastAsia="Times New Roman" w:cs="Times New Roman"/>
                <w:szCs w:val="20"/>
                <w:lang w:val="en-GB"/>
              </w:rPr>
              <w:t>STxMP</w:t>
            </w:r>
            <w:proofErr w:type="spellEnd"/>
            <w:r w:rsidRPr="5AC31389">
              <w:rPr>
                <w:rFonts w:eastAsia="Times New Roman" w:cs="Times New Roman"/>
                <w:szCs w:val="20"/>
                <w:lang w:val="en-GB"/>
              </w:rPr>
              <w:t xml:space="preserve"> scenario should be carefully considered to simultaneously handle the regulatory MPE requirements and the total radiated power requirements</w:t>
            </w:r>
          </w:p>
          <w:p w14:paraId="729DF75E" w14:textId="0BDC43D8" w:rsidR="006D113D" w:rsidRDefault="06B2EFB8" w:rsidP="005C23A4">
            <w:r w:rsidRPr="5AC31389">
              <w:rPr>
                <w:rFonts w:eastAsia="Times New Roman" w:cs="Times New Roman"/>
                <w:b/>
                <w:bCs/>
                <w:szCs w:val="20"/>
                <w:highlight w:val="green"/>
                <w:lang w:val="en-GB"/>
              </w:rPr>
              <w:t xml:space="preserve"> </w:t>
            </w:r>
          </w:p>
          <w:p w14:paraId="3E30CD32" w14:textId="24F957E8" w:rsidR="006D113D" w:rsidRDefault="06B2EFB8" w:rsidP="005C23A4">
            <w:r w:rsidRPr="5AC31389">
              <w:rPr>
                <w:rFonts w:eastAsia="Times New Roman" w:cs="Times New Roman"/>
                <w:b/>
                <w:bCs/>
                <w:szCs w:val="20"/>
                <w:lang w:val="en-GB"/>
              </w:rPr>
              <w:t>&lt;Way forward&gt;</w:t>
            </w:r>
            <w:r w:rsidRPr="5AC31389">
              <w:rPr>
                <w:rFonts w:eastAsia="Times New Roman" w:cs="Times New Roman"/>
                <w:szCs w:val="20"/>
                <w:lang w:val="en-GB"/>
              </w:rPr>
              <w:t>: ‘Per-TCI state’ configured power for ‘per-panel’ power limitation</w:t>
            </w:r>
          </w:p>
          <w:p w14:paraId="6C256A5A" w14:textId="39DDFBDB" w:rsidR="006D113D" w:rsidRDefault="06B2EFB8" w:rsidP="5AC31389">
            <w:pPr>
              <w:ind w:left="284" w:hanging="284"/>
            </w:pPr>
            <w:r w:rsidRPr="5AC31389">
              <w:rPr>
                <w:rFonts w:eastAsia="Times New Roman" w:cs="Times New Roman"/>
                <w:szCs w:val="20"/>
                <w:lang w:val="en-GB"/>
              </w:rPr>
              <w:t xml:space="preserve">- </w:t>
            </w:r>
            <w:r w:rsidR="006D113D">
              <w:tab/>
            </w:r>
            <w:r w:rsidRPr="5AC31389">
              <w:rPr>
                <w:rFonts w:eastAsia="Times New Roman" w:cs="Times New Roman"/>
                <w:szCs w:val="20"/>
                <w:lang w:val="en-GB"/>
              </w:rPr>
              <w:t xml:space="preserve">Companies are encouraged to provide view on ‘Per-TCI state’ power limitation, or other solutions to support ‘per-panel’ power control based on realistic implementation considerations.  </w:t>
            </w:r>
          </w:p>
          <w:p w14:paraId="4FEB6A8B" w14:textId="047A3406" w:rsidR="006D113D" w:rsidRDefault="06B2EFB8" w:rsidP="005C23A4">
            <w:r w:rsidRPr="5AC31389">
              <w:rPr>
                <w:rFonts w:eastAsia="Times New Roman" w:cs="Times New Roman"/>
                <w:b/>
                <w:bCs/>
                <w:szCs w:val="20"/>
                <w:lang w:val="en-GB"/>
              </w:rPr>
              <w:t xml:space="preserve"> </w:t>
            </w:r>
          </w:p>
          <w:p w14:paraId="2DC31BC4" w14:textId="2742185A" w:rsidR="006D113D" w:rsidRDefault="06B2EFB8" w:rsidP="5AC31389">
            <w:pPr>
              <w:rPr>
                <w:rFonts w:eastAsia="Times New Roman" w:cs="Times New Roman"/>
                <w:szCs w:val="20"/>
                <w:lang w:val="en-GB"/>
              </w:rPr>
            </w:pPr>
            <w:r w:rsidRPr="5AC31389">
              <w:rPr>
                <w:rFonts w:eastAsia="Times New Roman" w:cs="Times New Roman"/>
                <w:b/>
                <w:bCs/>
                <w:szCs w:val="20"/>
                <w:lang w:val="en-GB"/>
              </w:rPr>
              <w:t>&lt;Way forward&gt;</w:t>
            </w:r>
            <w:r w:rsidRPr="5AC31389">
              <w:rPr>
                <w:rFonts w:eastAsia="Times New Roman" w:cs="Times New Roman"/>
                <w:szCs w:val="20"/>
                <w:lang w:val="en-GB"/>
              </w:rPr>
              <w:t>: Method to specify ‘per-UE’ power limitation</w:t>
            </w:r>
            <w:r w:rsidR="006D113D">
              <w:tab/>
            </w:r>
          </w:p>
          <w:p w14:paraId="74E08A75" w14:textId="59853275" w:rsidR="006D113D" w:rsidRDefault="06B2EFB8" w:rsidP="5AC31389">
            <w:pPr>
              <w:ind w:left="284" w:hanging="284"/>
            </w:pPr>
            <w:r w:rsidRPr="5AC31389">
              <w:rPr>
                <w:rFonts w:eastAsia="Times New Roman" w:cs="Times New Roman"/>
                <w:szCs w:val="20"/>
                <w:lang w:val="en-GB"/>
              </w:rPr>
              <w:t>-</w:t>
            </w:r>
            <w:r w:rsidR="006D113D">
              <w:tab/>
            </w:r>
            <w:r w:rsidRPr="5AC31389">
              <w:rPr>
                <w:rFonts w:eastAsia="Times New Roman" w:cs="Times New Roman"/>
                <w:szCs w:val="20"/>
                <w:lang w:val="en-GB"/>
              </w:rPr>
              <w:t xml:space="preserve">Companies are encouraged to provide view on ‘Per-UE’ power limitation for </w:t>
            </w:r>
            <w:proofErr w:type="spellStart"/>
            <w:r w:rsidRPr="5AC31389">
              <w:rPr>
                <w:rFonts w:eastAsia="Times New Roman" w:cs="Times New Roman"/>
                <w:szCs w:val="20"/>
                <w:lang w:val="en-GB"/>
              </w:rPr>
              <w:t>STxMP</w:t>
            </w:r>
            <w:proofErr w:type="spellEnd"/>
            <w:r w:rsidRPr="5AC31389">
              <w:rPr>
                <w:rFonts w:eastAsia="Times New Roman" w:cs="Times New Roman"/>
                <w:szCs w:val="20"/>
                <w:lang w:val="en-GB"/>
              </w:rPr>
              <w:t xml:space="preserve"> with following options</w:t>
            </w:r>
          </w:p>
          <w:p w14:paraId="0E67A8DC" w14:textId="2FCA0922" w:rsidR="006D113D" w:rsidRDefault="06B2EFB8" w:rsidP="5AC31389">
            <w:pPr>
              <w:ind w:left="284" w:hanging="284"/>
            </w:pPr>
            <w:r w:rsidRPr="5AC31389">
              <w:rPr>
                <w:rFonts w:eastAsia="Times New Roman" w:cs="Times New Roman"/>
                <w:szCs w:val="20"/>
                <w:lang w:val="en-GB"/>
              </w:rPr>
              <w:t xml:space="preserve">   -</w:t>
            </w:r>
            <w:r w:rsidR="006D113D">
              <w:tab/>
            </w:r>
            <w:r w:rsidRPr="5AC31389">
              <w:rPr>
                <w:rFonts w:eastAsia="Times New Roman" w:cs="Times New Roman"/>
                <w:szCs w:val="20"/>
                <w:lang w:val="en-GB"/>
              </w:rPr>
              <w:t xml:space="preserve">Option 1: Reuse legacy requirement for </w:t>
            </w:r>
            <w:proofErr w:type="spellStart"/>
            <w:r w:rsidRPr="5AC31389">
              <w:rPr>
                <w:rFonts w:eastAsia="Times New Roman" w:cs="Times New Roman"/>
                <w:szCs w:val="20"/>
                <w:lang w:val="en-GB"/>
              </w:rPr>
              <w:t>STxMP</w:t>
            </w:r>
            <w:proofErr w:type="spellEnd"/>
          </w:p>
          <w:p w14:paraId="6B499EEE" w14:textId="36E09028" w:rsidR="006D113D" w:rsidRDefault="06B2EFB8" w:rsidP="5AC31389">
            <w:pPr>
              <w:ind w:left="284" w:hanging="284"/>
            </w:pPr>
            <w:r w:rsidRPr="5AC31389">
              <w:rPr>
                <w:rFonts w:eastAsia="Times New Roman" w:cs="Times New Roman"/>
                <w:szCs w:val="20"/>
                <w:lang w:val="en-GB"/>
              </w:rPr>
              <w:t xml:space="preserve">    -</w:t>
            </w:r>
            <w:r w:rsidR="006D113D">
              <w:tab/>
            </w:r>
            <w:r w:rsidRPr="5AC31389">
              <w:rPr>
                <w:rFonts w:eastAsia="Times New Roman" w:cs="Times New Roman"/>
                <w:szCs w:val="20"/>
                <w:lang w:val="en-GB"/>
              </w:rPr>
              <w:t xml:space="preserve">Option 2: Define new requirements as ‘total power concept’ for </w:t>
            </w:r>
            <w:proofErr w:type="spellStart"/>
            <w:r w:rsidRPr="5AC31389">
              <w:rPr>
                <w:rFonts w:eastAsia="Times New Roman" w:cs="Times New Roman"/>
                <w:szCs w:val="20"/>
                <w:lang w:val="en-GB"/>
              </w:rPr>
              <w:t>STxMP</w:t>
            </w:r>
            <w:proofErr w:type="spellEnd"/>
          </w:p>
          <w:p w14:paraId="44839B7C" w14:textId="72874A09" w:rsidR="006D113D" w:rsidRDefault="06B2EFB8" w:rsidP="5AC31389">
            <w:pPr>
              <w:ind w:left="284" w:hanging="284"/>
            </w:pPr>
            <w:r w:rsidRPr="5AC31389">
              <w:rPr>
                <w:rFonts w:eastAsia="Times New Roman" w:cs="Times New Roman"/>
                <w:szCs w:val="20"/>
                <w:lang w:val="en-GB"/>
              </w:rPr>
              <w:t xml:space="preserve">    -</w:t>
            </w:r>
            <w:r w:rsidR="006D113D">
              <w:tab/>
            </w:r>
            <w:r w:rsidRPr="5AC31389">
              <w:rPr>
                <w:rFonts w:eastAsia="Times New Roman" w:cs="Times New Roman"/>
                <w:szCs w:val="20"/>
                <w:lang w:val="en-GB"/>
              </w:rPr>
              <w:t>Option 3: Others</w:t>
            </w:r>
          </w:p>
          <w:p w14:paraId="569B3E4B" w14:textId="6702A6FD" w:rsidR="006D113D" w:rsidRDefault="06B2EFB8" w:rsidP="006C5376">
            <w:r w:rsidRPr="5AC31389">
              <w:rPr>
                <w:rFonts w:eastAsia="Times New Roman" w:cs="Times New Roman"/>
                <w:b/>
                <w:bCs/>
                <w:szCs w:val="20"/>
                <w:highlight w:val="green"/>
                <w:lang w:val="en-GB"/>
              </w:rPr>
              <w:t xml:space="preserve"> </w:t>
            </w:r>
          </w:p>
        </w:tc>
      </w:tr>
    </w:tbl>
    <w:p w14:paraId="6D0CF745" w14:textId="77777777" w:rsidR="0060543D" w:rsidRPr="00EF698B" w:rsidRDefault="0060543D" w:rsidP="005C23A4"/>
    <w:p w14:paraId="257708D4" w14:textId="77777777" w:rsidR="003B659E" w:rsidRPr="00EF698B" w:rsidRDefault="003B659E" w:rsidP="00AE56B1">
      <w:pPr>
        <w:pStyle w:val="RAN4H1"/>
        <w:rPr>
          <w:lang w:val="en-US"/>
        </w:rPr>
      </w:pPr>
      <w:bookmarkStart w:id="4" w:name="_Toc116995842"/>
      <w:r w:rsidRPr="00EF698B">
        <w:rPr>
          <w:lang w:val="en-US"/>
        </w:rPr>
        <w:t>Discussion</w:t>
      </w:r>
      <w:bookmarkEnd w:id="4"/>
    </w:p>
    <w:p w14:paraId="629A831B" w14:textId="6154FE0C" w:rsidR="00300956" w:rsidRDefault="005B4801" w:rsidP="00300956">
      <w:r>
        <w:t>The main content of the paper and analysis is</w:t>
      </w:r>
    </w:p>
    <w:p w14:paraId="5CA497B2" w14:textId="77777777" w:rsidR="0060543D" w:rsidRDefault="0060543D" w:rsidP="00300956"/>
    <w:p w14:paraId="315C6F4B" w14:textId="3D1DCE69" w:rsidR="00CB22B2" w:rsidRDefault="003E0CC9" w:rsidP="00496606">
      <w:pPr>
        <w:pStyle w:val="RAN4H2"/>
      </w:pPr>
      <w:r>
        <w:lastRenderedPageBreak/>
        <w:t>Power limitation</w:t>
      </w:r>
    </w:p>
    <w:tbl>
      <w:tblPr>
        <w:tblStyle w:val="TableGrid"/>
        <w:tblpPr w:leftFromText="180" w:rightFromText="180" w:vertAnchor="text" w:tblpY="49"/>
        <w:tblW w:w="0" w:type="auto"/>
        <w:tblLayout w:type="fixed"/>
        <w:tblLook w:val="06A0" w:firstRow="1" w:lastRow="0" w:firstColumn="1" w:lastColumn="0" w:noHBand="1" w:noVBand="1"/>
      </w:tblPr>
      <w:tblGrid>
        <w:gridCol w:w="9615"/>
      </w:tblGrid>
      <w:tr w:rsidR="00A2192C" w14:paraId="06797639" w14:textId="77777777" w:rsidTr="00A2192C">
        <w:trPr>
          <w:trHeight w:val="300"/>
        </w:trPr>
        <w:tc>
          <w:tcPr>
            <w:tcW w:w="9615" w:type="dxa"/>
          </w:tcPr>
          <w:p w14:paraId="7A9AE8E8" w14:textId="4B15273F" w:rsidR="00A2192C" w:rsidRPr="00A2192C" w:rsidRDefault="00A2192C" w:rsidP="00A2192C">
            <w:r w:rsidRPr="00A2192C">
              <w:t xml:space="preserve">From RAN4: </w:t>
            </w:r>
          </w:p>
          <w:p w14:paraId="6C92DFFF" w14:textId="23E609DD" w:rsidR="00A2192C" w:rsidRDefault="00A2192C" w:rsidP="00A2192C">
            <w:r w:rsidRPr="78EF056D">
              <w:rPr>
                <w:rFonts w:eastAsia="Times New Roman" w:cs="Times New Roman"/>
                <w:b/>
                <w:bCs/>
                <w:szCs w:val="20"/>
                <w:lang w:val="en-GB"/>
              </w:rPr>
              <w:t>Agreement</w:t>
            </w:r>
          </w:p>
          <w:p w14:paraId="59A8272E" w14:textId="77777777" w:rsidR="00A2192C" w:rsidRDefault="00A2192C" w:rsidP="00A2192C">
            <w:pPr>
              <w:pStyle w:val="ListParagraph"/>
              <w:numPr>
                <w:ilvl w:val="0"/>
                <w:numId w:val="1"/>
              </w:numPr>
              <w:rPr>
                <w:rFonts w:eastAsia="Times New Roman" w:cs="Times New Roman"/>
                <w:szCs w:val="20"/>
                <w:lang w:val="en-GB"/>
              </w:rPr>
            </w:pPr>
            <w:proofErr w:type="spellStart"/>
            <w:r w:rsidRPr="78EF056D">
              <w:rPr>
                <w:rFonts w:eastAsia="Times New Roman" w:cs="Times New Roman"/>
                <w:szCs w:val="20"/>
                <w:lang w:val="en-GB"/>
              </w:rPr>
              <w:t>STxMP</w:t>
            </w:r>
            <w:proofErr w:type="spellEnd"/>
            <w:r w:rsidRPr="78EF056D">
              <w:rPr>
                <w:rFonts w:eastAsia="Times New Roman" w:cs="Times New Roman"/>
                <w:szCs w:val="20"/>
                <w:lang w:val="en-GB"/>
              </w:rPr>
              <w:t xml:space="preserve"> scenario should be carefully considered to simultaneously handle the regulatory MPE requirements and the total radiated power requirements</w:t>
            </w:r>
          </w:p>
          <w:p w14:paraId="22F3FF22" w14:textId="77777777" w:rsidR="00A2192C" w:rsidRDefault="00A2192C" w:rsidP="00A2192C">
            <w:r w:rsidRPr="78EF056D">
              <w:rPr>
                <w:rFonts w:eastAsia="Times New Roman" w:cs="Times New Roman"/>
                <w:b/>
                <w:bCs/>
                <w:szCs w:val="20"/>
                <w:highlight w:val="green"/>
                <w:lang w:val="en-GB"/>
              </w:rPr>
              <w:t xml:space="preserve"> </w:t>
            </w:r>
          </w:p>
          <w:p w14:paraId="058F72A7" w14:textId="77777777" w:rsidR="00A2192C" w:rsidRPr="00CC214A" w:rsidRDefault="00A2192C" w:rsidP="00A2192C">
            <w:r w:rsidRPr="00CC214A">
              <w:rPr>
                <w:rFonts w:eastAsia="Times New Roman" w:cs="Times New Roman"/>
                <w:b/>
                <w:bCs/>
                <w:szCs w:val="20"/>
                <w:lang w:val="en-GB"/>
              </w:rPr>
              <w:t>&lt;Way forward&gt;</w:t>
            </w:r>
            <w:r w:rsidRPr="00CC214A">
              <w:rPr>
                <w:rFonts w:eastAsia="Times New Roman" w:cs="Times New Roman"/>
                <w:szCs w:val="20"/>
                <w:lang w:val="en-GB"/>
              </w:rPr>
              <w:t>: ‘Per-TCI state’ configured power for ‘per-panel’ power limitation</w:t>
            </w:r>
          </w:p>
          <w:p w14:paraId="6B2E2617" w14:textId="77777777" w:rsidR="00A2192C" w:rsidRDefault="00A2192C" w:rsidP="00A2192C">
            <w:r w:rsidRPr="00CC214A">
              <w:rPr>
                <w:rFonts w:eastAsia="Times New Roman" w:cs="Times New Roman"/>
                <w:szCs w:val="20"/>
                <w:lang w:val="en-GB"/>
              </w:rPr>
              <w:t>-     Companies are encouraged to provide view on ‘Per-TCI state’ power limitation, or other solutions to support ‘per-panel’ power control based on realistic implementation considerations.</w:t>
            </w:r>
            <w:r w:rsidRPr="78EF056D">
              <w:rPr>
                <w:rFonts w:eastAsia="Times New Roman" w:cs="Times New Roman"/>
                <w:szCs w:val="20"/>
                <w:lang w:val="en-GB"/>
              </w:rPr>
              <w:t xml:space="preserve">  </w:t>
            </w:r>
          </w:p>
          <w:p w14:paraId="64782DC0" w14:textId="77777777" w:rsidR="00A2192C" w:rsidRDefault="00A2192C" w:rsidP="00A2192C"/>
          <w:p w14:paraId="71800014" w14:textId="77777777" w:rsidR="00A2192C" w:rsidRDefault="00A2192C" w:rsidP="00A2192C"/>
          <w:p w14:paraId="6D0093A5" w14:textId="5F619FF8" w:rsidR="00A2192C" w:rsidRDefault="00A2192C" w:rsidP="00A2192C">
            <w:r>
              <w:t xml:space="preserve">From RAN1: </w:t>
            </w:r>
          </w:p>
          <w:p w14:paraId="4A2D2291" w14:textId="77777777" w:rsidR="00A2192C" w:rsidRDefault="00A2192C" w:rsidP="00A2192C">
            <w:r w:rsidRPr="00CC214A">
              <w:rPr>
                <w:rFonts w:ascii="Times" w:eastAsia="Times" w:hAnsi="Times" w:cs="Times"/>
                <w:b/>
                <w:bCs/>
                <w:color w:val="000000" w:themeColor="text1"/>
                <w:szCs w:val="20"/>
                <w:lang w:val="en-GB"/>
              </w:rPr>
              <w:t>Agreement</w:t>
            </w:r>
          </w:p>
          <w:p w14:paraId="4093F7CE" w14:textId="77777777" w:rsidR="00A2192C" w:rsidRDefault="00A2192C" w:rsidP="00A2192C">
            <w:r w:rsidRPr="78EF056D">
              <w:rPr>
                <w:rFonts w:ascii="Times" w:eastAsia="Times" w:hAnsi="Times" w:cs="Times"/>
                <w:szCs w:val="20"/>
                <w:lang w:val="en-GB"/>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07967F98" w14:textId="77777777" w:rsidR="00A2192C" w:rsidRDefault="00A2192C" w:rsidP="00A2192C">
            <w:pPr>
              <w:pStyle w:val="ListParagraph"/>
              <w:numPr>
                <w:ilvl w:val="0"/>
                <w:numId w:val="1"/>
              </w:numPr>
              <w:rPr>
                <w:rFonts w:ascii="Times" w:eastAsia="Times" w:hAnsi="Times" w:cs="Times"/>
                <w:szCs w:val="20"/>
                <w:lang w:val="en-GB"/>
              </w:rPr>
            </w:pPr>
            <w:r w:rsidRPr="78EF056D">
              <w:rPr>
                <w:rFonts w:ascii="Times" w:eastAsia="Times" w:hAnsi="Times" w:cs="Times"/>
                <w:szCs w:val="20"/>
                <w:lang w:val="en-GB"/>
              </w:rPr>
              <w:t xml:space="preserve">FFS: For </w:t>
            </w:r>
            <w:proofErr w:type="spellStart"/>
            <w:r w:rsidRPr="78EF056D">
              <w:rPr>
                <w:rFonts w:ascii="Times" w:eastAsia="Times" w:hAnsi="Times" w:cs="Times"/>
                <w:szCs w:val="20"/>
                <w:lang w:val="en-GB"/>
              </w:rPr>
              <w:t>STxMP</w:t>
            </w:r>
            <w:proofErr w:type="spellEnd"/>
            <w:r w:rsidRPr="78EF056D">
              <w:rPr>
                <w:rFonts w:ascii="Times" w:eastAsia="Times" w:hAnsi="Times" w:cs="Times"/>
                <w:szCs w:val="20"/>
                <w:lang w:val="en-GB"/>
              </w:rPr>
              <w:t xml:space="preserve">, the maximum Tx power when the UE determines UL Tx power for the PUSCH/PUCCH transmission occasion(s) or antenna port(s) (discussed after receiving RAN4 reply on UE power limitation for </w:t>
            </w:r>
            <w:proofErr w:type="spellStart"/>
            <w:r w:rsidRPr="78EF056D">
              <w:rPr>
                <w:rFonts w:ascii="Times" w:eastAsia="Times" w:hAnsi="Times" w:cs="Times"/>
                <w:szCs w:val="20"/>
                <w:lang w:val="en-GB"/>
              </w:rPr>
              <w:t>STxMP</w:t>
            </w:r>
            <w:proofErr w:type="spellEnd"/>
            <w:r w:rsidRPr="78EF056D">
              <w:rPr>
                <w:rFonts w:ascii="Times" w:eastAsia="Times" w:hAnsi="Times" w:cs="Times"/>
                <w:szCs w:val="20"/>
                <w:lang w:val="en-GB"/>
              </w:rPr>
              <w:t xml:space="preserve"> in FR2)</w:t>
            </w:r>
          </w:p>
          <w:p w14:paraId="33A990F5" w14:textId="77777777" w:rsidR="00A2192C" w:rsidRDefault="00A2192C" w:rsidP="00A2192C">
            <w:pPr>
              <w:pStyle w:val="ListParagraph"/>
              <w:numPr>
                <w:ilvl w:val="0"/>
                <w:numId w:val="1"/>
              </w:numPr>
              <w:rPr>
                <w:rFonts w:ascii="Times" w:eastAsia="Times" w:hAnsi="Times" w:cs="Times"/>
                <w:szCs w:val="20"/>
                <w:lang w:val="en-GB"/>
              </w:rPr>
            </w:pPr>
            <w:r w:rsidRPr="78EF056D">
              <w:rPr>
                <w:rFonts w:ascii="Times" w:eastAsia="Times" w:hAnsi="Times" w:cs="Times"/>
                <w:szCs w:val="20"/>
                <w:lang w:val="en-GB"/>
              </w:rPr>
              <w:t>FFS: Default UL PC parameter setting(s) if one or both of indicated joint/UL TCI states applied to PUSCH/PUCCH/SRS transmission occasion(s) or antenna port(s) does/do not include the UL PC parameter setting(s) for PUCCH/PUSCH/SRS</w:t>
            </w:r>
          </w:p>
          <w:p w14:paraId="0B2ADD53" w14:textId="77777777" w:rsidR="00A2192C" w:rsidRDefault="00A2192C" w:rsidP="00A2192C"/>
        </w:tc>
      </w:tr>
    </w:tbl>
    <w:p w14:paraId="6A0A19B6" w14:textId="77777777" w:rsidR="00BD7635" w:rsidRDefault="00BD7635" w:rsidP="00BD7635">
      <w:pPr>
        <w:pStyle w:val="RAN4observation0"/>
        <w:numPr>
          <w:ilvl w:val="0"/>
          <w:numId w:val="0"/>
        </w:numPr>
      </w:pPr>
      <w:bookmarkStart w:id="5" w:name="_Toc116981541"/>
      <w:bookmarkStart w:id="6" w:name="_Toc116982824"/>
      <w:bookmarkStart w:id="7" w:name="_Toc116982859"/>
      <w:bookmarkStart w:id="8" w:name="_Toc116982882"/>
      <w:bookmarkStart w:id="9" w:name="_Toc116994710"/>
      <w:bookmarkStart w:id="10" w:name="_Toc116994823"/>
      <w:bookmarkStart w:id="11" w:name="_Toc116994895"/>
      <w:bookmarkStart w:id="12" w:name="_Toc116994909"/>
      <w:bookmarkStart w:id="13" w:name="_Toc116995098"/>
      <w:bookmarkStart w:id="14" w:name="_Toc116995141"/>
      <w:bookmarkStart w:id="15" w:name="_Toc116995897"/>
      <w:bookmarkStart w:id="16" w:name="_Toc116995923"/>
      <w:bookmarkStart w:id="17" w:name="_Toc116995943"/>
      <w:bookmarkStart w:id="18" w:name="_Toc116996063"/>
      <w:bookmarkStart w:id="19" w:name="_Toc116996084"/>
      <w:bookmarkStart w:id="20" w:name="_Toc116996089"/>
      <w:bookmarkStart w:id="21" w:name="_Toc116996131"/>
      <w:bookmarkStart w:id="22" w:name="_Toc116996431"/>
      <w:bookmarkStart w:id="23" w:name="_Toc116996752"/>
      <w:bookmarkStart w:id="24" w:name="_Toc116997065"/>
      <w:bookmarkStart w:id="25" w:name="_Toc117780295"/>
    </w:p>
    <w:p w14:paraId="39E53F8E" w14:textId="216928B5" w:rsidR="00D23964" w:rsidRDefault="00D23964" w:rsidP="1CC1D8D2">
      <w:pPr>
        <w:rPr>
          <w:rStyle w:val="normaltextrun"/>
          <w:color w:val="000000"/>
          <w:shd w:val="clear" w:color="auto" w:fill="FFFFFF"/>
        </w:rPr>
      </w:pPr>
      <w:r>
        <w:rPr>
          <w:rStyle w:val="normaltextrun"/>
          <w:color w:val="000000"/>
          <w:shd w:val="clear" w:color="auto" w:fill="FFFFFF"/>
        </w:rPr>
        <w:t xml:space="preserve">As agreed </w:t>
      </w:r>
      <w:r w:rsidR="00405313">
        <w:rPr>
          <w:rStyle w:val="normaltextrun"/>
          <w:color w:val="000000"/>
          <w:shd w:val="clear" w:color="auto" w:fill="FFFFFF"/>
        </w:rPr>
        <w:t>in the last RAN4 meetin</w:t>
      </w:r>
      <w:r w:rsidR="00413AF5">
        <w:rPr>
          <w:rStyle w:val="normaltextrun"/>
          <w:color w:val="000000"/>
          <w:shd w:val="clear" w:color="auto" w:fill="FFFFFF"/>
        </w:rPr>
        <w:t xml:space="preserve">g it should be </w:t>
      </w:r>
      <w:r w:rsidR="009231B4">
        <w:rPr>
          <w:rStyle w:val="normaltextrun"/>
          <w:color w:val="000000"/>
          <w:shd w:val="clear" w:color="auto" w:fill="FFFFFF"/>
        </w:rPr>
        <w:t xml:space="preserve">considered to handle the MPE and </w:t>
      </w:r>
      <w:r w:rsidR="00B3308A">
        <w:rPr>
          <w:rStyle w:val="normaltextrun"/>
          <w:color w:val="000000"/>
          <w:shd w:val="clear" w:color="auto" w:fill="FFFFFF"/>
        </w:rPr>
        <w:t xml:space="preserve">total radiated power requirements, also when applying </w:t>
      </w:r>
      <w:proofErr w:type="spellStart"/>
      <w:r w:rsidR="00561AB7">
        <w:rPr>
          <w:rStyle w:val="normaltextrun"/>
          <w:color w:val="000000"/>
          <w:shd w:val="clear" w:color="auto" w:fill="FFFFFF"/>
        </w:rPr>
        <w:t>STxMP</w:t>
      </w:r>
      <w:proofErr w:type="spellEnd"/>
      <w:r w:rsidR="00A434FA">
        <w:rPr>
          <w:rStyle w:val="normaltextrun"/>
          <w:color w:val="000000"/>
          <w:shd w:val="clear" w:color="auto" w:fill="FFFFFF"/>
        </w:rPr>
        <w:t>.</w:t>
      </w:r>
    </w:p>
    <w:p w14:paraId="6A5062A4" w14:textId="04409896" w:rsidR="00952228" w:rsidRDefault="5D59CB26" w:rsidP="4ACBDAA4">
      <w:pPr>
        <w:rPr>
          <w:rStyle w:val="normaltextrun"/>
          <w:color w:val="000000"/>
          <w:shd w:val="clear" w:color="auto" w:fill="FFFFFF"/>
        </w:rPr>
      </w:pPr>
      <w:r w:rsidRPr="1CC1D8D2">
        <w:rPr>
          <w:rStyle w:val="normaltextrun"/>
          <w:color w:val="000000"/>
          <w:shd w:val="clear" w:color="auto" w:fill="FFFFFF"/>
        </w:rPr>
        <w:t>D</w:t>
      </w:r>
      <w:r w:rsidR="6077E85B" w:rsidRPr="1CC1D8D2">
        <w:rPr>
          <w:rStyle w:val="normaltextrun"/>
          <w:color w:val="000000"/>
          <w:shd w:val="clear" w:color="auto" w:fill="FFFFFF"/>
        </w:rPr>
        <w:t>epend</w:t>
      </w:r>
      <w:r w:rsidR="0E80DC18" w:rsidRPr="1CC1D8D2">
        <w:rPr>
          <w:rStyle w:val="normaltextrun"/>
          <w:color w:val="000000"/>
          <w:shd w:val="clear" w:color="auto" w:fill="FFFFFF"/>
        </w:rPr>
        <w:t>ing</w:t>
      </w:r>
      <w:r w:rsidR="14C53473" w:rsidRPr="1CC1D8D2">
        <w:rPr>
          <w:rStyle w:val="normaltextrun"/>
          <w:color w:val="000000"/>
          <w:shd w:val="clear" w:color="auto" w:fill="FFFFFF"/>
        </w:rPr>
        <w:t xml:space="preserve"> on the UE</w:t>
      </w:r>
      <w:r w:rsidR="6077E85B" w:rsidRPr="1CC1D8D2">
        <w:rPr>
          <w:rStyle w:val="normaltextrun"/>
          <w:color w:val="000000"/>
          <w:shd w:val="clear" w:color="auto" w:fill="FFFFFF"/>
        </w:rPr>
        <w:t xml:space="preserve"> </w:t>
      </w:r>
      <w:r w:rsidR="4E3176CF">
        <w:rPr>
          <w:rStyle w:val="normaltextrun"/>
          <w:color w:val="000000"/>
          <w:shd w:val="clear" w:color="auto" w:fill="FFFFFF"/>
        </w:rPr>
        <w:t xml:space="preserve">physical antenna </w:t>
      </w:r>
      <w:r w:rsidR="14C53473" w:rsidRPr="1CC1D8D2">
        <w:rPr>
          <w:rStyle w:val="normaltextrun"/>
          <w:color w:val="000000"/>
          <w:shd w:val="clear" w:color="auto" w:fill="FFFFFF"/>
        </w:rPr>
        <w:t xml:space="preserve">implementation, the spherical coverages of the </w:t>
      </w:r>
      <w:r w:rsidR="69ED1EA3" w:rsidRPr="1CC1D8D2">
        <w:rPr>
          <w:rStyle w:val="normaltextrun"/>
          <w:color w:val="000000"/>
          <w:shd w:val="clear" w:color="auto" w:fill="FFFFFF"/>
        </w:rPr>
        <w:t xml:space="preserve">different </w:t>
      </w:r>
      <w:r w:rsidR="14C53473" w:rsidRPr="1CC1D8D2">
        <w:rPr>
          <w:rStyle w:val="normaltextrun"/>
          <w:color w:val="000000"/>
          <w:shd w:val="clear" w:color="auto" w:fill="FFFFFF"/>
        </w:rPr>
        <w:t xml:space="preserve">antenna modules may be </w:t>
      </w:r>
      <w:r w:rsidR="2BADBD0A" w:rsidRPr="1CC1D8D2">
        <w:rPr>
          <w:rStyle w:val="normaltextrun"/>
          <w:color w:val="000000"/>
          <w:shd w:val="clear" w:color="auto" w:fill="FFFFFF"/>
        </w:rPr>
        <w:t xml:space="preserve">pointing </w:t>
      </w:r>
      <w:r w:rsidR="6077E85B" w:rsidRPr="1CC1D8D2">
        <w:rPr>
          <w:rStyle w:val="normaltextrun"/>
          <w:color w:val="000000"/>
          <w:shd w:val="clear" w:color="auto" w:fill="FFFFFF"/>
        </w:rPr>
        <w:t xml:space="preserve">in </w:t>
      </w:r>
      <w:r w:rsidR="4E3176CF">
        <w:rPr>
          <w:rStyle w:val="normaltextrun"/>
          <w:color w:val="000000"/>
          <w:shd w:val="clear" w:color="auto" w:fill="FFFFFF"/>
        </w:rPr>
        <w:t>same or</w:t>
      </w:r>
      <w:r w:rsidR="14C53473">
        <w:rPr>
          <w:rStyle w:val="normaltextrun"/>
          <w:color w:val="000000"/>
          <w:shd w:val="clear" w:color="auto" w:fill="FFFFFF"/>
        </w:rPr>
        <w:t xml:space="preserve"> </w:t>
      </w:r>
      <w:r w:rsidR="14C53473" w:rsidRPr="1CC1D8D2">
        <w:rPr>
          <w:rStyle w:val="normaltextrun"/>
          <w:color w:val="000000"/>
          <w:shd w:val="clear" w:color="auto" w:fill="FFFFFF"/>
        </w:rPr>
        <w:t>different directions with or without overlapping</w:t>
      </w:r>
      <w:r w:rsidR="0996A9DC">
        <w:rPr>
          <w:rStyle w:val="normaltextrun"/>
          <w:color w:val="000000"/>
          <w:shd w:val="clear" w:color="auto" w:fill="FFFFFF"/>
        </w:rPr>
        <w:t xml:space="preserve"> </w:t>
      </w:r>
      <w:r w:rsidR="15365E21">
        <w:rPr>
          <w:rStyle w:val="normaltextrun"/>
          <w:color w:val="000000"/>
          <w:shd w:val="clear" w:color="auto" w:fill="FFFFFF"/>
        </w:rPr>
        <w:t>directions</w:t>
      </w:r>
      <w:r w:rsidR="08DB37F9" w:rsidRPr="1CC1D8D2">
        <w:rPr>
          <w:rStyle w:val="normaltextrun"/>
          <w:color w:val="000000"/>
          <w:shd w:val="clear" w:color="auto" w:fill="FFFFFF"/>
        </w:rPr>
        <w:t xml:space="preserve">. This is </w:t>
      </w:r>
      <w:r w:rsidR="14C53473" w:rsidRPr="1CC1D8D2">
        <w:rPr>
          <w:rStyle w:val="normaltextrun"/>
          <w:color w:val="000000"/>
          <w:shd w:val="clear" w:color="auto" w:fill="FFFFFF"/>
        </w:rPr>
        <w:t xml:space="preserve">shown </w:t>
      </w:r>
      <w:r w:rsidR="08DB37F9" w:rsidRPr="1CC1D8D2">
        <w:rPr>
          <w:rStyle w:val="normaltextrun"/>
          <w:color w:val="000000"/>
          <w:shd w:val="clear" w:color="auto" w:fill="FFFFFF"/>
        </w:rPr>
        <w:t xml:space="preserve">as examples </w:t>
      </w:r>
      <w:r w:rsidR="14C53473" w:rsidRPr="1CC1D8D2">
        <w:rPr>
          <w:rStyle w:val="normaltextrun"/>
          <w:color w:val="000000"/>
          <w:shd w:val="clear" w:color="auto" w:fill="FFFFFF"/>
        </w:rPr>
        <w:t xml:space="preserve">in the below </w:t>
      </w:r>
      <w:r w:rsidR="5FE463E0">
        <w:rPr>
          <w:rStyle w:val="normaltextrun"/>
          <w:color w:val="000000"/>
          <w:shd w:val="clear" w:color="auto" w:fill="FFFFFF"/>
        </w:rPr>
        <w:t>figures</w:t>
      </w:r>
      <w:r w:rsidR="6077E85B" w:rsidRPr="1CC1D8D2">
        <w:rPr>
          <w:rStyle w:val="normaltextrun"/>
          <w:color w:val="000000"/>
          <w:shd w:val="clear" w:color="auto" w:fill="FFFFFF"/>
        </w:rPr>
        <w:t xml:space="preserve">. </w:t>
      </w:r>
      <w:r w:rsidR="18244140" w:rsidRPr="1CC1D8D2">
        <w:rPr>
          <w:rStyle w:val="normaltextrun"/>
          <w:color w:val="000000"/>
          <w:shd w:val="clear" w:color="auto" w:fill="FFFFFF"/>
        </w:rPr>
        <w:t>If</w:t>
      </w:r>
      <w:r w:rsidR="14C53473" w:rsidRPr="1CC1D8D2">
        <w:rPr>
          <w:rStyle w:val="normaltextrun"/>
          <w:color w:val="000000"/>
          <w:shd w:val="clear" w:color="auto" w:fill="FFFFFF"/>
        </w:rPr>
        <w:t xml:space="preserve"> both antenna modules simultaneously </w:t>
      </w:r>
      <w:r w:rsidR="0093393D" w:rsidRPr="1CC1D8D2">
        <w:rPr>
          <w:rStyle w:val="normaltextrun"/>
          <w:color w:val="000000"/>
          <w:shd w:val="clear" w:color="auto" w:fill="FFFFFF"/>
        </w:rPr>
        <w:t>operate</w:t>
      </w:r>
      <w:r w:rsidR="14C53473" w:rsidRPr="1CC1D8D2">
        <w:rPr>
          <w:rStyle w:val="normaltextrun"/>
          <w:color w:val="000000"/>
          <w:shd w:val="clear" w:color="auto" w:fill="FFFFFF"/>
        </w:rPr>
        <w:t xml:space="preserve"> at its maximum power</w:t>
      </w:r>
      <w:r w:rsidR="3D17FE57" w:rsidRPr="1CC1D8D2">
        <w:rPr>
          <w:rStyle w:val="normaltextrun"/>
          <w:color w:val="000000"/>
          <w:shd w:val="clear" w:color="auto" w:fill="FFFFFF"/>
        </w:rPr>
        <w:t xml:space="preserve"> level</w:t>
      </w:r>
      <w:r w:rsidR="14C53473" w:rsidRPr="1CC1D8D2">
        <w:rPr>
          <w:rStyle w:val="normaltextrun"/>
          <w:color w:val="000000"/>
          <w:shd w:val="clear" w:color="auto" w:fill="FFFFFF"/>
        </w:rPr>
        <w:t xml:space="preserve">, the </w:t>
      </w:r>
      <w:r w:rsidR="0974E9A5" w:rsidRPr="1CC1D8D2">
        <w:rPr>
          <w:rStyle w:val="normaltextrun"/>
          <w:color w:val="000000"/>
          <w:shd w:val="clear" w:color="auto" w:fill="FFFFFF"/>
        </w:rPr>
        <w:t>TRP</w:t>
      </w:r>
      <w:r w:rsidR="0974E9A5" w:rsidRPr="4ACBDAA4">
        <w:rPr>
          <w:rStyle w:val="normaltextrun"/>
          <w:color w:val="000000" w:themeColor="text1"/>
          <w:lang w:val="en-GB"/>
        </w:rPr>
        <w:t xml:space="preserve"> (Total Radiated Power)</w:t>
      </w:r>
      <w:r w:rsidR="0974E9A5" w:rsidRPr="1CC1D8D2">
        <w:rPr>
          <w:rStyle w:val="normaltextrun"/>
          <w:color w:val="000000"/>
          <w:shd w:val="clear" w:color="auto" w:fill="FFFFFF"/>
        </w:rPr>
        <w:t xml:space="preserve"> </w:t>
      </w:r>
      <w:r w:rsidR="14C53473" w:rsidRPr="1CC1D8D2">
        <w:rPr>
          <w:rStyle w:val="normaltextrun"/>
          <w:color w:val="000000"/>
          <w:shd w:val="clear" w:color="auto" w:fill="FFFFFF"/>
        </w:rPr>
        <w:t xml:space="preserve">limit may be violated in </w:t>
      </w:r>
      <w:r w:rsidR="15365E21">
        <w:rPr>
          <w:rStyle w:val="normaltextrun"/>
          <w:color w:val="000000"/>
          <w:shd w:val="clear" w:color="auto" w:fill="FFFFFF"/>
        </w:rPr>
        <w:t>case of</w:t>
      </w:r>
      <w:r w:rsidR="14C53473" w:rsidRPr="1CC1D8D2">
        <w:rPr>
          <w:rStyle w:val="normaltextrun"/>
          <w:color w:val="000000"/>
          <w:shd w:val="clear" w:color="auto" w:fill="FFFFFF"/>
        </w:rPr>
        <w:t xml:space="preserve"> overlapping </w:t>
      </w:r>
      <w:r w:rsidR="5DF718C8">
        <w:rPr>
          <w:rStyle w:val="normaltextrun"/>
          <w:color w:val="000000"/>
          <w:shd w:val="clear" w:color="auto" w:fill="FFFFFF"/>
        </w:rPr>
        <w:t>directions</w:t>
      </w:r>
      <w:r w:rsidR="6077E85B" w:rsidRPr="1CC1D8D2">
        <w:rPr>
          <w:rStyle w:val="normaltextrun"/>
          <w:color w:val="000000"/>
          <w:shd w:val="clear" w:color="auto" w:fill="FFFFFF"/>
        </w:rPr>
        <w:t>.</w:t>
      </w:r>
    </w:p>
    <w:p w14:paraId="7A5D04D7" w14:textId="69510CF3" w:rsidR="00945195" w:rsidRDefault="00945195" w:rsidP="00F2563A">
      <w:pPr>
        <w:pStyle w:val="RAN4observation0"/>
      </w:pPr>
      <w:r>
        <w:t xml:space="preserve">UE antenna architectures </w:t>
      </w:r>
      <w:r w:rsidR="00FF3C86">
        <w:t xml:space="preserve">may </w:t>
      </w:r>
      <w:r w:rsidR="007721EF">
        <w:t xml:space="preserve">have </w:t>
      </w:r>
      <w:r>
        <w:t xml:space="preserve">both overlapping and non-overlapping </w:t>
      </w:r>
      <w:r w:rsidR="0093393D">
        <w:t xml:space="preserve">spherical coverages of </w:t>
      </w:r>
      <w:r w:rsidR="00FC355A">
        <w:t xml:space="preserve">the </w:t>
      </w:r>
      <w:r>
        <w:t>antenna panels</w:t>
      </w:r>
      <w:r w:rsidR="000F77CE">
        <w:t>.</w:t>
      </w:r>
    </w:p>
    <w:p w14:paraId="354EA501" w14:textId="72CA1BF0" w:rsidR="00E56F0F" w:rsidRDefault="668300B3" w:rsidP="4ACBDAA4">
      <w:pPr>
        <w:rPr>
          <w:rStyle w:val="normaltextrun"/>
          <w:color w:val="000000"/>
          <w:shd w:val="clear" w:color="auto" w:fill="FFFFFF"/>
          <w:lang w:val="en-GB"/>
        </w:rPr>
      </w:pPr>
      <w:r w:rsidRPr="4ACBDAA4">
        <w:rPr>
          <w:rStyle w:val="normaltextrun"/>
          <w:color w:val="000000"/>
          <w:shd w:val="clear" w:color="auto" w:fill="FFFFFF"/>
          <w:lang w:val="en-GB"/>
        </w:rPr>
        <w:t xml:space="preserve">The maximum power limit per UE panel for a single active panel and for UL MIMO with multiple active panels are the same. That is to say that each UE panel (operating individually) must be below the TRP value of 35 dBm while the UE with simultaneously transmitting panels must also be below the TRP value of 35 dBm, </w:t>
      </w:r>
      <w:proofErr w:type="gramStart"/>
      <w:r w:rsidRPr="4ACBDAA4">
        <w:rPr>
          <w:rStyle w:val="normaltextrun"/>
          <w:color w:val="000000"/>
          <w:shd w:val="clear" w:color="auto" w:fill="FFFFFF"/>
          <w:lang w:val="en-GB"/>
        </w:rPr>
        <w:t>e.g.</w:t>
      </w:r>
      <w:proofErr w:type="gramEnd"/>
      <w:r w:rsidRPr="4ACBDAA4">
        <w:rPr>
          <w:rStyle w:val="normaltextrun"/>
          <w:color w:val="000000"/>
          <w:shd w:val="clear" w:color="auto" w:fill="FFFFFF"/>
          <w:lang w:val="en-GB"/>
        </w:rPr>
        <w:t xml:space="preserve"> each panel transmitting with 29 dBm for 4-layer UL MIMO (i.e. 35 dBm available power divided by 2 panels, divided by 2 polarizations).</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7C173C5E" w14:textId="792AF30A" w:rsidR="00414C03" w:rsidRDefault="000558FE" w:rsidP="00414C03">
      <w:pPr>
        <w:keepNext/>
        <w:jc w:val="center"/>
      </w:pPr>
      <w:r>
        <w:object w:dxaOrig="8537" w:dyaOrig="2776" w14:anchorId="002DD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pt;height:138.6pt" o:ole="">
            <v:imagedata r:id="rId13" o:title=""/>
          </v:shape>
          <o:OLEObject Type="Embed" ProgID="Visio.Drawing.15" ShapeID="_x0000_i1025" DrawAspect="Content" ObjectID="_1742548097" r:id="rId14"/>
        </w:object>
      </w:r>
    </w:p>
    <w:p w14:paraId="652B7516" w14:textId="046D73BF" w:rsidR="00EE7BAB" w:rsidRDefault="00414C03" w:rsidP="00414C03">
      <w:pPr>
        <w:pStyle w:val="Caption"/>
      </w:pPr>
      <w:r>
        <w:t xml:space="preserve">Figure </w:t>
      </w:r>
      <w:fldSimple w:instr=" SEQ Figure \* ARABIC ">
        <w:r>
          <w:rPr>
            <w:noProof/>
          </w:rPr>
          <w:t>1</w:t>
        </w:r>
      </w:fldSimple>
      <w:r>
        <w:t xml:space="preserve">: </w:t>
      </w:r>
      <w:r w:rsidR="002C70D9">
        <w:t xml:space="preserve">UE architecture yielding </w:t>
      </w:r>
      <w:r w:rsidR="005B10B4">
        <w:t xml:space="preserve">an area where </w:t>
      </w:r>
      <w:r w:rsidR="00B72885">
        <w:t xml:space="preserve">there is an </w:t>
      </w:r>
      <w:proofErr w:type="gramStart"/>
      <w:r>
        <w:t>overlap</w:t>
      </w:r>
      <w:proofErr w:type="gramEnd"/>
      <w:r w:rsidR="00867BED">
        <w:t xml:space="preserve"> </w:t>
      </w:r>
      <w:r w:rsidR="00522161">
        <w:t>and the summed radiated power may exceed a limit.</w:t>
      </w:r>
    </w:p>
    <w:p w14:paraId="1E9C28E9" w14:textId="369AE533" w:rsidR="000558FE" w:rsidRDefault="00B5097D" w:rsidP="00414C03">
      <w:pPr>
        <w:pStyle w:val="Caption"/>
      </w:pPr>
      <w:r>
        <w:object w:dxaOrig="3481" w:dyaOrig="2896" w14:anchorId="2B59FF10">
          <v:shape id="_x0000_i1026" type="#_x0000_t75" style="width:174pt;height:145.2pt" o:ole="">
            <v:imagedata r:id="rId15" o:title=""/>
          </v:shape>
          <o:OLEObject Type="Embed" ProgID="Visio.Drawing.15" ShapeID="_x0000_i1026" DrawAspect="Content" ObjectID="_1742548098" r:id="rId16"/>
        </w:object>
      </w:r>
    </w:p>
    <w:p w14:paraId="01D8EDBB" w14:textId="016F1C45" w:rsidR="34C9B836" w:rsidRDefault="00414C03" w:rsidP="00414C03">
      <w:pPr>
        <w:pStyle w:val="Caption"/>
      </w:pPr>
      <w:r>
        <w:t xml:space="preserve">Figure </w:t>
      </w:r>
      <w:fldSimple w:instr=" SEQ Figure \* ARABIC ">
        <w:r>
          <w:rPr>
            <w:noProof/>
          </w:rPr>
          <w:t>2</w:t>
        </w:r>
      </w:fldSimple>
      <w:r>
        <w:t xml:space="preserve">: </w:t>
      </w:r>
      <w:r w:rsidR="00EE56D3">
        <w:t xml:space="preserve">UE architecture yielding </w:t>
      </w:r>
      <w:r>
        <w:t>no</w:t>
      </w:r>
      <w:r w:rsidR="000F6BE8">
        <w:t xml:space="preserve"> </w:t>
      </w:r>
      <w:r>
        <w:t>overlap</w:t>
      </w:r>
      <w:r w:rsidR="006564C9">
        <w:t xml:space="preserve"> </w:t>
      </w:r>
      <w:r w:rsidR="002359BA">
        <w:t xml:space="preserve">of </w:t>
      </w:r>
      <w:r w:rsidR="006564C9">
        <w:t>angle</w:t>
      </w:r>
      <w:r w:rsidR="000E7C9D">
        <w:t>s</w:t>
      </w:r>
      <w:r w:rsidR="00527FEE">
        <w:t xml:space="preserve"> where</w:t>
      </w:r>
      <w:r w:rsidR="00675ECF">
        <w:t xml:space="preserve"> radiated power exceeds a limit.</w:t>
      </w:r>
    </w:p>
    <w:p w14:paraId="1E6EEC8D" w14:textId="492B7443" w:rsidR="00331F81" w:rsidRDefault="00D26EBD" w:rsidP="00331F81">
      <w:r>
        <w:t xml:space="preserve">If the </w:t>
      </w:r>
      <w:proofErr w:type="spellStart"/>
      <w:r>
        <w:t>AoD</w:t>
      </w:r>
      <w:proofErr w:type="spellEnd"/>
      <w:r w:rsidR="000F46E8">
        <w:t xml:space="preserve"> from UE is separated </w:t>
      </w:r>
      <w:r w:rsidR="00E13286">
        <w:t>below</w:t>
      </w:r>
      <w:r w:rsidR="000F46E8">
        <w:t xml:space="preserve"> a threshold </w:t>
      </w:r>
      <w:proofErr w:type="gramStart"/>
      <w:r w:rsidR="000F46E8">
        <w:t>e.g.</w:t>
      </w:r>
      <w:proofErr w:type="gramEnd"/>
      <w:r w:rsidR="000F46E8">
        <w:t xml:space="preserve"> 30 degrees, then there is like</w:t>
      </w:r>
      <w:r w:rsidR="00586CC8">
        <w:t>l</w:t>
      </w:r>
      <w:r w:rsidR="000F46E8">
        <w:t xml:space="preserve">y an overlap in radiated power from the UE at a certain point in space. In this scenario, UE cannot transmit maximum power </w:t>
      </w:r>
      <w:proofErr w:type="gramStart"/>
      <w:r w:rsidR="000F46E8">
        <w:t>e.g.</w:t>
      </w:r>
      <w:proofErr w:type="gramEnd"/>
      <w:r w:rsidR="000F46E8">
        <w:t xml:space="preserve"> 35 dBm from each of the UE panels/beams because it would add constructively and result in a radiated power of e.g. 38 dBm in a certain point </w:t>
      </w:r>
      <w:r w:rsidR="00E13286">
        <w:t xml:space="preserve">of the sphere. </w:t>
      </w:r>
    </w:p>
    <w:p w14:paraId="03ABDBDD" w14:textId="1DFE3AB2" w:rsidR="00E739BD" w:rsidRDefault="00E13286" w:rsidP="001550A6">
      <w:r>
        <w:t xml:space="preserve">In such </w:t>
      </w:r>
      <w:r w:rsidR="00CC214A">
        <w:t>a use case</w:t>
      </w:r>
      <w:r>
        <w:t xml:space="preserve">, the UE must reduce </w:t>
      </w:r>
      <w:r w:rsidR="006F7402">
        <w:t>the</w:t>
      </w:r>
      <w:r>
        <w:t xml:space="preserve"> output power </w:t>
      </w:r>
      <w:r w:rsidR="00BD206D">
        <w:t xml:space="preserve">of each panel/beam to 32 dBm such that it is compliant with regulatory </w:t>
      </w:r>
      <w:r w:rsidR="00E739BD">
        <w:t>limits.</w:t>
      </w:r>
    </w:p>
    <w:p w14:paraId="1340B709" w14:textId="7A1B8D06" w:rsidR="0024290D" w:rsidRPr="006C0EAE" w:rsidRDefault="3146C6F1" w:rsidP="00B61C5F">
      <w:pPr>
        <w:pStyle w:val="RAN4observation0"/>
      </w:pPr>
      <w:r>
        <w:t xml:space="preserve">In </w:t>
      </w:r>
      <w:r w:rsidR="006F7402">
        <w:t xml:space="preserve">the </w:t>
      </w:r>
      <w:r>
        <w:t xml:space="preserve">case of overlapping </w:t>
      </w:r>
      <w:r w:rsidR="006F7402">
        <w:t xml:space="preserve">spherical coverages of </w:t>
      </w:r>
      <w:r>
        <w:t xml:space="preserve">UE </w:t>
      </w:r>
      <w:r w:rsidRPr="00E025AB">
        <w:t xml:space="preserve">antenna </w:t>
      </w:r>
      <w:r w:rsidR="00E025AB" w:rsidRPr="00E025AB">
        <w:t>panels,</w:t>
      </w:r>
      <w:r w:rsidRPr="00E025AB">
        <w:t xml:space="preserve"> the total power transmitted in the overlapping </w:t>
      </w:r>
      <w:r w:rsidR="00E36563" w:rsidRPr="00E025AB">
        <w:t>spherical</w:t>
      </w:r>
      <w:r w:rsidR="00E5173F" w:rsidRPr="00E025AB">
        <w:t xml:space="preserve"> </w:t>
      </w:r>
      <w:r w:rsidR="00222656" w:rsidRPr="00E025AB">
        <w:t xml:space="preserve">coverage </w:t>
      </w:r>
      <w:r w:rsidR="00F553C3">
        <w:t>needs</w:t>
      </w:r>
      <w:r w:rsidRPr="00E025AB">
        <w:t xml:space="preserve"> to be controlled</w:t>
      </w:r>
      <w:r w:rsidR="002F7357">
        <w:t>.</w:t>
      </w:r>
    </w:p>
    <w:p w14:paraId="5DA23D34" w14:textId="0282A8FC" w:rsidR="42D4B2D9" w:rsidRDefault="006C0EAE" w:rsidP="00CC214A">
      <w:pPr>
        <w:pStyle w:val="RAN4proposal"/>
      </w:pPr>
      <w:r w:rsidRPr="007D3A76">
        <w:rPr>
          <w:b w:val="0"/>
          <w:bCs/>
        </w:rPr>
        <w:t xml:space="preserve">RAN4 to </w:t>
      </w:r>
      <w:r w:rsidR="0071224F" w:rsidRPr="007D3A76">
        <w:rPr>
          <w:b w:val="0"/>
          <w:bCs/>
        </w:rPr>
        <w:t xml:space="preserve">specify </w:t>
      </w:r>
      <w:r w:rsidR="0027383A">
        <w:rPr>
          <w:b w:val="0"/>
          <w:bCs/>
        </w:rPr>
        <w:t>UE RF requirement</w:t>
      </w:r>
      <w:r w:rsidR="0071224F" w:rsidRPr="007D3A76">
        <w:rPr>
          <w:b w:val="0"/>
          <w:bCs/>
        </w:rPr>
        <w:t xml:space="preserve"> for </w:t>
      </w:r>
      <w:proofErr w:type="spellStart"/>
      <w:r w:rsidR="00B76CCE" w:rsidRPr="007D3A76">
        <w:rPr>
          <w:b w:val="0"/>
          <w:bCs/>
        </w:rPr>
        <w:t>STxMP</w:t>
      </w:r>
      <w:proofErr w:type="spellEnd"/>
      <w:r w:rsidR="00B76CCE" w:rsidRPr="007D3A76">
        <w:rPr>
          <w:b w:val="0"/>
          <w:bCs/>
        </w:rPr>
        <w:t xml:space="preserve"> </w:t>
      </w:r>
      <w:r w:rsidR="00AC3C2A">
        <w:rPr>
          <w:b w:val="0"/>
          <w:bCs/>
        </w:rPr>
        <w:t xml:space="preserve">operating UEs </w:t>
      </w:r>
      <w:r w:rsidR="00ED6D94">
        <w:rPr>
          <w:b w:val="0"/>
          <w:bCs/>
        </w:rPr>
        <w:t xml:space="preserve">not violating the </w:t>
      </w:r>
      <w:r w:rsidR="0040662E">
        <w:rPr>
          <w:b w:val="0"/>
          <w:bCs/>
        </w:rPr>
        <w:t xml:space="preserve">maximum radiated </w:t>
      </w:r>
      <w:r w:rsidR="00B35D26">
        <w:rPr>
          <w:b w:val="0"/>
          <w:bCs/>
        </w:rPr>
        <w:t xml:space="preserve">power </w:t>
      </w:r>
      <w:r w:rsidR="00830A04">
        <w:rPr>
          <w:b w:val="0"/>
          <w:bCs/>
        </w:rPr>
        <w:t>regulat</w:t>
      </w:r>
      <w:r w:rsidR="00BD5EA1">
        <w:rPr>
          <w:b w:val="0"/>
          <w:bCs/>
        </w:rPr>
        <w:t>ory limits</w:t>
      </w:r>
      <w:r w:rsidR="006240F4">
        <w:rPr>
          <w:b w:val="0"/>
          <w:bCs/>
        </w:rPr>
        <w:t>.</w:t>
      </w:r>
    </w:p>
    <w:p w14:paraId="2DABA107" w14:textId="77777777" w:rsidR="00007EC5" w:rsidRDefault="00007EC5" w:rsidP="42D4B2D9"/>
    <w:p w14:paraId="60ADC9E6" w14:textId="77777777" w:rsidR="00CD7492" w:rsidRPr="00EF698B" w:rsidRDefault="00CD7492" w:rsidP="00A37002">
      <w:pPr>
        <w:pStyle w:val="RAN4H1"/>
        <w:rPr>
          <w:lang w:val="en-US"/>
        </w:rPr>
      </w:pPr>
      <w:bookmarkStart w:id="26" w:name="_Toc116995848"/>
      <w:r w:rsidRPr="42D4B2D9">
        <w:rPr>
          <w:lang w:val="en-US"/>
        </w:rPr>
        <w:t>Conclusion</w:t>
      </w:r>
      <w:bookmarkEnd w:id="26"/>
    </w:p>
    <w:p w14:paraId="6E129F4F" w14:textId="77777777" w:rsidR="00E55751" w:rsidRPr="00592A86"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6F686B2F" w14:textId="4C18373E" w:rsidR="00D5270B" w:rsidRDefault="009D2F83" w:rsidP="00936159">
      <w:pPr>
        <w:rPr>
          <w:lang w:val="en-GB"/>
        </w:rPr>
      </w:pPr>
      <w:r w:rsidRPr="009D2CE7">
        <w:rPr>
          <w:b/>
          <w:bCs/>
          <w:lang w:val="en-GB"/>
        </w:rPr>
        <w:t>Observation 1:</w:t>
      </w:r>
      <w:r w:rsidRPr="009D2F83">
        <w:rPr>
          <w:lang w:val="en-GB"/>
        </w:rPr>
        <w:t xml:space="preserve"> UE antenna architectures may have both overlapping and non-overlapping spherical coverages of the antenna panels.</w:t>
      </w:r>
    </w:p>
    <w:p w14:paraId="48CF5E0B" w14:textId="77777777" w:rsidR="009D2F83" w:rsidRPr="009D2F83" w:rsidRDefault="009D2F83" w:rsidP="009D2F83">
      <w:pPr>
        <w:rPr>
          <w:lang w:val="en-GB"/>
        </w:rPr>
      </w:pPr>
      <w:r w:rsidRPr="009D2CE7">
        <w:rPr>
          <w:b/>
          <w:bCs/>
          <w:lang w:val="en-GB"/>
        </w:rPr>
        <w:t>Observation 2</w:t>
      </w:r>
      <w:r w:rsidRPr="009D2F83">
        <w:rPr>
          <w:lang w:val="en-GB"/>
        </w:rPr>
        <w:t>: In the case of overlapping spherical coverages of UE antenna panels, the total power transmitted in the overlapping spherical coverage needs to be controlled.</w:t>
      </w:r>
    </w:p>
    <w:p w14:paraId="555D9369" w14:textId="764A0D47" w:rsidR="0060543D" w:rsidRPr="009D2F83" w:rsidRDefault="009D2F83" w:rsidP="009D2F83">
      <w:pPr>
        <w:rPr>
          <w:rStyle w:val="Hyperlink"/>
          <w:rFonts w:asciiTheme="minorHAnsi" w:eastAsiaTheme="minorEastAsia" w:hAnsiTheme="minorHAnsi"/>
          <w:noProof/>
          <w:color w:val="auto"/>
          <w:sz w:val="22"/>
          <w:u w:val="none"/>
        </w:rPr>
      </w:pPr>
      <w:r w:rsidRPr="009D2CE7">
        <w:rPr>
          <w:b/>
          <w:bCs/>
          <w:lang w:val="en-GB"/>
        </w:rPr>
        <w:t>Proposal 1</w:t>
      </w:r>
      <w:r w:rsidRPr="009D2F83">
        <w:rPr>
          <w:lang w:val="en-GB"/>
        </w:rPr>
        <w:t xml:space="preserve">: RAN4 to specify UE RF requirement for </w:t>
      </w:r>
      <w:proofErr w:type="spellStart"/>
      <w:r w:rsidRPr="009D2F83">
        <w:rPr>
          <w:lang w:val="en-GB"/>
        </w:rPr>
        <w:t>STxMP</w:t>
      </w:r>
      <w:proofErr w:type="spellEnd"/>
      <w:r w:rsidRPr="009D2F83">
        <w:rPr>
          <w:lang w:val="en-GB"/>
        </w:rPr>
        <w:t xml:space="preserve"> operating UEs not violating the maximum radiated power regulatory limits.</w:t>
      </w:r>
      <w:r w:rsidR="00A4355E">
        <w:rPr>
          <w:i/>
          <w:iCs/>
          <w:noProof/>
          <w:u w:val="single"/>
        </w:rPr>
        <w:fldChar w:fldCharType="begin"/>
      </w:r>
      <w:r w:rsidR="00A4355E">
        <w:rPr>
          <w:i/>
          <w:iCs/>
          <w:noProof/>
          <w:u w:val="single"/>
        </w:rPr>
        <w:instrText xml:space="preserve"> TOC \n \h \z \t "RAN4 proposal,5,RAN4 observation,4" </w:instrText>
      </w:r>
      <w:r w:rsidR="00A4355E">
        <w:rPr>
          <w:i/>
          <w:iCs/>
          <w:noProof/>
          <w:u w:val="single"/>
        </w:rPr>
        <w:fldChar w:fldCharType="separate"/>
      </w:r>
    </w:p>
    <w:p w14:paraId="7FCB5203" w14:textId="77777777" w:rsidR="00F72CB1" w:rsidRPr="00F72CB1" w:rsidRDefault="00F72CB1" w:rsidP="00F72CB1"/>
    <w:p w14:paraId="361634D4" w14:textId="623D5A27" w:rsidR="003B659E" w:rsidRPr="0060543D" w:rsidRDefault="00A4355E" w:rsidP="0060543D">
      <w:pPr>
        <w:pStyle w:val="RAN4H1"/>
        <w:numPr>
          <w:ilvl w:val="0"/>
          <w:numId w:val="0"/>
        </w:numPr>
        <w:ind w:left="360" w:hanging="360"/>
      </w:pPr>
      <w:r>
        <w:rPr>
          <w:noProof/>
        </w:rPr>
        <w:fldChar w:fldCharType="end"/>
      </w:r>
      <w:bookmarkStart w:id="27" w:name="_Toc116995849"/>
      <w:r w:rsidR="003B659E" w:rsidRPr="00EF698B">
        <w:t>References</w:t>
      </w:r>
      <w:bookmarkEnd w:id="27"/>
    </w:p>
    <w:p w14:paraId="712819F6" w14:textId="77777777" w:rsidR="00A92A4F" w:rsidRPr="00A92A4F" w:rsidRDefault="00A92A4F" w:rsidP="000040DC">
      <w:pPr>
        <w:pStyle w:val="ListParagraph"/>
        <w:numPr>
          <w:ilvl w:val="0"/>
          <w:numId w:val="22"/>
        </w:numPr>
        <w:ind w:right="-22"/>
        <w:rPr>
          <w:rStyle w:val="eop"/>
        </w:rPr>
      </w:pPr>
      <w:bookmarkStart w:id="28" w:name="_Ref114500673"/>
      <w:bookmarkEnd w:id="28"/>
      <w:r>
        <w:rPr>
          <w:rStyle w:val="normaltextrun"/>
          <w:color w:val="000000"/>
          <w:szCs w:val="20"/>
          <w:shd w:val="clear" w:color="auto" w:fill="FFFFFF"/>
        </w:rPr>
        <w:t>RP-213598, “New WID: MIMO Evolution for Downlink and Uplink”, Samsung</w:t>
      </w:r>
      <w:r>
        <w:rPr>
          <w:rStyle w:val="eop"/>
          <w:color w:val="000000"/>
          <w:szCs w:val="20"/>
          <w:shd w:val="clear" w:color="auto" w:fill="FFFFFF"/>
        </w:rPr>
        <w:t> </w:t>
      </w:r>
    </w:p>
    <w:p w14:paraId="293AE780"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D655D" w14:textId="77777777" w:rsidR="00380758" w:rsidRDefault="00380758" w:rsidP="00001C9B">
      <w:pPr>
        <w:spacing w:after="0" w:line="240" w:lineRule="auto"/>
      </w:pPr>
      <w:r>
        <w:separator/>
      </w:r>
    </w:p>
  </w:endnote>
  <w:endnote w:type="continuationSeparator" w:id="0">
    <w:p w14:paraId="7C72060E" w14:textId="77777777" w:rsidR="00380758" w:rsidRDefault="00380758" w:rsidP="00001C9B">
      <w:pPr>
        <w:spacing w:after="0" w:line="240" w:lineRule="auto"/>
      </w:pPr>
      <w:r>
        <w:continuationSeparator/>
      </w:r>
    </w:p>
  </w:endnote>
  <w:endnote w:type="continuationNotice" w:id="1">
    <w:p w14:paraId="0975A81F" w14:textId="77777777" w:rsidR="00380758" w:rsidRDefault="003807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AF64A" w14:textId="77777777" w:rsidR="00380758" w:rsidRDefault="00380758" w:rsidP="00001C9B">
      <w:pPr>
        <w:spacing w:after="0" w:line="240" w:lineRule="auto"/>
      </w:pPr>
      <w:r>
        <w:separator/>
      </w:r>
    </w:p>
  </w:footnote>
  <w:footnote w:type="continuationSeparator" w:id="0">
    <w:p w14:paraId="071F1E3A" w14:textId="77777777" w:rsidR="00380758" w:rsidRDefault="00380758" w:rsidP="00001C9B">
      <w:pPr>
        <w:spacing w:after="0" w:line="240" w:lineRule="auto"/>
      </w:pPr>
      <w:r>
        <w:continuationSeparator/>
      </w:r>
    </w:p>
  </w:footnote>
  <w:footnote w:type="continuationNotice" w:id="1">
    <w:p w14:paraId="0FD55FBC" w14:textId="77777777" w:rsidR="00380758" w:rsidRDefault="003807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681210"/>
    <w:multiLevelType w:val="hybridMultilevel"/>
    <w:tmpl w:val="3C502A44"/>
    <w:lvl w:ilvl="0" w:tplc="F5CAE158">
      <w:start w:val="1"/>
      <w:numFmt w:val="bullet"/>
      <w:lvlText w:val=""/>
      <w:lvlJc w:val="left"/>
      <w:pPr>
        <w:ind w:left="720" w:hanging="360"/>
      </w:pPr>
      <w:rPr>
        <w:rFonts w:ascii="Symbol" w:hAnsi="Symbol" w:hint="default"/>
      </w:rPr>
    </w:lvl>
    <w:lvl w:ilvl="1" w:tplc="AA2AB47A">
      <w:start w:val="1"/>
      <w:numFmt w:val="bullet"/>
      <w:lvlText w:val="o"/>
      <w:lvlJc w:val="left"/>
      <w:pPr>
        <w:ind w:left="1440" w:hanging="360"/>
      </w:pPr>
      <w:rPr>
        <w:rFonts w:ascii="Courier New" w:hAnsi="Courier New" w:hint="default"/>
      </w:rPr>
    </w:lvl>
    <w:lvl w:ilvl="2" w:tplc="3B382A5E">
      <w:start w:val="1"/>
      <w:numFmt w:val="bullet"/>
      <w:lvlText w:val=""/>
      <w:lvlJc w:val="left"/>
      <w:pPr>
        <w:ind w:left="2160" w:hanging="360"/>
      </w:pPr>
      <w:rPr>
        <w:rFonts w:ascii="Wingdings" w:hAnsi="Wingdings" w:hint="default"/>
      </w:rPr>
    </w:lvl>
    <w:lvl w:ilvl="3" w:tplc="A7E8ED98">
      <w:start w:val="1"/>
      <w:numFmt w:val="bullet"/>
      <w:lvlText w:val=""/>
      <w:lvlJc w:val="left"/>
      <w:pPr>
        <w:ind w:left="2880" w:hanging="360"/>
      </w:pPr>
      <w:rPr>
        <w:rFonts w:ascii="Symbol" w:hAnsi="Symbol" w:hint="default"/>
      </w:rPr>
    </w:lvl>
    <w:lvl w:ilvl="4" w:tplc="98546962">
      <w:start w:val="1"/>
      <w:numFmt w:val="bullet"/>
      <w:lvlText w:val="o"/>
      <w:lvlJc w:val="left"/>
      <w:pPr>
        <w:ind w:left="3600" w:hanging="360"/>
      </w:pPr>
      <w:rPr>
        <w:rFonts w:ascii="Courier New" w:hAnsi="Courier New" w:hint="default"/>
      </w:rPr>
    </w:lvl>
    <w:lvl w:ilvl="5" w:tplc="3F24CE64">
      <w:start w:val="1"/>
      <w:numFmt w:val="bullet"/>
      <w:lvlText w:val=""/>
      <w:lvlJc w:val="left"/>
      <w:pPr>
        <w:ind w:left="4320" w:hanging="360"/>
      </w:pPr>
      <w:rPr>
        <w:rFonts w:ascii="Wingdings" w:hAnsi="Wingdings" w:hint="default"/>
      </w:rPr>
    </w:lvl>
    <w:lvl w:ilvl="6" w:tplc="59326950">
      <w:start w:val="1"/>
      <w:numFmt w:val="bullet"/>
      <w:lvlText w:val=""/>
      <w:lvlJc w:val="left"/>
      <w:pPr>
        <w:ind w:left="5040" w:hanging="360"/>
      </w:pPr>
      <w:rPr>
        <w:rFonts w:ascii="Symbol" w:hAnsi="Symbol" w:hint="default"/>
      </w:rPr>
    </w:lvl>
    <w:lvl w:ilvl="7" w:tplc="A3EC3F9C">
      <w:start w:val="1"/>
      <w:numFmt w:val="bullet"/>
      <w:lvlText w:val="o"/>
      <w:lvlJc w:val="left"/>
      <w:pPr>
        <w:ind w:left="5760" w:hanging="360"/>
      </w:pPr>
      <w:rPr>
        <w:rFonts w:ascii="Courier New" w:hAnsi="Courier New" w:hint="default"/>
      </w:rPr>
    </w:lvl>
    <w:lvl w:ilvl="8" w:tplc="AA70FF64">
      <w:start w:val="1"/>
      <w:numFmt w:val="bullet"/>
      <w:lvlText w:val=""/>
      <w:lvlJc w:val="left"/>
      <w:pPr>
        <w:ind w:left="6480" w:hanging="360"/>
      </w:pPr>
      <w:rPr>
        <w:rFonts w:ascii="Wingdings" w:hAnsi="Wingdings" w:hint="default"/>
      </w:rPr>
    </w:lvl>
  </w:abstractNum>
  <w:abstractNum w:abstractNumId="4" w15:restartNumberingAfterBreak="0">
    <w:nsid w:val="14CF2CB3"/>
    <w:multiLevelType w:val="hybridMultilevel"/>
    <w:tmpl w:val="38BCE18E"/>
    <w:lvl w:ilvl="0" w:tplc="B042590E">
      <w:start w:val="14"/>
      <w:numFmt w:val="lowerLetter"/>
      <w:lvlText w:val="%1."/>
      <w:lvlJc w:val="left"/>
      <w:pPr>
        <w:ind w:left="720" w:hanging="360"/>
      </w:pPr>
    </w:lvl>
    <w:lvl w:ilvl="1" w:tplc="DA78EE2A">
      <w:start w:val="1"/>
      <w:numFmt w:val="lowerLetter"/>
      <w:lvlText w:val="%2."/>
      <w:lvlJc w:val="left"/>
      <w:pPr>
        <w:ind w:left="1440" w:hanging="360"/>
      </w:pPr>
    </w:lvl>
    <w:lvl w:ilvl="2" w:tplc="63540826">
      <w:start w:val="1"/>
      <w:numFmt w:val="lowerRoman"/>
      <w:lvlText w:val="%3."/>
      <w:lvlJc w:val="right"/>
      <w:pPr>
        <w:ind w:left="2160" w:hanging="180"/>
      </w:pPr>
    </w:lvl>
    <w:lvl w:ilvl="3" w:tplc="FB56B7F4">
      <w:start w:val="1"/>
      <w:numFmt w:val="decimal"/>
      <w:lvlText w:val="%4."/>
      <w:lvlJc w:val="left"/>
      <w:pPr>
        <w:ind w:left="2880" w:hanging="360"/>
      </w:pPr>
    </w:lvl>
    <w:lvl w:ilvl="4" w:tplc="9B6E4FCE">
      <w:start w:val="1"/>
      <w:numFmt w:val="lowerLetter"/>
      <w:lvlText w:val="%5."/>
      <w:lvlJc w:val="left"/>
      <w:pPr>
        <w:ind w:left="3600" w:hanging="360"/>
      </w:pPr>
    </w:lvl>
    <w:lvl w:ilvl="5" w:tplc="0E263F3C">
      <w:start w:val="1"/>
      <w:numFmt w:val="lowerRoman"/>
      <w:lvlText w:val="%6."/>
      <w:lvlJc w:val="right"/>
      <w:pPr>
        <w:ind w:left="4320" w:hanging="180"/>
      </w:pPr>
    </w:lvl>
    <w:lvl w:ilvl="6" w:tplc="59E4129A">
      <w:start w:val="1"/>
      <w:numFmt w:val="decimal"/>
      <w:lvlText w:val="%7."/>
      <w:lvlJc w:val="left"/>
      <w:pPr>
        <w:ind w:left="5040" w:hanging="360"/>
      </w:pPr>
    </w:lvl>
    <w:lvl w:ilvl="7" w:tplc="DD1E5FFC">
      <w:start w:val="1"/>
      <w:numFmt w:val="lowerLetter"/>
      <w:lvlText w:val="%8."/>
      <w:lvlJc w:val="left"/>
      <w:pPr>
        <w:ind w:left="5760" w:hanging="360"/>
      </w:pPr>
    </w:lvl>
    <w:lvl w:ilvl="8" w:tplc="DEB0A388">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D00043"/>
    <w:multiLevelType w:val="hybridMultilevel"/>
    <w:tmpl w:val="49887CA0"/>
    <w:lvl w:ilvl="0" w:tplc="6BF4F1FA">
      <w:start w:val="14"/>
      <w:numFmt w:val="lowerLetter"/>
      <w:lvlText w:val="%1."/>
      <w:lvlJc w:val="left"/>
      <w:pPr>
        <w:ind w:left="720" w:hanging="360"/>
      </w:pPr>
    </w:lvl>
    <w:lvl w:ilvl="1" w:tplc="9D125128">
      <w:start w:val="1"/>
      <w:numFmt w:val="lowerLetter"/>
      <w:lvlText w:val="%2."/>
      <w:lvlJc w:val="left"/>
      <w:pPr>
        <w:ind w:left="1440" w:hanging="360"/>
      </w:pPr>
    </w:lvl>
    <w:lvl w:ilvl="2" w:tplc="F69EAF60">
      <w:start w:val="1"/>
      <w:numFmt w:val="lowerRoman"/>
      <w:lvlText w:val="%3."/>
      <w:lvlJc w:val="right"/>
      <w:pPr>
        <w:ind w:left="2160" w:hanging="180"/>
      </w:pPr>
    </w:lvl>
    <w:lvl w:ilvl="3" w:tplc="835CD000">
      <w:start w:val="1"/>
      <w:numFmt w:val="decimal"/>
      <w:lvlText w:val="%4."/>
      <w:lvlJc w:val="left"/>
      <w:pPr>
        <w:ind w:left="2880" w:hanging="360"/>
      </w:pPr>
    </w:lvl>
    <w:lvl w:ilvl="4" w:tplc="17986C0A">
      <w:start w:val="1"/>
      <w:numFmt w:val="lowerLetter"/>
      <w:lvlText w:val="%5."/>
      <w:lvlJc w:val="left"/>
      <w:pPr>
        <w:ind w:left="3600" w:hanging="360"/>
      </w:pPr>
    </w:lvl>
    <w:lvl w:ilvl="5" w:tplc="4336DDB2">
      <w:start w:val="1"/>
      <w:numFmt w:val="lowerRoman"/>
      <w:lvlText w:val="%6."/>
      <w:lvlJc w:val="right"/>
      <w:pPr>
        <w:ind w:left="4320" w:hanging="180"/>
      </w:pPr>
    </w:lvl>
    <w:lvl w:ilvl="6" w:tplc="9926F722">
      <w:start w:val="1"/>
      <w:numFmt w:val="decimal"/>
      <w:lvlText w:val="%7."/>
      <w:lvlJc w:val="left"/>
      <w:pPr>
        <w:ind w:left="5040" w:hanging="360"/>
      </w:pPr>
    </w:lvl>
    <w:lvl w:ilvl="7" w:tplc="78EEAB10">
      <w:start w:val="1"/>
      <w:numFmt w:val="lowerLetter"/>
      <w:lvlText w:val="%8."/>
      <w:lvlJc w:val="left"/>
      <w:pPr>
        <w:ind w:left="5760" w:hanging="360"/>
      </w:pPr>
    </w:lvl>
    <w:lvl w:ilvl="8" w:tplc="378C506E">
      <w:start w:val="1"/>
      <w:numFmt w:val="lowerRoman"/>
      <w:lvlText w:val="%9."/>
      <w:lvlJc w:val="right"/>
      <w:pPr>
        <w:ind w:left="6480" w:hanging="180"/>
      </w:pPr>
    </w:lvl>
  </w:abstractNum>
  <w:abstractNum w:abstractNumId="9" w15:restartNumberingAfterBreak="0">
    <w:nsid w:val="43EDEE7A"/>
    <w:multiLevelType w:val="hybridMultilevel"/>
    <w:tmpl w:val="C51E9128"/>
    <w:lvl w:ilvl="0" w:tplc="59045C5A">
      <w:start w:val="14"/>
      <w:numFmt w:val="lowerLetter"/>
      <w:lvlText w:val="%1."/>
      <w:lvlJc w:val="left"/>
      <w:pPr>
        <w:ind w:left="720" w:hanging="360"/>
      </w:pPr>
    </w:lvl>
    <w:lvl w:ilvl="1" w:tplc="3F446C3C">
      <w:start w:val="1"/>
      <w:numFmt w:val="lowerLetter"/>
      <w:lvlText w:val="%2."/>
      <w:lvlJc w:val="left"/>
      <w:pPr>
        <w:ind w:left="1440" w:hanging="360"/>
      </w:pPr>
    </w:lvl>
    <w:lvl w:ilvl="2" w:tplc="D79873E6">
      <w:start w:val="1"/>
      <w:numFmt w:val="lowerRoman"/>
      <w:lvlText w:val="%3."/>
      <w:lvlJc w:val="right"/>
      <w:pPr>
        <w:ind w:left="2160" w:hanging="180"/>
      </w:pPr>
    </w:lvl>
    <w:lvl w:ilvl="3" w:tplc="BAFE2816">
      <w:start w:val="1"/>
      <w:numFmt w:val="decimal"/>
      <w:lvlText w:val="%4."/>
      <w:lvlJc w:val="left"/>
      <w:pPr>
        <w:ind w:left="2880" w:hanging="360"/>
      </w:pPr>
    </w:lvl>
    <w:lvl w:ilvl="4" w:tplc="3E8E3B7E">
      <w:start w:val="1"/>
      <w:numFmt w:val="lowerLetter"/>
      <w:lvlText w:val="%5."/>
      <w:lvlJc w:val="left"/>
      <w:pPr>
        <w:ind w:left="3600" w:hanging="360"/>
      </w:pPr>
    </w:lvl>
    <w:lvl w:ilvl="5" w:tplc="D7569F3A">
      <w:start w:val="1"/>
      <w:numFmt w:val="lowerRoman"/>
      <w:lvlText w:val="%6."/>
      <w:lvlJc w:val="right"/>
      <w:pPr>
        <w:ind w:left="4320" w:hanging="180"/>
      </w:pPr>
    </w:lvl>
    <w:lvl w:ilvl="6" w:tplc="DE8AE7B4">
      <w:start w:val="1"/>
      <w:numFmt w:val="decimal"/>
      <w:lvlText w:val="%7."/>
      <w:lvlJc w:val="left"/>
      <w:pPr>
        <w:ind w:left="5040" w:hanging="360"/>
      </w:pPr>
    </w:lvl>
    <w:lvl w:ilvl="7" w:tplc="73C02FFA">
      <w:start w:val="1"/>
      <w:numFmt w:val="lowerLetter"/>
      <w:lvlText w:val="%8."/>
      <w:lvlJc w:val="left"/>
      <w:pPr>
        <w:ind w:left="5760" w:hanging="360"/>
      </w:pPr>
    </w:lvl>
    <w:lvl w:ilvl="8" w:tplc="190C5CEA">
      <w:start w:val="1"/>
      <w:numFmt w:val="lowerRoman"/>
      <w:lvlText w:val="%9."/>
      <w:lvlJc w:val="right"/>
      <w:pPr>
        <w:ind w:left="6480" w:hanging="180"/>
      </w:p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223FB"/>
    <w:multiLevelType w:val="hybridMultilevel"/>
    <w:tmpl w:val="C8D419A4"/>
    <w:lvl w:ilvl="0" w:tplc="FBB4B58E">
      <w:start w:val="14"/>
      <w:numFmt w:val="lowerLetter"/>
      <w:lvlText w:val="%1."/>
      <w:lvlJc w:val="left"/>
      <w:pPr>
        <w:ind w:left="720" w:hanging="360"/>
      </w:pPr>
    </w:lvl>
    <w:lvl w:ilvl="1" w:tplc="AE6E6364">
      <w:start w:val="1"/>
      <w:numFmt w:val="lowerLetter"/>
      <w:lvlText w:val="%2."/>
      <w:lvlJc w:val="left"/>
      <w:pPr>
        <w:ind w:left="1440" w:hanging="360"/>
      </w:pPr>
    </w:lvl>
    <w:lvl w:ilvl="2" w:tplc="4A3AEAC4">
      <w:start w:val="1"/>
      <w:numFmt w:val="lowerRoman"/>
      <w:lvlText w:val="%3."/>
      <w:lvlJc w:val="right"/>
      <w:pPr>
        <w:ind w:left="2160" w:hanging="180"/>
      </w:pPr>
    </w:lvl>
    <w:lvl w:ilvl="3" w:tplc="0114AB92">
      <w:start w:val="1"/>
      <w:numFmt w:val="decimal"/>
      <w:lvlText w:val="%4."/>
      <w:lvlJc w:val="left"/>
      <w:pPr>
        <w:ind w:left="2880" w:hanging="360"/>
      </w:pPr>
    </w:lvl>
    <w:lvl w:ilvl="4" w:tplc="732CC92C">
      <w:start w:val="1"/>
      <w:numFmt w:val="lowerLetter"/>
      <w:lvlText w:val="%5."/>
      <w:lvlJc w:val="left"/>
      <w:pPr>
        <w:ind w:left="3600" w:hanging="360"/>
      </w:pPr>
    </w:lvl>
    <w:lvl w:ilvl="5" w:tplc="2A3221CC">
      <w:start w:val="1"/>
      <w:numFmt w:val="lowerRoman"/>
      <w:lvlText w:val="%6."/>
      <w:lvlJc w:val="right"/>
      <w:pPr>
        <w:ind w:left="4320" w:hanging="180"/>
      </w:pPr>
    </w:lvl>
    <w:lvl w:ilvl="6" w:tplc="14AC6372">
      <w:start w:val="1"/>
      <w:numFmt w:val="decimal"/>
      <w:lvlText w:val="%7."/>
      <w:lvlJc w:val="left"/>
      <w:pPr>
        <w:ind w:left="5040" w:hanging="360"/>
      </w:pPr>
    </w:lvl>
    <w:lvl w:ilvl="7" w:tplc="7A8A6338">
      <w:start w:val="1"/>
      <w:numFmt w:val="lowerLetter"/>
      <w:lvlText w:val="%8."/>
      <w:lvlJc w:val="left"/>
      <w:pPr>
        <w:ind w:left="5760" w:hanging="360"/>
      </w:pPr>
    </w:lvl>
    <w:lvl w:ilvl="8" w:tplc="F072F3EE">
      <w:start w:val="1"/>
      <w:numFmt w:val="lowerRoman"/>
      <w:lvlText w:val="%9."/>
      <w:lvlJc w:val="right"/>
      <w:pPr>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9CB77C"/>
    <w:multiLevelType w:val="hybridMultilevel"/>
    <w:tmpl w:val="4D38D18C"/>
    <w:lvl w:ilvl="0" w:tplc="903A78CE">
      <w:start w:val="14"/>
      <w:numFmt w:val="lowerLetter"/>
      <w:lvlText w:val="%1."/>
      <w:lvlJc w:val="left"/>
      <w:pPr>
        <w:ind w:left="720" w:hanging="360"/>
      </w:pPr>
    </w:lvl>
    <w:lvl w:ilvl="1" w:tplc="01A09684">
      <w:start w:val="1"/>
      <w:numFmt w:val="lowerLetter"/>
      <w:lvlText w:val="%2."/>
      <w:lvlJc w:val="left"/>
      <w:pPr>
        <w:ind w:left="1440" w:hanging="360"/>
      </w:pPr>
    </w:lvl>
    <w:lvl w:ilvl="2" w:tplc="B4CA4934">
      <w:start w:val="1"/>
      <w:numFmt w:val="lowerRoman"/>
      <w:lvlText w:val="%3."/>
      <w:lvlJc w:val="right"/>
      <w:pPr>
        <w:ind w:left="2160" w:hanging="180"/>
      </w:pPr>
    </w:lvl>
    <w:lvl w:ilvl="3" w:tplc="D0E46E4E">
      <w:start w:val="1"/>
      <w:numFmt w:val="decimal"/>
      <w:lvlText w:val="%4."/>
      <w:lvlJc w:val="left"/>
      <w:pPr>
        <w:ind w:left="2880" w:hanging="360"/>
      </w:pPr>
    </w:lvl>
    <w:lvl w:ilvl="4" w:tplc="1040B452">
      <w:start w:val="1"/>
      <w:numFmt w:val="lowerLetter"/>
      <w:lvlText w:val="%5."/>
      <w:lvlJc w:val="left"/>
      <w:pPr>
        <w:ind w:left="3600" w:hanging="360"/>
      </w:pPr>
    </w:lvl>
    <w:lvl w:ilvl="5" w:tplc="341206C8">
      <w:start w:val="1"/>
      <w:numFmt w:val="lowerRoman"/>
      <w:lvlText w:val="%6."/>
      <w:lvlJc w:val="right"/>
      <w:pPr>
        <w:ind w:left="4320" w:hanging="180"/>
      </w:pPr>
    </w:lvl>
    <w:lvl w:ilvl="6" w:tplc="A2F2B7E0">
      <w:start w:val="1"/>
      <w:numFmt w:val="decimal"/>
      <w:lvlText w:val="%7."/>
      <w:lvlJc w:val="left"/>
      <w:pPr>
        <w:ind w:left="5040" w:hanging="360"/>
      </w:pPr>
    </w:lvl>
    <w:lvl w:ilvl="7" w:tplc="A43E90A0">
      <w:start w:val="1"/>
      <w:numFmt w:val="lowerLetter"/>
      <w:lvlText w:val="%8."/>
      <w:lvlJc w:val="left"/>
      <w:pPr>
        <w:ind w:left="5760" w:hanging="360"/>
      </w:pPr>
    </w:lvl>
    <w:lvl w:ilvl="8" w:tplc="B74EAE3C">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A71A74"/>
    <w:multiLevelType w:val="hybridMultilevel"/>
    <w:tmpl w:val="A112B2A2"/>
    <w:lvl w:ilvl="0" w:tplc="81680418">
      <w:start w:val="14"/>
      <w:numFmt w:val="lowerLetter"/>
      <w:lvlText w:val="%1."/>
      <w:lvlJc w:val="left"/>
      <w:pPr>
        <w:ind w:left="720" w:hanging="360"/>
      </w:pPr>
    </w:lvl>
    <w:lvl w:ilvl="1" w:tplc="7B607F3A">
      <w:start w:val="1"/>
      <w:numFmt w:val="lowerLetter"/>
      <w:lvlText w:val="%2."/>
      <w:lvlJc w:val="left"/>
      <w:pPr>
        <w:ind w:left="1440" w:hanging="360"/>
      </w:pPr>
    </w:lvl>
    <w:lvl w:ilvl="2" w:tplc="74CAFACC">
      <w:start w:val="1"/>
      <w:numFmt w:val="lowerRoman"/>
      <w:lvlText w:val="%3."/>
      <w:lvlJc w:val="right"/>
      <w:pPr>
        <w:ind w:left="2160" w:hanging="180"/>
      </w:pPr>
    </w:lvl>
    <w:lvl w:ilvl="3" w:tplc="226C14E8">
      <w:start w:val="1"/>
      <w:numFmt w:val="decimal"/>
      <w:lvlText w:val="%4."/>
      <w:lvlJc w:val="left"/>
      <w:pPr>
        <w:ind w:left="2880" w:hanging="360"/>
      </w:pPr>
    </w:lvl>
    <w:lvl w:ilvl="4" w:tplc="6B44A7BA">
      <w:start w:val="1"/>
      <w:numFmt w:val="lowerLetter"/>
      <w:lvlText w:val="%5."/>
      <w:lvlJc w:val="left"/>
      <w:pPr>
        <w:ind w:left="3600" w:hanging="360"/>
      </w:pPr>
    </w:lvl>
    <w:lvl w:ilvl="5" w:tplc="F5C04CE6">
      <w:start w:val="1"/>
      <w:numFmt w:val="lowerRoman"/>
      <w:lvlText w:val="%6."/>
      <w:lvlJc w:val="right"/>
      <w:pPr>
        <w:ind w:left="4320" w:hanging="180"/>
      </w:pPr>
    </w:lvl>
    <w:lvl w:ilvl="6" w:tplc="AB764652">
      <w:start w:val="1"/>
      <w:numFmt w:val="decimal"/>
      <w:lvlText w:val="%7."/>
      <w:lvlJc w:val="left"/>
      <w:pPr>
        <w:ind w:left="5040" w:hanging="360"/>
      </w:pPr>
    </w:lvl>
    <w:lvl w:ilvl="7" w:tplc="31C6C88A">
      <w:start w:val="1"/>
      <w:numFmt w:val="lowerLetter"/>
      <w:lvlText w:val="%8."/>
      <w:lvlJc w:val="left"/>
      <w:pPr>
        <w:ind w:left="5760" w:hanging="360"/>
      </w:pPr>
    </w:lvl>
    <w:lvl w:ilvl="8" w:tplc="E1D2C682">
      <w:start w:val="1"/>
      <w:numFmt w:val="lowerRoman"/>
      <w:lvlText w:val="%9."/>
      <w:lvlJc w:val="right"/>
      <w:pPr>
        <w:ind w:left="6480" w:hanging="180"/>
      </w:pPr>
    </w:lvl>
  </w:abstractNum>
  <w:num w:numId="1" w16cid:durableId="1095320818">
    <w:abstractNumId w:val="3"/>
  </w:num>
  <w:num w:numId="2" w16cid:durableId="1410618274">
    <w:abstractNumId w:val="1"/>
  </w:num>
  <w:num w:numId="3" w16cid:durableId="54933304">
    <w:abstractNumId w:val="7"/>
  </w:num>
  <w:num w:numId="4" w16cid:durableId="2073238452">
    <w:abstractNumId w:val="13"/>
  </w:num>
  <w:num w:numId="5" w16cid:durableId="141776901">
    <w:abstractNumId w:val="6"/>
  </w:num>
  <w:num w:numId="6" w16cid:durableId="2109959128">
    <w:abstractNumId w:val="18"/>
  </w:num>
  <w:num w:numId="7" w16cid:durableId="63064489">
    <w:abstractNumId w:val="11"/>
  </w:num>
  <w:num w:numId="8" w16cid:durableId="674956981">
    <w:abstractNumId w:val="12"/>
  </w:num>
  <w:num w:numId="9" w16cid:durableId="820853734">
    <w:abstractNumId w:val="12"/>
    <w:lvlOverride w:ilvl="0">
      <w:startOverride w:val="1"/>
    </w:lvlOverride>
  </w:num>
  <w:num w:numId="10" w16cid:durableId="2069496487">
    <w:abstractNumId w:val="12"/>
    <w:lvlOverride w:ilvl="0">
      <w:startOverride w:val="1"/>
    </w:lvlOverride>
  </w:num>
  <w:num w:numId="11" w16cid:durableId="2020035018">
    <w:abstractNumId w:val="12"/>
    <w:lvlOverride w:ilvl="0">
      <w:startOverride w:val="1"/>
    </w:lvlOverride>
  </w:num>
  <w:num w:numId="12" w16cid:durableId="1193298499">
    <w:abstractNumId w:val="11"/>
    <w:lvlOverride w:ilvl="0">
      <w:startOverride w:val="1"/>
    </w:lvlOverride>
  </w:num>
  <w:num w:numId="13" w16cid:durableId="1560507853">
    <w:abstractNumId w:val="12"/>
    <w:lvlOverride w:ilvl="0">
      <w:startOverride w:val="1"/>
    </w:lvlOverride>
  </w:num>
  <w:num w:numId="14" w16cid:durableId="2122455428">
    <w:abstractNumId w:val="11"/>
    <w:lvlOverride w:ilvl="0">
      <w:startOverride w:val="1"/>
    </w:lvlOverride>
  </w:num>
  <w:num w:numId="15" w16cid:durableId="1251234889">
    <w:abstractNumId w:val="12"/>
    <w:lvlOverride w:ilvl="0">
      <w:startOverride w:val="1"/>
    </w:lvlOverride>
  </w:num>
  <w:num w:numId="16" w16cid:durableId="8148577">
    <w:abstractNumId w:val="19"/>
  </w:num>
  <w:num w:numId="17" w16cid:durableId="1857964422">
    <w:abstractNumId w:val="5"/>
  </w:num>
  <w:num w:numId="18" w16cid:durableId="1023047802">
    <w:abstractNumId w:val="17"/>
  </w:num>
  <w:num w:numId="19" w16cid:durableId="705567825">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7863897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5252749">
    <w:abstractNumId w:val="10"/>
  </w:num>
  <w:num w:numId="22" w16cid:durableId="1702199191">
    <w:abstractNumId w:val="15"/>
  </w:num>
  <w:num w:numId="23" w16cid:durableId="36439719">
    <w:abstractNumId w:val="11"/>
    <w:lvlOverride w:ilvl="0">
      <w:startOverride w:val="1"/>
    </w:lvlOverride>
  </w:num>
  <w:num w:numId="24" w16cid:durableId="353045417">
    <w:abstractNumId w:val="12"/>
    <w:lvlOverride w:ilvl="0">
      <w:startOverride w:val="1"/>
    </w:lvlOverride>
  </w:num>
  <w:num w:numId="25" w16cid:durableId="2100518632">
    <w:abstractNumId w:val="2"/>
  </w:num>
  <w:num w:numId="26" w16cid:durableId="1759254659">
    <w:abstractNumId w:val="0"/>
  </w:num>
  <w:num w:numId="27" w16cid:durableId="638150527">
    <w:abstractNumId w:val="0"/>
    <w:lvlOverride w:ilvl="0">
      <w:startOverride w:val="1"/>
    </w:lvlOverride>
  </w:num>
  <w:num w:numId="28" w16cid:durableId="1712683483">
    <w:abstractNumId w:val="8"/>
  </w:num>
  <w:num w:numId="29" w16cid:durableId="386035516">
    <w:abstractNumId w:val="4"/>
  </w:num>
  <w:num w:numId="30" w16cid:durableId="792557989">
    <w:abstractNumId w:val="14"/>
  </w:num>
  <w:num w:numId="31" w16cid:durableId="119109131">
    <w:abstractNumId w:val="20"/>
  </w:num>
  <w:num w:numId="32" w16cid:durableId="1314286920">
    <w:abstractNumId w:val="16"/>
  </w:num>
  <w:num w:numId="33" w16cid:durableId="7517034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33462"/>
    <w:rsid w:val="00001C9B"/>
    <w:rsid w:val="00003632"/>
    <w:rsid w:val="000040DC"/>
    <w:rsid w:val="00007EC5"/>
    <w:rsid w:val="0001010F"/>
    <w:rsid w:val="0001388F"/>
    <w:rsid w:val="000139C2"/>
    <w:rsid w:val="0001434E"/>
    <w:rsid w:val="00015041"/>
    <w:rsid w:val="000151EF"/>
    <w:rsid w:val="00015886"/>
    <w:rsid w:val="000239F5"/>
    <w:rsid w:val="00024DA1"/>
    <w:rsid w:val="00036F11"/>
    <w:rsid w:val="00041125"/>
    <w:rsid w:val="00042B85"/>
    <w:rsid w:val="0005267A"/>
    <w:rsid w:val="000558FE"/>
    <w:rsid w:val="000579BD"/>
    <w:rsid w:val="0006748B"/>
    <w:rsid w:val="000838E3"/>
    <w:rsid w:val="0008612A"/>
    <w:rsid w:val="00090C83"/>
    <w:rsid w:val="00090E18"/>
    <w:rsid w:val="000A10BC"/>
    <w:rsid w:val="000A19FA"/>
    <w:rsid w:val="000A4177"/>
    <w:rsid w:val="000A4591"/>
    <w:rsid w:val="000A5D14"/>
    <w:rsid w:val="000B0056"/>
    <w:rsid w:val="000B17A7"/>
    <w:rsid w:val="000B5113"/>
    <w:rsid w:val="000C1060"/>
    <w:rsid w:val="000C3C7B"/>
    <w:rsid w:val="000D0F93"/>
    <w:rsid w:val="000D6853"/>
    <w:rsid w:val="000E4E16"/>
    <w:rsid w:val="000E7C9D"/>
    <w:rsid w:val="000F46E8"/>
    <w:rsid w:val="000F6BE8"/>
    <w:rsid w:val="000F77CE"/>
    <w:rsid w:val="00106416"/>
    <w:rsid w:val="00110481"/>
    <w:rsid w:val="001127C9"/>
    <w:rsid w:val="00115B88"/>
    <w:rsid w:val="001205F6"/>
    <w:rsid w:val="00132F6A"/>
    <w:rsid w:val="00133462"/>
    <w:rsid w:val="00133913"/>
    <w:rsid w:val="00140221"/>
    <w:rsid w:val="001462E5"/>
    <w:rsid w:val="001550A6"/>
    <w:rsid w:val="001642FC"/>
    <w:rsid w:val="0016496B"/>
    <w:rsid w:val="0017124B"/>
    <w:rsid w:val="001743E2"/>
    <w:rsid w:val="001745F8"/>
    <w:rsid w:val="00174A18"/>
    <w:rsid w:val="00174F81"/>
    <w:rsid w:val="001838CF"/>
    <w:rsid w:val="001842C3"/>
    <w:rsid w:val="001868EE"/>
    <w:rsid w:val="0018772C"/>
    <w:rsid w:val="00191181"/>
    <w:rsid w:val="00196698"/>
    <w:rsid w:val="001A3999"/>
    <w:rsid w:val="001A3BA4"/>
    <w:rsid w:val="001A3BDA"/>
    <w:rsid w:val="001A6D1F"/>
    <w:rsid w:val="001B62A0"/>
    <w:rsid w:val="001C2E1D"/>
    <w:rsid w:val="001D0A9B"/>
    <w:rsid w:val="001D1367"/>
    <w:rsid w:val="001E0060"/>
    <w:rsid w:val="001E0849"/>
    <w:rsid w:val="001E0926"/>
    <w:rsid w:val="001E30F6"/>
    <w:rsid w:val="001E6778"/>
    <w:rsid w:val="00207104"/>
    <w:rsid w:val="0021446F"/>
    <w:rsid w:val="00216D39"/>
    <w:rsid w:val="00217EE5"/>
    <w:rsid w:val="00222656"/>
    <w:rsid w:val="002359BA"/>
    <w:rsid w:val="00235F5C"/>
    <w:rsid w:val="0024290D"/>
    <w:rsid w:val="0024418F"/>
    <w:rsid w:val="00244B30"/>
    <w:rsid w:val="00247650"/>
    <w:rsid w:val="00256927"/>
    <w:rsid w:val="00257FA3"/>
    <w:rsid w:val="00271DDC"/>
    <w:rsid w:val="0027383A"/>
    <w:rsid w:val="00277B56"/>
    <w:rsid w:val="00281F63"/>
    <w:rsid w:val="0028354A"/>
    <w:rsid w:val="0028391B"/>
    <w:rsid w:val="002910B5"/>
    <w:rsid w:val="00295529"/>
    <w:rsid w:val="002A19F5"/>
    <w:rsid w:val="002A50DC"/>
    <w:rsid w:val="002A539E"/>
    <w:rsid w:val="002B31A1"/>
    <w:rsid w:val="002B4922"/>
    <w:rsid w:val="002B5FC7"/>
    <w:rsid w:val="002C22C3"/>
    <w:rsid w:val="002C2D19"/>
    <w:rsid w:val="002C53E6"/>
    <w:rsid w:val="002C70D9"/>
    <w:rsid w:val="002D10FA"/>
    <w:rsid w:val="002D28EE"/>
    <w:rsid w:val="002D4C55"/>
    <w:rsid w:val="002D7092"/>
    <w:rsid w:val="002E446A"/>
    <w:rsid w:val="002E6DED"/>
    <w:rsid w:val="002E740C"/>
    <w:rsid w:val="002F6700"/>
    <w:rsid w:val="002F7357"/>
    <w:rsid w:val="00300956"/>
    <w:rsid w:val="00317187"/>
    <w:rsid w:val="0032499A"/>
    <w:rsid w:val="00331F81"/>
    <w:rsid w:val="0033390C"/>
    <w:rsid w:val="003341F7"/>
    <w:rsid w:val="00340F80"/>
    <w:rsid w:val="00343FE5"/>
    <w:rsid w:val="00347FEC"/>
    <w:rsid w:val="003526D5"/>
    <w:rsid w:val="00356F45"/>
    <w:rsid w:val="003620C5"/>
    <w:rsid w:val="003621F0"/>
    <w:rsid w:val="0036635A"/>
    <w:rsid w:val="00366B74"/>
    <w:rsid w:val="00380758"/>
    <w:rsid w:val="0038318F"/>
    <w:rsid w:val="00387774"/>
    <w:rsid w:val="00392632"/>
    <w:rsid w:val="00394FE2"/>
    <w:rsid w:val="00397400"/>
    <w:rsid w:val="003A710A"/>
    <w:rsid w:val="003B63D8"/>
    <w:rsid w:val="003B659E"/>
    <w:rsid w:val="003C275E"/>
    <w:rsid w:val="003C4FDE"/>
    <w:rsid w:val="003E0CC9"/>
    <w:rsid w:val="003E58DF"/>
    <w:rsid w:val="003F1835"/>
    <w:rsid w:val="00404C4C"/>
    <w:rsid w:val="00405313"/>
    <w:rsid w:val="0040662E"/>
    <w:rsid w:val="00413AF5"/>
    <w:rsid w:val="0041423F"/>
    <w:rsid w:val="00414C03"/>
    <w:rsid w:val="00414F81"/>
    <w:rsid w:val="00436A0F"/>
    <w:rsid w:val="00437150"/>
    <w:rsid w:val="0043750A"/>
    <w:rsid w:val="0044166C"/>
    <w:rsid w:val="0044376A"/>
    <w:rsid w:val="00452BE1"/>
    <w:rsid w:val="00454950"/>
    <w:rsid w:val="00455856"/>
    <w:rsid w:val="00461E72"/>
    <w:rsid w:val="00466564"/>
    <w:rsid w:val="004732E9"/>
    <w:rsid w:val="004763CC"/>
    <w:rsid w:val="004801A0"/>
    <w:rsid w:val="004854BB"/>
    <w:rsid w:val="004858F0"/>
    <w:rsid w:val="00496606"/>
    <w:rsid w:val="004969B4"/>
    <w:rsid w:val="004A44D2"/>
    <w:rsid w:val="004B5D7A"/>
    <w:rsid w:val="004B6C28"/>
    <w:rsid w:val="004C09A6"/>
    <w:rsid w:val="004C3BD6"/>
    <w:rsid w:val="004C4F60"/>
    <w:rsid w:val="004D0A48"/>
    <w:rsid w:val="004E5E66"/>
    <w:rsid w:val="004E7ADB"/>
    <w:rsid w:val="004F327B"/>
    <w:rsid w:val="005023B0"/>
    <w:rsid w:val="00503B4D"/>
    <w:rsid w:val="00503F00"/>
    <w:rsid w:val="00504EE9"/>
    <w:rsid w:val="00514F89"/>
    <w:rsid w:val="005156EA"/>
    <w:rsid w:val="00521576"/>
    <w:rsid w:val="00522161"/>
    <w:rsid w:val="0052274E"/>
    <w:rsid w:val="00524388"/>
    <w:rsid w:val="005250E6"/>
    <w:rsid w:val="005254C3"/>
    <w:rsid w:val="00527FEE"/>
    <w:rsid w:val="00531D32"/>
    <w:rsid w:val="00536CB5"/>
    <w:rsid w:val="00542D23"/>
    <w:rsid w:val="005443AB"/>
    <w:rsid w:val="0054442C"/>
    <w:rsid w:val="005463DA"/>
    <w:rsid w:val="00550285"/>
    <w:rsid w:val="005544AD"/>
    <w:rsid w:val="00555888"/>
    <w:rsid w:val="00561AB7"/>
    <w:rsid w:val="00562492"/>
    <w:rsid w:val="00567A2C"/>
    <w:rsid w:val="005729BB"/>
    <w:rsid w:val="00572A20"/>
    <w:rsid w:val="00575FC4"/>
    <w:rsid w:val="005836F8"/>
    <w:rsid w:val="00586CC8"/>
    <w:rsid w:val="005918FA"/>
    <w:rsid w:val="00592A86"/>
    <w:rsid w:val="00593B37"/>
    <w:rsid w:val="005969D0"/>
    <w:rsid w:val="005B10B4"/>
    <w:rsid w:val="005B212B"/>
    <w:rsid w:val="005B4801"/>
    <w:rsid w:val="005B50ED"/>
    <w:rsid w:val="005C23A4"/>
    <w:rsid w:val="005D1CDF"/>
    <w:rsid w:val="005D2BB7"/>
    <w:rsid w:val="005E61A8"/>
    <w:rsid w:val="005F0526"/>
    <w:rsid w:val="005F6419"/>
    <w:rsid w:val="005F7A6A"/>
    <w:rsid w:val="0060543D"/>
    <w:rsid w:val="00605C0C"/>
    <w:rsid w:val="0060612A"/>
    <w:rsid w:val="006104DD"/>
    <w:rsid w:val="00612A62"/>
    <w:rsid w:val="006130B5"/>
    <w:rsid w:val="0061349C"/>
    <w:rsid w:val="00616761"/>
    <w:rsid w:val="00617400"/>
    <w:rsid w:val="006240F4"/>
    <w:rsid w:val="0062762B"/>
    <w:rsid w:val="00632D29"/>
    <w:rsid w:val="006336AD"/>
    <w:rsid w:val="006564C9"/>
    <w:rsid w:val="00657DF5"/>
    <w:rsid w:val="00664950"/>
    <w:rsid w:val="00667C13"/>
    <w:rsid w:val="00675ECF"/>
    <w:rsid w:val="00677B0F"/>
    <w:rsid w:val="00680CCA"/>
    <w:rsid w:val="0068112B"/>
    <w:rsid w:val="00683220"/>
    <w:rsid w:val="00683AB0"/>
    <w:rsid w:val="00687FA0"/>
    <w:rsid w:val="006A32F7"/>
    <w:rsid w:val="006A3C11"/>
    <w:rsid w:val="006B152C"/>
    <w:rsid w:val="006B7010"/>
    <w:rsid w:val="006C0EAE"/>
    <w:rsid w:val="006C3095"/>
    <w:rsid w:val="006C5376"/>
    <w:rsid w:val="006D113D"/>
    <w:rsid w:val="006D22D5"/>
    <w:rsid w:val="006D430E"/>
    <w:rsid w:val="006E07D9"/>
    <w:rsid w:val="006E1151"/>
    <w:rsid w:val="006E6311"/>
    <w:rsid w:val="006F5757"/>
    <w:rsid w:val="006F7402"/>
    <w:rsid w:val="00707795"/>
    <w:rsid w:val="0071003E"/>
    <w:rsid w:val="0071224F"/>
    <w:rsid w:val="007145FF"/>
    <w:rsid w:val="00715B2A"/>
    <w:rsid w:val="0073261A"/>
    <w:rsid w:val="007369BC"/>
    <w:rsid w:val="007370A5"/>
    <w:rsid w:val="00737131"/>
    <w:rsid w:val="007450F1"/>
    <w:rsid w:val="00751515"/>
    <w:rsid w:val="007535DB"/>
    <w:rsid w:val="00757E41"/>
    <w:rsid w:val="007626B7"/>
    <w:rsid w:val="00764986"/>
    <w:rsid w:val="00770FF5"/>
    <w:rsid w:val="007721EF"/>
    <w:rsid w:val="00774672"/>
    <w:rsid w:val="00776799"/>
    <w:rsid w:val="0078212B"/>
    <w:rsid w:val="00784DF6"/>
    <w:rsid w:val="00785232"/>
    <w:rsid w:val="0078681B"/>
    <w:rsid w:val="0079722E"/>
    <w:rsid w:val="007A6671"/>
    <w:rsid w:val="007B186C"/>
    <w:rsid w:val="007C1696"/>
    <w:rsid w:val="007C3ED0"/>
    <w:rsid w:val="007C5971"/>
    <w:rsid w:val="007C5EE1"/>
    <w:rsid w:val="007C68A1"/>
    <w:rsid w:val="007D3A76"/>
    <w:rsid w:val="007D70E5"/>
    <w:rsid w:val="007E5B44"/>
    <w:rsid w:val="007F2404"/>
    <w:rsid w:val="007F54B9"/>
    <w:rsid w:val="00806A76"/>
    <w:rsid w:val="00807FDD"/>
    <w:rsid w:val="008103DC"/>
    <w:rsid w:val="008117CB"/>
    <w:rsid w:val="00811C9D"/>
    <w:rsid w:val="00812A8D"/>
    <w:rsid w:val="0081445D"/>
    <w:rsid w:val="00815F6E"/>
    <w:rsid w:val="00816C80"/>
    <w:rsid w:val="00822379"/>
    <w:rsid w:val="00830A04"/>
    <w:rsid w:val="00841BCD"/>
    <w:rsid w:val="00850256"/>
    <w:rsid w:val="00851A8E"/>
    <w:rsid w:val="0085365B"/>
    <w:rsid w:val="008567EB"/>
    <w:rsid w:val="00860399"/>
    <w:rsid w:val="008617B0"/>
    <w:rsid w:val="00867BED"/>
    <w:rsid w:val="00870F27"/>
    <w:rsid w:val="00873EA5"/>
    <w:rsid w:val="008826C1"/>
    <w:rsid w:val="00883DFD"/>
    <w:rsid w:val="00897290"/>
    <w:rsid w:val="008A1BF7"/>
    <w:rsid w:val="008A5B0E"/>
    <w:rsid w:val="008B0961"/>
    <w:rsid w:val="008C511A"/>
    <w:rsid w:val="008C5B7E"/>
    <w:rsid w:val="008D6C74"/>
    <w:rsid w:val="0090091A"/>
    <w:rsid w:val="009042BD"/>
    <w:rsid w:val="00905BCD"/>
    <w:rsid w:val="00915588"/>
    <w:rsid w:val="00916EAC"/>
    <w:rsid w:val="00922880"/>
    <w:rsid w:val="009231B4"/>
    <w:rsid w:val="009326BF"/>
    <w:rsid w:val="0093393D"/>
    <w:rsid w:val="00935365"/>
    <w:rsid w:val="00936159"/>
    <w:rsid w:val="00945195"/>
    <w:rsid w:val="0094529A"/>
    <w:rsid w:val="00950EDD"/>
    <w:rsid w:val="00952228"/>
    <w:rsid w:val="0095480F"/>
    <w:rsid w:val="0096428B"/>
    <w:rsid w:val="00977E1D"/>
    <w:rsid w:val="00983FED"/>
    <w:rsid w:val="0099BF86"/>
    <w:rsid w:val="009B0573"/>
    <w:rsid w:val="009B215F"/>
    <w:rsid w:val="009B6132"/>
    <w:rsid w:val="009B7B4B"/>
    <w:rsid w:val="009B7C21"/>
    <w:rsid w:val="009B7E3F"/>
    <w:rsid w:val="009D2ACD"/>
    <w:rsid w:val="009D2CE7"/>
    <w:rsid w:val="009D2F83"/>
    <w:rsid w:val="00A04992"/>
    <w:rsid w:val="00A068D8"/>
    <w:rsid w:val="00A13F90"/>
    <w:rsid w:val="00A147AA"/>
    <w:rsid w:val="00A2192C"/>
    <w:rsid w:val="00A21D71"/>
    <w:rsid w:val="00A222DC"/>
    <w:rsid w:val="00A22B78"/>
    <w:rsid w:val="00A25AE5"/>
    <w:rsid w:val="00A37002"/>
    <w:rsid w:val="00A42246"/>
    <w:rsid w:val="00A434FA"/>
    <w:rsid w:val="00A4355E"/>
    <w:rsid w:val="00A6317D"/>
    <w:rsid w:val="00A64F85"/>
    <w:rsid w:val="00A67C8E"/>
    <w:rsid w:val="00A74616"/>
    <w:rsid w:val="00A827D4"/>
    <w:rsid w:val="00A901BB"/>
    <w:rsid w:val="00A918FB"/>
    <w:rsid w:val="00A92A4F"/>
    <w:rsid w:val="00A92BCD"/>
    <w:rsid w:val="00A92C95"/>
    <w:rsid w:val="00AA1B0E"/>
    <w:rsid w:val="00AA47B6"/>
    <w:rsid w:val="00AA51F8"/>
    <w:rsid w:val="00AA5FFE"/>
    <w:rsid w:val="00AA6758"/>
    <w:rsid w:val="00AB7FC0"/>
    <w:rsid w:val="00AC163B"/>
    <w:rsid w:val="00AC254D"/>
    <w:rsid w:val="00AC3C2A"/>
    <w:rsid w:val="00AC5CA7"/>
    <w:rsid w:val="00AC6058"/>
    <w:rsid w:val="00AD30D2"/>
    <w:rsid w:val="00AD6B4F"/>
    <w:rsid w:val="00AE1AEE"/>
    <w:rsid w:val="00AE2BA5"/>
    <w:rsid w:val="00AE4590"/>
    <w:rsid w:val="00AE56B1"/>
    <w:rsid w:val="00AE6D09"/>
    <w:rsid w:val="00AF390B"/>
    <w:rsid w:val="00AF7A7C"/>
    <w:rsid w:val="00B01ADD"/>
    <w:rsid w:val="00B04C39"/>
    <w:rsid w:val="00B3308A"/>
    <w:rsid w:val="00B35D26"/>
    <w:rsid w:val="00B36145"/>
    <w:rsid w:val="00B377CE"/>
    <w:rsid w:val="00B408B6"/>
    <w:rsid w:val="00B46472"/>
    <w:rsid w:val="00B46ECC"/>
    <w:rsid w:val="00B5097D"/>
    <w:rsid w:val="00B542DA"/>
    <w:rsid w:val="00B55F60"/>
    <w:rsid w:val="00B61C5F"/>
    <w:rsid w:val="00B72885"/>
    <w:rsid w:val="00B73862"/>
    <w:rsid w:val="00B73F43"/>
    <w:rsid w:val="00B748B0"/>
    <w:rsid w:val="00B76CCE"/>
    <w:rsid w:val="00B92B82"/>
    <w:rsid w:val="00BA125C"/>
    <w:rsid w:val="00BA6B66"/>
    <w:rsid w:val="00BA6E48"/>
    <w:rsid w:val="00BB2C51"/>
    <w:rsid w:val="00BD206D"/>
    <w:rsid w:val="00BD47B8"/>
    <w:rsid w:val="00BD5EA1"/>
    <w:rsid w:val="00BD7635"/>
    <w:rsid w:val="00BE0AF6"/>
    <w:rsid w:val="00BE1F03"/>
    <w:rsid w:val="00BE58A7"/>
    <w:rsid w:val="00BF2218"/>
    <w:rsid w:val="00BF53E3"/>
    <w:rsid w:val="00C0426B"/>
    <w:rsid w:val="00C045DF"/>
    <w:rsid w:val="00C20F5C"/>
    <w:rsid w:val="00C2440A"/>
    <w:rsid w:val="00C26D43"/>
    <w:rsid w:val="00C315E1"/>
    <w:rsid w:val="00C3528E"/>
    <w:rsid w:val="00C444BD"/>
    <w:rsid w:val="00C46548"/>
    <w:rsid w:val="00C52300"/>
    <w:rsid w:val="00C52425"/>
    <w:rsid w:val="00C52AAD"/>
    <w:rsid w:val="00C552B4"/>
    <w:rsid w:val="00C574D5"/>
    <w:rsid w:val="00C73F32"/>
    <w:rsid w:val="00C74639"/>
    <w:rsid w:val="00C75D68"/>
    <w:rsid w:val="00C87462"/>
    <w:rsid w:val="00CA180C"/>
    <w:rsid w:val="00CB22B2"/>
    <w:rsid w:val="00CB66EA"/>
    <w:rsid w:val="00CB7828"/>
    <w:rsid w:val="00CC0583"/>
    <w:rsid w:val="00CC214A"/>
    <w:rsid w:val="00CC3EE2"/>
    <w:rsid w:val="00CC5DFB"/>
    <w:rsid w:val="00CD7492"/>
    <w:rsid w:val="00CE1654"/>
    <w:rsid w:val="00CE3A6B"/>
    <w:rsid w:val="00CF1550"/>
    <w:rsid w:val="00CF6DBF"/>
    <w:rsid w:val="00D00211"/>
    <w:rsid w:val="00D02090"/>
    <w:rsid w:val="00D06309"/>
    <w:rsid w:val="00D07493"/>
    <w:rsid w:val="00D23964"/>
    <w:rsid w:val="00D255BB"/>
    <w:rsid w:val="00D26EBD"/>
    <w:rsid w:val="00D347F4"/>
    <w:rsid w:val="00D351EA"/>
    <w:rsid w:val="00D40288"/>
    <w:rsid w:val="00D40D3B"/>
    <w:rsid w:val="00D43403"/>
    <w:rsid w:val="00D50BF8"/>
    <w:rsid w:val="00D5270B"/>
    <w:rsid w:val="00D61866"/>
    <w:rsid w:val="00D62E71"/>
    <w:rsid w:val="00D6430D"/>
    <w:rsid w:val="00D64878"/>
    <w:rsid w:val="00D66188"/>
    <w:rsid w:val="00D731F6"/>
    <w:rsid w:val="00D740CA"/>
    <w:rsid w:val="00D75FF0"/>
    <w:rsid w:val="00D833BC"/>
    <w:rsid w:val="00D85728"/>
    <w:rsid w:val="00D95481"/>
    <w:rsid w:val="00DA5806"/>
    <w:rsid w:val="00DB7F15"/>
    <w:rsid w:val="00DC7A13"/>
    <w:rsid w:val="00DE0B4C"/>
    <w:rsid w:val="00DE5F9B"/>
    <w:rsid w:val="00DF2997"/>
    <w:rsid w:val="00E025AB"/>
    <w:rsid w:val="00E03FAB"/>
    <w:rsid w:val="00E10BC4"/>
    <w:rsid w:val="00E13286"/>
    <w:rsid w:val="00E1415D"/>
    <w:rsid w:val="00E22BF4"/>
    <w:rsid w:val="00E323E9"/>
    <w:rsid w:val="00E34018"/>
    <w:rsid w:val="00E36563"/>
    <w:rsid w:val="00E437D2"/>
    <w:rsid w:val="00E5173F"/>
    <w:rsid w:val="00E55751"/>
    <w:rsid w:val="00E56F0F"/>
    <w:rsid w:val="00E724A7"/>
    <w:rsid w:val="00E739BD"/>
    <w:rsid w:val="00E757CB"/>
    <w:rsid w:val="00E76B91"/>
    <w:rsid w:val="00E92A6D"/>
    <w:rsid w:val="00E97A29"/>
    <w:rsid w:val="00EA2311"/>
    <w:rsid w:val="00EA29C4"/>
    <w:rsid w:val="00EC4C2B"/>
    <w:rsid w:val="00EC7BC3"/>
    <w:rsid w:val="00ED35AC"/>
    <w:rsid w:val="00ED472E"/>
    <w:rsid w:val="00ED6D94"/>
    <w:rsid w:val="00ED7600"/>
    <w:rsid w:val="00EE56D3"/>
    <w:rsid w:val="00EE7BAB"/>
    <w:rsid w:val="00EF6073"/>
    <w:rsid w:val="00EF698B"/>
    <w:rsid w:val="00F05621"/>
    <w:rsid w:val="00F05D22"/>
    <w:rsid w:val="00F10E17"/>
    <w:rsid w:val="00F1362C"/>
    <w:rsid w:val="00F15367"/>
    <w:rsid w:val="00F2563A"/>
    <w:rsid w:val="00F318B4"/>
    <w:rsid w:val="00F414F1"/>
    <w:rsid w:val="00F41CEE"/>
    <w:rsid w:val="00F50415"/>
    <w:rsid w:val="00F508B8"/>
    <w:rsid w:val="00F553C3"/>
    <w:rsid w:val="00F560B2"/>
    <w:rsid w:val="00F66873"/>
    <w:rsid w:val="00F72CB1"/>
    <w:rsid w:val="00F759C4"/>
    <w:rsid w:val="00F8107F"/>
    <w:rsid w:val="00F8215E"/>
    <w:rsid w:val="00F824F5"/>
    <w:rsid w:val="00F85FA6"/>
    <w:rsid w:val="00F90CFF"/>
    <w:rsid w:val="00F90FAB"/>
    <w:rsid w:val="00F9374D"/>
    <w:rsid w:val="00FC29B9"/>
    <w:rsid w:val="00FC355A"/>
    <w:rsid w:val="00FC6FD3"/>
    <w:rsid w:val="00FE305C"/>
    <w:rsid w:val="00FE32B1"/>
    <w:rsid w:val="00FE3E19"/>
    <w:rsid w:val="00FE3F3C"/>
    <w:rsid w:val="00FE720F"/>
    <w:rsid w:val="00FF0301"/>
    <w:rsid w:val="00FF3C86"/>
    <w:rsid w:val="00FF4507"/>
    <w:rsid w:val="00FF78AF"/>
    <w:rsid w:val="0169564C"/>
    <w:rsid w:val="04422475"/>
    <w:rsid w:val="04AC4586"/>
    <w:rsid w:val="06B2EFB8"/>
    <w:rsid w:val="087EF4BE"/>
    <w:rsid w:val="08DB37F9"/>
    <w:rsid w:val="0974E9A5"/>
    <w:rsid w:val="0996A9DC"/>
    <w:rsid w:val="09D615D5"/>
    <w:rsid w:val="09EA6FB8"/>
    <w:rsid w:val="0BE35BC9"/>
    <w:rsid w:val="0DFB7B1A"/>
    <w:rsid w:val="0E80DC18"/>
    <w:rsid w:val="14C53473"/>
    <w:rsid w:val="1524F8AC"/>
    <w:rsid w:val="15365E21"/>
    <w:rsid w:val="18244140"/>
    <w:rsid w:val="19FBFB1E"/>
    <w:rsid w:val="1B94A6C9"/>
    <w:rsid w:val="1BB7BFE6"/>
    <w:rsid w:val="1C534267"/>
    <w:rsid w:val="1CC1D8D2"/>
    <w:rsid w:val="1CD66784"/>
    <w:rsid w:val="1CF49B29"/>
    <w:rsid w:val="1D373154"/>
    <w:rsid w:val="1F5DA9B7"/>
    <w:rsid w:val="227D98D2"/>
    <w:rsid w:val="249B3F23"/>
    <w:rsid w:val="25C8EF1B"/>
    <w:rsid w:val="27C88BCA"/>
    <w:rsid w:val="28813994"/>
    <w:rsid w:val="29F4A53F"/>
    <w:rsid w:val="2A0A7741"/>
    <w:rsid w:val="2AC43271"/>
    <w:rsid w:val="2B80A76C"/>
    <w:rsid w:val="2B9075A0"/>
    <w:rsid w:val="2BADBD0A"/>
    <w:rsid w:val="2C3C6F40"/>
    <w:rsid w:val="2C82E90A"/>
    <w:rsid w:val="307FD5BB"/>
    <w:rsid w:val="30904CCA"/>
    <w:rsid w:val="30DAB2EC"/>
    <w:rsid w:val="3146C6F1"/>
    <w:rsid w:val="32D404FE"/>
    <w:rsid w:val="3421D8B6"/>
    <w:rsid w:val="347153C7"/>
    <w:rsid w:val="34C9B836"/>
    <w:rsid w:val="35CA2929"/>
    <w:rsid w:val="37B79193"/>
    <w:rsid w:val="38A9250A"/>
    <w:rsid w:val="3950ABD0"/>
    <w:rsid w:val="397FA08C"/>
    <w:rsid w:val="3A90CDA5"/>
    <w:rsid w:val="3AA4E88F"/>
    <w:rsid w:val="3B8E4A2B"/>
    <w:rsid w:val="3BB06CF8"/>
    <w:rsid w:val="3D17FE57"/>
    <w:rsid w:val="3D44CF19"/>
    <w:rsid w:val="3ED77CDF"/>
    <w:rsid w:val="3F4AE68E"/>
    <w:rsid w:val="409CEA16"/>
    <w:rsid w:val="41F171AA"/>
    <w:rsid w:val="428E3373"/>
    <w:rsid w:val="42D4B2D9"/>
    <w:rsid w:val="43249643"/>
    <w:rsid w:val="433414A3"/>
    <w:rsid w:val="45072300"/>
    <w:rsid w:val="49626897"/>
    <w:rsid w:val="4A485B06"/>
    <w:rsid w:val="4AA9CB8E"/>
    <w:rsid w:val="4ACBDAA4"/>
    <w:rsid w:val="4B0FAF12"/>
    <w:rsid w:val="4B87104C"/>
    <w:rsid w:val="4BBE3C61"/>
    <w:rsid w:val="4DE0EF10"/>
    <w:rsid w:val="4E3176CF"/>
    <w:rsid w:val="4F18DC9E"/>
    <w:rsid w:val="5125DCBF"/>
    <w:rsid w:val="53412E5E"/>
    <w:rsid w:val="542E7D00"/>
    <w:rsid w:val="561109BD"/>
    <w:rsid w:val="57E519E0"/>
    <w:rsid w:val="58E77F58"/>
    <w:rsid w:val="5AC31389"/>
    <w:rsid w:val="5D59CB26"/>
    <w:rsid w:val="5DF718C8"/>
    <w:rsid w:val="5F0FDE95"/>
    <w:rsid w:val="5FE463E0"/>
    <w:rsid w:val="604EBE9A"/>
    <w:rsid w:val="6077E85B"/>
    <w:rsid w:val="6232B7B0"/>
    <w:rsid w:val="624D59D9"/>
    <w:rsid w:val="6660BF21"/>
    <w:rsid w:val="668300B3"/>
    <w:rsid w:val="66D58E3F"/>
    <w:rsid w:val="69ED1EA3"/>
    <w:rsid w:val="6C2FD309"/>
    <w:rsid w:val="6CCD5CE9"/>
    <w:rsid w:val="6D89D969"/>
    <w:rsid w:val="6E2B2A24"/>
    <w:rsid w:val="734C45AD"/>
    <w:rsid w:val="74A3FBA0"/>
    <w:rsid w:val="76FBCCFE"/>
    <w:rsid w:val="78CFB1C4"/>
    <w:rsid w:val="78EF056D"/>
    <w:rsid w:val="7C0B93AF"/>
    <w:rsid w:val="7EFBBA12"/>
    <w:rsid w:val="7FB9C48A"/>
    <w:rsid w:val="7FDBC9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71772"/>
  <w15:chartTrackingRefBased/>
  <w15:docId w15:val="{6072627C-8125-47F7-A311-144748360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rPr>
      <w:lang w:val="en-US"/>
    </w:r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6D113D"/>
    <w:rPr>
      <w:color w:val="2B579A"/>
      <w:shd w:val="clear" w:color="auto" w:fill="E1DFDD"/>
    </w:rPr>
  </w:style>
  <w:style w:type="paragraph" w:styleId="Header">
    <w:name w:val="header"/>
    <w:basedOn w:val="Normal"/>
    <w:link w:val="HeaderChar"/>
    <w:uiPriority w:val="99"/>
    <w:semiHidden/>
    <w:unhideWhenUsed/>
    <w:rsid w:val="0062762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1445D"/>
    <w:rPr>
      <w:rFonts w:ascii="Times New Roman" w:hAnsi="Times New Roman"/>
      <w:sz w:val="20"/>
    </w:rPr>
  </w:style>
  <w:style w:type="paragraph" w:styleId="Footer">
    <w:name w:val="footer"/>
    <w:basedOn w:val="Normal"/>
    <w:link w:val="FooterChar"/>
    <w:uiPriority w:val="99"/>
    <w:semiHidden/>
    <w:unhideWhenUsed/>
    <w:rsid w:val="0062762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1445D"/>
    <w:rPr>
      <w:rFonts w:ascii="Times New Roman" w:hAnsi="Times New Roman"/>
      <w:sz w:val="20"/>
    </w:rPr>
  </w:style>
  <w:style w:type="character" w:customStyle="1" w:styleId="normaltextrun">
    <w:name w:val="normaltextrun"/>
    <w:basedOn w:val="DefaultParagraphFont"/>
    <w:rsid w:val="00B55F60"/>
  </w:style>
  <w:style w:type="character" w:customStyle="1" w:styleId="eop">
    <w:name w:val="eop"/>
    <w:basedOn w:val="DefaultParagraphFont"/>
    <w:rsid w:val="00A92A4F"/>
  </w:style>
  <w:style w:type="paragraph" w:styleId="Revision">
    <w:name w:val="Revision"/>
    <w:hidden/>
    <w:uiPriority w:val="99"/>
    <w:semiHidden/>
    <w:rsid w:val="00AE1AEE"/>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5AIRPNAIUNRU-1328258698-21416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https://nokia.sharepoint.com/sites/c5g/5gradio/_layouts/15/DocIdRedir.aspx?ID=5AIRPNAIUNRU-1328258698-21416</Url>
      <Description>5AIRPNAIUNRU-1328258698-21416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3GPP_Paper_Template_RAN4_#106bis-e_Dimitri.dotx</Template>
  <TotalTime>1</TotalTime>
  <Pages>3</Pages>
  <Words>673</Words>
  <Characters>5176</Characters>
  <Application>Microsoft Office Word</Application>
  <DocSecurity>0</DocSecurity>
  <Lines>87</Lines>
  <Paragraphs>94</Paragraphs>
  <ScaleCrop>false</ScaleCrop>
  <Company/>
  <LinksUpToDate>false</LinksUpToDate>
  <CharactersWithSpaces>5755</CharactersWithSpaces>
  <SharedDoc>false</SharedDoc>
  <HLinks>
    <vt:vector size="48" baseType="variant">
      <vt:variant>
        <vt:i4>1572924</vt:i4>
      </vt:variant>
      <vt:variant>
        <vt:i4>23</vt:i4>
      </vt:variant>
      <vt:variant>
        <vt:i4>0</vt:i4>
      </vt:variant>
      <vt:variant>
        <vt:i4>5</vt:i4>
      </vt:variant>
      <vt:variant>
        <vt:lpwstr/>
      </vt:variant>
      <vt:variant>
        <vt:lpwstr>_Toc117780298</vt:lpwstr>
      </vt:variant>
      <vt:variant>
        <vt:i4>1572924</vt:i4>
      </vt:variant>
      <vt:variant>
        <vt:i4>20</vt:i4>
      </vt:variant>
      <vt:variant>
        <vt:i4>0</vt:i4>
      </vt:variant>
      <vt:variant>
        <vt:i4>5</vt:i4>
      </vt:variant>
      <vt:variant>
        <vt:lpwstr/>
      </vt:variant>
      <vt:variant>
        <vt:lpwstr>_Toc117780297</vt:lpwstr>
      </vt:variant>
      <vt:variant>
        <vt:i4>1572924</vt:i4>
      </vt:variant>
      <vt:variant>
        <vt:i4>17</vt:i4>
      </vt:variant>
      <vt:variant>
        <vt:i4>0</vt:i4>
      </vt:variant>
      <vt:variant>
        <vt:i4>5</vt:i4>
      </vt:variant>
      <vt:variant>
        <vt:lpwstr/>
      </vt:variant>
      <vt:variant>
        <vt:lpwstr>_Toc117780296</vt:lpwstr>
      </vt:variant>
      <vt:variant>
        <vt:i4>1572924</vt:i4>
      </vt:variant>
      <vt:variant>
        <vt:i4>14</vt:i4>
      </vt:variant>
      <vt:variant>
        <vt:i4>0</vt:i4>
      </vt:variant>
      <vt:variant>
        <vt:i4>5</vt:i4>
      </vt:variant>
      <vt:variant>
        <vt:lpwstr/>
      </vt:variant>
      <vt:variant>
        <vt:lpwstr>_Toc117780295</vt:lpwstr>
      </vt:variant>
      <vt:variant>
        <vt:i4>393323</vt:i4>
      </vt:variant>
      <vt:variant>
        <vt:i4>9</vt:i4>
      </vt:variant>
      <vt:variant>
        <vt:i4>0</vt:i4>
      </vt:variant>
      <vt:variant>
        <vt:i4>5</vt:i4>
      </vt:variant>
      <vt:variant>
        <vt:lpwstr>mailto:tan.yi@nokia.com</vt:lpwstr>
      </vt:variant>
      <vt:variant>
        <vt:lpwstr/>
      </vt:variant>
      <vt:variant>
        <vt:i4>393323</vt:i4>
      </vt:variant>
      <vt:variant>
        <vt:i4>6</vt:i4>
      </vt:variant>
      <vt:variant>
        <vt:i4>0</vt:i4>
      </vt:variant>
      <vt:variant>
        <vt:i4>5</vt:i4>
      </vt:variant>
      <vt:variant>
        <vt:lpwstr>mailto:tan.yi@nokia.com</vt:lpwstr>
      </vt:variant>
      <vt:variant>
        <vt:lpwstr/>
      </vt:variant>
      <vt:variant>
        <vt:i4>393323</vt:i4>
      </vt:variant>
      <vt:variant>
        <vt:i4>3</vt:i4>
      </vt:variant>
      <vt:variant>
        <vt:i4>0</vt:i4>
      </vt:variant>
      <vt:variant>
        <vt:i4>5</vt:i4>
      </vt:variant>
      <vt:variant>
        <vt:lpwstr>mailto:tan.yi@nokia.com</vt:lpwstr>
      </vt:variant>
      <vt:variant>
        <vt:lpwstr/>
      </vt:variant>
      <vt:variant>
        <vt:i4>393323</vt:i4>
      </vt:variant>
      <vt:variant>
        <vt:i4>0</vt:i4>
      </vt:variant>
      <vt:variant>
        <vt:i4>0</vt:i4>
      </vt:variant>
      <vt:variant>
        <vt:i4>5</vt:i4>
      </vt:variant>
      <vt:variant>
        <vt:lpwstr>mailto:tan.yi@nokia.com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Big CR editor</dc:creator>
  <cp:keywords>3GPP;RAN4</cp:keywords>
  <dc:description/>
  <cp:lastModifiedBy>Tan Yi (Nokia)</cp:lastModifiedBy>
  <cp:revision>3</cp:revision>
  <dcterms:created xsi:type="dcterms:W3CDTF">2023-04-09T11:14:00Z</dcterms:created>
  <dcterms:modified xsi:type="dcterms:W3CDTF">2023-04-09T11:18:00Z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a841aa05-adac-4753-88ad-c3fa7ebcb5f9</vt:lpwstr>
  </property>
  <property fmtid="{D5CDD505-2E9C-101B-9397-08002B2CF9AE}" pid="11" name="MediaServiceImageTags">
    <vt:lpwstr/>
  </property>
  <property fmtid="{D5CDD505-2E9C-101B-9397-08002B2CF9AE}" pid="12" name="GrammarlyDocumentId">
    <vt:lpwstr>1de82a75184ba2df532785cee300a051550a9db04de9d930936bfc2ee2973877</vt:lpwstr>
  </property>
</Properties>
</file>