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3E5E8" w14:textId="7130E514" w:rsidR="00B80016" w:rsidRPr="00DB3907" w:rsidRDefault="00B80016" w:rsidP="00B80016">
      <w:pPr>
        <w:pStyle w:val="Kopfzeile"/>
        <w:tabs>
          <w:tab w:val="right" w:pos="9639"/>
        </w:tabs>
        <w:rPr>
          <w:rFonts w:cs="Arial"/>
          <w:sz w:val="24"/>
          <w:szCs w:val="24"/>
          <w:lang w:val="de-DE"/>
        </w:rPr>
      </w:pPr>
      <w:r w:rsidRPr="00DB3907">
        <w:rPr>
          <w:rFonts w:cs="Arial"/>
          <w:sz w:val="24"/>
          <w:szCs w:val="24"/>
          <w:lang w:val="de-DE"/>
        </w:rPr>
        <w:t xml:space="preserve">3GPP TSG-RAN WG4 </w:t>
      </w:r>
      <w:r>
        <w:rPr>
          <w:rFonts w:cs="Arial"/>
          <w:sz w:val="24"/>
          <w:szCs w:val="24"/>
          <w:lang w:val="de-DE"/>
        </w:rPr>
        <w:t>#106-bis-e</w:t>
      </w:r>
      <w:r w:rsidRPr="00DB3907">
        <w:rPr>
          <w:rFonts w:cs="Arial"/>
          <w:sz w:val="24"/>
          <w:szCs w:val="24"/>
          <w:lang w:val="de-DE"/>
        </w:rPr>
        <w:tab/>
        <w:t>R4-</w:t>
      </w:r>
      <w:r w:rsidR="004F28C3">
        <w:rPr>
          <w:rFonts w:cs="Arial"/>
          <w:sz w:val="24"/>
          <w:szCs w:val="24"/>
          <w:lang w:val="de-DE"/>
        </w:rPr>
        <w:t>2304461</w:t>
      </w:r>
    </w:p>
    <w:p w14:paraId="79C7F7E1" w14:textId="77777777" w:rsidR="00B80016" w:rsidRPr="00DB3907" w:rsidRDefault="00B80016" w:rsidP="00B80016">
      <w:pPr>
        <w:pStyle w:val="Kopfzeile"/>
        <w:tabs>
          <w:tab w:val="left" w:pos="6521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April 17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‒ April 26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>, 2023</w:t>
      </w:r>
    </w:p>
    <w:p w14:paraId="077D63A9" w14:textId="77777777" w:rsidR="00B80016" w:rsidRPr="00DB3907" w:rsidRDefault="00B80016" w:rsidP="00B80016">
      <w:pPr>
        <w:pStyle w:val="Kopfzeile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Online</w:t>
      </w:r>
    </w:p>
    <w:p w14:paraId="7064F3AD" w14:textId="77777777" w:rsidR="00B80016" w:rsidRPr="00F56E56" w:rsidRDefault="00B80016" w:rsidP="00B80016">
      <w:pPr>
        <w:pStyle w:val="Kopfzeile"/>
        <w:rPr>
          <w:rFonts w:cs="Arial"/>
          <w:b w:val="0"/>
        </w:rPr>
      </w:pPr>
    </w:p>
    <w:p w14:paraId="6BE53745" w14:textId="77777777" w:rsidR="00B80016" w:rsidRPr="00E53F32" w:rsidRDefault="00B80016" w:rsidP="00B80016">
      <w:pPr>
        <w:pStyle w:val="Fuzeile"/>
      </w:pPr>
    </w:p>
    <w:p w14:paraId="538642FC" w14:textId="1A31D56A" w:rsidR="00B80016" w:rsidRPr="00EC7FFD" w:rsidRDefault="00B80016" w:rsidP="00B80016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EC7FFD">
        <w:rPr>
          <w:rFonts w:ascii="Arial" w:hAnsi="Arial"/>
          <w:b/>
          <w:sz w:val="24"/>
          <w:lang w:val="en-US"/>
        </w:rPr>
        <w:t>Agenda item:</w:t>
      </w:r>
      <w:r w:rsidRPr="00EC7FFD">
        <w:rPr>
          <w:rFonts w:ascii="Arial" w:hAnsi="Arial"/>
          <w:sz w:val="24"/>
          <w:lang w:val="en-US"/>
        </w:rPr>
        <w:tab/>
      </w:r>
      <w:r w:rsidR="004F28C3">
        <w:rPr>
          <w:rFonts w:ascii="Arial" w:hAnsi="Arial"/>
          <w:sz w:val="24"/>
          <w:lang w:val="en-US"/>
        </w:rPr>
        <w:t>6.3.3</w:t>
      </w:r>
    </w:p>
    <w:p w14:paraId="60C48D32" w14:textId="5766D890" w:rsidR="00B80016" w:rsidRPr="00EC7FFD" w:rsidRDefault="00B80016" w:rsidP="00B80016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EC7FFD">
        <w:rPr>
          <w:rFonts w:ascii="Arial" w:hAnsi="Arial"/>
          <w:b/>
          <w:sz w:val="24"/>
          <w:lang w:val="en-US"/>
        </w:rPr>
        <w:t xml:space="preserve">Source: </w:t>
      </w:r>
      <w:r w:rsidRPr="00EC7FFD">
        <w:rPr>
          <w:rFonts w:ascii="Arial" w:hAnsi="Arial"/>
          <w:b/>
          <w:sz w:val="24"/>
          <w:lang w:val="en-US"/>
        </w:rPr>
        <w:tab/>
      </w:r>
      <w:r w:rsidR="00CE2E34">
        <w:rPr>
          <w:rFonts w:ascii="Arial" w:hAnsi="Arial"/>
          <w:sz w:val="24"/>
          <w:lang w:val="en-US"/>
        </w:rPr>
        <w:t>SWR</w:t>
      </w:r>
      <w:r w:rsidR="008E569B">
        <w:rPr>
          <w:rFonts w:ascii="Arial" w:hAnsi="Arial"/>
          <w:sz w:val="24"/>
          <w:lang w:val="en-US"/>
        </w:rPr>
        <w:t xml:space="preserve">, </w:t>
      </w:r>
      <w:r w:rsidR="008E569B" w:rsidRPr="00457BF2">
        <w:rPr>
          <w:rFonts w:ascii="Arial" w:hAnsi="Arial"/>
          <w:sz w:val="24"/>
          <w:lang w:val="en-US"/>
        </w:rPr>
        <w:t>EBU</w:t>
      </w:r>
    </w:p>
    <w:p w14:paraId="6F699439" w14:textId="02AC2D53" w:rsidR="00B80016" w:rsidRPr="00EC7FFD" w:rsidRDefault="00B80016" w:rsidP="00B80016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EC7FFD">
        <w:rPr>
          <w:rFonts w:ascii="Arial" w:hAnsi="Arial"/>
          <w:b/>
          <w:sz w:val="24"/>
          <w:lang w:val="en-US"/>
        </w:rPr>
        <w:t>Title:</w:t>
      </w:r>
      <w:r w:rsidRPr="00EC7FFD">
        <w:rPr>
          <w:rFonts w:ascii="Arial" w:hAnsi="Arial"/>
          <w:sz w:val="24"/>
          <w:lang w:val="en-US"/>
        </w:rPr>
        <w:t xml:space="preserve"> </w:t>
      </w:r>
      <w:r w:rsidRPr="00EC7FFD">
        <w:rPr>
          <w:rFonts w:ascii="Arial" w:hAnsi="Arial"/>
          <w:sz w:val="24"/>
          <w:lang w:val="en-US"/>
        </w:rPr>
        <w:tab/>
      </w:r>
      <w:r w:rsidR="006D3725" w:rsidRPr="002F1BB2">
        <w:rPr>
          <w:rFonts w:ascii="Arial" w:hAnsi="Arial"/>
          <w:sz w:val="24"/>
          <w:lang w:val="en-US"/>
        </w:rPr>
        <w:t xml:space="preserve">UHF band allocation for 5G Broadcast: </w:t>
      </w:r>
      <w:r w:rsidR="002A3A54" w:rsidRPr="002F1BB2">
        <w:rPr>
          <w:rFonts w:ascii="Arial" w:hAnsi="Arial"/>
          <w:sz w:val="24"/>
          <w:lang w:val="en-US"/>
        </w:rPr>
        <w:t xml:space="preserve">some </w:t>
      </w:r>
      <w:r w:rsidR="00803E03" w:rsidRPr="002F1BB2">
        <w:rPr>
          <w:rFonts w:ascii="Arial" w:hAnsi="Arial"/>
          <w:sz w:val="24"/>
          <w:lang w:val="en-US"/>
        </w:rPr>
        <w:t>proposals</w:t>
      </w:r>
      <w:r w:rsidR="006D3725" w:rsidRPr="002F1BB2">
        <w:rPr>
          <w:rFonts w:ascii="Arial" w:hAnsi="Arial"/>
          <w:sz w:val="24"/>
          <w:lang w:val="en-US"/>
        </w:rPr>
        <w:t xml:space="preserve"> </w:t>
      </w:r>
      <w:r w:rsidR="00803E03" w:rsidRPr="002F1BB2">
        <w:rPr>
          <w:rFonts w:ascii="Arial" w:hAnsi="Arial"/>
          <w:sz w:val="24"/>
          <w:lang w:val="en-US"/>
        </w:rPr>
        <w:t>based on</w:t>
      </w:r>
      <w:r w:rsidR="006D3725" w:rsidRPr="002F1BB2">
        <w:rPr>
          <w:rFonts w:ascii="Arial" w:hAnsi="Arial"/>
          <w:sz w:val="24"/>
          <w:lang w:val="en-US"/>
        </w:rPr>
        <w:t xml:space="preserve"> </w:t>
      </w:r>
      <w:r w:rsidR="00803E03" w:rsidRPr="002F1BB2">
        <w:rPr>
          <w:rFonts w:ascii="Arial" w:hAnsi="Arial"/>
          <w:sz w:val="24"/>
          <w:lang w:val="en-US"/>
        </w:rPr>
        <w:t xml:space="preserve">existing </w:t>
      </w:r>
      <w:r w:rsidR="006D3725" w:rsidRPr="002F1BB2">
        <w:rPr>
          <w:rFonts w:ascii="Arial" w:hAnsi="Arial"/>
          <w:sz w:val="24"/>
          <w:lang w:val="en-US"/>
        </w:rPr>
        <w:t xml:space="preserve">UE filter’s </w:t>
      </w:r>
      <w:r w:rsidR="002F1BB2" w:rsidRPr="002F1BB2">
        <w:rPr>
          <w:rFonts w:ascii="Arial" w:hAnsi="Arial"/>
          <w:sz w:val="24"/>
          <w:lang w:val="en-US"/>
        </w:rPr>
        <w:t>technology</w:t>
      </w:r>
    </w:p>
    <w:p w14:paraId="40683F79" w14:textId="77777777" w:rsidR="00B80016" w:rsidRDefault="00B80016" w:rsidP="00B80016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EC7FFD">
        <w:rPr>
          <w:rFonts w:ascii="Arial" w:hAnsi="Arial"/>
          <w:b/>
          <w:sz w:val="24"/>
          <w:lang w:val="en-US"/>
        </w:rPr>
        <w:t>Document for:</w:t>
      </w:r>
      <w:r w:rsidRPr="00EC7FFD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Discussion </w:t>
      </w:r>
    </w:p>
    <w:p w14:paraId="7A57ED07" w14:textId="77777777" w:rsidR="00B80016" w:rsidRDefault="00B80016" w:rsidP="00B80016">
      <w:pPr>
        <w:pStyle w:val="berschrift1"/>
        <w:tabs>
          <w:tab w:val="clear" w:pos="432"/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44964E12" w14:textId="5971988D" w:rsidR="001A76D7" w:rsidRDefault="00995FF0" w:rsidP="002908B1">
      <w:pPr>
        <w:jc w:val="both"/>
        <w:rPr>
          <w:lang w:val="en-US"/>
        </w:rPr>
      </w:pPr>
      <w:r w:rsidRPr="00995FF0">
        <w:t xml:space="preserve">In the scope of Release 18, the </w:t>
      </w:r>
      <w:r w:rsidR="009359FC">
        <w:t xml:space="preserve">main objective of the </w:t>
      </w:r>
      <w:r w:rsidRPr="00995FF0">
        <w:t xml:space="preserve">work item [1] under discussion in RAN4 </w:t>
      </w:r>
      <w:r w:rsidR="009359FC">
        <w:t>is to</w:t>
      </w:r>
      <w:r w:rsidR="00325C01">
        <w:t xml:space="preserve"> </w:t>
      </w:r>
      <w:r w:rsidR="009359FC">
        <w:t>identify</w:t>
      </w:r>
      <w:r w:rsidRPr="00995FF0">
        <w:t xml:space="preserve"> one or more bands within the UHF frequency range en</w:t>
      </w:r>
      <w:r w:rsidR="0096233C">
        <w:t xml:space="preserve">abling 5G broadcast operation. </w:t>
      </w:r>
      <w:r w:rsidR="001D2BE0">
        <w:rPr>
          <w:lang w:val="en-US"/>
        </w:rPr>
        <w:t>A</w:t>
      </w:r>
      <w:r w:rsidR="001D2BE0" w:rsidRPr="008904E2">
        <w:rPr>
          <w:lang w:val="en-US"/>
        </w:rPr>
        <w:t xml:space="preserve"> lot of discussion has </w:t>
      </w:r>
      <w:r w:rsidR="001D2BE0">
        <w:rPr>
          <w:lang w:val="en-US"/>
        </w:rPr>
        <w:t>happened</w:t>
      </w:r>
      <w:r w:rsidR="001D2BE0" w:rsidRPr="008904E2">
        <w:rPr>
          <w:lang w:val="en-US"/>
        </w:rPr>
        <w:t xml:space="preserve"> over the last </w:t>
      </w:r>
      <w:r w:rsidR="001D2BE0">
        <w:rPr>
          <w:lang w:val="en-US"/>
        </w:rPr>
        <w:t>meetings</w:t>
      </w:r>
      <w:r w:rsidR="001D2BE0" w:rsidRPr="008904E2">
        <w:rPr>
          <w:lang w:val="en-US"/>
        </w:rPr>
        <w:t xml:space="preserve"> </w:t>
      </w:r>
      <w:r w:rsidR="001D2BE0" w:rsidRPr="003A0489">
        <w:rPr>
          <w:lang w:val="en-US"/>
        </w:rPr>
        <w:t>regarding the best approach to follow for an optimal band definition. However, at the same time, only few concrete example</w:t>
      </w:r>
      <w:r w:rsidR="001D2BE0">
        <w:rPr>
          <w:lang w:val="en-US"/>
        </w:rPr>
        <w:t>s</w:t>
      </w:r>
      <w:r w:rsidR="001D2BE0" w:rsidRPr="003A0489">
        <w:rPr>
          <w:lang w:val="en-US"/>
        </w:rPr>
        <w:t xml:space="preserve"> based on existing technical data have been provided.</w:t>
      </w:r>
      <w:r w:rsidR="001D2BE0">
        <w:rPr>
          <w:lang w:val="en-US"/>
        </w:rPr>
        <w:t xml:space="preserve"> </w:t>
      </w:r>
      <w:r>
        <w:t>In the framework of the agreed way forward [2] based on the discussion</w:t>
      </w:r>
      <w:r w:rsidR="00AE431C">
        <w:t>s</w:t>
      </w:r>
      <w:r>
        <w:t xml:space="preserve"> carried out </w:t>
      </w:r>
      <w:r w:rsidR="00325C01">
        <w:t xml:space="preserve">in </w:t>
      </w:r>
      <w:r w:rsidR="00E04306">
        <w:t>the past meetings</w:t>
      </w:r>
      <w:r>
        <w:t>, the present contribution provides</w:t>
      </w:r>
      <w:r w:rsidR="001D2BE0">
        <w:rPr>
          <w:lang w:val="en-US"/>
        </w:rPr>
        <w:t xml:space="preserve"> a simple “exercise” demonstrating that the existing filter’s </w:t>
      </w:r>
      <w:r w:rsidR="001D2BE0" w:rsidRPr="00CA203B">
        <w:rPr>
          <w:lang w:val="en-US"/>
        </w:rPr>
        <w:t xml:space="preserve">technology could </w:t>
      </w:r>
      <w:r w:rsidR="001D2BE0">
        <w:rPr>
          <w:lang w:val="en-US"/>
        </w:rPr>
        <w:t xml:space="preserve">be </w:t>
      </w:r>
      <w:r w:rsidR="001D2BE0" w:rsidRPr="00CA203B">
        <w:rPr>
          <w:lang w:val="en-US"/>
        </w:rPr>
        <w:t>adopted to meet 5G broadcast requirements for the UE in the sub-700 MHz band</w:t>
      </w:r>
      <w:r w:rsidR="001D2BE0">
        <w:t>.</w:t>
      </w:r>
      <w:r w:rsidR="0000080A">
        <w:t xml:space="preserve"> </w:t>
      </w:r>
      <w:r w:rsidR="001D2BE0">
        <w:t>S</w:t>
      </w:r>
      <w:r w:rsidR="0000080A">
        <w:t xml:space="preserve">tarting from </w:t>
      </w:r>
      <w:r w:rsidR="00C55FF1">
        <w:t>existing</w:t>
      </w:r>
      <w:r w:rsidR="0000080A">
        <w:t xml:space="preserve"> technical data </w:t>
      </w:r>
      <w:r w:rsidR="00C55FF1">
        <w:t>commercially</w:t>
      </w:r>
      <w:r w:rsidR="0000080A">
        <w:t xml:space="preserve"> available, filter characteristics </w:t>
      </w:r>
      <w:r w:rsidR="0065744C">
        <w:t xml:space="preserve">that </w:t>
      </w:r>
      <w:r w:rsidR="006F2CA0" w:rsidRPr="00C55FF1">
        <w:t>could fit the following set</w:t>
      </w:r>
      <w:r w:rsidR="0000080A" w:rsidRPr="00C55FF1">
        <w:t xml:space="preserve"> of requirements</w:t>
      </w:r>
      <w:r w:rsidR="003A0489" w:rsidRPr="00C55FF1">
        <w:t xml:space="preserve"> for the UE</w:t>
      </w:r>
      <w:r w:rsidR="0065744C">
        <w:t xml:space="preserve"> are proposed</w:t>
      </w:r>
      <w:r w:rsidR="006F2CA0" w:rsidRPr="00C55FF1">
        <w:t>:</w:t>
      </w:r>
      <w:r w:rsidR="0000080A" w:rsidRPr="00C55FF1">
        <w:t xml:space="preserve"> a full-band filter covering the entire UHF frequency range with </w:t>
      </w:r>
      <w:r w:rsidR="006F2CA0" w:rsidRPr="00C55FF1">
        <w:t>one or more</w:t>
      </w:r>
      <w:r w:rsidR="0000080A" w:rsidRPr="00C55FF1">
        <w:t xml:space="preserve"> sub-band filter</w:t>
      </w:r>
      <w:r w:rsidR="006F2CA0" w:rsidRPr="00C55FF1">
        <w:t>s</w:t>
      </w:r>
      <w:r w:rsidR="00162C24">
        <w:t xml:space="preserve"> leveraging the </w:t>
      </w:r>
      <w:r w:rsidR="00C55FF1" w:rsidRPr="00C55FF1">
        <w:t>b</w:t>
      </w:r>
      <w:r w:rsidR="0000080A" w:rsidRPr="00C55FF1">
        <w:t>and n71</w:t>
      </w:r>
      <w:r w:rsidR="006F2CA0" w:rsidRPr="00C55FF1">
        <w:t>/n105</w:t>
      </w:r>
      <w:r w:rsidR="0000080A" w:rsidRPr="00C55FF1">
        <w:t xml:space="preserve"> filter components.</w:t>
      </w:r>
      <w:r w:rsidR="0000080A">
        <w:t xml:space="preserve">  </w:t>
      </w:r>
    </w:p>
    <w:p w14:paraId="2961B688" w14:textId="75F62E7D" w:rsidR="001D2BE0" w:rsidRPr="002908B1" w:rsidRDefault="001A76D7" w:rsidP="00EE2656">
      <w:pPr>
        <w:jc w:val="both"/>
        <w:rPr>
          <w:lang w:val="en-US"/>
        </w:rPr>
      </w:pPr>
      <w:r>
        <w:rPr>
          <w:lang w:val="en-US"/>
        </w:rPr>
        <w:t xml:space="preserve">It is worth </w:t>
      </w:r>
      <w:r w:rsidRPr="007E4070">
        <w:rPr>
          <w:lang w:val="en-US"/>
        </w:rPr>
        <w:t>pointing out that</w:t>
      </w:r>
      <w:r>
        <w:rPr>
          <w:lang w:val="en-US"/>
        </w:rPr>
        <w:t xml:space="preserve"> t</w:t>
      </w:r>
      <w:r w:rsidRPr="007E4070">
        <w:rPr>
          <w:lang w:val="en-US"/>
        </w:rPr>
        <w:t xml:space="preserve">he aim </w:t>
      </w:r>
      <w:r>
        <w:rPr>
          <w:lang w:val="en-US"/>
        </w:rPr>
        <w:t xml:space="preserve">of the present document </w:t>
      </w:r>
      <w:r w:rsidRPr="007E4070">
        <w:rPr>
          <w:lang w:val="en-US"/>
        </w:rPr>
        <w:t xml:space="preserve">is not to demonstrate which </w:t>
      </w:r>
      <w:r>
        <w:rPr>
          <w:lang w:val="en-US"/>
        </w:rPr>
        <w:t xml:space="preserve">filter’s </w:t>
      </w:r>
      <w:r w:rsidRPr="007E4070">
        <w:rPr>
          <w:lang w:val="en-US"/>
        </w:rPr>
        <w:t xml:space="preserve">solution is better but that the </w:t>
      </w:r>
      <w:r>
        <w:rPr>
          <w:lang w:val="en-US"/>
        </w:rPr>
        <w:t xml:space="preserve">suggested proposals are </w:t>
      </w:r>
      <w:r w:rsidRPr="007E4070">
        <w:rPr>
          <w:lang w:val="en-US"/>
        </w:rPr>
        <w:t xml:space="preserve">feasible with </w:t>
      </w:r>
      <w:r>
        <w:rPr>
          <w:lang w:val="en-US"/>
        </w:rPr>
        <w:t xml:space="preserve">the </w:t>
      </w:r>
      <w:r w:rsidRPr="007E4070">
        <w:rPr>
          <w:lang w:val="en-US"/>
        </w:rPr>
        <w:t xml:space="preserve">existing technology. Which </w:t>
      </w:r>
      <w:r>
        <w:rPr>
          <w:lang w:val="en-US"/>
        </w:rPr>
        <w:t xml:space="preserve">type of </w:t>
      </w:r>
      <w:r w:rsidRPr="007E4070">
        <w:rPr>
          <w:lang w:val="en-US"/>
        </w:rPr>
        <w:t xml:space="preserve">filters </w:t>
      </w:r>
      <w:r>
        <w:rPr>
          <w:lang w:val="en-US"/>
        </w:rPr>
        <w:t xml:space="preserve">are more appropriate </w:t>
      </w:r>
      <w:r w:rsidRPr="007E4070">
        <w:rPr>
          <w:lang w:val="en-US"/>
        </w:rPr>
        <w:t xml:space="preserve">to adopt and which improvements </w:t>
      </w:r>
      <w:r>
        <w:rPr>
          <w:lang w:val="en-US"/>
        </w:rPr>
        <w:t xml:space="preserve">are necessary </w:t>
      </w:r>
      <w:r w:rsidRPr="007E4070">
        <w:rPr>
          <w:lang w:val="en-US"/>
        </w:rPr>
        <w:t xml:space="preserve">to </w:t>
      </w:r>
      <w:r>
        <w:rPr>
          <w:lang w:val="en-US"/>
        </w:rPr>
        <w:t>be made in order to allow their deployment</w:t>
      </w:r>
      <w:r w:rsidRPr="007E4070">
        <w:rPr>
          <w:lang w:val="en-US"/>
        </w:rPr>
        <w:t xml:space="preserve"> will depend on </w:t>
      </w:r>
      <w:r>
        <w:rPr>
          <w:lang w:val="en-US"/>
        </w:rPr>
        <w:t xml:space="preserve">the </w:t>
      </w:r>
      <w:r w:rsidRPr="007E4070">
        <w:rPr>
          <w:lang w:val="en-US"/>
        </w:rPr>
        <w:t xml:space="preserve">market demand </w:t>
      </w:r>
      <w:r>
        <w:rPr>
          <w:lang w:val="en-US"/>
        </w:rPr>
        <w:t>but ultimately</w:t>
      </w:r>
      <w:r w:rsidRPr="007E4070">
        <w:rPr>
          <w:lang w:val="en-US"/>
        </w:rPr>
        <w:t xml:space="preserve"> </w:t>
      </w:r>
      <w:r>
        <w:rPr>
          <w:lang w:val="en-US"/>
        </w:rPr>
        <w:t xml:space="preserve">this decision </w:t>
      </w:r>
      <w:r w:rsidRPr="007E4070">
        <w:rPr>
          <w:lang w:val="en-US"/>
        </w:rPr>
        <w:t>is left to the manufacturers' implementation</w:t>
      </w:r>
      <w:r>
        <w:rPr>
          <w:lang w:val="en-US"/>
        </w:rPr>
        <w:t>.</w:t>
      </w:r>
    </w:p>
    <w:p w14:paraId="52C5AE45" w14:textId="77777777" w:rsidR="00B80016" w:rsidRDefault="00B80016" w:rsidP="00B80016">
      <w:pPr>
        <w:pStyle w:val="berschrift1"/>
        <w:tabs>
          <w:tab w:val="clear" w:pos="432"/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Discussion</w:t>
      </w:r>
    </w:p>
    <w:p w14:paraId="04BB7C1D" w14:textId="77777777" w:rsidR="00E95A9D" w:rsidRDefault="00B80016" w:rsidP="00E95A9D">
      <w:pPr>
        <w:rPr>
          <w:lang w:val="en-US"/>
        </w:rPr>
      </w:pPr>
      <w:r>
        <w:rPr>
          <w:lang w:val="en-US"/>
        </w:rPr>
        <w:t xml:space="preserve">After </w:t>
      </w:r>
      <w:r w:rsidR="00691572">
        <w:rPr>
          <w:lang w:val="en-US"/>
        </w:rPr>
        <w:t>extensive</w:t>
      </w:r>
      <w:r>
        <w:rPr>
          <w:lang w:val="en-US"/>
        </w:rPr>
        <w:t xml:space="preserve"> discussion </w:t>
      </w:r>
      <w:r w:rsidR="00691572">
        <w:rPr>
          <w:lang w:val="en-US"/>
        </w:rPr>
        <w:t>on</w:t>
      </w:r>
      <w:r>
        <w:rPr>
          <w:lang w:val="en-US"/>
        </w:rPr>
        <w:t xml:space="preserve"> the band definition for 5G broadcast in the UHF frequ</w:t>
      </w:r>
      <w:r w:rsidR="00183BE5">
        <w:rPr>
          <w:lang w:val="en-US"/>
        </w:rPr>
        <w:t xml:space="preserve">ency range, </w:t>
      </w:r>
      <w:r w:rsidR="00691572" w:rsidRPr="00183BE5">
        <w:rPr>
          <w:lang w:val="en-US"/>
        </w:rPr>
        <w:t>RAN4#10</w:t>
      </w:r>
      <w:r w:rsidR="00183BE5" w:rsidRPr="00183BE5">
        <w:rPr>
          <w:lang w:val="en-US"/>
        </w:rPr>
        <w:t>6</w:t>
      </w:r>
      <w:r w:rsidR="00691572" w:rsidRPr="00183BE5">
        <w:rPr>
          <w:lang w:val="en-US"/>
        </w:rPr>
        <w:t xml:space="preserve"> decided on the following way forward [2] for the UE RF part of WI [1]:</w:t>
      </w:r>
    </w:p>
    <w:p w14:paraId="27951F5B" w14:textId="77777777" w:rsidR="00183BE5" w:rsidRPr="00E95A9D" w:rsidRDefault="00183BE5" w:rsidP="00E95A9D">
      <w:pPr>
        <w:rPr>
          <w:lang w:val="en-US"/>
        </w:rPr>
      </w:pPr>
      <w:r>
        <w:rPr>
          <w:sz w:val="28"/>
          <w:szCs w:val="28"/>
        </w:rPr>
        <w:t>Band plan</w:t>
      </w:r>
    </w:p>
    <w:p w14:paraId="1EE0B017" w14:textId="77777777" w:rsidR="00183BE5" w:rsidRDefault="00183BE5" w:rsidP="00183BE5">
      <w:pPr>
        <w:rPr>
          <w:iCs/>
        </w:rPr>
      </w:pPr>
      <w:r>
        <w:rPr>
          <w:iCs/>
        </w:rPr>
        <w:t>From [1] two band plan options not mutually exclusive were identified</w:t>
      </w:r>
    </w:p>
    <w:p w14:paraId="2CD02784" w14:textId="77777777" w:rsidR="00183BE5" w:rsidRPr="007E2DB7" w:rsidRDefault="00183BE5" w:rsidP="00183BE5">
      <w:pPr>
        <w:pStyle w:val="Listenabsatz"/>
        <w:numPr>
          <w:ilvl w:val="0"/>
          <w:numId w:val="3"/>
        </w:numPr>
        <w:contextualSpacing w:val="0"/>
        <w:rPr>
          <w:iCs/>
        </w:rPr>
      </w:pPr>
      <w:r w:rsidRPr="007E2DB7">
        <w:rPr>
          <w:iCs/>
        </w:rPr>
        <w:t>Define a single band covering the entire UHF frequency range 470 – [698/702] MHz</w:t>
      </w:r>
    </w:p>
    <w:p w14:paraId="4888BF88" w14:textId="77777777" w:rsidR="00183BE5" w:rsidRPr="00840544" w:rsidRDefault="00183BE5" w:rsidP="00183BE5">
      <w:pPr>
        <w:pStyle w:val="Listenabsatz"/>
        <w:numPr>
          <w:ilvl w:val="0"/>
          <w:numId w:val="4"/>
        </w:numPr>
        <w:contextualSpacing w:val="0"/>
        <w:rPr>
          <w:iCs/>
        </w:rPr>
      </w:pPr>
      <w:r w:rsidRPr="00840544">
        <w:rPr>
          <w:iCs/>
        </w:rPr>
        <w:t>The requirements are relaxed for this band (TBD which requirements and how much) and/or</w:t>
      </w:r>
    </w:p>
    <w:p w14:paraId="4128904F" w14:textId="77777777" w:rsidR="00183BE5" w:rsidRPr="00840544" w:rsidRDefault="00183BE5" w:rsidP="00183BE5">
      <w:pPr>
        <w:pStyle w:val="Listenabsatz"/>
        <w:numPr>
          <w:ilvl w:val="0"/>
          <w:numId w:val="4"/>
        </w:numPr>
        <w:contextualSpacing w:val="0"/>
        <w:rPr>
          <w:iCs/>
        </w:rPr>
      </w:pPr>
      <w:r w:rsidRPr="00840544">
        <w:rPr>
          <w:iCs/>
        </w:rPr>
        <w:t>This band is assumed to be implemented with more than one filter in the UE (TBD how many filters and the characteristics of those filters)</w:t>
      </w:r>
    </w:p>
    <w:p w14:paraId="4C35009D" w14:textId="77777777" w:rsidR="00183BE5" w:rsidRPr="007E2DB7" w:rsidRDefault="00183BE5" w:rsidP="00183BE5">
      <w:pPr>
        <w:pStyle w:val="Listenabsatz"/>
        <w:numPr>
          <w:ilvl w:val="0"/>
          <w:numId w:val="3"/>
        </w:numPr>
        <w:contextualSpacing w:val="0"/>
        <w:rPr>
          <w:iCs/>
        </w:rPr>
      </w:pPr>
      <w:r w:rsidRPr="007E2DB7">
        <w:rPr>
          <w:iCs/>
        </w:rPr>
        <w:t xml:space="preserve">Define smaller bands </w:t>
      </w:r>
    </w:p>
    <w:p w14:paraId="28655FAD" w14:textId="77777777" w:rsidR="00183BE5" w:rsidRDefault="00183BE5" w:rsidP="00183BE5">
      <w:pPr>
        <w:pStyle w:val="Listenabsatz"/>
        <w:numPr>
          <w:ilvl w:val="0"/>
          <w:numId w:val="5"/>
        </w:numPr>
        <w:contextualSpacing w:val="0"/>
        <w:rPr>
          <w:iCs/>
        </w:rPr>
      </w:pPr>
      <w:r>
        <w:rPr>
          <w:iCs/>
        </w:rPr>
        <w:t>At least one of the bands overlaps with Band n105 DL to reuse n105 Rx filter</w:t>
      </w:r>
    </w:p>
    <w:p w14:paraId="5414451D" w14:textId="77777777" w:rsidR="00183BE5" w:rsidRPr="008706D3" w:rsidRDefault="00183BE5" w:rsidP="00183BE5">
      <w:pPr>
        <w:pStyle w:val="Listenabsatz"/>
        <w:numPr>
          <w:ilvl w:val="0"/>
          <w:numId w:val="5"/>
        </w:numPr>
        <w:contextualSpacing w:val="0"/>
        <w:rPr>
          <w:iCs/>
        </w:rPr>
      </w:pPr>
      <w:r>
        <w:t>Specify the following bands 470-542 MHz, 540-606 MHz and 602-702 MHz.</w:t>
      </w:r>
    </w:p>
    <w:p w14:paraId="28AC5E80" w14:textId="77777777" w:rsidR="00183BE5" w:rsidRPr="00C6274B" w:rsidRDefault="00183BE5" w:rsidP="00183BE5">
      <w:pPr>
        <w:pStyle w:val="Listenabsatz"/>
        <w:numPr>
          <w:ilvl w:val="0"/>
          <w:numId w:val="5"/>
        </w:numPr>
        <w:contextualSpacing w:val="0"/>
        <w:rPr>
          <w:iCs/>
        </w:rPr>
      </w:pPr>
      <w:r>
        <w:t xml:space="preserve">Other </w:t>
      </w:r>
    </w:p>
    <w:p w14:paraId="77B21CBA" w14:textId="77777777" w:rsidR="00183BE5" w:rsidRPr="00DB0A39" w:rsidRDefault="00183BE5" w:rsidP="00183BE5">
      <w:pPr>
        <w:ind w:firstLine="1"/>
        <w:rPr>
          <w:b/>
          <w:iCs/>
        </w:rPr>
      </w:pPr>
      <w:r w:rsidRPr="00DB0A39">
        <w:rPr>
          <w:b/>
          <w:iCs/>
        </w:rPr>
        <w:t>Agreement</w:t>
      </w:r>
      <w:r>
        <w:rPr>
          <w:b/>
          <w:iCs/>
        </w:rPr>
        <w:t xml:space="preserve"> from online session</w:t>
      </w:r>
      <w:r w:rsidRPr="00DB0A39">
        <w:rPr>
          <w:b/>
          <w:iCs/>
        </w:rPr>
        <w:t xml:space="preserve">: </w:t>
      </w:r>
    </w:p>
    <w:p w14:paraId="07050FAC" w14:textId="77777777" w:rsidR="00183BE5" w:rsidRPr="00DB0A39" w:rsidRDefault="00183BE5" w:rsidP="00183BE5">
      <w:pPr>
        <w:pStyle w:val="Listenabsatz"/>
        <w:numPr>
          <w:ilvl w:val="0"/>
          <w:numId w:val="7"/>
        </w:numPr>
        <w:adjustRightInd/>
        <w:contextualSpacing w:val="0"/>
        <w:rPr>
          <w:iCs/>
        </w:rPr>
      </w:pPr>
      <w:r w:rsidRPr="00DB0A39">
        <w:rPr>
          <w:iCs/>
        </w:rPr>
        <w:t xml:space="preserve">Define the band plan based on available data for BS and UE.  </w:t>
      </w:r>
    </w:p>
    <w:p w14:paraId="6836F5F3" w14:textId="77777777" w:rsidR="00183BE5" w:rsidRPr="00DB0A39" w:rsidRDefault="00183BE5" w:rsidP="00183BE5">
      <w:pPr>
        <w:pStyle w:val="Listenabsatz"/>
        <w:numPr>
          <w:ilvl w:val="1"/>
          <w:numId w:val="7"/>
        </w:numPr>
        <w:adjustRightInd/>
        <w:contextualSpacing w:val="0"/>
        <w:rPr>
          <w:iCs/>
        </w:rPr>
      </w:pPr>
      <w:r w:rsidRPr="00DB0A39">
        <w:rPr>
          <w:iCs/>
        </w:rPr>
        <w:t xml:space="preserve">Full UHF band, i.e., 470 – 698MHz, </w:t>
      </w:r>
    </w:p>
    <w:p w14:paraId="1F865B86" w14:textId="77777777" w:rsidR="00183BE5" w:rsidRPr="00DB0A39" w:rsidRDefault="00183BE5" w:rsidP="00183BE5">
      <w:pPr>
        <w:pStyle w:val="Listenabsatz"/>
        <w:numPr>
          <w:ilvl w:val="2"/>
          <w:numId w:val="7"/>
        </w:numPr>
        <w:adjustRightInd/>
        <w:contextualSpacing w:val="0"/>
        <w:rPr>
          <w:iCs/>
        </w:rPr>
      </w:pPr>
      <w:r w:rsidRPr="00DB0A39">
        <w:rPr>
          <w:iCs/>
        </w:rPr>
        <w:lastRenderedPageBreak/>
        <w:t>with reduced UE blocking</w:t>
      </w:r>
    </w:p>
    <w:p w14:paraId="0071DAE8" w14:textId="77777777" w:rsidR="00183BE5" w:rsidRPr="00DB0A39" w:rsidRDefault="00183BE5" w:rsidP="00183BE5">
      <w:pPr>
        <w:pStyle w:val="Listenabsatz"/>
        <w:numPr>
          <w:ilvl w:val="1"/>
          <w:numId w:val="7"/>
        </w:numPr>
        <w:adjustRightInd/>
        <w:contextualSpacing w:val="0"/>
        <w:rPr>
          <w:iCs/>
        </w:rPr>
      </w:pPr>
      <w:r w:rsidRPr="00DB0A39">
        <w:rPr>
          <w:iCs/>
        </w:rPr>
        <w:t xml:space="preserve">Narrow band, i.e., 612 – 652 MHz, which is the same as the downlink operating band of n105.  </w:t>
      </w:r>
    </w:p>
    <w:p w14:paraId="2AE7A4BD" w14:textId="77777777" w:rsidR="00183BE5" w:rsidRDefault="00183BE5" w:rsidP="00183BE5">
      <w:pPr>
        <w:pStyle w:val="Listenabsatz"/>
        <w:numPr>
          <w:ilvl w:val="1"/>
          <w:numId w:val="7"/>
        </w:numPr>
        <w:adjustRightInd/>
        <w:contextualSpacing w:val="0"/>
        <w:rPr>
          <w:iCs/>
        </w:rPr>
      </w:pPr>
      <w:r w:rsidRPr="00DB0A39">
        <w:rPr>
          <w:iCs/>
        </w:rPr>
        <w:t>If data for other frequency ranges becomes available before the conclusion of the work item, it can be considered either as a separate band or as a modification to initially defined bands.</w:t>
      </w:r>
    </w:p>
    <w:p w14:paraId="13A7B1D1" w14:textId="77777777" w:rsidR="00183BE5" w:rsidRPr="003862F3" w:rsidRDefault="00183BE5" w:rsidP="00183BE5">
      <w:pPr>
        <w:overflowPunct w:val="0"/>
        <w:autoSpaceDE w:val="0"/>
        <w:autoSpaceDN w:val="0"/>
        <w:textAlignment w:val="baseline"/>
        <w:rPr>
          <w:b/>
          <w:bCs/>
          <w:iCs/>
        </w:rPr>
      </w:pPr>
      <w:r w:rsidRPr="003862F3">
        <w:rPr>
          <w:b/>
          <w:bCs/>
          <w:iCs/>
        </w:rPr>
        <w:t>Way Forward</w:t>
      </w:r>
    </w:p>
    <w:p w14:paraId="235D6506" w14:textId="77777777" w:rsidR="00183BE5" w:rsidRDefault="00183BE5" w:rsidP="00183BE5">
      <w:pPr>
        <w:pStyle w:val="Listenabsatz"/>
        <w:numPr>
          <w:ilvl w:val="0"/>
          <w:numId w:val="8"/>
        </w:numPr>
        <w:adjustRightInd/>
        <w:contextualSpacing w:val="0"/>
        <w:rPr>
          <w:b/>
          <w:bCs/>
          <w:iCs/>
        </w:rPr>
      </w:pPr>
      <w:r w:rsidRPr="003862F3">
        <w:rPr>
          <w:b/>
          <w:bCs/>
          <w:iCs/>
        </w:rPr>
        <w:t>Further clarification and study is needed to elaborate on and quantify requirements with respect to reduced UE blocking for the full UHF band.</w:t>
      </w:r>
    </w:p>
    <w:p w14:paraId="50F95AF4" w14:textId="77777777" w:rsidR="00183BE5" w:rsidRPr="003862F3" w:rsidRDefault="00183BE5" w:rsidP="00183BE5">
      <w:pPr>
        <w:pStyle w:val="Listenabsatz"/>
        <w:numPr>
          <w:ilvl w:val="0"/>
          <w:numId w:val="8"/>
        </w:numPr>
        <w:adjustRightInd/>
        <w:contextualSpacing w:val="0"/>
        <w:rPr>
          <w:b/>
          <w:bCs/>
          <w:iCs/>
        </w:rPr>
      </w:pPr>
      <w:r>
        <w:rPr>
          <w:b/>
          <w:bCs/>
          <w:iCs/>
        </w:rPr>
        <w:t>All technical requirements for these bands are still to be defined.</w:t>
      </w:r>
    </w:p>
    <w:p w14:paraId="0282D52B" w14:textId="77777777" w:rsidR="00375B73" w:rsidRPr="003A0489" w:rsidRDefault="00375B73" w:rsidP="00EE2656">
      <w:pPr>
        <w:spacing w:afterLines="50" w:after="120"/>
        <w:jc w:val="both"/>
        <w:rPr>
          <w:lang w:val="en-US"/>
        </w:rPr>
      </w:pPr>
    </w:p>
    <w:p w14:paraId="21D929F7" w14:textId="040D1EEB" w:rsidR="00B80016" w:rsidRPr="00DE3541" w:rsidRDefault="00B80016" w:rsidP="00D20BEF">
      <w:pPr>
        <w:pStyle w:val="berschrift1"/>
        <w:rPr>
          <w:lang w:val="en-US"/>
        </w:rPr>
      </w:pPr>
      <w:r w:rsidRPr="00DE3541">
        <w:rPr>
          <w:lang w:val="en-US"/>
        </w:rPr>
        <w:t>Full UHF band</w:t>
      </w:r>
      <w:r w:rsidR="00602D51" w:rsidRPr="00DE3541">
        <w:rPr>
          <w:lang w:val="en-US"/>
        </w:rPr>
        <w:t xml:space="preserve"> </w:t>
      </w:r>
    </w:p>
    <w:p w14:paraId="0C820742" w14:textId="77777777" w:rsidR="008A4EA0" w:rsidRDefault="008E7A34" w:rsidP="0023682F">
      <w:pPr>
        <w:jc w:val="both"/>
        <w:rPr>
          <w:lang w:val="en-US"/>
        </w:rPr>
      </w:pPr>
      <w:r w:rsidRPr="008E7A34">
        <w:rPr>
          <w:lang w:val="en-US"/>
        </w:rPr>
        <w:t xml:space="preserve">The primary objective of </w:t>
      </w:r>
      <w:r w:rsidR="00E47551">
        <w:rPr>
          <w:lang w:val="en-US"/>
        </w:rPr>
        <w:t xml:space="preserve">the work item defined in </w:t>
      </w:r>
      <w:r w:rsidR="002416A0">
        <w:rPr>
          <w:lang w:val="en-US"/>
        </w:rPr>
        <w:t>[1]</w:t>
      </w:r>
      <w:r w:rsidRPr="008E7A34">
        <w:rPr>
          <w:lang w:val="en-US"/>
        </w:rPr>
        <w:t xml:space="preserve"> is to introduce the necessary features for LTE based 5G terrestrial broadcast to operate in the portion of UHF spectrum </w:t>
      </w:r>
      <w:r w:rsidR="00287881">
        <w:rPr>
          <w:lang w:val="en-US"/>
        </w:rPr>
        <w:t>assigned to</w:t>
      </w:r>
      <w:r w:rsidRPr="008E7A34">
        <w:rPr>
          <w:lang w:val="en-US"/>
        </w:rPr>
        <w:t xml:space="preserve"> broadcast systems in different regions of the globe</w:t>
      </w:r>
      <w:r>
        <w:rPr>
          <w:lang w:val="en-US"/>
        </w:rPr>
        <w:t xml:space="preserve">. The most </w:t>
      </w:r>
      <w:r w:rsidRPr="008E7A34">
        <w:rPr>
          <w:lang w:val="en-US"/>
        </w:rPr>
        <w:t>straightforward</w:t>
      </w:r>
      <w:r>
        <w:rPr>
          <w:lang w:val="en-US"/>
        </w:rPr>
        <w:t xml:space="preserve"> approach would </w:t>
      </w:r>
      <w:r w:rsidR="0015030B">
        <w:rPr>
          <w:lang w:val="en-US"/>
        </w:rPr>
        <w:t>be the definition of</w:t>
      </w:r>
      <w:r w:rsidRPr="008E7A34">
        <w:rPr>
          <w:lang w:val="en-US"/>
        </w:rPr>
        <w:t xml:space="preserve"> a single </w:t>
      </w:r>
      <w:r w:rsidR="00621738">
        <w:rPr>
          <w:lang w:val="en-US"/>
        </w:rPr>
        <w:t xml:space="preserve">large </w:t>
      </w:r>
      <w:r w:rsidRPr="008E7A34">
        <w:rPr>
          <w:lang w:val="en-US"/>
        </w:rPr>
        <w:t>band covering the entire UH</w:t>
      </w:r>
      <w:r w:rsidR="0015030B">
        <w:rPr>
          <w:lang w:val="en-US"/>
        </w:rPr>
        <w:t>F frequency range 470 – 694/698</w:t>
      </w:r>
      <w:r w:rsidRPr="008E7A34">
        <w:rPr>
          <w:lang w:val="en-US"/>
        </w:rPr>
        <w:t xml:space="preserve"> MHz</w:t>
      </w:r>
      <w:r w:rsidR="00621738">
        <w:rPr>
          <w:lang w:val="en-US"/>
        </w:rPr>
        <w:t xml:space="preserve"> that </w:t>
      </w:r>
      <w:r w:rsidR="00CD270A">
        <w:t>enables</w:t>
      </w:r>
      <w:r w:rsidR="00F2203A">
        <w:t xml:space="preserve"> </w:t>
      </w:r>
      <w:r w:rsidR="00621738">
        <w:t>the greatest deployment flexibility and worldwide</w:t>
      </w:r>
      <w:r w:rsidR="00DA7A33" w:rsidRPr="00DA7A33">
        <w:t xml:space="preserve"> </w:t>
      </w:r>
      <w:r w:rsidR="00DA7A33">
        <w:t>compatibility</w:t>
      </w:r>
      <w:r w:rsidR="00FD7014">
        <w:t xml:space="preserve">. </w:t>
      </w:r>
      <w:r w:rsidR="00621738">
        <w:t xml:space="preserve"> </w:t>
      </w:r>
      <w:r w:rsidR="00FD7014">
        <w:t xml:space="preserve">This implies that it is necessary to </w:t>
      </w:r>
      <w:r w:rsidR="00DA7A33">
        <w:rPr>
          <w:lang w:val="en-US"/>
        </w:rPr>
        <w:t>consider</w:t>
      </w:r>
      <w:r w:rsidR="0015030B">
        <w:rPr>
          <w:lang w:val="en-US"/>
        </w:rPr>
        <w:t xml:space="preserve"> the variation</w:t>
      </w:r>
      <w:r w:rsidR="008E11D7">
        <w:rPr>
          <w:lang w:val="en-US"/>
        </w:rPr>
        <w:t xml:space="preserve">s in the frequency </w:t>
      </w:r>
      <w:r w:rsidR="008145B3">
        <w:rPr>
          <w:lang w:val="en-US"/>
        </w:rPr>
        <w:t>allocations and TV service deployments</w:t>
      </w:r>
      <w:r w:rsidR="008E11D7">
        <w:rPr>
          <w:lang w:val="en-US"/>
        </w:rPr>
        <w:t xml:space="preserve"> for the different R</w:t>
      </w:r>
      <w:r w:rsidR="006B3886">
        <w:rPr>
          <w:lang w:val="en-US"/>
        </w:rPr>
        <w:t>egions 1,</w:t>
      </w:r>
      <w:r w:rsidR="00F849CF">
        <w:rPr>
          <w:lang w:val="en-US"/>
        </w:rPr>
        <w:t xml:space="preserve"> </w:t>
      </w:r>
      <w:r w:rsidR="006B3886">
        <w:rPr>
          <w:lang w:val="en-US"/>
        </w:rPr>
        <w:t xml:space="preserve">2 and </w:t>
      </w:r>
      <w:r w:rsidR="008E11D7">
        <w:rPr>
          <w:lang w:val="en-US"/>
        </w:rPr>
        <w:t>3</w:t>
      </w:r>
      <w:r w:rsidR="0015030B">
        <w:rPr>
          <w:lang w:val="en-US"/>
        </w:rPr>
        <w:t>.</w:t>
      </w:r>
      <w:r w:rsidR="006B3886">
        <w:rPr>
          <w:lang w:val="en-US"/>
        </w:rPr>
        <w:t xml:space="preserve"> </w:t>
      </w:r>
      <w:r w:rsidR="00FD7014">
        <w:rPr>
          <w:lang w:val="en-US"/>
        </w:rPr>
        <w:t>As a consequence</w:t>
      </w:r>
      <w:r w:rsidR="00527A09" w:rsidRPr="00527A09">
        <w:rPr>
          <w:lang w:val="en-US"/>
        </w:rPr>
        <w:t xml:space="preserve">, </w:t>
      </w:r>
      <w:r w:rsidR="00527A09" w:rsidRPr="0065744C">
        <w:rPr>
          <w:lang w:val="en-US"/>
        </w:rPr>
        <w:t xml:space="preserve">a full-band filter taking into account these variations would not provide </w:t>
      </w:r>
      <w:r w:rsidR="00DA7A33" w:rsidRPr="0065744C">
        <w:rPr>
          <w:lang w:val="en-US"/>
        </w:rPr>
        <w:t xml:space="preserve">satisfactory </w:t>
      </w:r>
      <w:r w:rsidR="00527A09" w:rsidRPr="0065744C">
        <w:rPr>
          <w:lang w:val="en-US"/>
        </w:rPr>
        <w:t>performance</w:t>
      </w:r>
      <w:r w:rsidR="00DA3A52" w:rsidRPr="0065744C">
        <w:rPr>
          <w:lang w:val="en-US"/>
        </w:rPr>
        <w:t>:</w:t>
      </w:r>
      <w:r w:rsidR="00527A09" w:rsidRPr="00527A09">
        <w:rPr>
          <w:lang w:val="en-US"/>
        </w:rPr>
        <w:t xml:space="preserve"> </w:t>
      </w:r>
      <w:r w:rsidR="00AE3716">
        <w:rPr>
          <w:lang w:val="en-US"/>
        </w:rPr>
        <w:t>single component filter’s roll-off would exhibit</w:t>
      </w:r>
      <w:r w:rsidR="00527A09" w:rsidRPr="00527A09">
        <w:rPr>
          <w:lang w:val="en-US"/>
        </w:rPr>
        <w:t xml:space="preserve"> </w:t>
      </w:r>
      <w:r w:rsidR="00AE3716">
        <w:rPr>
          <w:lang w:val="en-US"/>
        </w:rPr>
        <w:t xml:space="preserve">significant insertion loss </w:t>
      </w:r>
      <w:r w:rsidR="00527A09" w:rsidRPr="002671FD">
        <w:rPr>
          <w:lang w:val="en-US"/>
        </w:rPr>
        <w:t xml:space="preserve">in the </w:t>
      </w:r>
      <w:r w:rsidR="009C11AD" w:rsidRPr="002671FD">
        <w:rPr>
          <w:lang w:val="en-US"/>
        </w:rPr>
        <w:t xml:space="preserve">upper part of </w:t>
      </w:r>
      <w:r w:rsidR="00527A09" w:rsidRPr="002671FD">
        <w:rPr>
          <w:lang w:val="en-US"/>
        </w:rPr>
        <w:t xml:space="preserve">sub-700 MHz </w:t>
      </w:r>
      <w:r w:rsidR="00AE3716" w:rsidRPr="002671FD">
        <w:rPr>
          <w:lang w:val="en-US"/>
        </w:rPr>
        <w:t xml:space="preserve">band </w:t>
      </w:r>
      <w:r w:rsidR="00527A09" w:rsidRPr="002671FD">
        <w:rPr>
          <w:lang w:val="en-US"/>
        </w:rPr>
        <w:t xml:space="preserve">and at the same time </w:t>
      </w:r>
      <w:r w:rsidR="00BA2913" w:rsidRPr="002671FD">
        <w:rPr>
          <w:lang w:val="en-US"/>
        </w:rPr>
        <w:t xml:space="preserve">would not </w:t>
      </w:r>
      <w:r w:rsidR="00AE3716" w:rsidRPr="002671FD">
        <w:rPr>
          <w:lang w:val="en-US"/>
        </w:rPr>
        <w:t>allow</w:t>
      </w:r>
      <w:r w:rsidR="00527A09" w:rsidRPr="002671FD">
        <w:rPr>
          <w:lang w:val="en-US"/>
        </w:rPr>
        <w:t xml:space="preserve"> the necessary rejection </w:t>
      </w:r>
      <w:r w:rsidR="00DA7A33">
        <w:rPr>
          <w:lang w:val="en-US"/>
        </w:rPr>
        <w:t>for</w:t>
      </w:r>
      <w:r w:rsidR="006F6591">
        <w:rPr>
          <w:lang w:val="en-US"/>
        </w:rPr>
        <w:t xml:space="preserve"> </w:t>
      </w:r>
      <w:r w:rsidR="00AF6B6F" w:rsidRPr="002671FD">
        <w:rPr>
          <w:lang w:val="en-US"/>
        </w:rPr>
        <w:t xml:space="preserve">the adjacent IMT </w:t>
      </w:r>
      <w:r w:rsidR="00527A09" w:rsidRPr="002671FD">
        <w:rPr>
          <w:lang w:val="en-US"/>
        </w:rPr>
        <w:t>uplink transmissions above 703 MHz.</w:t>
      </w:r>
    </w:p>
    <w:p w14:paraId="389ABAEC" w14:textId="54592A20" w:rsidR="00387A75" w:rsidRDefault="006E77B9" w:rsidP="002C66F6">
      <w:pPr>
        <w:jc w:val="both"/>
        <w:rPr>
          <w:lang w:val="en-US"/>
        </w:rPr>
      </w:pPr>
      <w:r>
        <w:rPr>
          <w:lang w:val="en-US"/>
        </w:rPr>
        <w:t>T</w:t>
      </w:r>
      <w:r w:rsidR="00FD7014">
        <w:rPr>
          <w:lang w:val="en-US"/>
        </w:rPr>
        <w:t xml:space="preserve">he scope of the present contribution is to derive a simple exercise referring, for sake of simplicity, </w:t>
      </w:r>
      <w:r w:rsidR="00B949A8">
        <w:rPr>
          <w:lang w:val="en-US"/>
        </w:rPr>
        <w:t xml:space="preserve">to </w:t>
      </w:r>
      <w:r>
        <w:rPr>
          <w:lang w:val="en-US"/>
        </w:rPr>
        <w:t>a</w:t>
      </w:r>
      <w:r w:rsidR="00FD7014">
        <w:rPr>
          <w:lang w:val="en-US"/>
        </w:rPr>
        <w:t xml:space="preserve"> </w:t>
      </w:r>
      <w:r>
        <w:rPr>
          <w:lang w:val="en-US"/>
        </w:rPr>
        <w:t>possible arrangement</w:t>
      </w:r>
      <w:r w:rsidR="00FD7014">
        <w:rPr>
          <w:lang w:val="en-US"/>
        </w:rPr>
        <w:t xml:space="preserve"> </w:t>
      </w:r>
      <w:r>
        <w:rPr>
          <w:lang w:val="en-US"/>
        </w:rPr>
        <w:t>including a filter</w:t>
      </w:r>
      <w:r w:rsidR="00FD7014">
        <w:rPr>
          <w:lang w:val="en-US"/>
        </w:rPr>
        <w:t xml:space="preserve"> already existing on the market but other options are not excluded.  </w:t>
      </w:r>
      <w:r w:rsidR="00BB4AE8">
        <w:rPr>
          <w:lang w:val="en-US"/>
        </w:rPr>
        <w:t xml:space="preserve">The </w:t>
      </w:r>
      <w:r w:rsidR="001D18E6">
        <w:rPr>
          <w:lang w:val="en-US"/>
        </w:rPr>
        <w:t>starting point of the suggested</w:t>
      </w:r>
      <w:r w:rsidR="004F43FF">
        <w:rPr>
          <w:lang w:val="en-US"/>
        </w:rPr>
        <w:t xml:space="preserve"> so</w:t>
      </w:r>
      <w:r w:rsidR="00BB4AE8">
        <w:rPr>
          <w:lang w:val="en-US"/>
        </w:rPr>
        <w:t>lution is based on the</w:t>
      </w:r>
      <w:r w:rsidR="004F43FF">
        <w:rPr>
          <w:lang w:val="en-US"/>
        </w:rPr>
        <w:t xml:space="preserve"> full band filter proposed in [</w:t>
      </w:r>
      <w:r w:rsidR="0062376E">
        <w:rPr>
          <w:lang w:val="en-US"/>
        </w:rPr>
        <w:t>3</w:t>
      </w:r>
      <w:r w:rsidR="004F43FF">
        <w:rPr>
          <w:lang w:val="en-US"/>
        </w:rPr>
        <w:t>] which</w:t>
      </w:r>
      <w:r w:rsidR="004F43FF" w:rsidRPr="001D18E6">
        <w:rPr>
          <w:lang w:val="en-US"/>
        </w:rPr>
        <w:t xml:space="preserve"> </w:t>
      </w:r>
      <w:r w:rsidR="004F43FF" w:rsidRPr="001D18E6">
        <w:rPr>
          <w:i/>
          <w:lang w:val="en-US"/>
        </w:rPr>
        <w:t>is in production and has been used in a number of handset designs to enable broadcast TV reception. Its package size is 1.4 x 1.1 mm</w:t>
      </w:r>
      <w:r w:rsidR="004F43FF" w:rsidRPr="001D18E6">
        <w:rPr>
          <w:i/>
          <w:vertAlign w:val="superscript"/>
          <w:lang w:val="en-US"/>
        </w:rPr>
        <w:t>2</w:t>
      </w:r>
      <w:r w:rsidR="004F43FF" w:rsidRPr="001D18E6">
        <w:rPr>
          <w:i/>
          <w:lang w:val="en-US"/>
        </w:rPr>
        <w:t xml:space="preserve"> with a package height of 0.45 mm.</w:t>
      </w:r>
      <w:r w:rsidR="004F43FF" w:rsidRPr="001D18E6">
        <w:rPr>
          <w:lang w:val="en-US"/>
        </w:rPr>
        <w:t xml:space="preserve">  </w:t>
      </w:r>
      <w:r w:rsidR="00370930">
        <w:rPr>
          <w:lang w:val="en-US"/>
        </w:rPr>
        <w:t>Despite</w:t>
      </w:r>
      <w:r w:rsidR="00EA1B41" w:rsidRPr="00EA1B41">
        <w:rPr>
          <w:lang w:val="en-US"/>
        </w:rPr>
        <w:t xml:space="preserve"> this filter provides an acceptable insertion loss (ranging from 1.5-2.7 dB in the operating frequency band 470-710 </w:t>
      </w:r>
      <w:r w:rsidR="00EA1B41" w:rsidRPr="007E5F09">
        <w:rPr>
          <w:lang w:val="en-US"/>
        </w:rPr>
        <w:t>MHz as reported in</w:t>
      </w:r>
      <w:r w:rsidR="007E5F09" w:rsidRPr="007E5F09">
        <w:rPr>
          <w:lang w:val="en-US"/>
        </w:rPr>
        <w:t xml:space="preserve"> [3</w:t>
      </w:r>
      <w:r w:rsidR="00EA1B41" w:rsidRPr="007E5F09">
        <w:rPr>
          <w:lang w:val="en-US"/>
        </w:rPr>
        <w:t>]), it</w:t>
      </w:r>
      <w:r w:rsidR="00EA1B41" w:rsidRPr="00EA1B41">
        <w:rPr>
          <w:lang w:val="en-US"/>
        </w:rPr>
        <w:t xml:space="preserve"> could not be used as it is</w:t>
      </w:r>
      <w:r w:rsidR="00991DC3">
        <w:rPr>
          <w:lang w:val="en-US"/>
        </w:rPr>
        <w:t>,</w:t>
      </w:r>
      <w:r w:rsidR="00EA1B41" w:rsidRPr="00EA1B41">
        <w:rPr>
          <w:lang w:val="en-US"/>
        </w:rPr>
        <w:t xml:space="preserve"> since interference</w:t>
      </w:r>
      <w:r w:rsidR="00EA1B41">
        <w:rPr>
          <w:lang w:val="en-US"/>
        </w:rPr>
        <w:t xml:space="preserve"> issues</w:t>
      </w:r>
      <w:r w:rsidR="00EA1B41" w:rsidRPr="00EA1B41">
        <w:rPr>
          <w:lang w:val="en-US"/>
        </w:rPr>
        <w:t xml:space="preserve"> from the frequencies above 703 MH</w:t>
      </w:r>
      <w:r w:rsidR="00EA1B41">
        <w:rPr>
          <w:lang w:val="en-US"/>
        </w:rPr>
        <w:t>z allocated to IMT services</w:t>
      </w:r>
      <w:r w:rsidR="009C3F55">
        <w:rPr>
          <w:lang w:val="en-US"/>
        </w:rPr>
        <w:t xml:space="preserve"> </w:t>
      </w:r>
      <w:r w:rsidR="009C3F55" w:rsidRPr="00EA1B41">
        <w:rPr>
          <w:lang w:val="en-US"/>
        </w:rPr>
        <w:t xml:space="preserve">would not </w:t>
      </w:r>
      <w:r w:rsidR="009C3F55">
        <w:rPr>
          <w:lang w:val="en-US"/>
        </w:rPr>
        <w:t xml:space="preserve">be </w:t>
      </w:r>
      <w:r w:rsidR="009C3F55" w:rsidRPr="00EA1B41">
        <w:rPr>
          <w:lang w:val="en-US"/>
        </w:rPr>
        <w:t>prevent</w:t>
      </w:r>
      <w:r w:rsidR="009C3F55">
        <w:rPr>
          <w:lang w:val="en-US"/>
        </w:rPr>
        <w:t>ed</w:t>
      </w:r>
      <w:r w:rsidR="00EA1B41">
        <w:rPr>
          <w:lang w:val="en-US"/>
        </w:rPr>
        <w:t xml:space="preserve">. </w:t>
      </w:r>
      <w:r w:rsidR="00387A75">
        <w:rPr>
          <w:lang w:val="en-US"/>
        </w:rPr>
        <w:t xml:space="preserve">To </w:t>
      </w:r>
      <w:r w:rsidR="002F07B3">
        <w:rPr>
          <w:lang w:val="en-US"/>
        </w:rPr>
        <w:t>fit the new band requirements with a suitable filter’s frequency response</w:t>
      </w:r>
      <w:r w:rsidR="00387A75">
        <w:rPr>
          <w:lang w:val="en-US"/>
        </w:rPr>
        <w:t xml:space="preserve">, yet still representative of what can be feasible with the </w:t>
      </w:r>
      <w:r w:rsidR="002F07B3">
        <w:rPr>
          <w:lang w:val="en-US"/>
        </w:rPr>
        <w:t xml:space="preserve">same </w:t>
      </w:r>
      <w:r w:rsidR="00387A75">
        <w:rPr>
          <w:lang w:val="en-US"/>
        </w:rPr>
        <w:t>technology, a simply scaling of frequency axis has been applied to the original filter’s transfer function</w:t>
      </w:r>
      <w:r w:rsidR="00387A75" w:rsidRPr="002F07B3">
        <w:rPr>
          <w:lang w:val="en-US"/>
        </w:rPr>
        <w:t>.</w:t>
      </w:r>
      <w:r w:rsidR="00387A75" w:rsidRPr="002F07B3">
        <w:rPr>
          <w:rFonts w:ascii="inherit" w:hAnsi="inherit" w:cs="Calibri"/>
          <w:color w:val="242424"/>
          <w:bdr w:val="none" w:sz="0" w:space="0" w:color="auto" w:frame="1"/>
          <w:lang w:eastAsia="en-GB"/>
        </w:rPr>
        <w:t xml:space="preserve"> This operation is perfectly representative of a simple size scaling of the existing component.</w:t>
      </w:r>
    </w:p>
    <w:p w14:paraId="118063F6" w14:textId="77777777" w:rsidR="008152E2" w:rsidRDefault="002C66F6" w:rsidP="00193CBE">
      <w:pPr>
        <w:jc w:val="both"/>
        <w:rPr>
          <w:lang w:val="en-US"/>
        </w:rPr>
      </w:pPr>
      <w:r>
        <w:rPr>
          <w:lang w:val="en-US"/>
        </w:rPr>
        <w:t xml:space="preserve">However, </w:t>
      </w:r>
      <w:r w:rsidR="007651EA">
        <w:rPr>
          <w:lang w:val="en-US"/>
        </w:rPr>
        <w:t>the depicted</w:t>
      </w:r>
      <w:r>
        <w:rPr>
          <w:lang w:val="en-US"/>
        </w:rPr>
        <w:t xml:space="preserve"> arrangement comes at the expense of </w:t>
      </w:r>
      <w:r w:rsidR="002C139C">
        <w:rPr>
          <w:lang w:val="en-US"/>
        </w:rPr>
        <w:t>severely impairing</w:t>
      </w:r>
      <w:r>
        <w:rPr>
          <w:lang w:val="en-US"/>
        </w:rPr>
        <w:t xml:space="preserve"> </w:t>
      </w:r>
      <w:r w:rsidR="002C139C">
        <w:rPr>
          <w:lang w:val="en-US"/>
        </w:rPr>
        <w:t xml:space="preserve">the reception of upper </w:t>
      </w:r>
      <w:r>
        <w:rPr>
          <w:lang w:val="en-US"/>
        </w:rPr>
        <w:t xml:space="preserve">channels </w:t>
      </w:r>
      <w:r w:rsidR="002C139C">
        <w:rPr>
          <w:lang w:val="en-US"/>
        </w:rPr>
        <w:t>of sub-700 MHz band</w:t>
      </w:r>
      <w:r w:rsidR="002C139C" w:rsidRPr="002C139C">
        <w:rPr>
          <w:lang w:val="en-US"/>
        </w:rPr>
        <w:t xml:space="preserve">, </w:t>
      </w:r>
      <w:r w:rsidR="00646042">
        <w:rPr>
          <w:lang w:val="en-US"/>
        </w:rPr>
        <w:t xml:space="preserve">as clearly visible in </w:t>
      </w:r>
      <w:r w:rsidR="00646042" w:rsidRPr="00CE0B53">
        <w:rPr>
          <w:lang w:val="en-US"/>
        </w:rPr>
        <w:t>Figure 3</w:t>
      </w:r>
      <w:r w:rsidR="009D5859" w:rsidRPr="002C139C">
        <w:rPr>
          <w:lang w:val="en-US"/>
        </w:rPr>
        <w:t xml:space="preserve"> </w:t>
      </w:r>
      <w:r w:rsidR="00CE0B53">
        <w:rPr>
          <w:lang w:val="en-US"/>
        </w:rPr>
        <w:t>(</w:t>
      </w:r>
      <w:r w:rsidR="00CE0B53" w:rsidRPr="00CE0B53">
        <w:rPr>
          <w:lang w:val="en-US"/>
        </w:rPr>
        <w:t>black solid line</w:t>
      </w:r>
      <w:r w:rsidR="00CE0B53">
        <w:rPr>
          <w:lang w:val="en-US"/>
        </w:rPr>
        <w:t>)</w:t>
      </w:r>
      <w:r w:rsidR="009D5859" w:rsidRPr="002C139C">
        <w:rPr>
          <w:lang w:val="en-US"/>
        </w:rPr>
        <w:t>.</w:t>
      </w:r>
      <w:r w:rsidR="009D5859">
        <w:rPr>
          <w:lang w:val="en-US"/>
        </w:rPr>
        <w:t xml:space="preserve"> </w:t>
      </w:r>
    </w:p>
    <w:p w14:paraId="70661305" w14:textId="25E10ED5" w:rsidR="008152E2" w:rsidRDefault="008152E2" w:rsidP="00193CBE">
      <w:pPr>
        <w:jc w:val="both"/>
        <w:rPr>
          <w:lang w:val="en-US"/>
        </w:rPr>
      </w:pPr>
      <w:r w:rsidRPr="002259EB">
        <w:rPr>
          <w:b/>
          <w:u w:val="single"/>
          <w:lang w:val="en-US"/>
        </w:rPr>
        <w:t>Observation</w:t>
      </w:r>
      <w:r w:rsidRPr="002259EB">
        <w:rPr>
          <w:b/>
          <w:lang w:val="en-US"/>
        </w:rPr>
        <w:t>:</w:t>
      </w:r>
      <w:r w:rsidRPr="002259EB">
        <w:rPr>
          <w:lang w:val="en-US"/>
        </w:rPr>
        <w:t xml:space="preserve"> </w:t>
      </w:r>
      <w:r w:rsidR="00A53B9E" w:rsidRPr="002259EB">
        <w:rPr>
          <w:b/>
          <w:lang w:val="en-US"/>
        </w:rPr>
        <w:t xml:space="preserve">A single filter component impairing the reception of the upper channels of sub-700 MHz band </w:t>
      </w:r>
      <w:r w:rsidR="004A52FF" w:rsidRPr="002259EB">
        <w:rPr>
          <w:b/>
          <w:lang w:val="en-US"/>
        </w:rPr>
        <w:t xml:space="preserve">spoils the receiver’s performance, resulting in a </w:t>
      </w:r>
      <w:r w:rsidR="003948F6" w:rsidRPr="002259EB">
        <w:rPr>
          <w:b/>
          <w:lang w:val="en-US"/>
        </w:rPr>
        <w:t>degraded</w:t>
      </w:r>
      <w:r w:rsidR="004A52FF" w:rsidRPr="002259EB">
        <w:rPr>
          <w:b/>
          <w:lang w:val="en-US"/>
        </w:rPr>
        <w:t xml:space="preserve"> </w:t>
      </w:r>
      <w:r w:rsidR="003948F6" w:rsidRPr="002259EB">
        <w:rPr>
          <w:b/>
          <w:lang w:val="en-US"/>
        </w:rPr>
        <w:t>Q</w:t>
      </w:r>
      <w:r w:rsidR="004A52FF" w:rsidRPr="002259EB">
        <w:rPr>
          <w:b/>
          <w:lang w:val="en-US"/>
        </w:rPr>
        <w:t xml:space="preserve">uality of </w:t>
      </w:r>
      <w:r w:rsidR="003948F6" w:rsidRPr="002259EB">
        <w:rPr>
          <w:b/>
          <w:lang w:val="en-US"/>
        </w:rPr>
        <w:t>S</w:t>
      </w:r>
      <w:r w:rsidR="004A52FF" w:rsidRPr="002259EB">
        <w:rPr>
          <w:b/>
          <w:lang w:val="en-US"/>
        </w:rPr>
        <w:t>ervice</w:t>
      </w:r>
      <w:r w:rsidR="003948F6" w:rsidRPr="002259EB">
        <w:rPr>
          <w:b/>
          <w:lang w:val="en-US"/>
        </w:rPr>
        <w:t>/coverage</w:t>
      </w:r>
      <w:r w:rsidR="004A52FF" w:rsidRPr="002259EB">
        <w:rPr>
          <w:b/>
          <w:lang w:val="en-US"/>
        </w:rPr>
        <w:t>.</w:t>
      </w:r>
      <w:r w:rsidR="00A53B9E" w:rsidRPr="002259EB">
        <w:rPr>
          <w:b/>
          <w:lang w:val="en-US"/>
        </w:rPr>
        <w:t xml:space="preserve"> </w:t>
      </w:r>
      <w:r w:rsidR="004A52FF" w:rsidRPr="002259EB">
        <w:rPr>
          <w:b/>
          <w:lang w:val="en-US"/>
        </w:rPr>
        <w:t>F</w:t>
      </w:r>
      <w:r w:rsidR="00A53B9E" w:rsidRPr="002259EB">
        <w:rPr>
          <w:b/>
          <w:lang w:val="en-US"/>
        </w:rPr>
        <w:t xml:space="preserve">rom </w:t>
      </w:r>
      <w:r w:rsidR="009D5859" w:rsidRPr="002259EB">
        <w:rPr>
          <w:b/>
          <w:lang w:val="en-US"/>
        </w:rPr>
        <w:t>a broad</w:t>
      </w:r>
      <w:r w:rsidR="005125FF" w:rsidRPr="002259EB">
        <w:rPr>
          <w:b/>
          <w:lang w:val="en-US"/>
        </w:rPr>
        <w:t>caster perspective</w:t>
      </w:r>
      <w:r w:rsidR="00A53B9E" w:rsidRPr="002259EB">
        <w:rPr>
          <w:b/>
          <w:lang w:val="en-US"/>
        </w:rPr>
        <w:t>,</w:t>
      </w:r>
      <w:r w:rsidR="005125FF" w:rsidRPr="002259EB">
        <w:rPr>
          <w:b/>
          <w:lang w:val="en-US"/>
        </w:rPr>
        <w:t xml:space="preserve"> </w:t>
      </w:r>
      <w:r w:rsidR="004A52FF" w:rsidRPr="002259EB">
        <w:rPr>
          <w:b/>
          <w:lang w:val="en-US"/>
        </w:rPr>
        <w:t>this is</w:t>
      </w:r>
      <w:r w:rsidR="009D5859" w:rsidRPr="002259EB">
        <w:rPr>
          <w:b/>
          <w:lang w:val="en-US"/>
        </w:rPr>
        <w:t xml:space="preserve"> not acceptable.</w:t>
      </w:r>
      <w:r w:rsidR="009D5859">
        <w:rPr>
          <w:lang w:val="en-US"/>
        </w:rPr>
        <w:t xml:space="preserve"> </w:t>
      </w:r>
    </w:p>
    <w:p w14:paraId="10F51522" w14:textId="5274B723" w:rsidR="00193CBE" w:rsidRDefault="009D5859" w:rsidP="00193CBE">
      <w:pPr>
        <w:jc w:val="both"/>
        <w:rPr>
          <w:lang w:val="en-US"/>
        </w:rPr>
      </w:pPr>
      <w:r>
        <w:rPr>
          <w:lang w:val="en-US"/>
        </w:rPr>
        <w:t>This could be mitigated by applying additional</w:t>
      </w:r>
      <w:r w:rsidR="00391128">
        <w:rPr>
          <w:lang w:val="en-US"/>
        </w:rPr>
        <w:t xml:space="preserve"> </w:t>
      </w:r>
      <w:r>
        <w:rPr>
          <w:lang w:val="en-US"/>
        </w:rPr>
        <w:t>f</w:t>
      </w:r>
      <w:r w:rsidR="0027520E">
        <w:rPr>
          <w:lang w:val="en-US"/>
        </w:rPr>
        <w:t>iltering, such as</w:t>
      </w:r>
      <w:r>
        <w:rPr>
          <w:lang w:val="en-US"/>
        </w:rPr>
        <w:t xml:space="preserve"> </w:t>
      </w:r>
      <w:r w:rsidR="004F43FF">
        <w:rPr>
          <w:lang w:val="en-US"/>
        </w:rPr>
        <w:t>SAW band</w:t>
      </w:r>
      <w:r w:rsidR="005125FF">
        <w:rPr>
          <w:lang w:val="en-US"/>
        </w:rPr>
        <w:t xml:space="preserve"> </w:t>
      </w:r>
      <w:r w:rsidR="004F43FF">
        <w:rPr>
          <w:lang w:val="en-US"/>
        </w:rPr>
        <w:t xml:space="preserve">pass </w:t>
      </w:r>
      <w:r w:rsidR="004F43FF" w:rsidRPr="005125FF">
        <w:rPr>
          <w:lang w:val="en-US"/>
        </w:rPr>
        <w:t xml:space="preserve">filter operating in n71 band </w:t>
      </w:r>
      <w:r w:rsidRPr="005125FF">
        <w:rPr>
          <w:lang w:val="en-US"/>
        </w:rPr>
        <w:t>(for US) or n105 (for APT region</w:t>
      </w:r>
      <w:r w:rsidRPr="00696BA2">
        <w:rPr>
          <w:lang w:val="en-US"/>
        </w:rPr>
        <w:t>).</w:t>
      </w:r>
      <w:r w:rsidR="00D85418" w:rsidRPr="00696BA2">
        <w:rPr>
          <w:lang w:val="en-US"/>
        </w:rPr>
        <w:t xml:space="preserve"> </w:t>
      </w:r>
      <w:r w:rsidR="00193CBE" w:rsidRPr="00696BA2">
        <w:rPr>
          <w:lang w:val="en-US"/>
        </w:rPr>
        <w:t>The data sheet and the transfer function for an example of SAW band pass filter</w:t>
      </w:r>
      <w:r w:rsidR="00DE292A">
        <w:rPr>
          <w:lang w:val="en-US"/>
        </w:rPr>
        <w:t xml:space="preserve"> produced by Murata</w:t>
      </w:r>
      <w:r w:rsidR="00CE2E34">
        <w:rPr>
          <w:lang w:val="en-US"/>
        </w:rPr>
        <w:t xml:space="preserve"> [4]</w:t>
      </w:r>
      <w:r w:rsidR="00193CBE" w:rsidRPr="00696BA2">
        <w:rPr>
          <w:lang w:val="en-US"/>
        </w:rPr>
        <w:t>, commercially avail</w:t>
      </w:r>
      <w:r w:rsidR="00696BA2">
        <w:rPr>
          <w:lang w:val="en-US"/>
        </w:rPr>
        <w:t xml:space="preserve">able on the market for band 71 </w:t>
      </w:r>
      <w:r w:rsidR="00193CBE" w:rsidRPr="00696BA2">
        <w:rPr>
          <w:lang w:val="en-US"/>
        </w:rPr>
        <w:t xml:space="preserve">are shown in Figures </w:t>
      </w:r>
      <w:r w:rsidR="00DA7A33">
        <w:rPr>
          <w:lang w:val="en-US"/>
        </w:rPr>
        <w:t>1-2</w:t>
      </w:r>
      <w:r w:rsidR="00193CBE" w:rsidRPr="00696BA2">
        <w:rPr>
          <w:lang w:val="en-US"/>
        </w:rPr>
        <w:t>, respectively</w:t>
      </w:r>
      <w:r w:rsidR="00193CBE">
        <w:rPr>
          <w:lang w:val="en-US"/>
        </w:rPr>
        <w:t>.</w:t>
      </w:r>
    </w:p>
    <w:p w14:paraId="001E58DB" w14:textId="77777777" w:rsidR="00193CBE" w:rsidRDefault="00193CBE" w:rsidP="0090752C">
      <w:pPr>
        <w:jc w:val="both"/>
        <w:rPr>
          <w:lang w:val="en-US"/>
        </w:rPr>
      </w:pPr>
    </w:p>
    <w:p w14:paraId="186B2163" w14:textId="3116AAEB" w:rsidR="00646042" w:rsidRDefault="00193CBE" w:rsidP="0090752C">
      <w:pPr>
        <w:jc w:val="both"/>
        <w:rPr>
          <w:lang w:val="en-US"/>
        </w:rPr>
      </w:pPr>
      <w:r>
        <w:rPr>
          <w:noProof/>
          <w:lang w:eastAsia="en-GB"/>
        </w:rPr>
        <w:lastRenderedPageBreak/>
        <w:drawing>
          <wp:inline distT="0" distB="0" distL="0" distR="0" wp14:anchorId="5D914D9D" wp14:editId="1C885B9E">
            <wp:extent cx="5342250" cy="5185124"/>
            <wp:effectExtent l="0" t="0" r="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1478" cy="5203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53C2A9" w14:textId="152B238C" w:rsidR="00193CBE" w:rsidRDefault="00193CBE" w:rsidP="0090752C">
      <w:pPr>
        <w:jc w:val="both"/>
        <w:rPr>
          <w:b/>
          <w:lang w:val="en-US"/>
        </w:rPr>
      </w:pPr>
      <w:r>
        <w:rPr>
          <w:lang w:val="en-US"/>
        </w:rPr>
        <w:t xml:space="preserve">                             </w:t>
      </w:r>
      <w:r w:rsidRPr="00193CBE">
        <w:rPr>
          <w:b/>
          <w:lang w:val="en-US"/>
        </w:rPr>
        <w:t>Figure 1: Filter’s characteristics in terms of insertion loss and attenuation.</w:t>
      </w:r>
    </w:p>
    <w:p w14:paraId="32FF62F0" w14:textId="6DE8FB39" w:rsidR="00193CBE" w:rsidRDefault="00193CBE" w:rsidP="0090752C">
      <w:pPr>
        <w:jc w:val="both"/>
        <w:rPr>
          <w:b/>
          <w:lang w:val="en-US"/>
        </w:rPr>
      </w:pPr>
    </w:p>
    <w:p w14:paraId="16121615" w14:textId="7F8C0F4D" w:rsidR="00F12477" w:rsidRDefault="005702CF" w:rsidP="0090752C">
      <w:pPr>
        <w:jc w:val="both"/>
        <w:rPr>
          <w:b/>
          <w:lang w:val="en-US"/>
        </w:rPr>
      </w:pPr>
      <w:r>
        <w:rPr>
          <w:b/>
          <w:noProof/>
          <w:lang w:eastAsia="en-GB"/>
        </w:rPr>
        <w:drawing>
          <wp:inline distT="0" distB="0" distL="0" distR="0" wp14:anchorId="443EDB4A" wp14:editId="719E4653">
            <wp:extent cx="5486400" cy="2909126"/>
            <wp:effectExtent l="0" t="0" r="0" b="571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3016" cy="2912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EA05BA" w14:textId="70EFE859" w:rsidR="00193CBE" w:rsidRPr="00193CBE" w:rsidRDefault="00193CBE" w:rsidP="00193CBE">
      <w:pPr>
        <w:jc w:val="center"/>
        <w:rPr>
          <w:b/>
          <w:lang w:val="en-US"/>
        </w:rPr>
      </w:pPr>
      <w:r>
        <w:rPr>
          <w:b/>
          <w:lang w:val="en-US"/>
        </w:rPr>
        <w:t>Figure 2: Transfer function of the SAW band pass filter.</w:t>
      </w:r>
    </w:p>
    <w:p w14:paraId="05790CBD" w14:textId="38277F1A" w:rsidR="00382214" w:rsidRDefault="004B5C80" w:rsidP="000D28CD">
      <w:pPr>
        <w:jc w:val="both"/>
      </w:pPr>
      <w:r w:rsidRPr="004B5C80">
        <w:lastRenderedPageBreak/>
        <w:t>So, one possibility could be to use</w:t>
      </w:r>
      <w:r>
        <w:t xml:space="preserve"> </w:t>
      </w:r>
      <w:r w:rsidR="000D28CD">
        <w:t>the ‘</w:t>
      </w:r>
      <w:r w:rsidR="00723A44">
        <w:t xml:space="preserve">700 MHz - </w:t>
      </w:r>
      <w:r w:rsidR="000D28CD">
        <w:t xml:space="preserve">scaled’ </w:t>
      </w:r>
      <w:r w:rsidR="00723A44">
        <w:t xml:space="preserve">version of the </w:t>
      </w:r>
      <w:r w:rsidR="000D28CD">
        <w:rPr>
          <w:lang w:val="en-US"/>
        </w:rPr>
        <w:t>full band filter proposed in [</w:t>
      </w:r>
      <w:r w:rsidR="0062376E">
        <w:rPr>
          <w:lang w:val="en-US"/>
        </w:rPr>
        <w:t>3</w:t>
      </w:r>
      <w:r w:rsidR="000D28CD">
        <w:rPr>
          <w:lang w:val="en-US"/>
        </w:rPr>
        <w:t>]</w:t>
      </w:r>
      <w:r w:rsidR="00723A44">
        <w:rPr>
          <w:lang w:val="en-US"/>
        </w:rPr>
        <w:t>;</w:t>
      </w:r>
      <w:r w:rsidR="000D28CD">
        <w:rPr>
          <w:lang w:val="en-US"/>
        </w:rPr>
        <w:t xml:space="preserve"> </w:t>
      </w:r>
      <w:r w:rsidR="00723A44">
        <w:rPr>
          <w:lang w:val="en-US"/>
        </w:rPr>
        <w:t xml:space="preserve">however, </w:t>
      </w:r>
      <w:r w:rsidR="00524BC1">
        <w:t xml:space="preserve">its shallow </w:t>
      </w:r>
      <w:r w:rsidRPr="00AA6F61">
        <w:t xml:space="preserve">roll-off in the </w:t>
      </w:r>
      <w:r w:rsidR="00723A44">
        <w:t>passband would still affect the upper channel in the sub-700MH</w:t>
      </w:r>
      <w:r w:rsidR="00464EC9">
        <w:t xml:space="preserve">z </w:t>
      </w:r>
      <w:r w:rsidR="00723A44">
        <w:t xml:space="preserve">frequency region. To overcome this issue, </w:t>
      </w:r>
      <w:r>
        <w:t xml:space="preserve">band pass </w:t>
      </w:r>
      <w:r w:rsidR="000D28CD">
        <w:t xml:space="preserve">SAW </w:t>
      </w:r>
      <w:r>
        <w:t>filter</w:t>
      </w:r>
      <w:r w:rsidR="00723A44">
        <w:t>s overlapping</w:t>
      </w:r>
      <w:r w:rsidR="00382214">
        <w:t xml:space="preserve"> </w:t>
      </w:r>
      <w:r w:rsidR="00464EC9">
        <w:t xml:space="preserve">this region are inserted: one filter </w:t>
      </w:r>
      <w:r w:rsidR="005D3252">
        <w:t>(continuous grey line</w:t>
      </w:r>
      <w:r w:rsidR="004B4610">
        <w:t xml:space="preserve"> in Fig.3</w:t>
      </w:r>
      <w:r w:rsidR="005D3252">
        <w:t xml:space="preserve">) </w:t>
      </w:r>
      <w:r w:rsidR="00464EC9">
        <w:t xml:space="preserve">is the commercially available SAW band pass filter for band </w:t>
      </w:r>
      <w:r w:rsidR="00464EC9" w:rsidRPr="00422D68">
        <w:t>n71</w:t>
      </w:r>
      <w:r w:rsidR="005D3252">
        <w:t xml:space="preserve"> [4]</w:t>
      </w:r>
      <w:r w:rsidR="00464EC9" w:rsidRPr="00422D68">
        <w:t xml:space="preserve"> (as reported in </w:t>
      </w:r>
      <w:r w:rsidR="00422D68" w:rsidRPr="00422D68">
        <w:t>Figure 2</w:t>
      </w:r>
      <w:r w:rsidR="00464EC9" w:rsidRPr="00422D68">
        <w:t>)</w:t>
      </w:r>
      <w:r w:rsidR="00663729">
        <w:t xml:space="preserve">. </w:t>
      </w:r>
      <w:r w:rsidR="00464EC9" w:rsidRPr="00422D68">
        <w:t xml:space="preserve"> </w:t>
      </w:r>
      <w:r w:rsidR="00663729">
        <w:t>T</w:t>
      </w:r>
      <w:r w:rsidR="00663729">
        <w:t>he dotted black line in Fig</w:t>
      </w:r>
      <w:r w:rsidR="00663729">
        <w:t xml:space="preserve">ure </w:t>
      </w:r>
      <w:r w:rsidR="00663729">
        <w:t>3</w:t>
      </w:r>
      <w:r w:rsidR="00663729">
        <w:t xml:space="preserve"> for example represents </w:t>
      </w:r>
      <w:r w:rsidR="00464EC9">
        <w:t xml:space="preserve">the same </w:t>
      </w:r>
      <w:r w:rsidR="00D02A13">
        <w:t xml:space="preserve">SAW </w:t>
      </w:r>
      <w:r w:rsidR="00382214">
        <w:t xml:space="preserve">band pass filter properly scaled to </w:t>
      </w:r>
      <w:r w:rsidR="00663729">
        <w:t>a higher</w:t>
      </w:r>
      <w:r w:rsidR="00382214">
        <w:t xml:space="preserve"> frequency.</w:t>
      </w:r>
    </w:p>
    <w:p w14:paraId="4AE2AE7B" w14:textId="1F490970" w:rsidR="008F7648" w:rsidRPr="00382214" w:rsidRDefault="0083751A" w:rsidP="00A65CFF">
      <w:pPr>
        <w:jc w:val="both"/>
      </w:pPr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5D1EA71C" wp14:editId="72AD3D1A">
            <wp:simplePos x="0" y="0"/>
            <wp:positionH relativeFrom="margin">
              <wp:posOffset>-341630</wp:posOffset>
            </wp:positionH>
            <wp:positionV relativeFrom="paragraph">
              <wp:posOffset>196215</wp:posOffset>
            </wp:positionV>
            <wp:extent cx="6875780" cy="3143250"/>
            <wp:effectExtent l="0" t="0" r="1270" b="0"/>
            <wp:wrapThrough wrapText="bothSides">
              <wp:wrapPolygon edited="0">
                <wp:start x="0" y="0"/>
                <wp:lineTo x="0" y="21469"/>
                <wp:lineTo x="21544" y="21469"/>
                <wp:lineTo x="21544" y="0"/>
                <wp:lineTo x="0" y="0"/>
              </wp:wrapPolygon>
            </wp:wrapThrough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5780" cy="314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72E19">
        <w:rPr>
          <w:rFonts w:ascii="inherit" w:hAnsi="inherit" w:cs="Calibri"/>
          <w:color w:val="242424"/>
          <w:bdr w:val="none" w:sz="0" w:space="0" w:color="auto" w:frame="1"/>
          <w:lang w:eastAsia="en-GB"/>
        </w:rPr>
        <w:t>T</w:t>
      </w:r>
      <w:r w:rsidR="0027520E">
        <w:rPr>
          <w:rFonts w:ascii="inherit" w:hAnsi="inherit" w:cs="Calibri"/>
          <w:color w:val="242424"/>
          <w:bdr w:val="none" w:sz="0" w:space="0" w:color="auto" w:frame="1"/>
          <w:lang w:eastAsia="en-GB"/>
        </w:rPr>
        <w:t xml:space="preserve">he </w:t>
      </w:r>
      <w:r w:rsidR="00D25045">
        <w:rPr>
          <w:rFonts w:ascii="inherit" w:hAnsi="inherit" w:cs="Calibri"/>
          <w:color w:val="242424"/>
          <w:bdr w:val="none" w:sz="0" w:space="0" w:color="auto" w:frame="1"/>
          <w:lang w:eastAsia="en-GB"/>
        </w:rPr>
        <w:t>resulting</w:t>
      </w:r>
      <w:r w:rsidR="00D531EA">
        <w:t xml:space="preserve"> arrangement </w:t>
      </w:r>
      <w:r w:rsidR="00D25045">
        <w:t>is</w:t>
      </w:r>
      <w:r w:rsidR="00D531EA">
        <w:t xml:space="preserve"> shown in the </w:t>
      </w:r>
      <w:r w:rsidR="00422D68">
        <w:t>F</w:t>
      </w:r>
      <w:r w:rsidR="00D531EA">
        <w:t xml:space="preserve">igure </w:t>
      </w:r>
      <w:r w:rsidR="00422D68">
        <w:t>3</w:t>
      </w:r>
      <w:r w:rsidR="00D531EA">
        <w:t>:</w:t>
      </w:r>
    </w:p>
    <w:p w14:paraId="66ACA0C3" w14:textId="77777777" w:rsidR="00920E13" w:rsidRDefault="00920E13" w:rsidP="002C1DD4">
      <w:pPr>
        <w:jc w:val="center"/>
        <w:rPr>
          <w:b/>
          <w:lang w:val="en-US"/>
        </w:rPr>
      </w:pPr>
    </w:p>
    <w:p w14:paraId="06D1F8D5" w14:textId="47C8352B" w:rsidR="00423AB2" w:rsidRPr="002C1DD4" w:rsidRDefault="009A3284" w:rsidP="002C1DD4">
      <w:pPr>
        <w:jc w:val="center"/>
        <w:rPr>
          <w:b/>
          <w:lang w:val="en-US"/>
        </w:rPr>
      </w:pPr>
      <w:r>
        <w:rPr>
          <w:b/>
          <w:lang w:val="en-US"/>
        </w:rPr>
        <w:t>Figure 3: Transfer function of the proposed filter’s arrangement.</w:t>
      </w:r>
    </w:p>
    <w:p w14:paraId="68AFDA85" w14:textId="77777777" w:rsidR="00920E13" w:rsidRDefault="00920E13" w:rsidP="005976CF">
      <w:pPr>
        <w:jc w:val="both"/>
      </w:pPr>
    </w:p>
    <w:p w14:paraId="7E44A661" w14:textId="51DA6CE8" w:rsidR="0065744C" w:rsidRPr="005976CF" w:rsidRDefault="009E7428" w:rsidP="0065744C">
      <w:pPr>
        <w:jc w:val="both"/>
      </w:pPr>
      <w:r>
        <w:t>Adding further filters (e.g</w:t>
      </w:r>
      <w:r w:rsidR="00663729">
        <w:t>.</w:t>
      </w:r>
      <w:r>
        <w:t xml:space="preserve"> </w:t>
      </w:r>
      <w:r w:rsidR="00CE2E34">
        <w:t xml:space="preserve">dashed </w:t>
      </w:r>
      <w:r w:rsidR="00D72B19">
        <w:t xml:space="preserve">grey </w:t>
      </w:r>
      <w:r>
        <w:t xml:space="preserve">line in </w:t>
      </w:r>
      <w:r w:rsidR="002C1DD4">
        <w:t>Figure 3</w:t>
      </w:r>
      <w:r w:rsidRPr="002C1DD4">
        <w:t>)</w:t>
      </w:r>
      <w:r w:rsidR="002C1DD4">
        <w:t xml:space="preserve"> </w:t>
      </w:r>
      <w:r>
        <w:t>is a matter of balance between costs and performance, keeping in mind that the receiver needs to cope with the large number of channels in the broadcast UHF band.</w:t>
      </w:r>
    </w:p>
    <w:p w14:paraId="7227F288" w14:textId="0943650F" w:rsidR="0065744C" w:rsidRPr="00AF789A" w:rsidRDefault="0065744C" w:rsidP="00D67A08">
      <w:pPr>
        <w:pStyle w:val="Listenabsatz"/>
        <w:ind w:left="0"/>
        <w:contextualSpacing w:val="0"/>
        <w:jc w:val="both"/>
        <w:rPr>
          <w:rFonts w:ascii="Arial" w:hAnsi="Arial" w:cs="Arial"/>
          <w:bCs/>
        </w:rPr>
      </w:pPr>
      <w:r w:rsidRPr="002259EB">
        <w:rPr>
          <w:b/>
          <w:u w:val="single"/>
          <w:lang w:val="en-US"/>
        </w:rPr>
        <w:t>Observation</w:t>
      </w:r>
      <w:r w:rsidRPr="00D67A08">
        <w:rPr>
          <w:b/>
          <w:lang w:val="en-US"/>
        </w:rPr>
        <w:t>:</w:t>
      </w:r>
      <w:r>
        <w:rPr>
          <w:lang w:val="en-US"/>
        </w:rPr>
        <w:t xml:space="preserve"> </w:t>
      </w:r>
      <w:r w:rsidRPr="002259EB">
        <w:rPr>
          <w:b/>
          <w:lang w:val="en-US"/>
        </w:rPr>
        <w:t xml:space="preserve">With the present state-of-the-art of filter design commercially available on the market, </w:t>
      </w:r>
      <w:r w:rsidRPr="002259EB">
        <w:rPr>
          <w:b/>
        </w:rPr>
        <w:t>it is possible to identify some solutions for one or more bands within the UHF frequency range enabling 5G broadcast operation.</w:t>
      </w:r>
    </w:p>
    <w:p w14:paraId="266F9C7A" w14:textId="1466A39A" w:rsidR="00B80016" w:rsidRPr="002C1DD4" w:rsidRDefault="00B80016" w:rsidP="00B80016"/>
    <w:p w14:paraId="22D2B07D" w14:textId="7A1BFA50" w:rsidR="00B80016" w:rsidRDefault="00B80016" w:rsidP="009659B1">
      <w:pPr>
        <w:pStyle w:val="berschrift2"/>
        <w:numPr>
          <w:ilvl w:val="0"/>
          <w:numId w:val="0"/>
        </w:numPr>
        <w:rPr>
          <w:lang w:val="en-US"/>
        </w:rPr>
      </w:pPr>
      <w:r>
        <w:rPr>
          <w:lang w:val="en-US"/>
        </w:rPr>
        <w:t>Proposal</w:t>
      </w:r>
    </w:p>
    <w:p w14:paraId="13E9D89A" w14:textId="571E09C2" w:rsidR="00A53B9E" w:rsidRDefault="00104B2C" w:rsidP="00AF789A">
      <w:pPr>
        <w:jc w:val="both"/>
        <w:rPr>
          <w:lang w:val="en-US"/>
        </w:rPr>
      </w:pPr>
      <w:r>
        <w:rPr>
          <w:lang w:val="en-US"/>
        </w:rPr>
        <w:t>Based on the analysis carried out in this contribution</w:t>
      </w:r>
      <w:r w:rsidR="00B80016">
        <w:rPr>
          <w:lang w:val="en-US"/>
        </w:rPr>
        <w:t xml:space="preserve">, </w:t>
      </w:r>
      <w:r>
        <w:rPr>
          <w:lang w:val="en-US"/>
        </w:rPr>
        <w:t>the following proposals are</w:t>
      </w:r>
      <w:r w:rsidR="00B80016">
        <w:rPr>
          <w:lang w:val="en-US"/>
        </w:rPr>
        <w:t xml:space="preserve"> </w:t>
      </w:r>
      <w:r w:rsidRPr="006B4FFC">
        <w:rPr>
          <w:lang w:val="en-US"/>
        </w:rPr>
        <w:t>recommended:</w:t>
      </w:r>
    </w:p>
    <w:p w14:paraId="7A6F8547" w14:textId="7778786E" w:rsidR="005658EF" w:rsidRPr="002259EB" w:rsidDel="008152E2" w:rsidRDefault="00854022" w:rsidP="00AF789A">
      <w:pPr>
        <w:pStyle w:val="Listenabsatz"/>
        <w:numPr>
          <w:ilvl w:val="0"/>
          <w:numId w:val="10"/>
        </w:numPr>
        <w:contextualSpacing w:val="0"/>
        <w:jc w:val="both"/>
        <w:rPr>
          <w:rFonts w:ascii="Arial" w:hAnsi="Arial" w:cs="Arial"/>
          <w:b/>
          <w:bCs/>
        </w:rPr>
      </w:pPr>
      <w:r w:rsidRPr="002259EB">
        <w:rPr>
          <w:b/>
          <w:lang w:val="en-US"/>
        </w:rPr>
        <w:t xml:space="preserve">Provide a </w:t>
      </w:r>
      <w:r w:rsidR="005658EF" w:rsidRPr="002259EB" w:rsidDel="008152E2">
        <w:rPr>
          <w:b/>
          <w:lang w:val="en-US"/>
        </w:rPr>
        <w:t>full band (low pass) filter</w:t>
      </w:r>
      <w:r w:rsidR="006634A9" w:rsidRPr="002259EB" w:rsidDel="008152E2">
        <w:rPr>
          <w:b/>
          <w:lang w:val="en-US"/>
        </w:rPr>
        <w:t>, derived by existing</w:t>
      </w:r>
      <w:r w:rsidR="005658EF" w:rsidRPr="002259EB" w:rsidDel="008152E2">
        <w:rPr>
          <w:b/>
          <w:lang w:val="en-US"/>
        </w:rPr>
        <w:t xml:space="preserve"> components </w:t>
      </w:r>
      <w:r w:rsidR="006634A9" w:rsidRPr="002259EB" w:rsidDel="008152E2">
        <w:rPr>
          <w:b/>
          <w:lang w:val="en-US"/>
        </w:rPr>
        <w:t xml:space="preserve">(as the one </w:t>
      </w:r>
      <w:r w:rsidR="005658EF" w:rsidRPr="002259EB" w:rsidDel="008152E2">
        <w:rPr>
          <w:b/>
          <w:lang w:val="en-US"/>
        </w:rPr>
        <w:t xml:space="preserve">reported as reference in </w:t>
      </w:r>
      <w:r w:rsidR="006634A9" w:rsidRPr="002259EB" w:rsidDel="008152E2">
        <w:rPr>
          <w:b/>
          <w:lang w:val="en-US"/>
        </w:rPr>
        <w:t>[3]</w:t>
      </w:r>
      <w:r w:rsidR="005658EF" w:rsidRPr="002259EB" w:rsidDel="008152E2">
        <w:rPr>
          <w:b/>
          <w:lang w:val="en-US"/>
        </w:rPr>
        <w:t>) in an appropriate overlapping scheme with existing band</w:t>
      </w:r>
      <w:r w:rsidR="006634A9" w:rsidRPr="002259EB" w:rsidDel="008152E2">
        <w:rPr>
          <w:b/>
          <w:lang w:val="en-US"/>
        </w:rPr>
        <w:t xml:space="preserve"> </w:t>
      </w:r>
      <w:r w:rsidR="005658EF" w:rsidRPr="002259EB" w:rsidDel="008152E2">
        <w:rPr>
          <w:b/>
          <w:lang w:val="en-US"/>
        </w:rPr>
        <w:t>pass SAW filter commercially available on the market for NR UEs supporting 600</w:t>
      </w:r>
      <w:r w:rsidR="006634A9" w:rsidRPr="002259EB" w:rsidDel="008152E2">
        <w:rPr>
          <w:b/>
          <w:lang w:val="en-US"/>
        </w:rPr>
        <w:t xml:space="preserve"> </w:t>
      </w:r>
      <w:r w:rsidR="005658EF" w:rsidRPr="002259EB" w:rsidDel="008152E2">
        <w:rPr>
          <w:b/>
          <w:lang w:val="en-US"/>
        </w:rPr>
        <w:t>MHz bands (e.g. NR band n105 or n71)</w:t>
      </w:r>
      <w:r w:rsidR="006634A9" w:rsidRPr="002259EB" w:rsidDel="008152E2">
        <w:rPr>
          <w:b/>
          <w:lang w:val="en-US"/>
        </w:rPr>
        <w:t>, as well as band pass SAW filters derived from the aforementioned commercially available filter.</w:t>
      </w:r>
      <w:r w:rsidR="00591D3C" w:rsidRPr="002259EB">
        <w:rPr>
          <w:b/>
        </w:rPr>
        <w:t xml:space="preserve"> The above filter’s subsystem architecture </w:t>
      </w:r>
      <w:r w:rsidR="00591D3C" w:rsidRPr="002259EB">
        <w:rPr>
          <w:b/>
          <w:lang w:val="en-US"/>
        </w:rPr>
        <w:t>is proposed to be standardized, according to the requirements defined in [5].</w:t>
      </w:r>
    </w:p>
    <w:p w14:paraId="0EC224C0" w14:textId="04ABF880" w:rsidR="001F4A7F" w:rsidRPr="002259EB" w:rsidRDefault="00854022" w:rsidP="00AF789A">
      <w:pPr>
        <w:pStyle w:val="Listenabsatz"/>
        <w:numPr>
          <w:ilvl w:val="0"/>
          <w:numId w:val="10"/>
        </w:numPr>
        <w:contextualSpacing w:val="0"/>
        <w:jc w:val="both"/>
        <w:rPr>
          <w:rFonts w:ascii="Arial" w:hAnsi="Arial" w:cs="Arial"/>
          <w:b/>
          <w:bCs/>
        </w:rPr>
      </w:pPr>
      <w:r w:rsidRPr="002259EB">
        <w:rPr>
          <w:b/>
        </w:rPr>
        <w:t>D</w:t>
      </w:r>
      <w:r w:rsidR="001F30FC" w:rsidRPr="002259EB">
        <w:rPr>
          <w:b/>
          <w:lang w:val="en-US"/>
        </w:rPr>
        <w:t>efin</w:t>
      </w:r>
      <w:r w:rsidRPr="002259EB">
        <w:rPr>
          <w:b/>
          <w:lang w:val="en-US"/>
        </w:rPr>
        <w:t>e</w:t>
      </w:r>
      <w:r w:rsidR="001F30FC" w:rsidRPr="002259EB">
        <w:rPr>
          <w:b/>
          <w:lang w:val="en-US"/>
        </w:rPr>
        <w:t xml:space="preserve"> a full broadcast band which is overlapping the existing NR 600 MHz bands, </w:t>
      </w:r>
      <w:r w:rsidRPr="002259EB">
        <w:rPr>
          <w:b/>
          <w:lang w:val="en-US"/>
        </w:rPr>
        <w:t xml:space="preserve">that </w:t>
      </w:r>
      <w:r w:rsidR="001F30FC" w:rsidRPr="002259EB">
        <w:rPr>
          <w:b/>
          <w:lang w:val="en-US"/>
        </w:rPr>
        <w:t xml:space="preserve">would </w:t>
      </w:r>
      <w:r w:rsidRPr="002259EB">
        <w:rPr>
          <w:b/>
          <w:lang w:val="en-US"/>
        </w:rPr>
        <w:t>allow</w:t>
      </w:r>
      <w:r w:rsidR="001F30FC" w:rsidRPr="002259EB">
        <w:rPr>
          <w:b/>
          <w:lang w:val="en-US"/>
        </w:rPr>
        <w:t xml:space="preserve"> to reuse most of the NR UE hardware design, hence</w:t>
      </w:r>
      <w:r w:rsidR="005658EF" w:rsidRPr="002259EB">
        <w:rPr>
          <w:b/>
          <w:lang w:val="en-US"/>
        </w:rPr>
        <w:t xml:space="preserve"> facilitat</w:t>
      </w:r>
      <w:r w:rsidR="001F30FC" w:rsidRPr="002259EB">
        <w:rPr>
          <w:b/>
          <w:lang w:val="en-US"/>
        </w:rPr>
        <w:t>ing</w:t>
      </w:r>
      <w:r w:rsidR="005658EF" w:rsidRPr="002259EB">
        <w:rPr>
          <w:b/>
          <w:lang w:val="en-US"/>
        </w:rPr>
        <w:t xml:space="preserve"> 5G Broadcast development.</w:t>
      </w:r>
    </w:p>
    <w:p w14:paraId="53121C4F" w14:textId="20821FC3" w:rsidR="00A53B9E" w:rsidRPr="002259EB" w:rsidRDefault="00A53B9E" w:rsidP="002259EB">
      <w:pPr>
        <w:pStyle w:val="Listenabsatz"/>
        <w:numPr>
          <w:ilvl w:val="0"/>
          <w:numId w:val="10"/>
        </w:numPr>
        <w:contextualSpacing w:val="0"/>
        <w:jc w:val="both"/>
        <w:rPr>
          <w:rFonts w:ascii="Arial" w:hAnsi="Arial" w:cs="Arial"/>
          <w:b/>
          <w:bCs/>
        </w:rPr>
      </w:pPr>
      <w:r w:rsidRPr="002259EB">
        <w:rPr>
          <w:b/>
          <w:lang w:val="en-US"/>
        </w:rPr>
        <w:t xml:space="preserve">Determine the number of additional filters to </w:t>
      </w:r>
      <w:r w:rsidR="00456996" w:rsidRPr="002259EB">
        <w:rPr>
          <w:b/>
          <w:lang w:val="en-US"/>
        </w:rPr>
        <w:t xml:space="preserve">help </w:t>
      </w:r>
      <w:r w:rsidRPr="002259EB">
        <w:rPr>
          <w:b/>
          <w:lang w:val="en-US"/>
        </w:rPr>
        <w:t xml:space="preserve">reduce the full band filter’s insertion loss in the upper part of sub-700 MHz band </w:t>
      </w:r>
      <w:r w:rsidR="009F0E03" w:rsidRPr="002259EB">
        <w:rPr>
          <w:b/>
          <w:lang w:val="en-US"/>
        </w:rPr>
        <w:t>while providing</w:t>
      </w:r>
      <w:r w:rsidRPr="002259EB">
        <w:rPr>
          <w:b/>
          <w:lang w:val="en-US"/>
        </w:rPr>
        <w:t xml:space="preserve"> the necessary rejection for the adjacent IMT uplink transmissions above 703 MHz.</w:t>
      </w:r>
    </w:p>
    <w:p w14:paraId="2B080CB9" w14:textId="77777777" w:rsidR="00A53B9E" w:rsidRPr="00AF789A" w:rsidRDefault="00A53B9E" w:rsidP="002259EB">
      <w:pPr>
        <w:pStyle w:val="Listenabsatz"/>
        <w:contextualSpacing w:val="0"/>
        <w:jc w:val="both"/>
        <w:rPr>
          <w:rFonts w:ascii="Arial" w:hAnsi="Arial" w:cs="Arial"/>
          <w:bCs/>
        </w:rPr>
      </w:pPr>
    </w:p>
    <w:p w14:paraId="50EF9299" w14:textId="77777777" w:rsidR="00B80016" w:rsidRDefault="00B80016" w:rsidP="00B80016">
      <w:pPr>
        <w:pStyle w:val="berschrift1"/>
        <w:tabs>
          <w:tab w:val="clear" w:pos="432"/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lastRenderedPageBreak/>
        <w:t>Conclusion</w:t>
      </w:r>
    </w:p>
    <w:p w14:paraId="718F7F44" w14:textId="5E411C21" w:rsidR="00FF2B02" w:rsidRDefault="00B80016" w:rsidP="00FF2B02">
      <w:pPr>
        <w:jc w:val="both"/>
        <w:rPr>
          <w:lang w:val="en-US"/>
        </w:rPr>
      </w:pPr>
      <w:r>
        <w:rPr>
          <w:lang w:val="en-US"/>
        </w:rPr>
        <w:t>In this contribution</w:t>
      </w:r>
      <w:r w:rsidRPr="00A03E38">
        <w:rPr>
          <w:lang w:val="en-US"/>
        </w:rPr>
        <w:t xml:space="preserve">, </w:t>
      </w:r>
      <w:r w:rsidR="00A66ED1">
        <w:rPr>
          <w:lang w:val="en-US"/>
        </w:rPr>
        <w:t xml:space="preserve">a </w:t>
      </w:r>
      <w:r w:rsidR="00B301EF" w:rsidRPr="00A03E38">
        <w:rPr>
          <w:lang w:val="en-US"/>
        </w:rPr>
        <w:t>simple</w:t>
      </w:r>
      <w:r w:rsidR="00FF2B02" w:rsidRPr="00A03E38">
        <w:rPr>
          <w:lang w:val="en-US"/>
        </w:rPr>
        <w:t xml:space="preserve"> exercise based on the current filter</w:t>
      </w:r>
      <w:r w:rsidR="00B301EF" w:rsidRPr="00A03E38">
        <w:rPr>
          <w:lang w:val="en-US"/>
        </w:rPr>
        <w:t>’s data</w:t>
      </w:r>
      <w:r w:rsidR="00FF2B02" w:rsidRPr="00A03E38">
        <w:rPr>
          <w:lang w:val="en-US"/>
        </w:rPr>
        <w:t xml:space="preserve"> available on the market </w:t>
      </w:r>
      <w:r w:rsidR="00B301EF" w:rsidRPr="00A03E38">
        <w:rPr>
          <w:lang w:val="en-US"/>
        </w:rPr>
        <w:t>is</w:t>
      </w:r>
      <w:r w:rsidRPr="00A03E38">
        <w:rPr>
          <w:lang w:val="en-US"/>
        </w:rPr>
        <w:t xml:space="preserve"> proposed to be </w:t>
      </w:r>
      <w:r w:rsidR="00B301EF" w:rsidRPr="00A03E38">
        <w:rPr>
          <w:lang w:val="en-US"/>
        </w:rPr>
        <w:t xml:space="preserve">considered </w:t>
      </w:r>
      <w:r w:rsidRPr="00A03E38">
        <w:rPr>
          <w:lang w:val="en-US"/>
        </w:rPr>
        <w:t xml:space="preserve">for </w:t>
      </w:r>
      <w:r w:rsidR="00B301EF" w:rsidRPr="00A03E38">
        <w:rPr>
          <w:lang w:val="en-US"/>
        </w:rPr>
        <w:t xml:space="preserve">supporting </w:t>
      </w:r>
      <w:r w:rsidRPr="00A03E38">
        <w:rPr>
          <w:lang w:val="en-US"/>
        </w:rPr>
        <w:t>5G broadcast</w:t>
      </w:r>
      <w:r w:rsidR="00FF2B02" w:rsidRPr="00A03E38">
        <w:rPr>
          <w:lang w:val="en-US"/>
        </w:rPr>
        <w:t xml:space="preserve"> band’s definition</w:t>
      </w:r>
      <w:r w:rsidRPr="00A03E38">
        <w:rPr>
          <w:lang w:val="en-US"/>
        </w:rPr>
        <w:t xml:space="preserve"> in the sco</w:t>
      </w:r>
      <w:r w:rsidR="00B301EF" w:rsidRPr="00A03E38">
        <w:rPr>
          <w:lang w:val="en-US"/>
        </w:rPr>
        <w:t xml:space="preserve">pe of this work item. </w:t>
      </w:r>
      <w:r w:rsidR="00A52467" w:rsidRPr="00A03E38">
        <w:rPr>
          <w:lang w:val="en-US"/>
        </w:rPr>
        <w:t>The proposed arrangement</w:t>
      </w:r>
      <w:r w:rsidR="00663729">
        <w:rPr>
          <w:lang w:val="en-US"/>
        </w:rPr>
        <w:t xml:space="preserve"> </w:t>
      </w:r>
      <w:r w:rsidR="00A52467" w:rsidRPr="00A03E38">
        <w:rPr>
          <w:lang w:val="en-US"/>
        </w:rPr>
        <w:t>defines a filter for a single</w:t>
      </w:r>
      <w:r w:rsidRPr="00A03E38">
        <w:rPr>
          <w:lang w:val="en-US"/>
        </w:rPr>
        <w:t xml:space="preserve"> full-band covering the entire UHF frequency range</w:t>
      </w:r>
      <w:r w:rsidR="00A52467" w:rsidRPr="00A03E38">
        <w:rPr>
          <w:lang w:val="en-US"/>
        </w:rPr>
        <w:t>,</w:t>
      </w:r>
      <w:r w:rsidRPr="00A03E38">
        <w:rPr>
          <w:lang w:val="en-US"/>
        </w:rPr>
        <w:t xml:space="preserve"> overlapping </w:t>
      </w:r>
      <w:r w:rsidR="00A52467" w:rsidRPr="00A03E38">
        <w:rPr>
          <w:lang w:val="en-US"/>
        </w:rPr>
        <w:t>one (or more) SAW filters, including the already existing one defined for b</w:t>
      </w:r>
      <w:r w:rsidRPr="00A03E38">
        <w:rPr>
          <w:lang w:val="en-US"/>
        </w:rPr>
        <w:t>and n105</w:t>
      </w:r>
      <w:r w:rsidR="00A52467" w:rsidRPr="00A03E38">
        <w:rPr>
          <w:lang w:val="en-US"/>
        </w:rPr>
        <w:t xml:space="preserve">/n71. </w:t>
      </w:r>
      <w:r w:rsidR="00FF2B02">
        <w:rPr>
          <w:lang w:val="en-US"/>
        </w:rPr>
        <w:t>The analysis requires a minimum effort in optimizing the filter components for the UHF operating frequency band of interest for 5G broadcast.</w:t>
      </w:r>
      <w:r w:rsidR="00A3489C">
        <w:rPr>
          <w:lang w:val="en-US"/>
        </w:rPr>
        <w:t xml:space="preserve"> </w:t>
      </w:r>
      <w:r w:rsidR="00647A9A">
        <w:rPr>
          <w:lang w:val="en-US"/>
        </w:rPr>
        <w:t>The great ad</w:t>
      </w:r>
      <w:r w:rsidR="00FF2B02">
        <w:rPr>
          <w:lang w:val="en-US"/>
        </w:rPr>
        <w:t xml:space="preserve">vantage of this solution </w:t>
      </w:r>
      <w:r w:rsidR="00647A9A">
        <w:rPr>
          <w:lang w:val="en-US"/>
        </w:rPr>
        <w:t xml:space="preserve">lies in the possibility to </w:t>
      </w:r>
      <w:r w:rsidR="00647A9A" w:rsidRPr="00647A9A">
        <w:rPr>
          <w:lang w:val="en-US"/>
        </w:rPr>
        <w:t>lever</w:t>
      </w:r>
      <w:r w:rsidR="00FF2B02" w:rsidRPr="00647A9A">
        <w:rPr>
          <w:lang w:val="en-US"/>
        </w:rPr>
        <w:t>age existing filter</w:t>
      </w:r>
      <w:r w:rsidR="003506AF">
        <w:rPr>
          <w:lang w:val="en-US"/>
        </w:rPr>
        <w:t>s</w:t>
      </w:r>
      <w:r w:rsidR="00FF2B02" w:rsidRPr="00647A9A">
        <w:rPr>
          <w:lang w:val="en-US"/>
        </w:rPr>
        <w:t xml:space="preserve"> on the market that would potentially lead </w:t>
      </w:r>
      <w:r w:rsidR="00647A9A" w:rsidRPr="00647A9A">
        <w:rPr>
          <w:lang w:val="en-US"/>
        </w:rPr>
        <w:t>costs</w:t>
      </w:r>
      <w:r w:rsidR="00DA7A33">
        <w:rPr>
          <w:lang w:val="en-US"/>
        </w:rPr>
        <w:t xml:space="preserve"> reduction</w:t>
      </w:r>
      <w:r w:rsidR="00647A9A" w:rsidRPr="00647A9A">
        <w:rPr>
          <w:lang w:val="en-US"/>
        </w:rPr>
        <w:t>.</w:t>
      </w:r>
    </w:p>
    <w:p w14:paraId="1FA3CCBF" w14:textId="77777777" w:rsidR="00B80016" w:rsidRDefault="00B80016" w:rsidP="00B80016">
      <w:pPr>
        <w:pStyle w:val="berschrift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69F26FAF" w14:textId="77777777" w:rsidR="00F12E84" w:rsidRPr="00F12E84" w:rsidRDefault="00F12E84" w:rsidP="00F12E84">
      <w:pPr>
        <w:numPr>
          <w:ilvl w:val="0"/>
          <w:numId w:val="2"/>
        </w:numPr>
        <w:tabs>
          <w:tab w:val="left" w:pos="1080"/>
        </w:tabs>
        <w:rPr>
          <w:lang w:val="en-US" w:eastAsia="x-none"/>
        </w:rPr>
      </w:pPr>
      <w:bookmarkStart w:id="0" w:name="_Hlk859252"/>
      <w:r w:rsidRPr="00F12E84">
        <w:rPr>
          <w:lang w:val="en-US" w:eastAsia="x-none"/>
        </w:rPr>
        <w:t>RP-220518, “Revised WID: New bands and bandwidth allocation for LTE based 5G terrestrial broadcast - part 2”, EBU, Qualcomm., 3GPP TSG RAN Meeting #95e, Electronic Meeting, March 17 - 23, 2022</w:t>
      </w:r>
    </w:p>
    <w:p w14:paraId="14B3848A" w14:textId="77777777" w:rsidR="00F12E84" w:rsidRPr="0062376E" w:rsidRDefault="00F12E84" w:rsidP="00F12E84">
      <w:pPr>
        <w:numPr>
          <w:ilvl w:val="0"/>
          <w:numId w:val="2"/>
        </w:numPr>
        <w:tabs>
          <w:tab w:val="left" w:pos="1080"/>
        </w:tabs>
        <w:rPr>
          <w:lang w:val="en-US" w:eastAsia="x-none"/>
        </w:rPr>
      </w:pPr>
      <w:r w:rsidRPr="00F12E84">
        <w:rPr>
          <w:lang w:val="en-US" w:eastAsia="x-none"/>
        </w:rPr>
        <w:t xml:space="preserve">R4-2303489, “WF on RF requirements for 5G Broadcast” 3GPP RAN4 Meeting, Athens, Greece, February 27th ‒ March </w:t>
      </w:r>
      <w:r w:rsidRPr="0062376E">
        <w:rPr>
          <w:lang w:val="en-US" w:eastAsia="x-none"/>
        </w:rPr>
        <w:t>3rd, 2023</w:t>
      </w:r>
    </w:p>
    <w:p w14:paraId="45E57E9A" w14:textId="58CD9326" w:rsidR="0062376E" w:rsidRDefault="0062376E" w:rsidP="0062376E">
      <w:pPr>
        <w:numPr>
          <w:ilvl w:val="0"/>
          <w:numId w:val="2"/>
        </w:numPr>
        <w:tabs>
          <w:tab w:val="left" w:pos="1080"/>
        </w:tabs>
        <w:rPr>
          <w:lang w:val="en-US" w:eastAsia="x-none"/>
        </w:rPr>
      </w:pPr>
      <w:r w:rsidRPr="0062376E">
        <w:rPr>
          <w:rFonts w:ascii="inherit" w:hAnsi="inherit" w:cs="Calibri"/>
          <w:color w:val="242424"/>
          <w:bdr w:val="none" w:sz="0" w:space="0" w:color="auto" w:frame="1"/>
          <w:lang w:eastAsia="en-GB"/>
        </w:rPr>
        <w:t>R4-2302703</w:t>
      </w:r>
      <w:r w:rsidRPr="0062376E">
        <w:rPr>
          <w:lang w:eastAsia="x-none"/>
        </w:rPr>
        <w:t>, “UHF band definition for 5G broadcast,”</w:t>
      </w:r>
      <w:r w:rsidR="00AD53E5" w:rsidRPr="0062376E">
        <w:rPr>
          <w:lang w:eastAsia="x-none"/>
        </w:rPr>
        <w:t xml:space="preserve"> </w:t>
      </w:r>
      <w:r w:rsidRPr="0062376E">
        <w:rPr>
          <w:lang w:val="en-US" w:eastAsia="x-none"/>
        </w:rPr>
        <w:t>Qualcomm Incorporated</w:t>
      </w:r>
      <w:r w:rsidR="003D5AD9">
        <w:rPr>
          <w:lang w:val="en-US" w:eastAsia="x-none"/>
        </w:rPr>
        <w:t>.</w:t>
      </w:r>
      <w:bookmarkEnd w:id="0"/>
    </w:p>
    <w:p w14:paraId="61930586" w14:textId="590FDCCC" w:rsidR="00CE2E34" w:rsidRPr="002908B1" w:rsidRDefault="00CE2E34" w:rsidP="00003485">
      <w:pPr>
        <w:numPr>
          <w:ilvl w:val="0"/>
          <w:numId w:val="2"/>
        </w:numPr>
        <w:tabs>
          <w:tab w:val="left" w:pos="1080"/>
        </w:tabs>
        <w:jc w:val="both"/>
        <w:rPr>
          <w:rStyle w:val="Hyperlink"/>
          <w:color w:val="auto"/>
          <w:u w:val="none"/>
          <w:lang w:eastAsia="x-none"/>
        </w:rPr>
      </w:pPr>
      <w:r w:rsidRPr="00003485">
        <w:rPr>
          <w:lang w:eastAsia="x-none"/>
        </w:rPr>
        <w:t>Murata filter’s datasheet available at</w:t>
      </w:r>
      <w:r>
        <w:rPr>
          <w:lang w:eastAsia="x-none"/>
        </w:rPr>
        <w:t xml:space="preserve">: </w:t>
      </w:r>
      <w:hyperlink r:id="rId11" w:history="1">
        <w:r w:rsidRPr="00003485">
          <w:rPr>
            <w:rStyle w:val="Hyperlink"/>
            <w:lang w:eastAsia="x-none"/>
          </w:rPr>
          <w:t>https://www.murata.com/products/productdata/8805113987102/DS-SAYRL634MBC0B0A.pdf?1564581613000</w:t>
        </w:r>
      </w:hyperlink>
    </w:p>
    <w:p w14:paraId="5DDB5F66" w14:textId="00054B6C" w:rsidR="002372D5" w:rsidRPr="002372D5" w:rsidRDefault="00403FB5" w:rsidP="002372D5">
      <w:pPr>
        <w:pStyle w:val="Listenabsatz"/>
        <w:numPr>
          <w:ilvl w:val="0"/>
          <w:numId w:val="2"/>
        </w:numPr>
      </w:pPr>
      <w:r w:rsidRPr="00403FB5">
        <w:rPr>
          <w:lang w:eastAsia="x-none"/>
        </w:rPr>
        <w:t>ETSI TS 136 101</w:t>
      </w:r>
      <w:r w:rsidR="002372D5">
        <w:rPr>
          <w:lang w:eastAsia="x-none"/>
        </w:rPr>
        <w:t xml:space="preserve"> </w:t>
      </w:r>
      <w:r w:rsidR="002372D5">
        <w:t xml:space="preserve">17.8.0 (2023-01), </w:t>
      </w:r>
      <w:r>
        <w:t>”</w:t>
      </w:r>
      <w:r w:rsidR="002372D5">
        <w:t xml:space="preserve"> </w:t>
      </w:r>
      <w:hyperlink r:id="rId12" w:history="1">
        <w:r w:rsidR="002372D5" w:rsidRPr="002372D5">
          <w:rPr>
            <w:rStyle w:val="Hyperlink"/>
          </w:rPr>
          <w:t>https://www.etsi.org/deliver/etsi_ts/136100_136199/136101/17.08.00_60/ts_136101v170800p.pdf</w:t>
        </w:r>
      </w:hyperlink>
      <w:r w:rsidR="002372D5">
        <w:t>”</w:t>
      </w:r>
    </w:p>
    <w:p w14:paraId="4CAB8C69" w14:textId="64117AD4" w:rsidR="00CE2E34" w:rsidRPr="00003485" w:rsidRDefault="00CE2E34" w:rsidP="00003485">
      <w:pPr>
        <w:tabs>
          <w:tab w:val="left" w:pos="1080"/>
        </w:tabs>
        <w:ind w:left="720"/>
        <w:rPr>
          <w:lang w:eastAsia="x-none"/>
        </w:rPr>
      </w:pPr>
    </w:p>
    <w:sectPr w:rsidR="00CE2E34" w:rsidRPr="00003485" w:rsidSect="003A0489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817D3" w14:textId="77777777" w:rsidR="00672792" w:rsidRDefault="00672792">
      <w:pPr>
        <w:spacing w:after="0"/>
      </w:pPr>
      <w:r>
        <w:separator/>
      </w:r>
    </w:p>
  </w:endnote>
  <w:endnote w:type="continuationSeparator" w:id="0">
    <w:p w14:paraId="1EC3449C" w14:textId="77777777" w:rsidR="00672792" w:rsidRDefault="006727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49AD4" w14:textId="77777777" w:rsidR="00F9569E" w:rsidRDefault="00F9569E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</w:rPr>
      <w:t>1</w:t>
    </w:r>
    <w:r>
      <w:rPr>
        <w:rStyle w:val="Seitenzahl"/>
      </w:rPr>
      <w:fldChar w:fldCharType="end"/>
    </w:r>
  </w:p>
  <w:p w14:paraId="3F346938" w14:textId="77777777" w:rsidR="00F9569E" w:rsidRDefault="00F9569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027AA" w14:textId="48235E0B" w:rsidR="00F9569E" w:rsidRDefault="00F9569E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457BF2">
      <w:rPr>
        <w:rStyle w:val="Seitenzahl"/>
      </w:rPr>
      <w:t>1</w:t>
    </w:r>
    <w:r>
      <w:rPr>
        <w:rStyle w:val="Seitenzahl"/>
      </w:rPr>
      <w:fldChar w:fldCharType="end"/>
    </w:r>
  </w:p>
  <w:p w14:paraId="7B2E6C9C" w14:textId="77777777" w:rsidR="00F9569E" w:rsidRDefault="00F9569E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53544" w14:textId="77777777" w:rsidR="00672792" w:rsidRDefault="00672792">
      <w:pPr>
        <w:spacing w:after="0"/>
      </w:pPr>
      <w:r>
        <w:separator/>
      </w:r>
    </w:p>
  </w:footnote>
  <w:footnote w:type="continuationSeparator" w:id="0">
    <w:p w14:paraId="33A332E1" w14:textId="77777777" w:rsidR="00672792" w:rsidRDefault="006727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240B2"/>
    <w:multiLevelType w:val="multilevel"/>
    <w:tmpl w:val="087240B2"/>
    <w:lvl w:ilvl="0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5" w:hanging="360"/>
      </w:pPr>
    </w:lvl>
    <w:lvl w:ilvl="2">
      <w:start w:val="1"/>
      <w:numFmt w:val="lowerRoman"/>
      <w:lvlText w:val="%3."/>
      <w:lvlJc w:val="right"/>
      <w:pPr>
        <w:ind w:left="2085" w:hanging="180"/>
      </w:pPr>
    </w:lvl>
    <w:lvl w:ilvl="3">
      <w:start w:val="1"/>
      <w:numFmt w:val="decimal"/>
      <w:lvlText w:val="%4."/>
      <w:lvlJc w:val="left"/>
      <w:pPr>
        <w:ind w:left="2805" w:hanging="360"/>
      </w:pPr>
    </w:lvl>
    <w:lvl w:ilvl="4">
      <w:start w:val="1"/>
      <w:numFmt w:val="lowerLetter"/>
      <w:lvlText w:val="%5."/>
      <w:lvlJc w:val="left"/>
      <w:pPr>
        <w:ind w:left="3525" w:hanging="360"/>
      </w:pPr>
    </w:lvl>
    <w:lvl w:ilvl="5">
      <w:start w:val="1"/>
      <w:numFmt w:val="lowerRoman"/>
      <w:lvlText w:val="%6."/>
      <w:lvlJc w:val="right"/>
      <w:pPr>
        <w:ind w:left="4245" w:hanging="180"/>
      </w:pPr>
    </w:lvl>
    <w:lvl w:ilvl="6">
      <w:start w:val="1"/>
      <w:numFmt w:val="decimal"/>
      <w:lvlText w:val="%7."/>
      <w:lvlJc w:val="left"/>
      <w:pPr>
        <w:ind w:left="4965" w:hanging="360"/>
      </w:pPr>
    </w:lvl>
    <w:lvl w:ilvl="7">
      <w:start w:val="1"/>
      <w:numFmt w:val="lowerLetter"/>
      <w:lvlText w:val="%8."/>
      <w:lvlJc w:val="left"/>
      <w:pPr>
        <w:ind w:left="5685" w:hanging="360"/>
      </w:pPr>
    </w:lvl>
    <w:lvl w:ilvl="8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0DFA63F5"/>
    <w:multiLevelType w:val="hybridMultilevel"/>
    <w:tmpl w:val="FD566A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5488F"/>
    <w:multiLevelType w:val="hybridMultilevel"/>
    <w:tmpl w:val="B5784F0E"/>
    <w:lvl w:ilvl="0" w:tplc="F826600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F4D27"/>
    <w:multiLevelType w:val="multilevel"/>
    <w:tmpl w:val="1BD88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36C547F"/>
    <w:multiLevelType w:val="hybridMultilevel"/>
    <w:tmpl w:val="C4DA6D72"/>
    <w:lvl w:ilvl="0" w:tplc="04090003">
      <w:start w:val="1"/>
      <w:numFmt w:val="bullet"/>
      <w:lvlText w:val=""/>
      <w:lvlJc w:val="left"/>
      <w:pPr>
        <w:ind w:left="421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1" w:hanging="420"/>
      </w:pPr>
      <w:rPr>
        <w:rFonts w:ascii="Wingdings" w:hAnsi="Wingdings" w:hint="default"/>
      </w:rPr>
    </w:lvl>
  </w:abstractNum>
  <w:abstractNum w:abstractNumId="6" w15:restartNumberingAfterBreak="0">
    <w:nsid w:val="444F59F0"/>
    <w:multiLevelType w:val="multilevel"/>
    <w:tmpl w:val="2A08FE7A"/>
    <w:lvl w:ilvl="0">
      <w:start w:val="1"/>
      <w:numFmt w:val="decimal"/>
      <w:pStyle w:val="berschrift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3127"/>
        </w:tabs>
        <w:ind w:left="3127" w:hanging="576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berschrift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berschrift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64027E32"/>
    <w:multiLevelType w:val="multilevel"/>
    <w:tmpl w:val="64027E32"/>
    <w:lvl w:ilvl="0">
      <w:start w:val="1"/>
      <w:numFmt w:val="lowerLetter"/>
      <w:lvlText w:val="%1."/>
      <w:lvlJc w:val="left"/>
      <w:pPr>
        <w:ind w:left="12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abstractNum w:abstractNumId="8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CFE71CC"/>
    <w:multiLevelType w:val="hybridMultilevel"/>
    <w:tmpl w:val="1E4494E4"/>
    <w:lvl w:ilvl="0" w:tplc="8A402D6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58692E"/>
    <w:multiLevelType w:val="multilevel"/>
    <w:tmpl w:val="7D58692E"/>
    <w:lvl w:ilvl="0">
      <w:start w:val="1"/>
      <w:numFmt w:val="lowerLetter"/>
      <w:lvlText w:val="%1."/>
      <w:lvlJc w:val="left"/>
      <w:pPr>
        <w:ind w:left="12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num w:numId="1" w16cid:durableId="1304118565">
    <w:abstractNumId w:val="6"/>
  </w:num>
  <w:num w:numId="2" w16cid:durableId="2096395036">
    <w:abstractNumId w:val="8"/>
  </w:num>
  <w:num w:numId="3" w16cid:durableId="274557719">
    <w:abstractNumId w:val="0"/>
  </w:num>
  <w:num w:numId="4" w16cid:durableId="1150174770">
    <w:abstractNumId w:val="7"/>
  </w:num>
  <w:num w:numId="5" w16cid:durableId="1821382856">
    <w:abstractNumId w:val="11"/>
  </w:num>
  <w:num w:numId="6" w16cid:durableId="1356688281">
    <w:abstractNumId w:val="9"/>
  </w:num>
  <w:num w:numId="7" w16cid:durableId="781730178">
    <w:abstractNumId w:val="5"/>
  </w:num>
  <w:num w:numId="8" w16cid:durableId="348601784">
    <w:abstractNumId w:val="1"/>
  </w:num>
  <w:num w:numId="9" w16cid:durableId="1306735104">
    <w:abstractNumId w:val="3"/>
  </w:num>
  <w:num w:numId="10" w16cid:durableId="1995336910">
    <w:abstractNumId w:val="2"/>
  </w:num>
  <w:num w:numId="11" w16cid:durableId="1086074617">
    <w:abstractNumId w:val="4"/>
  </w:num>
  <w:num w:numId="12" w16cid:durableId="927503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6" w:nlCheck="1" w:checkStyle="0"/>
  <w:activeWritingStyle w:appName="MSWord" w:lang="de-DE" w:vendorID="64" w:dllVersion="0" w:nlCheck="1" w:checkStyle="0"/>
  <w:defaultTabStop w:val="720"/>
  <w:hyphenationZone w:val="283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016"/>
    <w:rsid w:val="0000080A"/>
    <w:rsid w:val="00003485"/>
    <w:rsid w:val="00007210"/>
    <w:rsid w:val="000178EC"/>
    <w:rsid w:val="000244B8"/>
    <w:rsid w:val="0004365E"/>
    <w:rsid w:val="000579E5"/>
    <w:rsid w:val="00073707"/>
    <w:rsid w:val="00083B98"/>
    <w:rsid w:val="000A45FE"/>
    <w:rsid w:val="000B60D1"/>
    <w:rsid w:val="000D28CD"/>
    <w:rsid w:val="000F1763"/>
    <w:rsid w:val="00104B2C"/>
    <w:rsid w:val="00111315"/>
    <w:rsid w:val="00126625"/>
    <w:rsid w:val="00143EEE"/>
    <w:rsid w:val="00144780"/>
    <w:rsid w:val="00147A87"/>
    <w:rsid w:val="0015030B"/>
    <w:rsid w:val="00156E25"/>
    <w:rsid w:val="00157CF9"/>
    <w:rsid w:val="00162C24"/>
    <w:rsid w:val="00183343"/>
    <w:rsid w:val="00183BE5"/>
    <w:rsid w:val="00193CBE"/>
    <w:rsid w:val="001A76D7"/>
    <w:rsid w:val="001D18E6"/>
    <w:rsid w:val="001D2BE0"/>
    <w:rsid w:val="001D65C1"/>
    <w:rsid w:val="001F20A2"/>
    <w:rsid w:val="001F30FC"/>
    <w:rsid w:val="001F36BC"/>
    <w:rsid w:val="001F411C"/>
    <w:rsid w:val="001F4A7F"/>
    <w:rsid w:val="00202CF8"/>
    <w:rsid w:val="00215317"/>
    <w:rsid w:val="002259EB"/>
    <w:rsid w:val="002267F6"/>
    <w:rsid w:val="00231F3F"/>
    <w:rsid w:val="0023682F"/>
    <w:rsid w:val="002372D5"/>
    <w:rsid w:val="002416A0"/>
    <w:rsid w:val="002439B2"/>
    <w:rsid w:val="002671FD"/>
    <w:rsid w:val="0027520E"/>
    <w:rsid w:val="00287881"/>
    <w:rsid w:val="002908B1"/>
    <w:rsid w:val="00294E36"/>
    <w:rsid w:val="002A3A54"/>
    <w:rsid w:val="002A5861"/>
    <w:rsid w:val="002B39C3"/>
    <w:rsid w:val="002B5703"/>
    <w:rsid w:val="002C139C"/>
    <w:rsid w:val="002C1DD4"/>
    <w:rsid w:val="002C66F6"/>
    <w:rsid w:val="002F07B3"/>
    <w:rsid w:val="002F1BB2"/>
    <w:rsid w:val="002F4050"/>
    <w:rsid w:val="002F4475"/>
    <w:rsid w:val="002F7BF9"/>
    <w:rsid w:val="00324AA6"/>
    <w:rsid w:val="00325C01"/>
    <w:rsid w:val="00344483"/>
    <w:rsid w:val="003506AF"/>
    <w:rsid w:val="003536A3"/>
    <w:rsid w:val="00370930"/>
    <w:rsid w:val="00375B73"/>
    <w:rsid w:val="00380F12"/>
    <w:rsid w:val="00382214"/>
    <w:rsid w:val="00387A75"/>
    <w:rsid w:val="00391128"/>
    <w:rsid w:val="003948F6"/>
    <w:rsid w:val="003A0489"/>
    <w:rsid w:val="003A492E"/>
    <w:rsid w:val="003A663D"/>
    <w:rsid w:val="003B768E"/>
    <w:rsid w:val="003D5AD9"/>
    <w:rsid w:val="003E31D6"/>
    <w:rsid w:val="00403FB5"/>
    <w:rsid w:val="004051F6"/>
    <w:rsid w:val="00422D68"/>
    <w:rsid w:val="00423AB2"/>
    <w:rsid w:val="004401DF"/>
    <w:rsid w:val="00454E41"/>
    <w:rsid w:val="00456996"/>
    <w:rsid w:val="00457BF2"/>
    <w:rsid w:val="00464EC9"/>
    <w:rsid w:val="004737B7"/>
    <w:rsid w:val="00477585"/>
    <w:rsid w:val="00485722"/>
    <w:rsid w:val="004A06FE"/>
    <w:rsid w:val="004A52FF"/>
    <w:rsid w:val="004B039A"/>
    <w:rsid w:val="004B4610"/>
    <w:rsid w:val="004B5C80"/>
    <w:rsid w:val="004C191F"/>
    <w:rsid w:val="004C343D"/>
    <w:rsid w:val="004D465E"/>
    <w:rsid w:val="004F28C3"/>
    <w:rsid w:val="004F43FF"/>
    <w:rsid w:val="00502D7B"/>
    <w:rsid w:val="005075AD"/>
    <w:rsid w:val="005125FF"/>
    <w:rsid w:val="0052162E"/>
    <w:rsid w:val="00524BC1"/>
    <w:rsid w:val="00527A09"/>
    <w:rsid w:val="00541CEE"/>
    <w:rsid w:val="00545F99"/>
    <w:rsid w:val="005569FA"/>
    <w:rsid w:val="005658EF"/>
    <w:rsid w:val="005702CF"/>
    <w:rsid w:val="00577A52"/>
    <w:rsid w:val="00591D3C"/>
    <w:rsid w:val="00591E4C"/>
    <w:rsid w:val="00592471"/>
    <w:rsid w:val="00596B2C"/>
    <w:rsid w:val="005976CF"/>
    <w:rsid w:val="005D3252"/>
    <w:rsid w:val="005E416F"/>
    <w:rsid w:val="00602D51"/>
    <w:rsid w:val="00621738"/>
    <w:rsid w:val="0062376E"/>
    <w:rsid w:val="00624C8D"/>
    <w:rsid w:val="00625B91"/>
    <w:rsid w:val="0063365C"/>
    <w:rsid w:val="006419A6"/>
    <w:rsid w:val="0064524E"/>
    <w:rsid w:val="00646042"/>
    <w:rsid w:val="00647A9A"/>
    <w:rsid w:val="006555A4"/>
    <w:rsid w:val="0065744C"/>
    <w:rsid w:val="006634A9"/>
    <w:rsid w:val="00663729"/>
    <w:rsid w:val="00672792"/>
    <w:rsid w:val="006774AC"/>
    <w:rsid w:val="00680AFB"/>
    <w:rsid w:val="006865AB"/>
    <w:rsid w:val="00691572"/>
    <w:rsid w:val="00696BA2"/>
    <w:rsid w:val="006B3886"/>
    <w:rsid w:val="006B4FFC"/>
    <w:rsid w:val="006C0027"/>
    <w:rsid w:val="006C2C33"/>
    <w:rsid w:val="006D3725"/>
    <w:rsid w:val="006D3B59"/>
    <w:rsid w:val="006D3FA4"/>
    <w:rsid w:val="006E7008"/>
    <w:rsid w:val="006E77B9"/>
    <w:rsid w:val="006F2CA0"/>
    <w:rsid w:val="006F46FD"/>
    <w:rsid w:val="006F6591"/>
    <w:rsid w:val="0070562F"/>
    <w:rsid w:val="00723A44"/>
    <w:rsid w:val="00733209"/>
    <w:rsid w:val="00735E64"/>
    <w:rsid w:val="00756414"/>
    <w:rsid w:val="007607E2"/>
    <w:rsid w:val="007651EA"/>
    <w:rsid w:val="007A64F6"/>
    <w:rsid w:val="007B7E28"/>
    <w:rsid w:val="007C2945"/>
    <w:rsid w:val="007D2F9F"/>
    <w:rsid w:val="007E0E98"/>
    <w:rsid w:val="007E4070"/>
    <w:rsid w:val="007E5F09"/>
    <w:rsid w:val="00803E03"/>
    <w:rsid w:val="008145B3"/>
    <w:rsid w:val="008152E2"/>
    <w:rsid w:val="00820421"/>
    <w:rsid w:val="00825C02"/>
    <w:rsid w:val="0083751A"/>
    <w:rsid w:val="00853DB3"/>
    <w:rsid w:val="00854022"/>
    <w:rsid w:val="00872272"/>
    <w:rsid w:val="00872E19"/>
    <w:rsid w:val="00877F08"/>
    <w:rsid w:val="00883804"/>
    <w:rsid w:val="008904E2"/>
    <w:rsid w:val="008A4EA0"/>
    <w:rsid w:val="008C574E"/>
    <w:rsid w:val="008E11D7"/>
    <w:rsid w:val="008E569B"/>
    <w:rsid w:val="008E7A34"/>
    <w:rsid w:val="008F4CB0"/>
    <w:rsid w:val="008F7648"/>
    <w:rsid w:val="008F789D"/>
    <w:rsid w:val="0090752C"/>
    <w:rsid w:val="00920E13"/>
    <w:rsid w:val="0092141D"/>
    <w:rsid w:val="009359FC"/>
    <w:rsid w:val="0096233C"/>
    <w:rsid w:val="009659B1"/>
    <w:rsid w:val="00971AE7"/>
    <w:rsid w:val="00971EA5"/>
    <w:rsid w:val="00973FB8"/>
    <w:rsid w:val="00991DC3"/>
    <w:rsid w:val="009929DF"/>
    <w:rsid w:val="00995FF0"/>
    <w:rsid w:val="009A3284"/>
    <w:rsid w:val="009B2D06"/>
    <w:rsid w:val="009C11AD"/>
    <w:rsid w:val="009C3F55"/>
    <w:rsid w:val="009C5FF9"/>
    <w:rsid w:val="009D5859"/>
    <w:rsid w:val="009D616D"/>
    <w:rsid w:val="009E7428"/>
    <w:rsid w:val="009F0E03"/>
    <w:rsid w:val="00A03E38"/>
    <w:rsid w:val="00A1057A"/>
    <w:rsid w:val="00A3489C"/>
    <w:rsid w:val="00A52467"/>
    <w:rsid w:val="00A53B9E"/>
    <w:rsid w:val="00A54DBE"/>
    <w:rsid w:val="00A65CFF"/>
    <w:rsid w:val="00A66ED1"/>
    <w:rsid w:val="00A77A46"/>
    <w:rsid w:val="00A77EF0"/>
    <w:rsid w:val="00A83208"/>
    <w:rsid w:val="00AA15D9"/>
    <w:rsid w:val="00AA340E"/>
    <w:rsid w:val="00AA6F61"/>
    <w:rsid w:val="00AB15EB"/>
    <w:rsid w:val="00AD5209"/>
    <w:rsid w:val="00AD53E5"/>
    <w:rsid w:val="00AE3716"/>
    <w:rsid w:val="00AE431C"/>
    <w:rsid w:val="00AE7BA9"/>
    <w:rsid w:val="00AF6B6F"/>
    <w:rsid w:val="00AF789A"/>
    <w:rsid w:val="00B301EF"/>
    <w:rsid w:val="00B678A3"/>
    <w:rsid w:val="00B73DEF"/>
    <w:rsid w:val="00B80016"/>
    <w:rsid w:val="00B842CA"/>
    <w:rsid w:val="00B949A8"/>
    <w:rsid w:val="00BA2913"/>
    <w:rsid w:val="00BB4AE8"/>
    <w:rsid w:val="00BC3657"/>
    <w:rsid w:val="00BE15F7"/>
    <w:rsid w:val="00BF7CA5"/>
    <w:rsid w:val="00C037A8"/>
    <w:rsid w:val="00C169B1"/>
    <w:rsid w:val="00C16A17"/>
    <w:rsid w:val="00C508F5"/>
    <w:rsid w:val="00C55FF1"/>
    <w:rsid w:val="00C73D24"/>
    <w:rsid w:val="00C7694D"/>
    <w:rsid w:val="00C8216B"/>
    <w:rsid w:val="00CA203B"/>
    <w:rsid w:val="00CD270A"/>
    <w:rsid w:val="00CE0B53"/>
    <w:rsid w:val="00CE2E34"/>
    <w:rsid w:val="00D02A13"/>
    <w:rsid w:val="00D20BEF"/>
    <w:rsid w:val="00D25045"/>
    <w:rsid w:val="00D304E3"/>
    <w:rsid w:val="00D41C53"/>
    <w:rsid w:val="00D474C5"/>
    <w:rsid w:val="00D531EA"/>
    <w:rsid w:val="00D53528"/>
    <w:rsid w:val="00D67A08"/>
    <w:rsid w:val="00D72916"/>
    <w:rsid w:val="00D72B19"/>
    <w:rsid w:val="00D85418"/>
    <w:rsid w:val="00DA3A52"/>
    <w:rsid w:val="00DA3D5D"/>
    <w:rsid w:val="00DA7A33"/>
    <w:rsid w:val="00DE2802"/>
    <w:rsid w:val="00DE292A"/>
    <w:rsid w:val="00DE3541"/>
    <w:rsid w:val="00E04306"/>
    <w:rsid w:val="00E072EC"/>
    <w:rsid w:val="00E3096B"/>
    <w:rsid w:val="00E32BD8"/>
    <w:rsid w:val="00E47551"/>
    <w:rsid w:val="00E55337"/>
    <w:rsid w:val="00E55738"/>
    <w:rsid w:val="00E75BDE"/>
    <w:rsid w:val="00E76356"/>
    <w:rsid w:val="00E82C10"/>
    <w:rsid w:val="00E95A9D"/>
    <w:rsid w:val="00E9727F"/>
    <w:rsid w:val="00EA1B41"/>
    <w:rsid w:val="00ED38D8"/>
    <w:rsid w:val="00EE2286"/>
    <w:rsid w:val="00EE2656"/>
    <w:rsid w:val="00F120A2"/>
    <w:rsid w:val="00F12477"/>
    <w:rsid w:val="00F12E84"/>
    <w:rsid w:val="00F2203A"/>
    <w:rsid w:val="00F37DE3"/>
    <w:rsid w:val="00F445C7"/>
    <w:rsid w:val="00F47EAD"/>
    <w:rsid w:val="00F74D8C"/>
    <w:rsid w:val="00F849CF"/>
    <w:rsid w:val="00F9569E"/>
    <w:rsid w:val="00F95935"/>
    <w:rsid w:val="00FA48DC"/>
    <w:rsid w:val="00FD6721"/>
    <w:rsid w:val="00FD7014"/>
    <w:rsid w:val="00FE268F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CA29C"/>
  <w15:chartTrackingRefBased/>
  <w15:docId w15:val="{F785E7A1-A4EC-48C1-A87F-E1CD8CABB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8001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erschrift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Standard"/>
    <w:link w:val="berschrift1Zchn"/>
    <w:qFormat/>
    <w:rsid w:val="00B8001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B8001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berschrift2"/>
    <w:next w:val="Standard"/>
    <w:link w:val="berschrift3Zchn"/>
    <w:qFormat/>
    <w:rsid w:val="00B80016"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berschrift3"/>
    <w:next w:val="Standard"/>
    <w:link w:val="berschrift4Zchn"/>
    <w:qFormat/>
    <w:rsid w:val="00B80016"/>
    <w:pPr>
      <w:numPr>
        <w:ilvl w:val="3"/>
      </w:numPr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"/>
    <w:basedOn w:val="berschrift4"/>
    <w:next w:val="Standard"/>
    <w:link w:val="berschrift5Zchn"/>
    <w:qFormat/>
    <w:rsid w:val="00B80016"/>
    <w:pPr>
      <w:numPr>
        <w:ilvl w:val="5"/>
      </w:numPr>
      <w:outlineLvl w:val="4"/>
    </w:pPr>
    <w:rPr>
      <w:sz w:val="22"/>
    </w:rPr>
  </w:style>
  <w:style w:type="paragraph" w:styleId="berschrift6">
    <w:name w:val="heading 6"/>
    <w:basedOn w:val="Standard"/>
    <w:next w:val="Standard"/>
    <w:link w:val="berschrift6Zchn"/>
    <w:qFormat/>
    <w:rsid w:val="00183BE5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SimSun" w:hAnsi="Arial"/>
    </w:rPr>
  </w:style>
  <w:style w:type="paragraph" w:styleId="berschrift7">
    <w:name w:val="heading 7"/>
    <w:basedOn w:val="Standard"/>
    <w:next w:val="Standard"/>
    <w:link w:val="berschrift7Zchn"/>
    <w:qFormat/>
    <w:rsid w:val="00B8001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berschrift8">
    <w:name w:val="heading 8"/>
    <w:basedOn w:val="berschrift1"/>
    <w:next w:val="Standard"/>
    <w:link w:val="berschrift8Zchn"/>
    <w:qFormat/>
    <w:rsid w:val="00B80016"/>
    <w:pPr>
      <w:numPr>
        <w:ilvl w:val="7"/>
      </w:numPr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B80016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1 Zchn,NMP Heading 1 Zchn,h1 Zchn,app heading 1 Zchn,l1 Zchn,Memo Heading 1 Zchn,h11 Zchn,h12 Zchn,h13 Zchn,h14 Zchn,h15 Zchn,h16 Zchn,h17 Zchn,h111 Zchn,h121 Zchn,h131 Zchn,h141 Zchn,h151 Zchn,h161 Zchn,h18 Zchn,h112 Zchn,h122 Zchn"/>
    <w:basedOn w:val="Absatz-Standardschriftart"/>
    <w:link w:val="berschrift1"/>
    <w:uiPriority w:val="99"/>
    <w:rsid w:val="00B80016"/>
    <w:rPr>
      <w:rFonts w:ascii="Arial" w:eastAsia="Times New Roman" w:hAnsi="Arial" w:cs="Times New Roman"/>
      <w:sz w:val="36"/>
      <w:szCs w:val="20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basedOn w:val="Absatz-Standardschriftart"/>
    <w:link w:val="berschrift2"/>
    <w:rsid w:val="00B80016"/>
    <w:rPr>
      <w:rFonts w:ascii="Arial" w:eastAsia="Times New Roman" w:hAnsi="Arial" w:cs="Times New Roman"/>
      <w:sz w:val="32"/>
      <w:szCs w:val="20"/>
    </w:rPr>
  </w:style>
  <w:style w:type="character" w:customStyle="1" w:styleId="berschrift3Zchn">
    <w:name w:val="Überschrift 3 Zchn"/>
    <w:aliases w:val="Underrubrik2 Zchn,H3 Zchn,h3 Zchn,Memo Heading 3 Zchn,no break Zchn,0H Zchn,l3 Zchn,3 Zchn,list 3 Zchn,Head 3 Zchn,1.1.1 Zchn,3rd level Zchn,Major Section Sub Section Zchn,PA Minor Section Zchn,Head3 Zchn,Level 3 Head Zchn,31 Zchn"/>
    <w:basedOn w:val="Absatz-Standardschriftart"/>
    <w:link w:val="berschrift3"/>
    <w:uiPriority w:val="99"/>
    <w:rsid w:val="00B80016"/>
    <w:rPr>
      <w:rFonts w:ascii="Arial" w:eastAsia="Times New Roman" w:hAnsi="Arial" w:cs="Times New Roman"/>
      <w:sz w:val="28"/>
      <w:szCs w:val="20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basedOn w:val="Absatz-Standardschriftart"/>
    <w:link w:val="berschrift4"/>
    <w:rsid w:val="00B80016"/>
    <w:rPr>
      <w:rFonts w:ascii="Arial" w:eastAsia="Times New Roman" w:hAnsi="Arial" w:cs="Times New Roman"/>
      <w:sz w:val="24"/>
      <w:szCs w:val="20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"/>
    <w:basedOn w:val="Absatz-Standardschriftart"/>
    <w:link w:val="berschrift5"/>
    <w:uiPriority w:val="99"/>
    <w:rsid w:val="00B80016"/>
    <w:rPr>
      <w:rFonts w:ascii="Arial" w:eastAsia="Times New Roman" w:hAnsi="Arial" w:cs="Times New Roman"/>
      <w:szCs w:val="20"/>
    </w:rPr>
  </w:style>
  <w:style w:type="character" w:customStyle="1" w:styleId="berschrift7Zchn">
    <w:name w:val="Überschrift 7 Zchn"/>
    <w:basedOn w:val="Absatz-Standardschriftart"/>
    <w:link w:val="berschrift7"/>
    <w:uiPriority w:val="99"/>
    <w:rsid w:val="00B80016"/>
    <w:rPr>
      <w:rFonts w:ascii="Arial" w:eastAsia="Times New Roman" w:hAnsi="Arial" w:cs="Times New Roman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uiPriority w:val="99"/>
    <w:rsid w:val="00B80016"/>
    <w:rPr>
      <w:rFonts w:ascii="Arial" w:eastAsia="Times New Roman" w:hAnsi="Arial" w:cs="Times New Roman"/>
      <w:sz w:val="36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9"/>
    <w:rsid w:val="00B80016"/>
    <w:rPr>
      <w:rFonts w:ascii="Arial" w:eastAsia="Times New Roman" w:hAnsi="Arial" w:cs="Times New Roman"/>
      <w:sz w:val="36"/>
      <w:szCs w:val="20"/>
    </w:rPr>
  </w:style>
  <w:style w:type="paragraph" w:styleId="Kopfzeil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KopfzeileZchn"/>
    <w:rsid w:val="00B80016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KopfzeileZchn">
    <w:name w:val="Kopfzeile Zchn"/>
    <w:aliases w:val="header odd Zchn,header odd1 Zchn,header odd2 Zchn,header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B80016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styleId="Fuzeile">
    <w:name w:val="footer"/>
    <w:basedOn w:val="Kopfzeile"/>
    <w:link w:val="FuzeileZchn"/>
    <w:uiPriority w:val="99"/>
    <w:rsid w:val="00B80016"/>
    <w:pPr>
      <w:jc w:val="center"/>
    </w:pPr>
    <w:rPr>
      <w:i/>
    </w:rPr>
  </w:style>
  <w:style w:type="character" w:customStyle="1" w:styleId="FuzeileZchn">
    <w:name w:val="Fußzeile Zchn"/>
    <w:basedOn w:val="Absatz-Standardschriftart"/>
    <w:link w:val="Fuzeile"/>
    <w:uiPriority w:val="99"/>
    <w:rsid w:val="00B80016"/>
    <w:rPr>
      <w:rFonts w:ascii="Arial" w:eastAsia="Times New Roman" w:hAnsi="Arial" w:cs="Times New Roman"/>
      <w:b/>
      <w:i/>
      <w:noProof/>
      <w:sz w:val="18"/>
      <w:szCs w:val="20"/>
      <w:lang w:val="en-US"/>
    </w:rPr>
  </w:style>
  <w:style w:type="paragraph" w:customStyle="1" w:styleId="TAR">
    <w:name w:val="TAR"/>
    <w:basedOn w:val="TAL"/>
    <w:qFormat/>
    <w:rsid w:val="00B80016"/>
    <w:pPr>
      <w:jc w:val="right"/>
    </w:pPr>
  </w:style>
  <w:style w:type="paragraph" w:customStyle="1" w:styleId="TAL">
    <w:name w:val="TAL"/>
    <w:basedOn w:val="Standard"/>
    <w:link w:val="TALCar"/>
    <w:qFormat/>
    <w:rsid w:val="00B8001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80016"/>
    <w:rPr>
      <w:b/>
    </w:rPr>
  </w:style>
  <w:style w:type="paragraph" w:customStyle="1" w:styleId="TAC">
    <w:name w:val="TAC"/>
    <w:basedOn w:val="TAL"/>
    <w:link w:val="TACChar"/>
    <w:qFormat/>
    <w:rsid w:val="00B80016"/>
    <w:pPr>
      <w:jc w:val="center"/>
    </w:pPr>
  </w:style>
  <w:style w:type="character" w:styleId="Seitenzahl">
    <w:name w:val="page number"/>
    <w:basedOn w:val="Absatz-Standardschriftart"/>
    <w:rsid w:val="00B80016"/>
  </w:style>
  <w:style w:type="character" w:customStyle="1" w:styleId="TACChar">
    <w:name w:val="TAC Char"/>
    <w:link w:val="TAC"/>
    <w:qFormat/>
    <w:rsid w:val="00B80016"/>
    <w:rPr>
      <w:rFonts w:ascii="Arial" w:eastAsia="Times New Roman" w:hAnsi="Arial" w:cs="Times New Roman"/>
      <w:sz w:val="18"/>
      <w:szCs w:val="20"/>
    </w:rPr>
  </w:style>
  <w:style w:type="character" w:customStyle="1" w:styleId="TALCar">
    <w:name w:val="TAL Car"/>
    <w:link w:val="TAL"/>
    <w:qFormat/>
    <w:rsid w:val="00B80016"/>
    <w:rPr>
      <w:rFonts w:ascii="Arial" w:eastAsia="Times New Roman" w:hAnsi="Arial" w:cs="Times New Roman"/>
      <w:sz w:val="18"/>
      <w:szCs w:val="20"/>
    </w:rPr>
  </w:style>
  <w:style w:type="character" w:customStyle="1" w:styleId="TAHCar">
    <w:name w:val="TAH Car"/>
    <w:link w:val="TAH"/>
    <w:qFormat/>
    <w:rsid w:val="00B80016"/>
    <w:rPr>
      <w:rFonts w:ascii="Arial" w:eastAsia="Times New Roman" w:hAnsi="Arial" w:cs="Times New Roman"/>
      <w:b/>
      <w:sz w:val="18"/>
      <w:szCs w:val="20"/>
    </w:rPr>
  </w:style>
  <w:style w:type="paragraph" w:styleId="Listenabsatz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Normal bullet 2,Bullet 1,AC List 01,列表段落,목록 단락,列出段落"/>
    <w:basedOn w:val="Standard"/>
    <w:link w:val="ListenabsatzZchn"/>
    <w:uiPriority w:val="34"/>
    <w:qFormat/>
    <w:rsid w:val="00B80016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ListenabsatzZchn">
    <w:name w:val="Listenabsatz Zchn"/>
    <w:aliases w:val="- Bullets Zchn,?? ?? Zchn,????? Zchn,???? Zchn,リスト段落 Zchn,Lista1 Zchn,列出段落1 Zchn,中等深浅网格 1 - 着色 21 Zchn,R4_bullets Zchn,列表段落1 Zchn,—ño’i—Ž Zchn,¥¡¡¡¡ì¬º¥¹¥È¶ÎÂä Zchn,ÁÐ³ö¶ÎÂä Zchn,¥ê¥¹¥È¶ÎÂä Zchn,1st level - Bullet List Paragraph Zchn"/>
    <w:link w:val="Listenabsatz"/>
    <w:uiPriority w:val="34"/>
    <w:qFormat/>
    <w:rsid w:val="00B80016"/>
    <w:rPr>
      <w:rFonts w:ascii="Times New Roman" w:eastAsia="Times New Roman" w:hAnsi="Times New Roman" w:cs="Times New Roman"/>
      <w:sz w:val="20"/>
      <w:szCs w:val="20"/>
    </w:rPr>
  </w:style>
  <w:style w:type="character" w:customStyle="1" w:styleId="berschrift6Zchn">
    <w:name w:val="Überschrift 6 Zchn"/>
    <w:basedOn w:val="Absatz-Standardschriftart"/>
    <w:link w:val="berschrift6"/>
    <w:rsid w:val="00183BE5"/>
    <w:rPr>
      <w:rFonts w:ascii="Arial" w:eastAsia="SimSun" w:hAnsi="Arial" w:cs="Times New Roman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73FB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73FB8"/>
  </w:style>
  <w:style w:type="character" w:customStyle="1" w:styleId="KommentartextZchn">
    <w:name w:val="Kommentartext Zchn"/>
    <w:basedOn w:val="Absatz-Standardschriftart"/>
    <w:link w:val="Kommentartext"/>
    <w:uiPriority w:val="99"/>
    <w:rsid w:val="00973FB8"/>
    <w:rPr>
      <w:rFonts w:ascii="Times New Roman" w:eastAsia="Times New Roman" w:hAnsi="Times New Roman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73FB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73FB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73FB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73FB8"/>
    <w:rPr>
      <w:rFonts w:ascii="Segoe UI" w:eastAsia="Times New Roman" w:hAnsi="Segoe UI" w:cs="Segoe UI"/>
      <w:sz w:val="18"/>
      <w:szCs w:val="18"/>
    </w:rPr>
  </w:style>
  <w:style w:type="paragraph" w:customStyle="1" w:styleId="References">
    <w:name w:val="References"/>
    <w:basedOn w:val="Standard"/>
    <w:rsid w:val="00104B2C"/>
    <w:pPr>
      <w:numPr>
        <w:numId w:val="11"/>
      </w:numPr>
      <w:tabs>
        <w:tab w:val="left" w:pos="360"/>
      </w:tabs>
      <w:spacing w:after="60" w:line="259" w:lineRule="auto"/>
      <w:jc w:val="both"/>
    </w:pPr>
    <w:rPr>
      <w:rFonts w:asciiTheme="minorHAnsi" w:eastAsia="SimSun" w:hAnsiTheme="minorHAnsi" w:cstheme="minorBidi"/>
      <w:sz w:val="22"/>
      <w:szCs w:val="1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C139C"/>
    <w:pPr>
      <w:spacing w:after="0"/>
    </w:p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C139C"/>
    <w:rPr>
      <w:rFonts w:ascii="Times New Roman" w:eastAsia="Times New Roman" w:hAnsi="Times New Roman"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2C139C"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sid w:val="00CE2E34"/>
    <w:rPr>
      <w:color w:val="0563C1" w:themeColor="hyperlink"/>
      <w:u w:val="single"/>
    </w:rPr>
  </w:style>
  <w:style w:type="paragraph" w:styleId="berarbeitung">
    <w:name w:val="Revision"/>
    <w:hidden/>
    <w:uiPriority w:val="99"/>
    <w:semiHidden/>
    <w:rsid w:val="00F37D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8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8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etsi.org/deliver/etsi_ts/136100_136199/136101/17.08.00_60/ts_136101v170800p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urata.com/products/productdata/8805113987102/DS-SAYRL634MBC0B0A.pdf?156458161300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F7AD9-DD95-49D2-8DEB-16CFE20A0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1361</Words>
  <Characters>8576</Characters>
  <Application>Microsoft Office Word</Application>
  <DocSecurity>0</DocSecurity>
  <Lines>71</Lines>
  <Paragraphs>19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9918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Assunta</dc:creator>
  <cp:keywords/>
  <dc:description/>
  <cp:lastModifiedBy>Dr. Roland Beutler</cp:lastModifiedBy>
  <cp:revision>4</cp:revision>
  <dcterms:created xsi:type="dcterms:W3CDTF">2023-04-09T07:04:00Z</dcterms:created>
  <dcterms:modified xsi:type="dcterms:W3CDTF">2023-04-09T07:21:00Z</dcterms:modified>
</cp:coreProperties>
</file>