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4DAB" w14:textId="74224DDD" w:rsidR="00327C36" w:rsidRPr="00C96F69" w:rsidRDefault="00327C36" w:rsidP="00327C36">
      <w:pPr>
        <w:tabs>
          <w:tab w:val="left" w:pos="1985"/>
        </w:tabs>
        <w:spacing w:after="120"/>
        <w:jc w:val="both"/>
        <w:rPr>
          <w:rFonts w:ascii="Arial" w:hAnsi="Arial" w:cs="Arial"/>
          <w:b/>
          <w:noProof/>
          <w:sz w:val="24"/>
          <w:lang w:val="en-US"/>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106</w:t>
      </w:r>
      <w:r w:rsidR="00C96F69">
        <w:rPr>
          <w:rFonts w:ascii="Arial" w:hAnsi="Arial" w:cs="Arial"/>
          <w:b/>
          <w:noProof/>
          <w:sz w:val="24"/>
          <w:lang w:val="en-US"/>
        </w:rPr>
        <w:t>-bis-e</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5A2CCA" w:rsidRPr="005A2CCA">
        <w:rPr>
          <w:rFonts w:ascii="Arial" w:hAnsi="Arial" w:cs="Arial"/>
          <w:b/>
          <w:noProof/>
          <w:sz w:val="24"/>
          <w:lang w:val="en-CN"/>
        </w:rPr>
        <w:t>R4-2304285</w:t>
      </w:r>
    </w:p>
    <w:p w14:paraId="432A5DAE" w14:textId="578E7934" w:rsidR="00327C36" w:rsidRPr="00913BDD" w:rsidRDefault="00B57BDC" w:rsidP="00327C36">
      <w:pPr>
        <w:tabs>
          <w:tab w:val="left" w:pos="1985"/>
        </w:tabs>
        <w:spacing w:after="120"/>
        <w:jc w:val="both"/>
        <w:rPr>
          <w:rFonts w:ascii="Arial" w:hAnsi="Arial" w:cs="Arial"/>
          <w:b/>
          <w:noProof/>
          <w:sz w:val="24"/>
          <w:lang w:val="en-US"/>
        </w:rPr>
      </w:pPr>
      <w:r>
        <w:rPr>
          <w:rFonts w:ascii="Arial" w:hAnsi="Arial" w:cs="Arial"/>
          <w:b/>
          <w:noProof/>
          <w:sz w:val="24"/>
          <w:lang w:val="en-US"/>
        </w:rPr>
        <w:t>Electronic</w:t>
      </w:r>
      <w:r w:rsidR="00327C36" w:rsidRPr="00913BDD">
        <w:rPr>
          <w:rFonts w:ascii="Arial" w:hAnsi="Arial" w:cs="Arial"/>
          <w:b/>
          <w:noProof/>
          <w:sz w:val="24"/>
          <w:lang w:val="en-US"/>
        </w:rPr>
        <w:t xml:space="preserve">, </w:t>
      </w:r>
      <w:r>
        <w:rPr>
          <w:rFonts w:ascii="Arial" w:hAnsi="Arial" w:cs="Arial"/>
          <w:b/>
          <w:noProof/>
          <w:sz w:val="24"/>
          <w:lang w:val="en-US"/>
        </w:rPr>
        <w:t>April</w:t>
      </w:r>
      <w:r w:rsidR="00327C36" w:rsidRPr="00913BDD">
        <w:rPr>
          <w:rFonts w:ascii="Arial" w:hAnsi="Arial" w:cs="Arial"/>
          <w:b/>
          <w:noProof/>
          <w:sz w:val="24"/>
          <w:lang w:val="en-US"/>
        </w:rPr>
        <w:t xml:space="preserve"> </w:t>
      </w:r>
      <w:r>
        <w:rPr>
          <w:rFonts w:ascii="Arial" w:hAnsi="Arial" w:cs="Arial"/>
          <w:b/>
          <w:noProof/>
          <w:sz w:val="24"/>
          <w:lang w:val="en-US"/>
        </w:rPr>
        <w:t>1</w:t>
      </w:r>
      <w:r w:rsidR="00327C36">
        <w:rPr>
          <w:rFonts w:ascii="Arial" w:hAnsi="Arial" w:cs="Arial"/>
          <w:b/>
          <w:noProof/>
          <w:sz w:val="24"/>
          <w:lang w:val="en-US"/>
        </w:rPr>
        <w:t>7</w:t>
      </w:r>
      <w:r w:rsidR="00327C36" w:rsidRPr="00913BDD">
        <w:rPr>
          <w:rFonts w:ascii="Arial" w:hAnsi="Arial" w:cs="Arial"/>
          <w:b/>
          <w:noProof/>
          <w:sz w:val="24"/>
          <w:lang w:val="en-US"/>
        </w:rPr>
        <w:t xml:space="preserve"> –</w:t>
      </w:r>
      <w:r>
        <w:rPr>
          <w:rFonts w:ascii="Arial" w:hAnsi="Arial" w:cs="Arial"/>
          <w:b/>
          <w:noProof/>
          <w:sz w:val="24"/>
          <w:lang w:val="en-US"/>
        </w:rPr>
        <w:t xml:space="preserve"> 26</w:t>
      </w:r>
      <w:r w:rsidR="00327C36" w:rsidRPr="00913BDD">
        <w:rPr>
          <w:rFonts w:ascii="Arial" w:hAnsi="Arial" w:cs="Arial"/>
          <w:b/>
          <w:noProof/>
          <w:sz w:val="24"/>
          <w:lang w:val="en-US"/>
        </w:rPr>
        <w:t>, 202</w:t>
      </w:r>
      <w:r w:rsidR="00327C36">
        <w:rPr>
          <w:rFonts w:ascii="Arial" w:hAnsi="Arial" w:cs="Arial"/>
          <w:b/>
          <w:noProof/>
          <w:sz w:val="24"/>
          <w:lang w:val="en-US"/>
        </w:rPr>
        <w:t>3</w:t>
      </w:r>
    </w:p>
    <w:p w14:paraId="16FC7694" w14:textId="012C576A" w:rsidR="00944BE5" w:rsidRPr="00BA02E9"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Pr>
          <w:rFonts w:ascii="Arial" w:hAnsi="Arial" w:cs="Arial"/>
          <w:b/>
          <w:sz w:val="22"/>
          <w:szCs w:val="22"/>
        </w:rPr>
        <w:tab/>
      </w:r>
      <w:r w:rsidR="00C96F69" w:rsidRPr="00C96F69">
        <w:rPr>
          <w:rFonts w:ascii="Arial" w:hAnsi="Arial" w:cs="Arial"/>
          <w:b/>
          <w:sz w:val="22"/>
          <w:szCs w:val="22"/>
          <w:lang w:val="en-CN"/>
        </w:rPr>
        <w:t>5.</w:t>
      </w:r>
      <w:r w:rsidR="00BD63CE">
        <w:rPr>
          <w:rFonts w:ascii="Arial" w:hAnsi="Arial" w:cs="Arial"/>
          <w:b/>
          <w:sz w:val="22"/>
          <w:szCs w:val="22"/>
          <w:lang w:val="en-US"/>
        </w:rPr>
        <w:t>10</w:t>
      </w:r>
      <w:r w:rsidR="00C96F69" w:rsidRPr="00C96F69">
        <w:rPr>
          <w:rFonts w:ascii="Arial" w:hAnsi="Arial" w:cs="Arial"/>
          <w:b/>
          <w:sz w:val="22"/>
          <w:szCs w:val="22"/>
          <w:lang w:val="en-CN"/>
        </w:rPr>
        <w:t>.2.</w:t>
      </w:r>
      <w:r w:rsidR="00BA02E9">
        <w:rPr>
          <w:rFonts w:ascii="Arial" w:hAnsi="Arial" w:cs="Arial"/>
          <w:b/>
          <w:sz w:val="22"/>
          <w:szCs w:val="22"/>
          <w:lang w:val="en-US"/>
        </w:rPr>
        <w:t>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6FDF0303"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BA02E9" w:rsidRPr="00BA02E9">
        <w:rPr>
          <w:rFonts w:ascii="Arial" w:hAnsi="Arial" w:cs="Arial"/>
          <w:b/>
          <w:sz w:val="22"/>
          <w:szCs w:val="22"/>
          <w:lang w:val="en-CN"/>
        </w:rPr>
        <w:t>On R18 gap enhancement case 1 requirements</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2BD3BE96" w14:textId="40442810" w:rsidR="002500FA" w:rsidRPr="000D5DC6" w:rsidRDefault="007B4081" w:rsidP="00CA0B7B">
      <w:r>
        <w:t>Case 1 requirements</w:t>
      </w:r>
      <w:r w:rsidR="00866569">
        <w:t xml:space="preserve"> </w:t>
      </w:r>
      <w:r w:rsidR="00D972D0">
        <w:t>of R18 gap enhancement was discussed during the previous RAN4 meetings. The last agreements can be found in [1]</w:t>
      </w:r>
      <w:r>
        <w:t xml:space="preserve">. </w:t>
      </w:r>
      <w:r w:rsidR="002500FA">
        <w:t>In this contribution, we continue discussing the open issue.</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2396F7FB" w14:textId="125B1BB0" w:rsidR="001333CC" w:rsidRDefault="00020180" w:rsidP="00315A01">
      <w:pPr>
        <w:pStyle w:val="Caption"/>
        <w:rPr>
          <w:b w:val="0"/>
          <w:bCs w:val="0"/>
          <w:lang w:eastAsia="zh-CN"/>
        </w:rPr>
      </w:pPr>
      <w:r>
        <w:rPr>
          <w:b w:val="0"/>
          <w:bCs w:val="0"/>
          <w:lang w:eastAsia="zh-CN"/>
        </w:rPr>
        <w:t>The first open issue for case 1 requirements in [1] is about d</w:t>
      </w:r>
      <w:r w:rsidRPr="00020180">
        <w:rPr>
          <w:b w:val="0"/>
          <w:bCs w:val="0"/>
          <w:lang w:eastAsia="zh-CN"/>
        </w:rPr>
        <w:t>etail measurement gaps combinations for UE supporting per-FR gap:</w:t>
      </w:r>
    </w:p>
    <w:p w14:paraId="4F943CBC" w14:textId="77777777" w:rsidR="00020180" w:rsidRPr="00552D68" w:rsidRDefault="00020180" w:rsidP="00020180">
      <w:pPr>
        <w:pStyle w:val="Heading3"/>
        <w:rPr>
          <w:b/>
          <w:bCs/>
          <w:sz w:val="24"/>
          <w:szCs w:val="24"/>
        </w:rPr>
      </w:pPr>
      <w:bookmarkStart w:id="3" w:name="_Hlk128646823"/>
      <w:r w:rsidRPr="00552D68">
        <w:rPr>
          <w:b/>
          <w:bCs/>
          <w:sz w:val="24"/>
          <w:szCs w:val="24"/>
          <w:u w:val="single"/>
        </w:rPr>
        <w:t>Issue 3-1-2: [Case 1] Detail measurement gaps combinations for UE supporting per-FR gap</w:t>
      </w:r>
      <w:r w:rsidRPr="00552D68">
        <w:rPr>
          <w:b/>
          <w:bCs/>
          <w:sz w:val="24"/>
          <w:szCs w:val="24"/>
        </w:rPr>
        <w:t xml:space="preserve">  </w:t>
      </w:r>
    </w:p>
    <w:p w14:paraId="04EADB22" w14:textId="77777777" w:rsidR="00020180" w:rsidRPr="00552D68" w:rsidRDefault="00020180" w:rsidP="00020180">
      <w:pPr>
        <w:spacing w:afterLines="50" w:after="120"/>
        <w:ind w:leftChars="200" w:left="400"/>
        <w:rPr>
          <w:lang w:eastAsia="zh-CN"/>
        </w:rPr>
      </w:pPr>
      <w:r w:rsidRPr="00552D68">
        <w:rPr>
          <w:b/>
          <w:lang w:eastAsia="zh-CN"/>
        </w:rPr>
        <w:t xml:space="preserve">&lt; </w:t>
      </w:r>
      <w:r w:rsidRPr="009513E5">
        <w:rPr>
          <w:b/>
          <w:lang w:eastAsia="zh-CN"/>
        </w:rPr>
        <w:t>Agreement</w:t>
      </w:r>
      <w:r w:rsidRPr="00552D68">
        <w:rPr>
          <w:b/>
          <w:lang w:eastAsia="zh-CN"/>
        </w:rPr>
        <w:t xml:space="preserve"> &gt;</w:t>
      </w:r>
      <w:r w:rsidRPr="00552D68">
        <w:rPr>
          <w:lang w:eastAsia="zh-CN"/>
        </w:rPr>
        <w:t xml:space="preserve">:  </w:t>
      </w:r>
    </w:p>
    <w:p w14:paraId="40E54ADE" w14:textId="77777777" w:rsidR="00020180" w:rsidRPr="00DA4342" w:rsidRDefault="00020180" w:rsidP="00020180">
      <w:pPr>
        <w:pStyle w:val="ListParagraph"/>
        <w:widowControl/>
        <w:numPr>
          <w:ilvl w:val="1"/>
          <w:numId w:val="26"/>
        </w:numPr>
        <w:autoSpaceDE/>
        <w:autoSpaceDN/>
        <w:adjustRightInd/>
        <w:spacing w:after="120" w:line="240" w:lineRule="auto"/>
        <w:ind w:firstLineChars="0"/>
        <w:rPr>
          <w:szCs w:val="24"/>
          <w:lang w:eastAsia="zh-CN"/>
        </w:rPr>
      </w:pPr>
      <w:r>
        <w:rPr>
          <w:szCs w:val="24"/>
          <w:lang w:eastAsia="zh-CN"/>
        </w:rPr>
        <w:t>G</w:t>
      </w:r>
      <w:r w:rsidRPr="00DA4342">
        <w:rPr>
          <w:szCs w:val="24"/>
          <w:lang w:eastAsia="zh-CN"/>
        </w:rPr>
        <w:t xml:space="preserve">ap combination configuration of case </w:t>
      </w:r>
      <w:r>
        <w:rPr>
          <w:szCs w:val="24"/>
          <w:lang w:eastAsia="zh-CN"/>
        </w:rPr>
        <w:t>1</w:t>
      </w:r>
      <w:r w:rsidRPr="00DA4342">
        <w:rPr>
          <w:szCs w:val="24"/>
          <w:lang w:eastAsia="zh-CN"/>
        </w:rPr>
        <w:t xml:space="preserve"> can use gap combination of concurrent gaps defined in TS38.133 table 9.1.8-1 as formatting baseline</w:t>
      </w:r>
      <w:r>
        <w:rPr>
          <w:szCs w:val="24"/>
          <w:lang w:eastAsia="zh-CN"/>
        </w:rPr>
        <w:t xml:space="preserve"> </w:t>
      </w:r>
      <w:r w:rsidRPr="00224BB9">
        <w:rPr>
          <w:szCs w:val="24"/>
          <w:lang w:eastAsia="zh-CN"/>
        </w:rPr>
        <w:t>with the clarification that each configured gap can be Pre-MG or Type-2 MG</w:t>
      </w:r>
      <w:r w:rsidRPr="00DA4342">
        <w:rPr>
          <w:szCs w:val="24"/>
          <w:lang w:eastAsia="zh-CN"/>
        </w:rPr>
        <w:t>.</w:t>
      </w:r>
    </w:p>
    <w:p w14:paraId="3776043C" w14:textId="77777777" w:rsidR="00020180" w:rsidRPr="00DA4342" w:rsidRDefault="00020180" w:rsidP="00020180">
      <w:pPr>
        <w:pStyle w:val="ListParagraph"/>
        <w:widowControl/>
        <w:numPr>
          <w:ilvl w:val="1"/>
          <w:numId w:val="26"/>
        </w:numPr>
        <w:autoSpaceDE/>
        <w:autoSpaceDN/>
        <w:adjustRightInd/>
        <w:spacing w:after="120" w:line="240" w:lineRule="auto"/>
        <w:ind w:firstLineChars="0"/>
        <w:rPr>
          <w:szCs w:val="24"/>
          <w:lang w:eastAsia="zh-CN"/>
        </w:rPr>
      </w:pPr>
      <w:r w:rsidRPr="00DA4342">
        <w:rPr>
          <w:szCs w:val="24"/>
          <w:lang w:eastAsia="zh-CN"/>
        </w:rPr>
        <w:t>FFS details and notes</w:t>
      </w:r>
      <w:r>
        <w:rPr>
          <w:szCs w:val="24"/>
          <w:lang w:eastAsia="zh-CN"/>
        </w:rPr>
        <w:t>.</w:t>
      </w:r>
    </w:p>
    <w:bookmarkEnd w:id="3"/>
    <w:p w14:paraId="44BADBEF" w14:textId="592EA5D3" w:rsidR="00020180" w:rsidRDefault="00ED610C" w:rsidP="00020180">
      <w:pPr>
        <w:rPr>
          <w:lang w:eastAsia="zh-CN"/>
        </w:rPr>
      </w:pPr>
      <w:r>
        <w:rPr>
          <w:lang w:eastAsia="zh-CN"/>
        </w:rPr>
        <w:t xml:space="preserve">We support the agreement as proposed in our contribution in previous RAN4 meeting. </w:t>
      </w:r>
      <w:r w:rsidR="005637DB">
        <w:rPr>
          <w:lang w:eastAsia="zh-CN"/>
        </w:rPr>
        <w:t>Regarding details and notes, we continue supporting the following:</w:t>
      </w:r>
    </w:p>
    <w:p w14:paraId="48AA1239" w14:textId="0A6BFB64" w:rsidR="005637DB" w:rsidRDefault="005637DB" w:rsidP="005637DB">
      <w:pPr>
        <w:pStyle w:val="Caption"/>
      </w:pPr>
      <w:bookmarkStart w:id="4" w:name="_Ref126919974"/>
      <w:r>
        <w:t xml:space="preserve">Proposal </w:t>
      </w:r>
      <w:r>
        <w:fldChar w:fldCharType="begin"/>
      </w:r>
      <w:r>
        <w:instrText xml:space="preserve"> SEQ Proposal \* ARABIC </w:instrText>
      </w:r>
      <w:r>
        <w:fldChar w:fldCharType="separate"/>
      </w:r>
      <w:r w:rsidR="00231CBD">
        <w:rPr>
          <w:noProof/>
        </w:rPr>
        <w:t>1</w:t>
      </w:r>
      <w:r>
        <w:fldChar w:fldCharType="end"/>
      </w:r>
      <w:r>
        <w:t>: gap combination configuration of case 1 can be derived based on gap combination of concurrent gaps defined in TS38.133 table 91.8-1 with the following additional two Notes:</w:t>
      </w:r>
      <w:bookmarkEnd w:id="4"/>
    </w:p>
    <w:p w14:paraId="3F89F00C" w14:textId="2E14DA19" w:rsidR="005637DB" w:rsidRPr="002858A2" w:rsidRDefault="005637DB" w:rsidP="005637DB">
      <w:pPr>
        <w:pStyle w:val="ListParagraph"/>
        <w:numPr>
          <w:ilvl w:val="0"/>
          <w:numId w:val="39"/>
        </w:numPr>
        <w:ind w:firstLineChars="0"/>
        <w:rPr>
          <w:b/>
          <w:bCs/>
        </w:rPr>
      </w:pPr>
      <w:r w:rsidRPr="002858A2">
        <w:rPr>
          <w:b/>
          <w:bCs/>
          <w:lang w:val="en-US"/>
        </w:rPr>
        <w:t xml:space="preserve">When </w:t>
      </w:r>
      <w:r>
        <w:rPr>
          <w:b/>
          <w:bCs/>
          <w:lang w:val="en-US"/>
        </w:rPr>
        <w:t xml:space="preserve">up to </w:t>
      </w:r>
      <w:r w:rsidRPr="002858A2">
        <w:rPr>
          <w:b/>
          <w:bCs/>
          <w:lang w:val="en-US"/>
        </w:rPr>
        <w:t xml:space="preserve">2 gaps can be configured: </w:t>
      </w:r>
      <w:r w:rsidRPr="002858A2">
        <w:rPr>
          <w:b/>
          <w:bCs/>
          <w:lang w:val="en-GB"/>
        </w:rPr>
        <w:t>for UE capable of [Pre-MG + Pre-MG], up to 2 gaps can be configured as Pre-MG. For UE capable of [Pre-MG + Type-2 MG] but not [Pre-MG + Pre-MG], up to 1 gap can be configured as Pre-MG.</w:t>
      </w:r>
    </w:p>
    <w:p w14:paraId="26456467" w14:textId="0813396A" w:rsidR="005637DB" w:rsidRPr="005637DB" w:rsidRDefault="005637DB" w:rsidP="00020180">
      <w:pPr>
        <w:pStyle w:val="ListParagraph"/>
        <w:numPr>
          <w:ilvl w:val="0"/>
          <w:numId w:val="39"/>
        </w:numPr>
        <w:ind w:firstLineChars="0"/>
        <w:rPr>
          <w:b/>
          <w:bCs/>
        </w:rPr>
      </w:pPr>
      <w:r w:rsidRPr="002858A2">
        <w:rPr>
          <w:b/>
          <w:bCs/>
          <w:lang w:val="en-GB"/>
        </w:rPr>
        <w:t>When</w:t>
      </w:r>
      <w:r>
        <w:rPr>
          <w:b/>
          <w:bCs/>
          <w:lang w:val="en-GB"/>
        </w:rPr>
        <w:t xml:space="preserve"> only</w:t>
      </w:r>
      <w:r w:rsidRPr="002858A2">
        <w:rPr>
          <w:b/>
          <w:bCs/>
          <w:lang w:val="en-GB"/>
        </w:rPr>
        <w:t xml:space="preserve"> 1 gap can be configured: For UE capable of either [Pre-MG + Type-2 MG] or [Pre-MG + Pre-MG], up to 1 gap can be configured as Pre-MG.</w:t>
      </w:r>
    </w:p>
    <w:p w14:paraId="48240838" w14:textId="77777777" w:rsidR="005637DB" w:rsidRPr="008C6DE4" w:rsidRDefault="005637DB" w:rsidP="005637DB">
      <w:pPr>
        <w:pStyle w:val="TH"/>
      </w:pPr>
      <w:r w:rsidRPr="008C6DE4">
        <w:rPr>
          <w:snapToGrid w:val="0"/>
        </w:rPr>
        <w:lastRenderedPageBreak/>
        <w:t>Table 9.1.</w:t>
      </w:r>
      <w:r>
        <w:rPr>
          <w:snapToGrid w:val="0"/>
        </w:rPr>
        <w:t>8</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supporting both concurrent measurement gap</w:t>
      </w:r>
      <w:r>
        <w:t xml:space="preserve"> pattern</w:t>
      </w:r>
      <w:r w:rsidRPr="00790164">
        <w:t>s and independent measurement gap patterns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5637DB" w:rsidRPr="00583441" w14:paraId="7D43161C" w14:textId="77777777" w:rsidTr="009A5F9F">
        <w:trPr>
          <w:jc w:val="center"/>
        </w:trPr>
        <w:tc>
          <w:tcPr>
            <w:tcW w:w="1340" w:type="dxa"/>
            <w:vMerge w:val="restart"/>
            <w:tcMar>
              <w:top w:w="80" w:type="dxa"/>
              <w:left w:w="80" w:type="dxa"/>
              <w:bottom w:w="80" w:type="dxa"/>
              <w:right w:w="80" w:type="dxa"/>
            </w:tcMar>
            <w:hideMark/>
          </w:tcPr>
          <w:p w14:paraId="295C15C6" w14:textId="77777777" w:rsidR="005637DB" w:rsidRDefault="005637DB" w:rsidP="009A5F9F">
            <w:pPr>
              <w:pStyle w:val="TAH"/>
              <w:rPr>
                <w:lang w:val="en-US" w:eastAsia="zh-CN"/>
              </w:rPr>
            </w:pPr>
            <w:r w:rsidRPr="00621286">
              <w:rPr>
                <w:lang w:val="en-US" w:eastAsia="zh-CN"/>
              </w:rPr>
              <w:t>Gap Combination</w:t>
            </w:r>
          </w:p>
          <w:p w14:paraId="4CBC2711" w14:textId="77777777" w:rsidR="005637DB" w:rsidRPr="00621286" w:rsidRDefault="005637DB" w:rsidP="009A5F9F">
            <w:pPr>
              <w:pStyle w:val="TAH"/>
              <w:rPr>
                <w:lang w:val="en-US" w:eastAsia="zh-CN"/>
              </w:rPr>
            </w:pPr>
            <w:r w:rsidRPr="008C6DE4">
              <w:t>Configuration</w:t>
            </w:r>
            <w:r w:rsidRPr="00621286">
              <w:rPr>
                <w:lang w:val="en-US" w:eastAsia="zh-CN"/>
              </w:rPr>
              <w:t xml:space="preserve"> Id </w:t>
            </w:r>
          </w:p>
        </w:tc>
        <w:tc>
          <w:tcPr>
            <w:tcW w:w="4419" w:type="dxa"/>
            <w:gridSpan w:val="3"/>
            <w:tcMar>
              <w:top w:w="80" w:type="dxa"/>
              <w:left w:w="80" w:type="dxa"/>
              <w:bottom w:w="80" w:type="dxa"/>
              <w:right w:w="80" w:type="dxa"/>
            </w:tcMar>
            <w:hideMark/>
          </w:tcPr>
          <w:p w14:paraId="6933A4B8" w14:textId="77777777" w:rsidR="005637DB" w:rsidRPr="00621286" w:rsidRDefault="005637DB" w:rsidP="009A5F9F">
            <w:pPr>
              <w:pStyle w:val="TAH"/>
              <w:rPr>
                <w:lang w:val="en-US" w:eastAsia="zh-CN"/>
              </w:rPr>
            </w:pPr>
            <w:r w:rsidRPr="00621286">
              <w:rPr>
                <w:lang w:val="en-US" w:eastAsia="zh-CN"/>
              </w:rPr>
              <w:t xml:space="preserve">The number of </w:t>
            </w:r>
            <w:r w:rsidRPr="00621286">
              <w:rPr>
                <w:lang w:eastAsia="zh-CN"/>
              </w:rPr>
              <w:t>simultaneous configured measurement gap patterns</w:t>
            </w:r>
          </w:p>
        </w:tc>
      </w:tr>
      <w:tr w:rsidR="005637DB" w:rsidRPr="00583441" w14:paraId="5114DA42" w14:textId="77777777" w:rsidTr="009A5F9F">
        <w:trPr>
          <w:jc w:val="center"/>
        </w:trPr>
        <w:tc>
          <w:tcPr>
            <w:tcW w:w="1340" w:type="dxa"/>
            <w:vMerge/>
            <w:tcMar>
              <w:top w:w="80" w:type="dxa"/>
              <w:left w:w="80" w:type="dxa"/>
              <w:bottom w:w="80" w:type="dxa"/>
              <w:right w:w="80" w:type="dxa"/>
            </w:tcMar>
            <w:hideMark/>
          </w:tcPr>
          <w:p w14:paraId="11B42643" w14:textId="77777777" w:rsidR="005637DB" w:rsidRPr="00E93BB5" w:rsidRDefault="005637DB" w:rsidP="009A5F9F">
            <w:pPr>
              <w:pStyle w:val="TAH"/>
              <w:rPr>
                <w:lang w:val="en-US" w:eastAsia="zh-CN"/>
              </w:rPr>
            </w:pPr>
          </w:p>
        </w:tc>
        <w:tc>
          <w:tcPr>
            <w:tcW w:w="1619" w:type="dxa"/>
            <w:tcMar>
              <w:top w:w="80" w:type="dxa"/>
              <w:left w:w="80" w:type="dxa"/>
              <w:bottom w:w="80" w:type="dxa"/>
              <w:right w:w="80" w:type="dxa"/>
            </w:tcMar>
            <w:hideMark/>
          </w:tcPr>
          <w:p w14:paraId="472C9601" w14:textId="77777777" w:rsidR="005637DB" w:rsidRPr="00E93BB5" w:rsidRDefault="005637DB" w:rsidP="009A5F9F">
            <w:pPr>
              <w:pStyle w:val="TAH"/>
              <w:rPr>
                <w:lang w:val="en-US" w:eastAsia="zh-CN"/>
              </w:rPr>
            </w:pPr>
            <w:r w:rsidRPr="00E93BB5">
              <w:rPr>
                <w:lang w:val="en-US" w:eastAsia="zh-CN"/>
              </w:rPr>
              <w:t>Per-FR1 measurement gap</w:t>
            </w:r>
          </w:p>
        </w:tc>
        <w:tc>
          <w:tcPr>
            <w:tcW w:w="1332" w:type="dxa"/>
            <w:tcMar>
              <w:top w:w="80" w:type="dxa"/>
              <w:left w:w="80" w:type="dxa"/>
              <w:bottom w:w="80" w:type="dxa"/>
              <w:right w:w="80" w:type="dxa"/>
            </w:tcMar>
            <w:hideMark/>
          </w:tcPr>
          <w:p w14:paraId="14839103" w14:textId="77777777" w:rsidR="005637DB" w:rsidRPr="00E93BB5" w:rsidRDefault="005637DB" w:rsidP="009A5F9F">
            <w:pPr>
              <w:pStyle w:val="TAH"/>
              <w:rPr>
                <w:lang w:val="en-US" w:eastAsia="zh-CN"/>
              </w:rPr>
            </w:pPr>
            <w:r w:rsidRPr="00E93BB5">
              <w:rPr>
                <w:lang w:val="en-US" w:eastAsia="zh-CN"/>
              </w:rPr>
              <w:t>Per-FR2 measurement gap</w:t>
            </w:r>
          </w:p>
        </w:tc>
        <w:tc>
          <w:tcPr>
            <w:tcW w:w="1468" w:type="dxa"/>
            <w:tcMar>
              <w:top w:w="80" w:type="dxa"/>
              <w:left w:w="80" w:type="dxa"/>
              <w:bottom w:w="80" w:type="dxa"/>
              <w:right w:w="80" w:type="dxa"/>
            </w:tcMar>
            <w:hideMark/>
          </w:tcPr>
          <w:p w14:paraId="165EE21B" w14:textId="77777777" w:rsidR="005637DB" w:rsidRPr="00E93BB5" w:rsidRDefault="005637DB" w:rsidP="009A5F9F">
            <w:pPr>
              <w:pStyle w:val="TAH"/>
              <w:rPr>
                <w:lang w:val="en-US" w:eastAsia="zh-CN"/>
              </w:rPr>
            </w:pPr>
            <w:r w:rsidRPr="00E93BB5">
              <w:rPr>
                <w:lang w:val="en-US" w:eastAsia="zh-CN"/>
              </w:rPr>
              <w:t>Per-UE measurement gap</w:t>
            </w:r>
          </w:p>
        </w:tc>
      </w:tr>
      <w:tr w:rsidR="005637DB" w:rsidRPr="00583441" w14:paraId="230A1F5F" w14:textId="77777777" w:rsidTr="009A5F9F">
        <w:trPr>
          <w:jc w:val="center"/>
        </w:trPr>
        <w:tc>
          <w:tcPr>
            <w:tcW w:w="1340" w:type="dxa"/>
            <w:tcMar>
              <w:top w:w="80" w:type="dxa"/>
              <w:left w:w="80" w:type="dxa"/>
              <w:bottom w:w="80" w:type="dxa"/>
              <w:right w:w="80" w:type="dxa"/>
            </w:tcMar>
            <w:hideMark/>
          </w:tcPr>
          <w:p w14:paraId="2805F583" w14:textId="77777777" w:rsidR="005637DB" w:rsidRPr="00621286" w:rsidRDefault="005637DB" w:rsidP="009A5F9F">
            <w:pPr>
              <w:pStyle w:val="TAC"/>
              <w:rPr>
                <w:lang w:val="en-US" w:eastAsia="zh-CN"/>
              </w:rPr>
            </w:pPr>
            <w:r w:rsidRPr="000C1829">
              <w:rPr>
                <w:lang w:val="en-US" w:eastAsia="zh-CN"/>
              </w:rPr>
              <w:t>0</w:t>
            </w:r>
          </w:p>
        </w:tc>
        <w:tc>
          <w:tcPr>
            <w:tcW w:w="1619" w:type="dxa"/>
            <w:tcMar>
              <w:top w:w="80" w:type="dxa"/>
              <w:left w:w="80" w:type="dxa"/>
              <w:bottom w:w="80" w:type="dxa"/>
              <w:right w:w="80" w:type="dxa"/>
            </w:tcMar>
            <w:hideMark/>
          </w:tcPr>
          <w:p w14:paraId="07A86CC6" w14:textId="77777777" w:rsidR="005637DB" w:rsidRPr="0084602D" w:rsidRDefault="005637DB" w:rsidP="009A5F9F">
            <w:pPr>
              <w:pStyle w:val="TAC"/>
              <w:rPr>
                <w:vertAlign w:val="superscript"/>
                <w:lang w:val="en-US" w:eastAsia="zh-CN"/>
              </w:rPr>
            </w:pPr>
            <w:r w:rsidRPr="009F5661">
              <w:rPr>
                <w:lang w:val="en-US" w:eastAsia="zh-CN"/>
              </w:rPr>
              <w:t>2</w:t>
            </w:r>
            <w:r w:rsidRPr="00F44116">
              <w:rPr>
                <w:color w:val="FF0000"/>
                <w:vertAlign w:val="superscript"/>
                <w:lang w:val="en-US" w:eastAsia="zh-CN"/>
              </w:rPr>
              <w:t>Note 2</w:t>
            </w:r>
          </w:p>
        </w:tc>
        <w:tc>
          <w:tcPr>
            <w:tcW w:w="1332" w:type="dxa"/>
            <w:tcMar>
              <w:top w:w="80" w:type="dxa"/>
              <w:left w:w="80" w:type="dxa"/>
              <w:bottom w:w="80" w:type="dxa"/>
              <w:right w:w="80" w:type="dxa"/>
            </w:tcMar>
            <w:hideMark/>
          </w:tcPr>
          <w:p w14:paraId="636194A9" w14:textId="77777777" w:rsidR="005637DB" w:rsidRPr="0084602D" w:rsidRDefault="005637DB" w:rsidP="009A5F9F">
            <w:pPr>
              <w:pStyle w:val="TAC"/>
              <w:rPr>
                <w:vertAlign w:val="superscript"/>
                <w:lang w:val="en-US" w:eastAsia="zh-CN"/>
              </w:rPr>
            </w:pPr>
            <w:r w:rsidRPr="007A6F63">
              <w:rPr>
                <w:lang w:val="en-US" w:eastAsia="zh-CN"/>
              </w:rPr>
              <w:t>1</w:t>
            </w:r>
            <w:r w:rsidRPr="00F44116">
              <w:rPr>
                <w:color w:val="FF0000"/>
                <w:vertAlign w:val="superscript"/>
                <w:lang w:val="en-US" w:eastAsia="zh-CN"/>
              </w:rPr>
              <w:t>Note 3</w:t>
            </w:r>
          </w:p>
        </w:tc>
        <w:tc>
          <w:tcPr>
            <w:tcW w:w="1468" w:type="dxa"/>
            <w:tcMar>
              <w:top w:w="80" w:type="dxa"/>
              <w:left w:w="80" w:type="dxa"/>
              <w:bottom w:w="80" w:type="dxa"/>
              <w:right w:w="80" w:type="dxa"/>
            </w:tcMar>
            <w:hideMark/>
          </w:tcPr>
          <w:p w14:paraId="31910218" w14:textId="77777777" w:rsidR="005637DB" w:rsidRPr="007A6F63" w:rsidRDefault="005637DB" w:rsidP="009A5F9F">
            <w:pPr>
              <w:pStyle w:val="TAC"/>
              <w:rPr>
                <w:lang w:val="en-US" w:eastAsia="zh-CN"/>
              </w:rPr>
            </w:pPr>
            <w:r w:rsidRPr="007A6F63">
              <w:rPr>
                <w:lang w:val="en-US" w:eastAsia="zh-CN"/>
              </w:rPr>
              <w:t>0</w:t>
            </w:r>
          </w:p>
        </w:tc>
      </w:tr>
      <w:tr w:rsidR="005637DB" w:rsidRPr="00583441" w14:paraId="186439DC" w14:textId="77777777" w:rsidTr="009A5F9F">
        <w:trPr>
          <w:jc w:val="center"/>
        </w:trPr>
        <w:tc>
          <w:tcPr>
            <w:tcW w:w="1340" w:type="dxa"/>
            <w:tcMar>
              <w:top w:w="80" w:type="dxa"/>
              <w:left w:w="80" w:type="dxa"/>
              <w:bottom w:w="80" w:type="dxa"/>
              <w:right w:w="80" w:type="dxa"/>
            </w:tcMar>
            <w:hideMark/>
          </w:tcPr>
          <w:p w14:paraId="56625262" w14:textId="77777777" w:rsidR="005637DB" w:rsidRPr="007A6F63" w:rsidRDefault="005637DB" w:rsidP="009A5F9F">
            <w:pPr>
              <w:pStyle w:val="TAC"/>
              <w:rPr>
                <w:lang w:val="en-US" w:eastAsia="zh-CN"/>
              </w:rPr>
            </w:pPr>
            <w:r w:rsidRPr="007A6F63">
              <w:rPr>
                <w:lang w:val="en-US" w:eastAsia="zh-CN"/>
              </w:rPr>
              <w:t>1</w:t>
            </w:r>
          </w:p>
        </w:tc>
        <w:tc>
          <w:tcPr>
            <w:tcW w:w="1619" w:type="dxa"/>
            <w:tcMar>
              <w:top w:w="80" w:type="dxa"/>
              <w:left w:w="80" w:type="dxa"/>
              <w:bottom w:w="80" w:type="dxa"/>
              <w:right w:w="80" w:type="dxa"/>
            </w:tcMar>
            <w:hideMark/>
          </w:tcPr>
          <w:p w14:paraId="14FF4F66" w14:textId="77777777" w:rsidR="005637DB" w:rsidRPr="00BD0EB9" w:rsidRDefault="005637DB" w:rsidP="009A5F9F">
            <w:pPr>
              <w:pStyle w:val="TAC"/>
              <w:rPr>
                <w:lang w:val="en-US" w:eastAsia="zh-CN"/>
              </w:rPr>
            </w:pPr>
            <w:r w:rsidRPr="00BD0EB9">
              <w:rPr>
                <w:lang w:val="en-US" w:eastAsia="zh-CN"/>
              </w:rPr>
              <w:t>1</w:t>
            </w:r>
          </w:p>
        </w:tc>
        <w:tc>
          <w:tcPr>
            <w:tcW w:w="1332" w:type="dxa"/>
            <w:tcMar>
              <w:top w:w="80" w:type="dxa"/>
              <w:left w:w="80" w:type="dxa"/>
              <w:bottom w:w="80" w:type="dxa"/>
              <w:right w:w="80" w:type="dxa"/>
            </w:tcMar>
            <w:hideMark/>
          </w:tcPr>
          <w:p w14:paraId="2195AEB5" w14:textId="77777777" w:rsidR="005637DB" w:rsidRPr="00D1306A" w:rsidRDefault="005637DB" w:rsidP="009A5F9F">
            <w:pPr>
              <w:pStyle w:val="TAC"/>
              <w:rPr>
                <w:lang w:val="en-US" w:eastAsia="zh-CN"/>
              </w:rPr>
            </w:pPr>
            <w:r w:rsidRPr="007A6F63">
              <w:rPr>
                <w:lang w:val="en-US" w:eastAsia="zh-CN"/>
              </w:rPr>
              <w:t>2</w:t>
            </w:r>
            <w:r w:rsidRPr="00F44116">
              <w:rPr>
                <w:color w:val="FF0000"/>
                <w:vertAlign w:val="superscript"/>
                <w:lang w:val="en-US" w:eastAsia="zh-CN"/>
              </w:rPr>
              <w:t xml:space="preserve"> Note 2</w:t>
            </w:r>
          </w:p>
        </w:tc>
        <w:tc>
          <w:tcPr>
            <w:tcW w:w="1468" w:type="dxa"/>
            <w:tcMar>
              <w:top w:w="80" w:type="dxa"/>
              <w:left w:w="80" w:type="dxa"/>
              <w:bottom w:w="80" w:type="dxa"/>
              <w:right w:w="80" w:type="dxa"/>
            </w:tcMar>
            <w:hideMark/>
          </w:tcPr>
          <w:p w14:paraId="065C2781" w14:textId="77777777" w:rsidR="005637DB" w:rsidRPr="00BD0EB9" w:rsidRDefault="005637DB" w:rsidP="009A5F9F">
            <w:pPr>
              <w:pStyle w:val="TAC"/>
              <w:rPr>
                <w:lang w:val="en-US" w:eastAsia="zh-CN"/>
              </w:rPr>
            </w:pPr>
            <w:r w:rsidRPr="00BD0EB9">
              <w:rPr>
                <w:lang w:val="en-US" w:eastAsia="zh-CN"/>
              </w:rPr>
              <w:t>0</w:t>
            </w:r>
          </w:p>
        </w:tc>
      </w:tr>
      <w:tr w:rsidR="005637DB" w:rsidRPr="00583441" w14:paraId="1EB8FD48" w14:textId="77777777" w:rsidTr="009A5F9F">
        <w:trPr>
          <w:jc w:val="center"/>
        </w:trPr>
        <w:tc>
          <w:tcPr>
            <w:tcW w:w="1340" w:type="dxa"/>
            <w:tcMar>
              <w:top w:w="80" w:type="dxa"/>
              <w:left w:w="80" w:type="dxa"/>
              <w:bottom w:w="80" w:type="dxa"/>
              <w:right w:w="80" w:type="dxa"/>
            </w:tcMar>
            <w:hideMark/>
          </w:tcPr>
          <w:p w14:paraId="580C7706" w14:textId="77777777" w:rsidR="005637DB" w:rsidRPr="00D1306A" w:rsidRDefault="005637DB" w:rsidP="009A5F9F">
            <w:pPr>
              <w:pStyle w:val="TAC"/>
              <w:rPr>
                <w:lang w:val="en-US" w:eastAsia="zh-CN"/>
              </w:rPr>
            </w:pPr>
            <w:r w:rsidRPr="007A6F63">
              <w:rPr>
                <w:lang w:val="en-US" w:eastAsia="zh-CN"/>
              </w:rPr>
              <w:t>2</w:t>
            </w:r>
          </w:p>
        </w:tc>
        <w:tc>
          <w:tcPr>
            <w:tcW w:w="1619" w:type="dxa"/>
            <w:tcMar>
              <w:top w:w="80" w:type="dxa"/>
              <w:left w:w="80" w:type="dxa"/>
              <w:bottom w:w="80" w:type="dxa"/>
              <w:right w:w="80" w:type="dxa"/>
            </w:tcMar>
            <w:hideMark/>
          </w:tcPr>
          <w:p w14:paraId="713F13AB" w14:textId="77777777" w:rsidR="005637DB" w:rsidRPr="00BD0EB9" w:rsidRDefault="005637DB" w:rsidP="009A5F9F">
            <w:pPr>
              <w:pStyle w:val="TAC"/>
              <w:rPr>
                <w:lang w:val="en-US" w:eastAsia="zh-CN"/>
              </w:rPr>
            </w:pPr>
            <w:r w:rsidRPr="00D1306A">
              <w:rPr>
                <w:lang w:val="en-US" w:eastAsia="zh-CN"/>
              </w:rPr>
              <w:t>0</w:t>
            </w:r>
          </w:p>
        </w:tc>
        <w:tc>
          <w:tcPr>
            <w:tcW w:w="1332" w:type="dxa"/>
            <w:tcMar>
              <w:top w:w="80" w:type="dxa"/>
              <w:left w:w="80" w:type="dxa"/>
              <w:bottom w:w="80" w:type="dxa"/>
              <w:right w:w="80" w:type="dxa"/>
            </w:tcMar>
            <w:hideMark/>
          </w:tcPr>
          <w:p w14:paraId="1BE275F1" w14:textId="77777777" w:rsidR="005637DB" w:rsidRPr="00BD0EB9" w:rsidRDefault="005637DB" w:rsidP="009A5F9F">
            <w:pPr>
              <w:pStyle w:val="TAC"/>
              <w:rPr>
                <w:lang w:val="en-US" w:eastAsia="zh-CN"/>
              </w:rPr>
            </w:pPr>
            <w:r w:rsidRPr="00D1306A">
              <w:rPr>
                <w:lang w:val="en-US" w:eastAsia="zh-CN"/>
              </w:rPr>
              <w:t>0</w:t>
            </w:r>
          </w:p>
        </w:tc>
        <w:tc>
          <w:tcPr>
            <w:tcW w:w="1468" w:type="dxa"/>
            <w:tcMar>
              <w:top w:w="80" w:type="dxa"/>
              <w:left w:w="80" w:type="dxa"/>
              <w:bottom w:w="80" w:type="dxa"/>
              <w:right w:w="80" w:type="dxa"/>
            </w:tcMar>
            <w:hideMark/>
          </w:tcPr>
          <w:p w14:paraId="59D36AE7" w14:textId="77777777" w:rsidR="005637DB" w:rsidRPr="00D40CBD" w:rsidRDefault="005637DB" w:rsidP="009A5F9F">
            <w:pPr>
              <w:pStyle w:val="TAC"/>
              <w:rPr>
                <w:lang w:val="en-US" w:eastAsia="zh-CN"/>
              </w:rPr>
            </w:pPr>
            <w:r w:rsidRPr="00D40CBD">
              <w:rPr>
                <w:lang w:val="en-US" w:eastAsia="zh-CN"/>
              </w:rPr>
              <w:t>2</w:t>
            </w:r>
            <w:r w:rsidRPr="00F44116">
              <w:rPr>
                <w:color w:val="FF0000"/>
                <w:vertAlign w:val="superscript"/>
                <w:lang w:val="en-US" w:eastAsia="zh-CN"/>
              </w:rPr>
              <w:t xml:space="preserve"> Note 2</w:t>
            </w:r>
          </w:p>
        </w:tc>
      </w:tr>
      <w:tr w:rsidR="005637DB" w:rsidRPr="00583441" w14:paraId="74A7EE35" w14:textId="77777777" w:rsidTr="009A5F9F">
        <w:trPr>
          <w:jc w:val="center"/>
        </w:trPr>
        <w:tc>
          <w:tcPr>
            <w:tcW w:w="1340" w:type="dxa"/>
            <w:tcMar>
              <w:top w:w="80" w:type="dxa"/>
              <w:left w:w="80" w:type="dxa"/>
              <w:bottom w:w="80" w:type="dxa"/>
              <w:right w:w="80" w:type="dxa"/>
            </w:tcMar>
            <w:hideMark/>
          </w:tcPr>
          <w:p w14:paraId="39D97312" w14:textId="77777777" w:rsidR="005637DB" w:rsidRPr="000D4BA3" w:rsidRDefault="005637DB" w:rsidP="009A5F9F">
            <w:pPr>
              <w:pStyle w:val="TAC"/>
              <w:rPr>
                <w:vertAlign w:val="superscript"/>
                <w:lang w:val="en-US" w:eastAsia="zh-CN"/>
              </w:rPr>
            </w:pPr>
            <w:r w:rsidRPr="00D40CBD">
              <w:rPr>
                <w:lang w:val="en-US" w:eastAsia="zh-CN"/>
              </w:rPr>
              <w:t>3</w:t>
            </w:r>
            <w:r>
              <w:rPr>
                <w:vertAlign w:val="superscript"/>
                <w:lang w:val="en-US" w:eastAsia="zh-CN"/>
              </w:rPr>
              <w:t>Note 1</w:t>
            </w:r>
          </w:p>
        </w:tc>
        <w:tc>
          <w:tcPr>
            <w:tcW w:w="1619" w:type="dxa"/>
            <w:tcMar>
              <w:top w:w="80" w:type="dxa"/>
              <w:left w:w="80" w:type="dxa"/>
              <w:bottom w:w="80" w:type="dxa"/>
              <w:right w:w="80" w:type="dxa"/>
            </w:tcMar>
            <w:hideMark/>
          </w:tcPr>
          <w:p w14:paraId="6620510E" w14:textId="77777777" w:rsidR="005637DB" w:rsidRPr="00D40CBD" w:rsidRDefault="005637DB" w:rsidP="009A5F9F">
            <w:pPr>
              <w:pStyle w:val="TAC"/>
              <w:rPr>
                <w:lang w:val="en-US" w:eastAsia="zh-CN"/>
              </w:rPr>
            </w:pPr>
            <w:r w:rsidRPr="00D40CBD">
              <w:rPr>
                <w:lang w:val="en-US" w:eastAsia="zh-CN"/>
              </w:rPr>
              <w:t>1</w:t>
            </w:r>
            <w:r w:rsidRPr="00F44116">
              <w:rPr>
                <w:color w:val="FF0000"/>
                <w:vertAlign w:val="superscript"/>
                <w:lang w:val="en-US" w:eastAsia="zh-CN"/>
              </w:rPr>
              <w:t xml:space="preserve"> Note 3</w:t>
            </w:r>
          </w:p>
        </w:tc>
        <w:tc>
          <w:tcPr>
            <w:tcW w:w="1332" w:type="dxa"/>
            <w:tcMar>
              <w:top w:w="80" w:type="dxa"/>
              <w:left w:w="80" w:type="dxa"/>
              <w:bottom w:w="80" w:type="dxa"/>
              <w:right w:w="80" w:type="dxa"/>
            </w:tcMar>
            <w:hideMark/>
          </w:tcPr>
          <w:p w14:paraId="00D265EC" w14:textId="77777777" w:rsidR="005637DB" w:rsidRPr="00D40CBD" w:rsidRDefault="005637DB" w:rsidP="009A5F9F">
            <w:pPr>
              <w:pStyle w:val="TAC"/>
              <w:rPr>
                <w:lang w:val="en-US" w:eastAsia="zh-CN"/>
              </w:rPr>
            </w:pPr>
            <w:r w:rsidRPr="00D40CBD">
              <w:rPr>
                <w:lang w:val="en-US" w:eastAsia="zh-CN"/>
              </w:rPr>
              <w:t>0</w:t>
            </w:r>
          </w:p>
        </w:tc>
        <w:tc>
          <w:tcPr>
            <w:tcW w:w="1468" w:type="dxa"/>
            <w:tcMar>
              <w:top w:w="80" w:type="dxa"/>
              <w:left w:w="80" w:type="dxa"/>
              <w:bottom w:w="80" w:type="dxa"/>
              <w:right w:w="80" w:type="dxa"/>
            </w:tcMar>
            <w:hideMark/>
          </w:tcPr>
          <w:p w14:paraId="229CCE6D" w14:textId="77777777" w:rsidR="005637DB" w:rsidRPr="00621286" w:rsidRDefault="005637DB" w:rsidP="009A5F9F">
            <w:pPr>
              <w:pStyle w:val="TAC"/>
              <w:rPr>
                <w:lang w:val="en-US" w:eastAsia="zh-CN"/>
              </w:rPr>
            </w:pPr>
            <w:r w:rsidRPr="00D40CBD">
              <w:rPr>
                <w:lang w:val="en-US" w:eastAsia="zh-CN"/>
              </w:rPr>
              <w:t>1</w:t>
            </w:r>
            <w:r w:rsidRPr="00F44116">
              <w:rPr>
                <w:color w:val="FF0000"/>
                <w:vertAlign w:val="superscript"/>
                <w:lang w:val="en-US" w:eastAsia="zh-CN"/>
              </w:rPr>
              <w:t xml:space="preserve"> Note 3</w:t>
            </w:r>
          </w:p>
        </w:tc>
      </w:tr>
      <w:tr w:rsidR="005637DB" w:rsidRPr="00583441" w14:paraId="724983EF" w14:textId="77777777" w:rsidTr="009A5F9F">
        <w:trPr>
          <w:jc w:val="center"/>
        </w:trPr>
        <w:tc>
          <w:tcPr>
            <w:tcW w:w="1340" w:type="dxa"/>
            <w:tcMar>
              <w:top w:w="80" w:type="dxa"/>
              <w:left w:w="80" w:type="dxa"/>
              <w:bottom w:w="80" w:type="dxa"/>
              <w:right w:w="80" w:type="dxa"/>
            </w:tcMar>
            <w:hideMark/>
          </w:tcPr>
          <w:p w14:paraId="696A5EF3" w14:textId="77777777" w:rsidR="005637DB" w:rsidRPr="00D40CBD" w:rsidRDefault="005637DB" w:rsidP="009A5F9F">
            <w:pPr>
              <w:pStyle w:val="TAC"/>
              <w:rPr>
                <w:lang w:val="en-US" w:eastAsia="zh-CN"/>
              </w:rPr>
            </w:pPr>
            <w:r w:rsidRPr="00D40CBD">
              <w:rPr>
                <w:lang w:val="en-US" w:eastAsia="zh-CN"/>
              </w:rPr>
              <w:t>4</w:t>
            </w:r>
            <w:r>
              <w:rPr>
                <w:vertAlign w:val="superscript"/>
                <w:lang w:val="en-US" w:eastAsia="zh-CN"/>
              </w:rPr>
              <w:t>Note 1</w:t>
            </w:r>
          </w:p>
        </w:tc>
        <w:tc>
          <w:tcPr>
            <w:tcW w:w="1619" w:type="dxa"/>
            <w:tcMar>
              <w:top w:w="80" w:type="dxa"/>
              <w:left w:w="80" w:type="dxa"/>
              <w:bottom w:w="80" w:type="dxa"/>
              <w:right w:w="80" w:type="dxa"/>
            </w:tcMar>
            <w:hideMark/>
          </w:tcPr>
          <w:p w14:paraId="30C983E5" w14:textId="77777777" w:rsidR="005637DB" w:rsidRPr="00D40CBD" w:rsidRDefault="005637DB" w:rsidP="009A5F9F">
            <w:pPr>
              <w:pStyle w:val="TAC"/>
              <w:rPr>
                <w:lang w:val="en-US" w:eastAsia="zh-CN"/>
              </w:rPr>
            </w:pPr>
            <w:r w:rsidRPr="00D40CBD">
              <w:rPr>
                <w:lang w:val="en-US" w:eastAsia="zh-CN"/>
              </w:rPr>
              <w:t>0</w:t>
            </w:r>
          </w:p>
        </w:tc>
        <w:tc>
          <w:tcPr>
            <w:tcW w:w="1332" w:type="dxa"/>
            <w:tcMar>
              <w:top w:w="80" w:type="dxa"/>
              <w:left w:w="80" w:type="dxa"/>
              <w:bottom w:w="80" w:type="dxa"/>
              <w:right w:w="80" w:type="dxa"/>
            </w:tcMar>
            <w:hideMark/>
          </w:tcPr>
          <w:p w14:paraId="3DD5A615" w14:textId="77777777" w:rsidR="005637DB" w:rsidRPr="00BD0EB9" w:rsidRDefault="005637DB" w:rsidP="009A5F9F">
            <w:pPr>
              <w:pStyle w:val="TAC"/>
              <w:rPr>
                <w:lang w:val="en-US" w:eastAsia="zh-CN"/>
              </w:rPr>
            </w:pPr>
            <w:r w:rsidRPr="00BD0EB9">
              <w:rPr>
                <w:lang w:val="en-US" w:eastAsia="zh-CN"/>
              </w:rPr>
              <w:t>1</w:t>
            </w:r>
            <w:r w:rsidRPr="00F44116">
              <w:rPr>
                <w:color w:val="FF0000"/>
                <w:vertAlign w:val="superscript"/>
                <w:lang w:val="en-US" w:eastAsia="zh-CN"/>
              </w:rPr>
              <w:t xml:space="preserve"> Note 3</w:t>
            </w:r>
          </w:p>
        </w:tc>
        <w:tc>
          <w:tcPr>
            <w:tcW w:w="1468" w:type="dxa"/>
            <w:tcMar>
              <w:top w:w="80" w:type="dxa"/>
              <w:left w:w="80" w:type="dxa"/>
              <w:bottom w:w="80" w:type="dxa"/>
              <w:right w:w="80" w:type="dxa"/>
            </w:tcMar>
            <w:hideMark/>
          </w:tcPr>
          <w:p w14:paraId="48514ED1" w14:textId="77777777" w:rsidR="005637DB" w:rsidRPr="00BD0EB9" w:rsidRDefault="005637DB" w:rsidP="009A5F9F">
            <w:pPr>
              <w:pStyle w:val="TAC"/>
              <w:rPr>
                <w:lang w:val="en-US" w:eastAsia="zh-CN"/>
              </w:rPr>
            </w:pPr>
            <w:r w:rsidRPr="00BD0EB9">
              <w:rPr>
                <w:lang w:val="en-US" w:eastAsia="zh-CN"/>
              </w:rPr>
              <w:t>1</w:t>
            </w:r>
            <w:r w:rsidRPr="00F44116">
              <w:rPr>
                <w:color w:val="FF0000"/>
                <w:vertAlign w:val="superscript"/>
                <w:lang w:val="en-US" w:eastAsia="zh-CN"/>
              </w:rPr>
              <w:t xml:space="preserve"> Note 3</w:t>
            </w:r>
          </w:p>
        </w:tc>
      </w:tr>
      <w:tr w:rsidR="005637DB" w:rsidRPr="00583441" w14:paraId="54D4ABB1" w14:textId="77777777" w:rsidTr="009A5F9F">
        <w:trPr>
          <w:jc w:val="center"/>
        </w:trPr>
        <w:tc>
          <w:tcPr>
            <w:tcW w:w="1340" w:type="dxa"/>
            <w:tcMar>
              <w:top w:w="80" w:type="dxa"/>
              <w:left w:w="80" w:type="dxa"/>
              <w:bottom w:w="80" w:type="dxa"/>
              <w:right w:w="80" w:type="dxa"/>
            </w:tcMar>
            <w:hideMark/>
          </w:tcPr>
          <w:p w14:paraId="09576A21" w14:textId="77777777" w:rsidR="005637DB" w:rsidRPr="00BD0EB9" w:rsidRDefault="005637DB" w:rsidP="009A5F9F">
            <w:pPr>
              <w:pStyle w:val="TAC"/>
              <w:rPr>
                <w:lang w:val="en-US" w:eastAsia="zh-CN"/>
              </w:rPr>
            </w:pPr>
            <w:r w:rsidRPr="00BD0EB9">
              <w:rPr>
                <w:lang w:val="en-US" w:eastAsia="zh-CN"/>
              </w:rPr>
              <w:t>5</w:t>
            </w:r>
            <w:r>
              <w:rPr>
                <w:vertAlign w:val="superscript"/>
                <w:lang w:val="en-US" w:eastAsia="zh-CN"/>
              </w:rPr>
              <w:t>Note 1</w:t>
            </w:r>
          </w:p>
        </w:tc>
        <w:tc>
          <w:tcPr>
            <w:tcW w:w="1619" w:type="dxa"/>
            <w:tcMar>
              <w:top w:w="80" w:type="dxa"/>
              <w:left w:w="80" w:type="dxa"/>
              <w:bottom w:w="80" w:type="dxa"/>
              <w:right w:w="80" w:type="dxa"/>
            </w:tcMar>
            <w:hideMark/>
          </w:tcPr>
          <w:p w14:paraId="798F22AA" w14:textId="77777777" w:rsidR="005637DB" w:rsidRPr="000C1829" w:rsidRDefault="005637DB" w:rsidP="009A5F9F">
            <w:pPr>
              <w:pStyle w:val="TAC"/>
              <w:rPr>
                <w:lang w:val="en-US" w:eastAsia="zh-CN"/>
              </w:rPr>
            </w:pPr>
            <w:r w:rsidRPr="00116FF1">
              <w:rPr>
                <w:lang w:val="en-US" w:eastAsia="zh-CN"/>
              </w:rPr>
              <w:t>1</w:t>
            </w:r>
            <w:r w:rsidRPr="00F44116">
              <w:rPr>
                <w:color w:val="FF0000"/>
                <w:vertAlign w:val="superscript"/>
                <w:lang w:val="en-US" w:eastAsia="zh-CN"/>
              </w:rPr>
              <w:t xml:space="preserve"> Note 3</w:t>
            </w:r>
          </w:p>
        </w:tc>
        <w:tc>
          <w:tcPr>
            <w:tcW w:w="1332" w:type="dxa"/>
            <w:tcMar>
              <w:top w:w="80" w:type="dxa"/>
              <w:left w:w="80" w:type="dxa"/>
              <w:bottom w:w="80" w:type="dxa"/>
              <w:right w:w="80" w:type="dxa"/>
            </w:tcMar>
            <w:hideMark/>
          </w:tcPr>
          <w:p w14:paraId="0331DA2F" w14:textId="77777777" w:rsidR="005637DB" w:rsidRPr="00621286" w:rsidRDefault="005637DB" w:rsidP="009A5F9F">
            <w:pPr>
              <w:pStyle w:val="TAC"/>
              <w:rPr>
                <w:lang w:val="en-US" w:eastAsia="zh-CN"/>
              </w:rPr>
            </w:pPr>
            <w:r w:rsidRPr="00621286">
              <w:rPr>
                <w:lang w:val="en-US" w:eastAsia="zh-CN"/>
              </w:rPr>
              <w:t>1</w:t>
            </w:r>
            <w:r w:rsidRPr="00F44116">
              <w:rPr>
                <w:color w:val="FF0000"/>
                <w:vertAlign w:val="superscript"/>
                <w:lang w:val="en-US" w:eastAsia="zh-CN"/>
              </w:rPr>
              <w:t xml:space="preserve"> Note 3</w:t>
            </w:r>
          </w:p>
        </w:tc>
        <w:tc>
          <w:tcPr>
            <w:tcW w:w="1468" w:type="dxa"/>
            <w:tcMar>
              <w:top w:w="80" w:type="dxa"/>
              <w:left w:w="80" w:type="dxa"/>
              <w:bottom w:w="80" w:type="dxa"/>
              <w:right w:w="80" w:type="dxa"/>
            </w:tcMar>
            <w:hideMark/>
          </w:tcPr>
          <w:p w14:paraId="2A8BEB75" w14:textId="77777777" w:rsidR="005637DB" w:rsidRPr="00621286" w:rsidRDefault="005637DB" w:rsidP="009A5F9F">
            <w:pPr>
              <w:pStyle w:val="TAC"/>
              <w:rPr>
                <w:lang w:val="en-US" w:eastAsia="zh-CN"/>
              </w:rPr>
            </w:pPr>
            <w:r w:rsidRPr="00621286">
              <w:rPr>
                <w:lang w:val="en-US" w:eastAsia="zh-CN"/>
              </w:rPr>
              <w:t>1</w:t>
            </w:r>
            <w:r w:rsidRPr="00F44116">
              <w:rPr>
                <w:color w:val="FF0000"/>
                <w:vertAlign w:val="superscript"/>
                <w:lang w:val="en-US" w:eastAsia="zh-CN"/>
              </w:rPr>
              <w:t xml:space="preserve"> Note 3</w:t>
            </w:r>
          </w:p>
        </w:tc>
      </w:tr>
      <w:tr w:rsidR="005637DB" w:rsidRPr="00583441" w14:paraId="0BD6D2B1" w14:textId="77777777" w:rsidTr="009A5F9F">
        <w:trPr>
          <w:jc w:val="center"/>
        </w:trPr>
        <w:tc>
          <w:tcPr>
            <w:tcW w:w="1340" w:type="dxa"/>
            <w:tcMar>
              <w:top w:w="80" w:type="dxa"/>
              <w:left w:w="80" w:type="dxa"/>
              <w:bottom w:w="80" w:type="dxa"/>
              <w:right w:w="80" w:type="dxa"/>
            </w:tcMar>
          </w:tcPr>
          <w:p w14:paraId="7DCB7B04" w14:textId="77777777" w:rsidR="005637DB" w:rsidRPr="00BD0EB9" w:rsidRDefault="005637DB" w:rsidP="009A5F9F">
            <w:pPr>
              <w:pStyle w:val="TAC"/>
              <w:rPr>
                <w:lang w:val="en-US" w:eastAsia="zh-CN"/>
              </w:rPr>
            </w:pPr>
            <w:r>
              <w:rPr>
                <w:rFonts w:hint="eastAsia"/>
                <w:lang w:val="en-US" w:eastAsia="zh-CN"/>
              </w:rPr>
              <w:t>6</w:t>
            </w:r>
          </w:p>
        </w:tc>
        <w:tc>
          <w:tcPr>
            <w:tcW w:w="1619" w:type="dxa"/>
            <w:tcMar>
              <w:top w:w="80" w:type="dxa"/>
              <w:left w:w="80" w:type="dxa"/>
              <w:bottom w:w="80" w:type="dxa"/>
              <w:right w:w="80" w:type="dxa"/>
            </w:tcMar>
          </w:tcPr>
          <w:p w14:paraId="023B40DE" w14:textId="77777777" w:rsidR="005637DB" w:rsidRPr="00116FF1" w:rsidRDefault="005637DB" w:rsidP="009A5F9F">
            <w:pPr>
              <w:pStyle w:val="TAC"/>
              <w:rPr>
                <w:lang w:val="en-US" w:eastAsia="zh-CN"/>
              </w:rPr>
            </w:pPr>
            <w:r>
              <w:rPr>
                <w:rFonts w:hint="eastAsia"/>
                <w:lang w:val="en-US" w:eastAsia="zh-CN"/>
              </w:rPr>
              <w:t>2</w:t>
            </w:r>
            <w:r w:rsidRPr="00F44116">
              <w:rPr>
                <w:color w:val="FF0000"/>
                <w:vertAlign w:val="superscript"/>
                <w:lang w:val="en-US" w:eastAsia="zh-CN"/>
              </w:rPr>
              <w:t xml:space="preserve"> Note 2</w:t>
            </w:r>
          </w:p>
        </w:tc>
        <w:tc>
          <w:tcPr>
            <w:tcW w:w="1332" w:type="dxa"/>
            <w:tcMar>
              <w:top w:w="80" w:type="dxa"/>
              <w:left w:w="80" w:type="dxa"/>
              <w:bottom w:w="80" w:type="dxa"/>
              <w:right w:w="80" w:type="dxa"/>
            </w:tcMar>
          </w:tcPr>
          <w:p w14:paraId="3634343B" w14:textId="77777777" w:rsidR="005637DB" w:rsidRPr="00621286" w:rsidRDefault="005637DB" w:rsidP="009A5F9F">
            <w:pPr>
              <w:pStyle w:val="TAC"/>
              <w:rPr>
                <w:lang w:val="en-US" w:eastAsia="zh-CN"/>
              </w:rPr>
            </w:pPr>
            <w:r>
              <w:rPr>
                <w:rFonts w:hint="eastAsia"/>
                <w:lang w:val="en-US" w:eastAsia="zh-CN"/>
              </w:rPr>
              <w:t>0</w:t>
            </w:r>
          </w:p>
        </w:tc>
        <w:tc>
          <w:tcPr>
            <w:tcW w:w="1468" w:type="dxa"/>
            <w:tcMar>
              <w:top w:w="80" w:type="dxa"/>
              <w:left w:w="80" w:type="dxa"/>
              <w:bottom w:w="80" w:type="dxa"/>
              <w:right w:w="80" w:type="dxa"/>
            </w:tcMar>
          </w:tcPr>
          <w:p w14:paraId="0BC47C07" w14:textId="77777777" w:rsidR="005637DB" w:rsidRPr="00621286" w:rsidRDefault="005637DB" w:rsidP="009A5F9F">
            <w:pPr>
              <w:pStyle w:val="TAC"/>
              <w:rPr>
                <w:lang w:val="en-US" w:eastAsia="zh-CN"/>
              </w:rPr>
            </w:pPr>
            <w:r>
              <w:rPr>
                <w:rFonts w:hint="eastAsia"/>
                <w:lang w:val="en-US" w:eastAsia="zh-CN"/>
              </w:rPr>
              <w:t>0</w:t>
            </w:r>
          </w:p>
        </w:tc>
      </w:tr>
      <w:tr w:rsidR="005637DB" w:rsidRPr="00583441" w14:paraId="2CFDC44F" w14:textId="77777777" w:rsidTr="009A5F9F">
        <w:trPr>
          <w:jc w:val="center"/>
        </w:trPr>
        <w:tc>
          <w:tcPr>
            <w:tcW w:w="1340" w:type="dxa"/>
            <w:tcMar>
              <w:top w:w="80" w:type="dxa"/>
              <w:left w:w="80" w:type="dxa"/>
              <w:bottom w:w="80" w:type="dxa"/>
              <w:right w:w="80" w:type="dxa"/>
            </w:tcMar>
          </w:tcPr>
          <w:p w14:paraId="4B5D81FA" w14:textId="77777777" w:rsidR="005637DB" w:rsidRPr="00BD0EB9" w:rsidRDefault="005637DB" w:rsidP="009A5F9F">
            <w:pPr>
              <w:pStyle w:val="TAC"/>
              <w:rPr>
                <w:lang w:val="en-US" w:eastAsia="zh-CN"/>
              </w:rPr>
            </w:pPr>
            <w:r>
              <w:rPr>
                <w:lang w:val="en-US" w:eastAsia="zh-CN"/>
              </w:rPr>
              <w:t>7</w:t>
            </w:r>
          </w:p>
        </w:tc>
        <w:tc>
          <w:tcPr>
            <w:tcW w:w="1619" w:type="dxa"/>
            <w:tcMar>
              <w:top w:w="80" w:type="dxa"/>
              <w:left w:w="80" w:type="dxa"/>
              <w:bottom w:w="80" w:type="dxa"/>
              <w:right w:w="80" w:type="dxa"/>
            </w:tcMar>
          </w:tcPr>
          <w:p w14:paraId="5D503E11" w14:textId="77777777" w:rsidR="005637DB" w:rsidRPr="00116FF1" w:rsidRDefault="005637DB" w:rsidP="009A5F9F">
            <w:pPr>
              <w:pStyle w:val="TAC"/>
              <w:rPr>
                <w:lang w:val="en-US" w:eastAsia="zh-CN"/>
              </w:rPr>
            </w:pPr>
            <w:r>
              <w:rPr>
                <w:rFonts w:hint="eastAsia"/>
                <w:lang w:val="en-US" w:eastAsia="zh-CN"/>
              </w:rPr>
              <w:t>0</w:t>
            </w:r>
          </w:p>
        </w:tc>
        <w:tc>
          <w:tcPr>
            <w:tcW w:w="1332" w:type="dxa"/>
            <w:tcMar>
              <w:top w:w="80" w:type="dxa"/>
              <w:left w:w="80" w:type="dxa"/>
              <w:bottom w:w="80" w:type="dxa"/>
              <w:right w:w="80" w:type="dxa"/>
            </w:tcMar>
          </w:tcPr>
          <w:p w14:paraId="6A6A01BE" w14:textId="77777777" w:rsidR="005637DB" w:rsidRPr="00621286" w:rsidRDefault="005637DB" w:rsidP="009A5F9F">
            <w:pPr>
              <w:pStyle w:val="TAC"/>
              <w:rPr>
                <w:lang w:val="en-US" w:eastAsia="zh-CN"/>
              </w:rPr>
            </w:pPr>
            <w:r>
              <w:rPr>
                <w:rFonts w:hint="eastAsia"/>
                <w:lang w:val="en-US" w:eastAsia="zh-CN"/>
              </w:rPr>
              <w:t>2</w:t>
            </w:r>
            <w:r w:rsidRPr="00F44116">
              <w:rPr>
                <w:color w:val="FF0000"/>
                <w:vertAlign w:val="superscript"/>
                <w:lang w:val="en-US" w:eastAsia="zh-CN"/>
              </w:rPr>
              <w:t xml:space="preserve"> Note 2</w:t>
            </w:r>
          </w:p>
        </w:tc>
        <w:tc>
          <w:tcPr>
            <w:tcW w:w="1468" w:type="dxa"/>
            <w:tcMar>
              <w:top w:w="80" w:type="dxa"/>
              <w:left w:w="80" w:type="dxa"/>
              <w:bottom w:w="80" w:type="dxa"/>
              <w:right w:w="80" w:type="dxa"/>
            </w:tcMar>
          </w:tcPr>
          <w:p w14:paraId="7FD1C19E" w14:textId="77777777" w:rsidR="005637DB" w:rsidRPr="00621286" w:rsidRDefault="005637DB" w:rsidP="009A5F9F">
            <w:pPr>
              <w:pStyle w:val="TAC"/>
              <w:rPr>
                <w:lang w:val="en-US" w:eastAsia="zh-CN"/>
              </w:rPr>
            </w:pPr>
            <w:r>
              <w:rPr>
                <w:rFonts w:hint="eastAsia"/>
                <w:lang w:val="en-US" w:eastAsia="zh-CN"/>
              </w:rPr>
              <w:t>0</w:t>
            </w:r>
          </w:p>
        </w:tc>
      </w:tr>
      <w:tr w:rsidR="005637DB" w:rsidRPr="00583441" w14:paraId="5ED051A1" w14:textId="77777777" w:rsidTr="009A5F9F">
        <w:trPr>
          <w:jc w:val="center"/>
        </w:trPr>
        <w:tc>
          <w:tcPr>
            <w:tcW w:w="5759" w:type="dxa"/>
            <w:gridSpan w:val="4"/>
            <w:tcMar>
              <w:top w:w="80" w:type="dxa"/>
              <w:left w:w="80" w:type="dxa"/>
              <w:bottom w:w="80" w:type="dxa"/>
              <w:right w:w="80" w:type="dxa"/>
            </w:tcMar>
          </w:tcPr>
          <w:p w14:paraId="1E60D28F" w14:textId="77777777" w:rsidR="005637DB" w:rsidRDefault="005637DB" w:rsidP="009A5F9F">
            <w:pPr>
              <w:pStyle w:val="TAN"/>
            </w:pPr>
            <w:r w:rsidRPr="007A6F63">
              <w:t>Note 1:</w:t>
            </w:r>
            <w:r>
              <w:tab/>
            </w:r>
            <w:r w:rsidRPr="007A6F63">
              <w:t xml:space="preserve">Gap Combination </w:t>
            </w:r>
            <w:r>
              <w:t xml:space="preserve">Configuration </w:t>
            </w:r>
            <w:r w:rsidRPr="007A6F63">
              <w:t>Id #3, #4, #5 will be only applied when the per-UE measurement gap is associated to measure PRS for any RSTD, PRS-RSRP, and UE Rx-Tx time difference measurement defined in TS 38.215 [4].</w:t>
            </w:r>
          </w:p>
          <w:p w14:paraId="037A72D9" w14:textId="77777777" w:rsidR="005637DB" w:rsidRPr="00F44116" w:rsidRDefault="005637DB" w:rsidP="009A5F9F">
            <w:pPr>
              <w:pStyle w:val="TAN"/>
              <w:rPr>
                <w:color w:val="FF0000"/>
              </w:rPr>
            </w:pPr>
            <w:r w:rsidRPr="00F44116">
              <w:rPr>
                <w:color w:val="FF0000"/>
              </w:rPr>
              <w:t xml:space="preserve">Note 2:   </w:t>
            </w:r>
            <w:r>
              <w:rPr>
                <w:color w:val="FF0000"/>
              </w:rPr>
              <w:t>F</w:t>
            </w:r>
            <w:r w:rsidRPr="00F44116">
              <w:rPr>
                <w:color w:val="FF0000"/>
              </w:rPr>
              <w:t>or UE capable of [Pre-MG + Pre-MG], up to 2 gaps can be configured as Pre-MG. For UE capable of [Pre-MG + Type-2 MG] but not [Pre-MG + Pre-MG], up to 1 gap can be configured as Pre-MG.</w:t>
            </w:r>
          </w:p>
          <w:p w14:paraId="0B949978" w14:textId="77777777" w:rsidR="005637DB" w:rsidRPr="009E2C9D" w:rsidRDefault="005637DB" w:rsidP="009A5F9F">
            <w:pPr>
              <w:pStyle w:val="TAN"/>
            </w:pPr>
            <w:r w:rsidRPr="00F44116">
              <w:rPr>
                <w:color w:val="FF0000"/>
              </w:rPr>
              <w:t>Note 3:   For UE capable of either [Pre-MG + Type-2 MG] or [Pre-MG + Pre-MG], up to 1 gap can be configured as Pre-MG.</w:t>
            </w:r>
          </w:p>
        </w:tc>
      </w:tr>
    </w:tbl>
    <w:p w14:paraId="44749925" w14:textId="77777777" w:rsidR="005637DB" w:rsidRDefault="005637DB" w:rsidP="00020180">
      <w:pPr>
        <w:rPr>
          <w:lang w:eastAsia="zh-CN"/>
        </w:rPr>
      </w:pPr>
    </w:p>
    <w:p w14:paraId="68FB3244" w14:textId="6C9891CB" w:rsidR="005637DB" w:rsidRDefault="005240DD" w:rsidP="00020180">
      <w:pPr>
        <w:rPr>
          <w:lang w:eastAsia="zh-CN"/>
        </w:rPr>
      </w:pPr>
      <w:r>
        <w:rPr>
          <w:lang w:eastAsia="zh-CN"/>
        </w:rPr>
        <w:t>Next issue is about d</w:t>
      </w:r>
      <w:r w:rsidRPr="005240DD">
        <w:rPr>
          <w:lang w:eastAsia="zh-CN"/>
        </w:rPr>
        <w:t>efine definitions for simultaneous and non-simultaneous Pre-MGs activation/deactivation for Pre-MG + Pre-MG:</w:t>
      </w:r>
    </w:p>
    <w:p w14:paraId="1C5D8DB3" w14:textId="77777777" w:rsidR="005240DD" w:rsidRPr="00244466" w:rsidRDefault="005240DD" w:rsidP="005240DD">
      <w:pPr>
        <w:pStyle w:val="Heading3"/>
        <w:rPr>
          <w:b/>
          <w:bCs/>
          <w:sz w:val="24"/>
          <w:szCs w:val="24"/>
        </w:rPr>
      </w:pPr>
      <w:r w:rsidRPr="00244466">
        <w:rPr>
          <w:b/>
          <w:bCs/>
          <w:sz w:val="24"/>
          <w:szCs w:val="24"/>
          <w:u w:val="single"/>
        </w:rPr>
        <w:t>Issue 3-2-1: [Case 1] Define definitions for simultaneous and non-simultaneous Pre-MGs activation/deactivation for Pre-MG + Pre-MG</w:t>
      </w:r>
      <w:r w:rsidRPr="00244466">
        <w:rPr>
          <w:b/>
          <w:bCs/>
          <w:sz w:val="24"/>
          <w:szCs w:val="24"/>
        </w:rPr>
        <w:t xml:space="preserve">  </w:t>
      </w:r>
    </w:p>
    <w:p w14:paraId="4C11DF7F" w14:textId="77777777" w:rsidR="005240DD" w:rsidRPr="003C2469" w:rsidRDefault="005240DD" w:rsidP="005240DD">
      <w:pPr>
        <w:spacing w:afterLines="50" w:after="120"/>
        <w:ind w:leftChars="200" w:left="400"/>
        <w:rPr>
          <w:lang w:eastAsia="zh-CN"/>
        </w:rPr>
      </w:pPr>
      <w:r w:rsidRPr="003C2469">
        <w:rPr>
          <w:b/>
          <w:lang w:eastAsia="zh-CN"/>
        </w:rPr>
        <w:t>&lt; Agreement &gt;</w:t>
      </w:r>
      <w:r w:rsidRPr="003C2469">
        <w:rPr>
          <w:lang w:eastAsia="zh-CN"/>
        </w:rPr>
        <w:t xml:space="preserve">:  </w:t>
      </w:r>
    </w:p>
    <w:p w14:paraId="64B7F250" w14:textId="77777777" w:rsidR="005240DD" w:rsidRPr="00244466" w:rsidRDefault="005240DD" w:rsidP="005240DD">
      <w:pPr>
        <w:pStyle w:val="ListParagraph"/>
        <w:widowControl/>
        <w:numPr>
          <w:ilvl w:val="1"/>
          <w:numId w:val="26"/>
        </w:numPr>
        <w:autoSpaceDE/>
        <w:autoSpaceDN/>
        <w:adjustRightInd/>
        <w:spacing w:after="120" w:line="240" w:lineRule="auto"/>
        <w:ind w:left="1440" w:firstLineChars="0"/>
        <w:rPr>
          <w:szCs w:val="24"/>
          <w:lang w:eastAsia="zh-CN"/>
        </w:rPr>
      </w:pPr>
      <w:r w:rsidRPr="00244466">
        <w:rPr>
          <w:szCs w:val="24"/>
          <w:lang w:eastAsia="zh-CN"/>
        </w:rPr>
        <w:t>Definitions for simultaneous and non-simultaneous multiple Pre-MGs activation/deactivation</w:t>
      </w:r>
    </w:p>
    <w:p w14:paraId="7FD7C578" w14:textId="77777777" w:rsidR="005240DD" w:rsidRPr="00244466" w:rsidRDefault="005240DD" w:rsidP="005240DD">
      <w:pPr>
        <w:pStyle w:val="ListParagraph"/>
        <w:widowControl/>
        <w:numPr>
          <w:ilvl w:val="2"/>
          <w:numId w:val="26"/>
        </w:numPr>
        <w:autoSpaceDE/>
        <w:autoSpaceDN/>
        <w:adjustRightInd/>
        <w:spacing w:after="120" w:line="240" w:lineRule="auto"/>
        <w:ind w:left="1800" w:firstLineChars="0"/>
        <w:rPr>
          <w:szCs w:val="24"/>
          <w:lang w:eastAsia="zh-CN"/>
        </w:rPr>
      </w:pPr>
      <w:r w:rsidRPr="00244466">
        <w:rPr>
          <w:szCs w:val="24"/>
          <w:lang w:eastAsia="zh-CN"/>
        </w:rPr>
        <w:t>In simultaneous case, the multiple Pre-MGs activation/deactivation duration</w:t>
      </w:r>
      <w:r>
        <w:rPr>
          <w:szCs w:val="24"/>
          <w:lang w:eastAsia="zh-CN"/>
        </w:rPr>
        <w:t xml:space="preserve"> </w:t>
      </w:r>
      <w:r w:rsidRPr="00244466">
        <w:rPr>
          <w:szCs w:val="24"/>
          <w:lang w:eastAsia="zh-CN"/>
        </w:rPr>
        <w:t>are fully or partially overlapping (before any potential delay extension) in time.</w:t>
      </w:r>
    </w:p>
    <w:p w14:paraId="13BF87B4" w14:textId="77777777" w:rsidR="005240DD" w:rsidRPr="00244466" w:rsidRDefault="005240DD" w:rsidP="005240DD">
      <w:pPr>
        <w:pStyle w:val="ListParagraph"/>
        <w:widowControl/>
        <w:numPr>
          <w:ilvl w:val="2"/>
          <w:numId w:val="26"/>
        </w:numPr>
        <w:autoSpaceDE/>
        <w:autoSpaceDN/>
        <w:adjustRightInd/>
        <w:spacing w:after="120" w:line="240" w:lineRule="auto"/>
        <w:ind w:left="1800" w:firstLineChars="0"/>
        <w:rPr>
          <w:szCs w:val="24"/>
          <w:lang w:eastAsia="zh-CN"/>
        </w:rPr>
      </w:pPr>
      <w:r w:rsidRPr="00244466">
        <w:rPr>
          <w:szCs w:val="24"/>
          <w:lang w:eastAsia="zh-CN"/>
        </w:rPr>
        <w:t>In non-simultaneous case, the multiple Pre-MGs activation/deactivation duration</w:t>
      </w:r>
      <w:r>
        <w:rPr>
          <w:szCs w:val="24"/>
          <w:lang w:eastAsia="zh-CN"/>
        </w:rPr>
        <w:t xml:space="preserve"> </w:t>
      </w:r>
      <w:r w:rsidRPr="00244466">
        <w:rPr>
          <w:szCs w:val="24"/>
          <w:lang w:eastAsia="zh-CN"/>
        </w:rPr>
        <w:t>are not overlapping (before any potential delay extension) in time.</w:t>
      </w:r>
    </w:p>
    <w:p w14:paraId="35C5C8A7" w14:textId="77777777" w:rsidR="005240DD" w:rsidRDefault="005240DD" w:rsidP="005240DD">
      <w:pPr>
        <w:pStyle w:val="ListParagraph"/>
        <w:widowControl/>
        <w:numPr>
          <w:ilvl w:val="2"/>
          <w:numId w:val="26"/>
        </w:numPr>
        <w:autoSpaceDE/>
        <w:autoSpaceDN/>
        <w:adjustRightInd/>
        <w:spacing w:after="120" w:line="240" w:lineRule="auto"/>
        <w:ind w:left="1800" w:firstLineChars="0"/>
        <w:rPr>
          <w:szCs w:val="24"/>
          <w:lang w:eastAsia="zh-CN"/>
        </w:rPr>
      </w:pPr>
      <w:r w:rsidRPr="00244466">
        <w:rPr>
          <w:rFonts w:hint="eastAsia"/>
          <w:szCs w:val="24"/>
          <w:lang w:eastAsia="zh-CN"/>
        </w:rPr>
        <w:t>F</w:t>
      </w:r>
      <w:r w:rsidRPr="00244466">
        <w:rPr>
          <w:szCs w:val="24"/>
          <w:lang w:eastAsia="zh-CN"/>
        </w:rPr>
        <w:t>FS the requirements, e.g., triggered by the same or different commands</w:t>
      </w:r>
      <w:r>
        <w:rPr>
          <w:szCs w:val="24"/>
          <w:lang w:eastAsia="zh-CN"/>
        </w:rPr>
        <w:t>.</w:t>
      </w:r>
    </w:p>
    <w:p w14:paraId="2D1DAE7B" w14:textId="6C261273" w:rsidR="0046552D" w:rsidRDefault="007A7538" w:rsidP="0046552D">
      <w:pPr>
        <w:rPr>
          <w:lang w:val="en-US" w:eastAsia="zh-CN"/>
        </w:rPr>
      </w:pPr>
      <w:r>
        <w:rPr>
          <w:lang w:val="en-US" w:eastAsia="zh-CN"/>
        </w:rPr>
        <w:t>The remaining FFS is about whether the activation/deactivations of Pre-MG are triggered by the same or different commands.</w:t>
      </w:r>
      <w:r w:rsidR="00F715BC">
        <w:rPr>
          <w:lang w:val="en-US" w:eastAsia="zh-CN"/>
        </w:rPr>
        <w:t xml:space="preserve"> </w:t>
      </w:r>
      <w:r w:rsidR="00D07223">
        <w:rPr>
          <w:lang w:val="en-US" w:eastAsia="zh-CN"/>
        </w:rPr>
        <w:t xml:space="preserve">For non-simultaneous case, the activation/deactivation of two Pre-MGs must be triggered by different events since they have different starting point. Hence the remaining FFS is only applicable to simultaneous activation/deactivation. </w:t>
      </w:r>
      <w:r w:rsidR="00AA015F">
        <w:rPr>
          <w:lang w:val="en-US" w:eastAsia="zh-CN"/>
        </w:rPr>
        <w:t xml:space="preserve">Furthermore, according to the definition of simultaneous case, only fully overlapping simultaneous activation/deactivation can be triggered by the same event. </w:t>
      </w:r>
      <w:r w:rsidR="00C710C5">
        <w:rPr>
          <w:lang w:val="en-US" w:eastAsia="zh-CN"/>
        </w:rPr>
        <w:t>The activation/deactivation delay for fully overlapping simultaneous case can be discussed under issue 3-2-4.</w:t>
      </w:r>
      <w:r w:rsidR="00BE3DD0">
        <w:rPr>
          <w:lang w:val="en-US" w:eastAsia="zh-CN"/>
        </w:rPr>
        <w:t xml:space="preserve"> So the open item under this issue is whether RAN4 needs to define requirements for partially overlapping simultaneous activation/deactivation.</w:t>
      </w:r>
      <w:r w:rsidR="00AD2E0C">
        <w:rPr>
          <w:lang w:val="en-US" w:eastAsia="zh-CN"/>
        </w:rPr>
        <w:t xml:space="preserve"> Note that partially overlapping simultaneous activation/deactivations are triggered by different events</w:t>
      </w:r>
      <w:r w:rsidR="00DE2DFD">
        <w:rPr>
          <w:lang w:val="en-US" w:eastAsia="zh-CN"/>
        </w:rPr>
        <w:t xml:space="preserve"> since they have different starting point. </w:t>
      </w:r>
      <w:r w:rsidR="0046552D">
        <w:rPr>
          <w:lang w:val="en-US" w:eastAsia="x-none"/>
        </w:rPr>
        <w:t>According to Pre-MG design, activation/deactivation can be triggered by the following events:</w:t>
      </w:r>
    </w:p>
    <w:p w14:paraId="66BB5D67" w14:textId="77777777" w:rsidR="0046552D" w:rsidRPr="00B22C56" w:rsidRDefault="0046552D" w:rsidP="0046552D">
      <w:pPr>
        <w:pStyle w:val="B1"/>
        <w:rPr>
          <w:lang w:eastAsia="zh-CN"/>
        </w:rPr>
      </w:pPr>
      <w:r>
        <w:rPr>
          <w:lang w:eastAsia="zh-CN"/>
        </w:rPr>
        <w:t>-</w:t>
      </w:r>
      <w:r>
        <w:rPr>
          <w:lang w:eastAsia="zh-CN"/>
        </w:rPr>
        <w:tab/>
      </w:r>
      <w:r w:rsidRPr="00B22C56">
        <w:rPr>
          <w:lang w:eastAsia="zh-CN"/>
        </w:rPr>
        <w:t>DCI</w:t>
      </w:r>
      <w:r>
        <w:rPr>
          <w:lang w:eastAsia="zh-CN"/>
        </w:rPr>
        <w:t xml:space="preserve">, </w:t>
      </w:r>
      <w:r w:rsidRPr="00B22C56">
        <w:rPr>
          <w:lang w:eastAsia="zh-CN"/>
        </w:rPr>
        <w:t xml:space="preserve">timer </w:t>
      </w:r>
      <w:r>
        <w:rPr>
          <w:lang w:eastAsia="zh-CN"/>
        </w:rPr>
        <w:t xml:space="preserve">or RRC </w:t>
      </w:r>
      <w:r w:rsidRPr="00B22C56">
        <w:rPr>
          <w:lang w:eastAsia="zh-CN"/>
        </w:rPr>
        <w:t xml:space="preserve">based active BWP switching, </w:t>
      </w:r>
    </w:p>
    <w:p w14:paraId="3CFB2584" w14:textId="77777777" w:rsidR="0046552D" w:rsidRDefault="0046552D" w:rsidP="0046552D">
      <w:pPr>
        <w:pStyle w:val="B1"/>
        <w:rPr>
          <w:lang w:eastAsia="zh-CN"/>
        </w:rPr>
      </w:pPr>
      <w:r>
        <w:rPr>
          <w:lang w:eastAsia="zh-CN"/>
        </w:rPr>
        <w:t>-</w:t>
      </w:r>
      <w:r>
        <w:rPr>
          <w:lang w:eastAsia="zh-CN"/>
        </w:rPr>
        <w:tab/>
      </w:r>
      <w:r w:rsidRPr="00B22C56">
        <w:rPr>
          <w:lang w:eastAsia="zh-CN"/>
        </w:rPr>
        <w:t>Activation/deactivation of SCell(s)</w:t>
      </w:r>
      <w:r>
        <w:rPr>
          <w:lang w:eastAsia="zh-CN"/>
        </w:rPr>
        <w:t>,</w:t>
      </w:r>
    </w:p>
    <w:p w14:paraId="09DAFE6A" w14:textId="77777777" w:rsidR="0046552D" w:rsidRPr="00FD00AE" w:rsidRDefault="0046552D" w:rsidP="0046552D">
      <w:pPr>
        <w:pStyle w:val="B1"/>
        <w:rPr>
          <w:lang w:eastAsia="zh-CN"/>
        </w:rPr>
      </w:pPr>
      <w:r>
        <w:rPr>
          <w:lang w:eastAsia="zh-CN"/>
        </w:rPr>
        <w:t>-</w:t>
      </w:r>
      <w:r>
        <w:rPr>
          <w:lang w:eastAsia="zh-CN"/>
        </w:rPr>
        <w:tab/>
      </w:r>
      <w:r w:rsidRPr="00FD00AE">
        <w:rPr>
          <w:lang w:eastAsia="zh-CN"/>
        </w:rPr>
        <w:t>Addition/removal of any measurement object(s)</w:t>
      </w:r>
    </w:p>
    <w:p w14:paraId="315EEA99" w14:textId="77777777" w:rsidR="0046552D" w:rsidRPr="00FD00AE" w:rsidRDefault="0046552D" w:rsidP="0046552D">
      <w:pPr>
        <w:pStyle w:val="B1"/>
        <w:rPr>
          <w:lang w:eastAsia="zh-CN"/>
        </w:rPr>
      </w:pPr>
      <w:r>
        <w:rPr>
          <w:lang w:eastAsia="zh-CN"/>
        </w:rPr>
        <w:t>-</w:t>
      </w:r>
      <w:r>
        <w:rPr>
          <w:lang w:eastAsia="zh-CN"/>
        </w:rPr>
        <w:tab/>
      </w:r>
      <w:r w:rsidRPr="00FD00AE">
        <w:rPr>
          <w:lang w:eastAsia="zh-CN"/>
        </w:rPr>
        <w:t>Addition/release/change of a SCell in carrier aggregation,</w:t>
      </w:r>
    </w:p>
    <w:p w14:paraId="21CBA3F4" w14:textId="43CB04E5" w:rsidR="005240DD" w:rsidRDefault="0046552D" w:rsidP="00020180">
      <w:pPr>
        <w:rPr>
          <w:lang w:eastAsia="zh-CN"/>
        </w:rPr>
      </w:pPr>
      <w:r>
        <w:rPr>
          <w:lang w:eastAsia="zh-CN"/>
        </w:rPr>
        <w:t xml:space="preserve">All events are triggered under network control. </w:t>
      </w:r>
      <w:r w:rsidR="00A43B0E">
        <w:rPr>
          <w:lang w:eastAsia="zh-CN"/>
        </w:rPr>
        <w:t xml:space="preserve">Typically we believe network can avoid partially overlapping simultaneous activation/deactivation of two Pre-MGs. </w:t>
      </w:r>
      <w:r w:rsidR="006E1B00">
        <w:rPr>
          <w:lang w:eastAsia="zh-CN"/>
        </w:rPr>
        <w:t>I</w:t>
      </w:r>
      <w:r w:rsidR="00450ADB">
        <w:rPr>
          <w:lang w:eastAsia="zh-CN"/>
        </w:rPr>
        <w:t xml:space="preserve">n some corner case partially overlapping simultaneous activation/deactivation of two Pre-MGs indeed could happen since some of the above events cannot be precisely controlled by network, e.g. activation of an unkown SCell, or RRC reconfiguration related procedure. </w:t>
      </w:r>
      <w:r w:rsidR="006E1B00">
        <w:rPr>
          <w:lang w:eastAsia="zh-CN"/>
        </w:rPr>
        <w:t>However, we have no problem not to define requirements for partially overlapping simultaneous activation/deactivation of two Pre-MGs since they are not considered as typical scenarios.</w:t>
      </w:r>
    </w:p>
    <w:p w14:paraId="05F6BD0D" w14:textId="724724BD" w:rsidR="009A1084" w:rsidRDefault="00EE495D" w:rsidP="00EE495D">
      <w:pPr>
        <w:pStyle w:val="Caption"/>
      </w:pPr>
      <w:bookmarkStart w:id="5" w:name="_Ref131586314"/>
      <w:r>
        <w:t xml:space="preserve">Observation </w:t>
      </w:r>
      <w:r>
        <w:fldChar w:fldCharType="begin"/>
      </w:r>
      <w:r>
        <w:instrText xml:space="preserve"> SEQ Observation \* ARABIC </w:instrText>
      </w:r>
      <w:r>
        <w:fldChar w:fldCharType="separate"/>
      </w:r>
      <w:r w:rsidR="00902922">
        <w:rPr>
          <w:noProof/>
        </w:rPr>
        <w:t>1</w:t>
      </w:r>
      <w:r>
        <w:fldChar w:fldCharType="end"/>
      </w:r>
      <w:r>
        <w:t xml:space="preserve">: </w:t>
      </w:r>
      <w:r w:rsidR="009A1084">
        <w:t>partially overlapping activation/deactivation of two Pre-MGs are triggered by different events. Typically, network can avoid it.</w:t>
      </w:r>
      <w:bookmarkEnd w:id="5"/>
    </w:p>
    <w:p w14:paraId="49E8EE62" w14:textId="20D79203" w:rsidR="007535BC" w:rsidRDefault="009A1084" w:rsidP="009A1084">
      <w:pPr>
        <w:pStyle w:val="Caption"/>
      </w:pPr>
      <w:bookmarkStart w:id="6" w:name="_Ref131586250"/>
      <w:r>
        <w:t xml:space="preserve">Proposal </w:t>
      </w:r>
      <w:r>
        <w:fldChar w:fldCharType="begin"/>
      </w:r>
      <w:r>
        <w:instrText xml:space="preserve"> SEQ Proposal \* ARABIC </w:instrText>
      </w:r>
      <w:r>
        <w:fldChar w:fldCharType="separate"/>
      </w:r>
      <w:r w:rsidR="00231CBD">
        <w:rPr>
          <w:noProof/>
        </w:rPr>
        <w:t>2</w:t>
      </w:r>
      <w:r>
        <w:fldChar w:fldCharType="end"/>
      </w:r>
      <w:r>
        <w:t xml:space="preserve">: RAN4 shall discuss whether it is necessary to define requirements for partially overlapping activation/deactivation of two Pre-MGs since it is not considered as </w:t>
      </w:r>
      <w:r w:rsidR="007D5871">
        <w:t xml:space="preserve">a </w:t>
      </w:r>
      <w:r>
        <w:t xml:space="preserve">typical </w:t>
      </w:r>
      <w:r w:rsidR="007D5871">
        <w:t>case</w:t>
      </w:r>
      <w:r>
        <w:t>.</w:t>
      </w:r>
      <w:bookmarkEnd w:id="6"/>
    </w:p>
    <w:p w14:paraId="0DC1E6B9" w14:textId="77777777" w:rsidR="007D5871" w:rsidRDefault="007D5871" w:rsidP="007D5871">
      <w:pPr>
        <w:rPr>
          <w:lang w:eastAsia="x-none"/>
        </w:rPr>
      </w:pPr>
    </w:p>
    <w:p w14:paraId="0579EDCE" w14:textId="1D473BC6" w:rsidR="007D5871" w:rsidRDefault="00517072" w:rsidP="007D5871">
      <w:pPr>
        <w:rPr>
          <w:lang w:eastAsia="x-none"/>
        </w:rPr>
      </w:pPr>
      <w:r>
        <w:rPr>
          <w:lang w:eastAsia="x-none"/>
        </w:rPr>
        <w:t xml:space="preserve">Next issue is about overlapping between </w:t>
      </w:r>
      <w:r w:rsidRPr="00517072">
        <w:rPr>
          <w:lang w:eastAsia="x-none"/>
        </w:rPr>
        <w:t>pre-configured MG activation</w:t>
      </w:r>
      <w:r>
        <w:rPr>
          <w:lang w:eastAsia="x-none"/>
        </w:rPr>
        <w:t>/deactivation procedure and the other concurrent gap</w:t>
      </w:r>
      <w:r w:rsidR="00406522">
        <w:rPr>
          <w:lang w:eastAsia="x-none"/>
        </w:rPr>
        <w:t>:</w:t>
      </w:r>
    </w:p>
    <w:p w14:paraId="4D0967DB" w14:textId="77777777" w:rsidR="00517072" w:rsidRPr="00167ADF" w:rsidRDefault="00517072" w:rsidP="00517072">
      <w:pPr>
        <w:pStyle w:val="Heading3"/>
        <w:rPr>
          <w:b/>
          <w:bCs/>
          <w:sz w:val="24"/>
          <w:szCs w:val="24"/>
        </w:rPr>
      </w:pPr>
      <w:r w:rsidRPr="00167ADF">
        <w:rPr>
          <w:b/>
          <w:bCs/>
          <w:sz w:val="24"/>
          <w:szCs w:val="24"/>
          <w:u w:val="single"/>
        </w:rPr>
        <w:t>Issue 3-2-3: [Case 1] When the pre-configured MG activation procedure is overlapped with one of concurrent gap occasion</w:t>
      </w:r>
      <w:r w:rsidRPr="00167ADF">
        <w:rPr>
          <w:b/>
          <w:bCs/>
          <w:sz w:val="24"/>
          <w:szCs w:val="24"/>
        </w:rPr>
        <w:t xml:space="preserve">  </w:t>
      </w:r>
    </w:p>
    <w:p w14:paraId="7CE21AAA" w14:textId="77777777" w:rsidR="00517072" w:rsidRDefault="00517072" w:rsidP="00517072">
      <w:pPr>
        <w:spacing w:afterLines="50" w:after="120"/>
        <w:ind w:leftChars="200" w:left="400"/>
        <w:rPr>
          <w:lang w:eastAsia="zh-CN"/>
        </w:rPr>
      </w:pPr>
      <w:r w:rsidRPr="00167ADF">
        <w:rPr>
          <w:b/>
          <w:lang w:eastAsia="zh-CN"/>
        </w:rPr>
        <w:t>&lt; Wayforward &gt;</w:t>
      </w:r>
      <w:r w:rsidRPr="00167ADF">
        <w:rPr>
          <w:lang w:eastAsia="zh-CN"/>
        </w:rPr>
        <w:t>:</w:t>
      </w:r>
    </w:p>
    <w:p w14:paraId="0925F15C" w14:textId="77777777" w:rsidR="00517072" w:rsidRPr="0026505B" w:rsidRDefault="00517072" w:rsidP="00517072">
      <w:pPr>
        <w:spacing w:afterLines="50" w:after="120"/>
        <w:ind w:leftChars="200" w:left="400"/>
        <w:rPr>
          <w:bCs/>
          <w:lang w:eastAsia="zh-CN"/>
        </w:rPr>
      </w:pPr>
      <w:r w:rsidRPr="0026505B">
        <w:rPr>
          <w:bCs/>
          <w:lang w:eastAsia="zh-CN"/>
        </w:rPr>
        <w:t xml:space="preserve">FFS the options:  </w:t>
      </w:r>
    </w:p>
    <w:p w14:paraId="0FA904CE" w14:textId="77777777" w:rsidR="00517072" w:rsidRPr="00167ADF" w:rsidRDefault="00517072" w:rsidP="00517072">
      <w:pPr>
        <w:numPr>
          <w:ilvl w:val="1"/>
          <w:numId w:val="26"/>
        </w:numPr>
        <w:overflowPunct/>
        <w:autoSpaceDE/>
        <w:autoSpaceDN/>
        <w:adjustRightInd/>
        <w:spacing w:afterLines="50" w:after="120"/>
        <w:textAlignment w:val="auto"/>
        <w:rPr>
          <w:lang w:eastAsia="zh-CN"/>
        </w:rPr>
      </w:pPr>
      <w:r w:rsidRPr="00167ADF">
        <w:rPr>
          <w:lang w:eastAsia="zh-CN"/>
        </w:rPr>
        <w:t>Option 1: QC, MediaTek, CATT</w:t>
      </w:r>
    </w:p>
    <w:p w14:paraId="622A1705" w14:textId="77777777" w:rsidR="00517072" w:rsidRPr="00167ADF" w:rsidRDefault="00517072" w:rsidP="00517072">
      <w:pPr>
        <w:numPr>
          <w:ilvl w:val="2"/>
          <w:numId w:val="26"/>
        </w:numPr>
        <w:overflowPunct/>
        <w:autoSpaceDE/>
        <w:autoSpaceDN/>
        <w:adjustRightInd/>
        <w:spacing w:afterLines="50" w:after="120"/>
        <w:textAlignment w:val="auto"/>
        <w:rPr>
          <w:lang w:eastAsia="zh-CN"/>
        </w:rPr>
      </w:pPr>
      <w:r w:rsidRPr="00167ADF">
        <w:rPr>
          <w:rFonts w:hint="eastAsia"/>
          <w:lang w:eastAsia="zh-CN"/>
        </w:rPr>
        <w:t xml:space="preserve">A collision between a change in the status of a pre-configured MG and a gap instance happens when the change occurs </w:t>
      </w:r>
      <w:r w:rsidRPr="00167ADF">
        <w:rPr>
          <w:rFonts w:hint="eastAsia"/>
          <w:lang w:eastAsia="zh-CN"/>
        </w:rPr>
        <w:t>≤</w:t>
      </w:r>
      <w:r w:rsidRPr="00167ADF">
        <w:rPr>
          <w:rFonts w:hint="eastAsia"/>
          <w:lang w:eastAsia="zh-CN"/>
        </w:rPr>
        <w:t xml:space="preserve"> 4 ms before the start or </w:t>
      </w:r>
      <w:r w:rsidRPr="00167ADF">
        <w:rPr>
          <w:rFonts w:hint="eastAsia"/>
          <w:lang w:eastAsia="zh-CN"/>
        </w:rPr>
        <w:t>≤</w:t>
      </w:r>
      <w:r w:rsidRPr="00167ADF">
        <w:rPr>
          <w:rFonts w:hint="eastAsia"/>
          <w:lang w:eastAsia="zh-CN"/>
        </w:rPr>
        <w:t xml:space="preserve"> 4 ms after the end of a gap instance of an activated concurrent MG.</w:t>
      </w:r>
      <w:r w:rsidRPr="00167ADF">
        <w:rPr>
          <w:lang w:eastAsia="zh-CN"/>
        </w:rPr>
        <w:t xml:space="preserve"> (</w:t>
      </w:r>
      <w:r w:rsidRPr="00167ADF">
        <w:rPr>
          <w:lang w:val="en-US" w:eastAsia="zh-CN"/>
        </w:rPr>
        <w:t>UE shall extend the activation procedure</w:t>
      </w:r>
      <w:r w:rsidRPr="00167ADF">
        <w:rPr>
          <w:lang w:eastAsia="zh-CN"/>
        </w:rPr>
        <w:t>)</w:t>
      </w:r>
    </w:p>
    <w:p w14:paraId="03C1FFE6" w14:textId="77777777" w:rsidR="00517072" w:rsidRPr="00167ADF" w:rsidRDefault="00517072" w:rsidP="00517072">
      <w:pPr>
        <w:numPr>
          <w:ilvl w:val="2"/>
          <w:numId w:val="26"/>
        </w:numPr>
        <w:overflowPunct/>
        <w:autoSpaceDE/>
        <w:autoSpaceDN/>
        <w:adjustRightInd/>
        <w:spacing w:afterLines="50" w:after="120"/>
        <w:textAlignment w:val="auto"/>
        <w:rPr>
          <w:lang w:eastAsia="zh-CN"/>
        </w:rPr>
      </w:pPr>
      <w:r w:rsidRPr="00167ADF">
        <w:rPr>
          <w:lang w:eastAsia="zh-CN"/>
        </w:rPr>
        <w:t xml:space="preserve">Option 1a: QC, </w:t>
      </w:r>
    </w:p>
    <w:p w14:paraId="4482CF4E" w14:textId="77777777" w:rsidR="00517072" w:rsidRPr="00167ADF" w:rsidRDefault="00517072" w:rsidP="00517072">
      <w:pPr>
        <w:numPr>
          <w:ilvl w:val="3"/>
          <w:numId w:val="26"/>
        </w:numPr>
        <w:overflowPunct/>
        <w:autoSpaceDE/>
        <w:autoSpaceDN/>
        <w:adjustRightInd/>
        <w:spacing w:afterLines="50" w:after="120"/>
        <w:textAlignment w:val="auto"/>
        <w:rPr>
          <w:lang w:eastAsia="zh-CN"/>
        </w:rPr>
      </w:pPr>
      <w:r w:rsidRPr="00167ADF">
        <w:rPr>
          <w:lang w:eastAsia="zh-CN"/>
        </w:rPr>
        <w:t xml:space="preserve">If a change in the status of a pre-configured MG collides with a gap instance, the change in status is delayed (until the end of the gap instance plus </w:t>
      </w:r>
      <w:r w:rsidRPr="00167ADF">
        <w:rPr>
          <w:b/>
          <w:bCs/>
          <w:lang w:eastAsia="zh-CN"/>
        </w:rPr>
        <w:t>5</w:t>
      </w:r>
      <w:r w:rsidRPr="00167ADF">
        <w:rPr>
          <w:lang w:eastAsia="zh-CN"/>
        </w:rPr>
        <w:t xml:space="preserve"> ms) to avoid the collision.</w:t>
      </w:r>
    </w:p>
    <w:p w14:paraId="6957B861" w14:textId="77777777" w:rsidR="00517072" w:rsidRPr="00167ADF" w:rsidRDefault="00517072" w:rsidP="00517072">
      <w:pPr>
        <w:numPr>
          <w:ilvl w:val="2"/>
          <w:numId w:val="26"/>
        </w:numPr>
        <w:overflowPunct/>
        <w:autoSpaceDE/>
        <w:autoSpaceDN/>
        <w:adjustRightInd/>
        <w:spacing w:afterLines="50" w:after="120"/>
        <w:textAlignment w:val="auto"/>
        <w:rPr>
          <w:lang w:eastAsia="zh-CN"/>
        </w:rPr>
      </w:pPr>
      <w:r w:rsidRPr="00167ADF">
        <w:rPr>
          <w:lang w:eastAsia="zh-CN"/>
        </w:rPr>
        <w:t>Option 1b: MediaTek</w:t>
      </w:r>
    </w:p>
    <w:p w14:paraId="6549414B" w14:textId="77777777" w:rsidR="00517072" w:rsidRPr="00167ADF" w:rsidRDefault="00517072" w:rsidP="00517072">
      <w:pPr>
        <w:numPr>
          <w:ilvl w:val="3"/>
          <w:numId w:val="26"/>
        </w:numPr>
        <w:overflowPunct/>
        <w:autoSpaceDE/>
        <w:autoSpaceDN/>
        <w:adjustRightInd/>
        <w:spacing w:afterLines="50" w:after="120"/>
        <w:textAlignment w:val="auto"/>
        <w:rPr>
          <w:lang w:eastAsia="zh-CN"/>
        </w:rPr>
      </w:pPr>
      <w:r w:rsidRPr="00167ADF">
        <w:rPr>
          <w:lang w:eastAsia="zh-CN"/>
        </w:rPr>
        <w:t xml:space="preserve">If a change in the status of a pre-configured MG collides with a gap instance, the change in status is delayed by (MGL of the gap instance plus </w:t>
      </w:r>
      <w:r w:rsidRPr="00167ADF">
        <w:rPr>
          <w:b/>
          <w:bCs/>
          <w:lang w:eastAsia="zh-CN"/>
        </w:rPr>
        <w:t>5</w:t>
      </w:r>
      <w:r w:rsidRPr="00167ADF">
        <w:rPr>
          <w:lang w:eastAsia="zh-CN"/>
        </w:rPr>
        <w:t xml:space="preserve"> ms) to avoid the collision.</w:t>
      </w:r>
    </w:p>
    <w:p w14:paraId="465AD534" w14:textId="77777777" w:rsidR="00517072" w:rsidRPr="00167ADF" w:rsidRDefault="00517072" w:rsidP="00517072">
      <w:pPr>
        <w:numPr>
          <w:ilvl w:val="2"/>
          <w:numId w:val="26"/>
        </w:numPr>
        <w:overflowPunct/>
        <w:autoSpaceDE/>
        <w:autoSpaceDN/>
        <w:adjustRightInd/>
        <w:spacing w:afterLines="50" w:after="120"/>
        <w:textAlignment w:val="auto"/>
        <w:rPr>
          <w:lang w:eastAsia="zh-CN"/>
        </w:rPr>
      </w:pPr>
      <w:r w:rsidRPr="00167ADF">
        <w:rPr>
          <w:lang w:eastAsia="zh-CN"/>
        </w:rPr>
        <w:t xml:space="preserve">Option 1c: Nokia, </w:t>
      </w:r>
    </w:p>
    <w:p w14:paraId="25B20881" w14:textId="77777777" w:rsidR="00517072" w:rsidRPr="00167ADF" w:rsidRDefault="00517072" w:rsidP="00517072">
      <w:pPr>
        <w:numPr>
          <w:ilvl w:val="3"/>
          <w:numId w:val="26"/>
        </w:numPr>
        <w:overflowPunct/>
        <w:autoSpaceDE/>
        <w:autoSpaceDN/>
        <w:adjustRightInd/>
        <w:spacing w:afterLines="50" w:after="120"/>
        <w:textAlignment w:val="auto"/>
        <w:rPr>
          <w:lang w:eastAsia="zh-CN"/>
        </w:rPr>
      </w:pPr>
      <w:r w:rsidRPr="00167ADF">
        <w:rPr>
          <w:lang w:eastAsia="zh-CN"/>
        </w:rPr>
        <w:t xml:space="preserve">If a change in the status of a pre-configured MG collides with a gap instance, the change in status is delayed (until the end of the gap instance plus </w:t>
      </w:r>
      <w:r w:rsidRPr="00167ADF">
        <w:rPr>
          <w:b/>
          <w:bCs/>
          <w:lang w:eastAsia="zh-CN"/>
        </w:rPr>
        <w:t>4</w:t>
      </w:r>
      <w:r w:rsidRPr="00167ADF">
        <w:rPr>
          <w:lang w:eastAsia="zh-CN"/>
        </w:rPr>
        <w:t xml:space="preserve"> ms) to avoid the collision.</w:t>
      </w:r>
    </w:p>
    <w:p w14:paraId="39FD03D2" w14:textId="77777777" w:rsidR="00517072" w:rsidRPr="00167ADF" w:rsidRDefault="00517072" w:rsidP="00517072">
      <w:pPr>
        <w:numPr>
          <w:ilvl w:val="1"/>
          <w:numId w:val="26"/>
        </w:numPr>
        <w:overflowPunct/>
        <w:autoSpaceDE/>
        <w:autoSpaceDN/>
        <w:adjustRightInd/>
        <w:spacing w:afterLines="50" w:after="120"/>
        <w:textAlignment w:val="auto"/>
        <w:rPr>
          <w:lang w:eastAsia="zh-CN"/>
        </w:rPr>
      </w:pPr>
      <w:r w:rsidRPr="00167ADF">
        <w:rPr>
          <w:lang w:eastAsia="zh-CN"/>
        </w:rPr>
        <w:t>Option 2: CATT</w:t>
      </w:r>
    </w:p>
    <w:p w14:paraId="3A8869A7" w14:textId="77777777" w:rsidR="00517072" w:rsidRPr="00167ADF" w:rsidRDefault="00517072" w:rsidP="00517072">
      <w:pPr>
        <w:numPr>
          <w:ilvl w:val="2"/>
          <w:numId w:val="26"/>
        </w:numPr>
        <w:overflowPunct/>
        <w:autoSpaceDE/>
        <w:autoSpaceDN/>
        <w:adjustRightInd/>
        <w:spacing w:afterLines="50" w:after="120"/>
        <w:textAlignment w:val="auto"/>
        <w:rPr>
          <w:lang w:eastAsia="zh-CN"/>
        </w:rPr>
      </w:pPr>
      <w:r w:rsidRPr="00167ADF">
        <w:rPr>
          <w:lang w:val="en-US" w:eastAsia="zh-CN"/>
        </w:rPr>
        <w:t>UE shall drop the activation procedure, when the pre-configured MG activation is overlapped with the other concurrent gap occasion</w:t>
      </w:r>
      <w:r w:rsidRPr="00167ADF">
        <w:rPr>
          <w:rFonts w:hint="eastAsia"/>
          <w:lang w:eastAsia="zh-CN"/>
        </w:rPr>
        <w:t>.</w:t>
      </w:r>
    </w:p>
    <w:p w14:paraId="1E4A07C2" w14:textId="77777777" w:rsidR="00517072" w:rsidRPr="00167ADF" w:rsidRDefault="00517072" w:rsidP="00517072">
      <w:pPr>
        <w:numPr>
          <w:ilvl w:val="1"/>
          <w:numId w:val="26"/>
        </w:numPr>
        <w:overflowPunct/>
        <w:autoSpaceDE/>
        <w:autoSpaceDN/>
        <w:adjustRightInd/>
        <w:spacing w:afterLines="50" w:after="120"/>
        <w:textAlignment w:val="auto"/>
        <w:rPr>
          <w:lang w:eastAsia="zh-CN"/>
        </w:rPr>
      </w:pPr>
      <w:r w:rsidRPr="00167ADF">
        <w:rPr>
          <w:lang w:eastAsia="zh-CN"/>
        </w:rPr>
        <w:t>Option 3: Xiaomi, ZTE</w:t>
      </w:r>
    </w:p>
    <w:p w14:paraId="19185A05" w14:textId="77777777" w:rsidR="00517072" w:rsidRPr="00167ADF" w:rsidRDefault="00517072" w:rsidP="00517072">
      <w:pPr>
        <w:numPr>
          <w:ilvl w:val="2"/>
          <w:numId w:val="26"/>
        </w:numPr>
        <w:overflowPunct/>
        <w:autoSpaceDE/>
        <w:autoSpaceDN/>
        <w:adjustRightInd/>
        <w:spacing w:afterLines="50" w:after="120"/>
        <w:textAlignment w:val="auto"/>
        <w:rPr>
          <w:lang w:eastAsia="zh-CN"/>
        </w:rPr>
      </w:pPr>
      <w:r w:rsidRPr="00167ADF">
        <w:rPr>
          <w:lang w:val="en-US" w:eastAsia="zh-CN"/>
        </w:rPr>
        <w:t xml:space="preserve">UE shall </w:t>
      </w:r>
      <w:r w:rsidRPr="00167ADF">
        <w:rPr>
          <w:lang w:eastAsia="zh-CN"/>
        </w:rPr>
        <w:t>drop the measurement on the overlapped concurrent gap occasion</w:t>
      </w:r>
      <w:r w:rsidRPr="00167ADF">
        <w:rPr>
          <w:lang w:val="en-US" w:eastAsia="zh-CN"/>
        </w:rPr>
        <w:t>, when the pre-configured MG activation is overlapped with the other concurrent gap occasion</w:t>
      </w:r>
      <w:r w:rsidRPr="00167ADF">
        <w:rPr>
          <w:rFonts w:hint="eastAsia"/>
          <w:lang w:eastAsia="zh-CN"/>
        </w:rPr>
        <w:t>.</w:t>
      </w:r>
      <w:r w:rsidRPr="00167ADF">
        <w:rPr>
          <w:lang w:eastAsia="zh-CN"/>
        </w:rPr>
        <w:t xml:space="preserve"> </w:t>
      </w:r>
      <w:r w:rsidRPr="00167ADF">
        <w:rPr>
          <w:lang w:val="en-US" w:eastAsia="zh-CN"/>
        </w:rPr>
        <w:t>The activation/deactivation procedure should be prioritized.</w:t>
      </w:r>
    </w:p>
    <w:p w14:paraId="564242AA" w14:textId="77777777" w:rsidR="00517072" w:rsidRPr="00167ADF" w:rsidRDefault="00517072" w:rsidP="00517072">
      <w:pPr>
        <w:numPr>
          <w:ilvl w:val="1"/>
          <w:numId w:val="26"/>
        </w:numPr>
        <w:overflowPunct/>
        <w:autoSpaceDE/>
        <w:autoSpaceDN/>
        <w:adjustRightInd/>
        <w:spacing w:afterLines="50" w:after="120"/>
        <w:textAlignment w:val="auto"/>
        <w:rPr>
          <w:lang w:eastAsia="zh-CN"/>
        </w:rPr>
      </w:pPr>
      <w:r w:rsidRPr="00167ADF">
        <w:rPr>
          <w:lang w:eastAsia="zh-CN"/>
        </w:rPr>
        <w:t>Option 4: ZTE</w:t>
      </w:r>
    </w:p>
    <w:p w14:paraId="47044D39" w14:textId="77777777" w:rsidR="00517072" w:rsidRPr="00167ADF" w:rsidRDefault="00517072" w:rsidP="00517072">
      <w:pPr>
        <w:numPr>
          <w:ilvl w:val="2"/>
          <w:numId w:val="26"/>
        </w:numPr>
        <w:overflowPunct/>
        <w:autoSpaceDE/>
        <w:autoSpaceDN/>
        <w:adjustRightInd/>
        <w:spacing w:afterLines="50" w:after="120"/>
        <w:textAlignment w:val="auto"/>
        <w:rPr>
          <w:lang w:eastAsia="zh-CN"/>
        </w:rPr>
      </w:pPr>
      <w:r w:rsidRPr="00167ADF">
        <w:rPr>
          <w:lang w:val="en-US" w:eastAsia="zh-CN"/>
        </w:rPr>
        <w:t>Firstly, regarding to the collision between pre-configured MG activation/deactivation procedure and one of concurrent gap occasion, the priority rule is not valid since of the status of the pre-configured MG is uncertain.</w:t>
      </w:r>
    </w:p>
    <w:p w14:paraId="0B1358E7" w14:textId="77777777" w:rsidR="00517072" w:rsidRPr="00167ADF" w:rsidRDefault="00517072" w:rsidP="00517072">
      <w:pPr>
        <w:numPr>
          <w:ilvl w:val="1"/>
          <w:numId w:val="26"/>
        </w:numPr>
        <w:overflowPunct/>
        <w:autoSpaceDE/>
        <w:autoSpaceDN/>
        <w:adjustRightInd/>
        <w:spacing w:afterLines="50" w:after="120"/>
        <w:textAlignment w:val="auto"/>
        <w:rPr>
          <w:lang w:eastAsia="zh-CN"/>
        </w:rPr>
      </w:pPr>
      <w:r w:rsidRPr="00167ADF">
        <w:rPr>
          <w:lang w:eastAsia="zh-CN"/>
        </w:rPr>
        <w:t>Option 5: Huawei</w:t>
      </w:r>
    </w:p>
    <w:p w14:paraId="00465D8E" w14:textId="77777777" w:rsidR="00517072" w:rsidRPr="00167ADF" w:rsidRDefault="00517072" w:rsidP="00517072">
      <w:pPr>
        <w:numPr>
          <w:ilvl w:val="2"/>
          <w:numId w:val="26"/>
        </w:numPr>
        <w:overflowPunct/>
        <w:autoSpaceDE/>
        <w:autoSpaceDN/>
        <w:adjustRightInd/>
        <w:spacing w:afterLines="50" w:after="120"/>
        <w:textAlignment w:val="auto"/>
        <w:rPr>
          <w:lang w:eastAsia="zh-CN"/>
        </w:rPr>
      </w:pPr>
      <w:r w:rsidRPr="00167ADF">
        <w:rPr>
          <w:lang w:eastAsia="zh-CN"/>
        </w:rPr>
        <w:t>RAN4 to decide UE behaviour when pre-MG (de)activation procedure is overlapped with occasion of the other MG after concluding how to handle deactivated pre-MG in collision handling</w:t>
      </w:r>
      <w:r w:rsidRPr="00167ADF">
        <w:rPr>
          <w:lang w:val="en-US" w:eastAsia="zh-CN"/>
        </w:rPr>
        <w:t>.</w:t>
      </w:r>
    </w:p>
    <w:p w14:paraId="267FB694" w14:textId="77777777" w:rsidR="00517072" w:rsidRPr="00167ADF" w:rsidRDefault="00517072" w:rsidP="00517072">
      <w:pPr>
        <w:numPr>
          <w:ilvl w:val="1"/>
          <w:numId w:val="26"/>
        </w:numPr>
        <w:overflowPunct/>
        <w:autoSpaceDE/>
        <w:autoSpaceDN/>
        <w:adjustRightInd/>
        <w:spacing w:afterLines="50" w:after="120"/>
        <w:textAlignment w:val="auto"/>
        <w:rPr>
          <w:lang w:eastAsia="zh-CN"/>
        </w:rPr>
      </w:pPr>
      <w:r w:rsidRPr="00167ADF">
        <w:rPr>
          <w:lang w:eastAsia="zh-CN"/>
        </w:rPr>
        <w:t>Option 6: E///</w:t>
      </w:r>
    </w:p>
    <w:p w14:paraId="0C8C02C5" w14:textId="77777777" w:rsidR="00517072" w:rsidRPr="00167ADF" w:rsidRDefault="00517072" w:rsidP="00517072">
      <w:pPr>
        <w:numPr>
          <w:ilvl w:val="2"/>
          <w:numId w:val="26"/>
        </w:numPr>
        <w:overflowPunct/>
        <w:autoSpaceDE/>
        <w:autoSpaceDN/>
        <w:adjustRightInd/>
        <w:spacing w:afterLines="50" w:after="120"/>
        <w:textAlignment w:val="auto"/>
        <w:rPr>
          <w:lang w:val="en-US" w:eastAsia="zh-CN"/>
        </w:rPr>
      </w:pPr>
      <w:r w:rsidRPr="00167ADF">
        <w:rPr>
          <w:lang w:val="en-US" w:eastAsia="zh-CN"/>
        </w:rPr>
        <w:t xml:space="preserve">During Pre-MG activation/deactivation period, the UE is not required to receive or transmit in the corresponding NR serving cells in the Pre-MG occasions. </w:t>
      </w:r>
    </w:p>
    <w:p w14:paraId="7252E780" w14:textId="77777777" w:rsidR="00517072" w:rsidRPr="00167ADF" w:rsidRDefault="00517072" w:rsidP="00517072">
      <w:pPr>
        <w:numPr>
          <w:ilvl w:val="1"/>
          <w:numId w:val="26"/>
        </w:numPr>
        <w:overflowPunct/>
        <w:autoSpaceDE/>
        <w:autoSpaceDN/>
        <w:adjustRightInd/>
        <w:spacing w:afterLines="50" w:after="120"/>
        <w:textAlignment w:val="auto"/>
        <w:rPr>
          <w:lang w:eastAsia="zh-CN"/>
        </w:rPr>
      </w:pPr>
      <w:r w:rsidRPr="00167ADF">
        <w:rPr>
          <w:lang w:eastAsia="zh-CN"/>
        </w:rPr>
        <w:t>Option 7: CATT, Intel</w:t>
      </w:r>
    </w:p>
    <w:p w14:paraId="71881295" w14:textId="77777777" w:rsidR="00517072" w:rsidRPr="00167ADF" w:rsidRDefault="00517072" w:rsidP="00517072">
      <w:pPr>
        <w:numPr>
          <w:ilvl w:val="2"/>
          <w:numId w:val="26"/>
        </w:numPr>
        <w:overflowPunct/>
        <w:autoSpaceDE/>
        <w:autoSpaceDN/>
        <w:adjustRightInd/>
        <w:spacing w:afterLines="50" w:after="120"/>
        <w:textAlignment w:val="auto"/>
        <w:rPr>
          <w:bCs/>
          <w:lang w:eastAsia="zh-CN"/>
        </w:rPr>
      </w:pPr>
      <w:r w:rsidRPr="00167ADF">
        <w:rPr>
          <w:bCs/>
          <w:lang w:val="en-US" w:eastAsia="zh-CN"/>
        </w:rPr>
        <w:t>T</w:t>
      </w:r>
      <w:r w:rsidRPr="00167ADF">
        <w:rPr>
          <w:rFonts w:hint="eastAsia"/>
          <w:bCs/>
          <w:lang w:val="en-US" w:eastAsia="zh-CN"/>
        </w:rPr>
        <w:t>here is no need to define additional UE capability for the support of collision case</w:t>
      </w:r>
      <w:r w:rsidRPr="00167ADF">
        <w:rPr>
          <w:bCs/>
          <w:lang w:val="en-US" w:eastAsia="zh-CN"/>
        </w:rPr>
        <w:t>.</w:t>
      </w:r>
    </w:p>
    <w:p w14:paraId="480398CA" w14:textId="2D019E4A" w:rsidR="00517072" w:rsidRDefault="006075E5" w:rsidP="007D5871">
      <w:pPr>
        <w:rPr>
          <w:lang w:eastAsia="x-none"/>
        </w:rPr>
      </w:pPr>
      <w:r>
        <w:rPr>
          <w:lang w:eastAsia="x-none"/>
        </w:rPr>
        <w:t xml:space="preserve">During activation/deactivation of a Pre-MG, UE needs to update the measurement scheme and enable/disable the measurement gap. </w:t>
      </w:r>
      <w:r w:rsidR="002268F8">
        <w:rPr>
          <w:lang w:eastAsia="x-none"/>
        </w:rPr>
        <w:t>As a result,</w:t>
      </w:r>
      <w:r>
        <w:rPr>
          <w:lang w:eastAsia="x-none"/>
        </w:rPr>
        <w:t xml:space="preserve"> RAN4 allows 5ms for UE to complete the activation/deactivation.</w:t>
      </w:r>
      <w:r w:rsidR="007B6C5F">
        <w:rPr>
          <w:lang w:eastAsia="x-none"/>
        </w:rPr>
        <w:t xml:space="preserve"> </w:t>
      </w:r>
      <w:r w:rsidR="00C50D15">
        <w:rPr>
          <w:lang w:eastAsia="x-none"/>
        </w:rPr>
        <w:t>In case of collision with the concurrent gap, the simple solution is to extend the activation/deactivation delay. Option 1a seems a reasonable solution.</w:t>
      </w:r>
    </w:p>
    <w:p w14:paraId="6ACD4439" w14:textId="68D613AA" w:rsidR="00C50D15" w:rsidRDefault="00C50D15" w:rsidP="00C50D15">
      <w:pPr>
        <w:pStyle w:val="Caption"/>
      </w:pPr>
      <w:bookmarkStart w:id="7" w:name="_Ref131586253"/>
      <w:r>
        <w:t xml:space="preserve">Proposal </w:t>
      </w:r>
      <w:r>
        <w:fldChar w:fldCharType="begin"/>
      </w:r>
      <w:r>
        <w:instrText xml:space="preserve"> SEQ Proposal \* ARABIC </w:instrText>
      </w:r>
      <w:r>
        <w:fldChar w:fldCharType="separate"/>
      </w:r>
      <w:r w:rsidR="00231CBD">
        <w:rPr>
          <w:noProof/>
        </w:rPr>
        <w:t>3</w:t>
      </w:r>
      <w:r>
        <w:fldChar w:fldCharType="end"/>
      </w:r>
      <w:r>
        <w:t xml:space="preserve">: </w:t>
      </w:r>
      <w:r w:rsidRPr="00517072">
        <w:rPr>
          <w:lang w:val="en-US" w:eastAsia="zh-CN"/>
        </w:rPr>
        <w:t>If a change in the status of a pre-configured MG collides with a gap instance, the change in status is delayed (until the end of the gap instance plus 5 ms) to avoid the collision.</w:t>
      </w:r>
      <w:bookmarkEnd w:id="7"/>
    </w:p>
    <w:p w14:paraId="7DC839EB" w14:textId="77777777" w:rsidR="00517072" w:rsidRDefault="00517072" w:rsidP="007D5871">
      <w:pPr>
        <w:rPr>
          <w:lang w:eastAsia="x-none"/>
        </w:rPr>
      </w:pPr>
    </w:p>
    <w:p w14:paraId="14BC1BEE" w14:textId="138BE4B8" w:rsidR="00932400" w:rsidRDefault="00932400" w:rsidP="007D5871">
      <w:pPr>
        <w:rPr>
          <w:lang w:eastAsia="x-none"/>
        </w:rPr>
      </w:pPr>
      <w:r>
        <w:rPr>
          <w:lang w:eastAsia="x-none"/>
        </w:rPr>
        <w:t xml:space="preserve">Next issue is about delay for </w:t>
      </w:r>
      <w:r w:rsidRPr="00932400">
        <w:rPr>
          <w:lang w:eastAsia="x-none"/>
        </w:rPr>
        <w:t>simultaneous activation/deactivation for Pre-MG+Pre-MG</w:t>
      </w:r>
    </w:p>
    <w:p w14:paraId="4D801DCD" w14:textId="77777777" w:rsidR="00932400" w:rsidRPr="00AB68A8" w:rsidRDefault="00932400" w:rsidP="00932400">
      <w:pPr>
        <w:pStyle w:val="Heading3"/>
        <w:rPr>
          <w:b/>
          <w:bCs/>
          <w:sz w:val="24"/>
          <w:szCs w:val="24"/>
        </w:rPr>
      </w:pPr>
      <w:r w:rsidRPr="00AB68A8">
        <w:rPr>
          <w:b/>
          <w:bCs/>
          <w:sz w:val="24"/>
          <w:szCs w:val="24"/>
          <w:u w:val="single"/>
        </w:rPr>
        <w:t>Issue 3-2-4: [Case 1] Whether to extend the delay for simultaneous activation/deactivation for Pre-MG+Pre-MG</w:t>
      </w:r>
      <w:r w:rsidRPr="00AB68A8">
        <w:rPr>
          <w:b/>
          <w:bCs/>
          <w:sz w:val="24"/>
          <w:szCs w:val="24"/>
        </w:rPr>
        <w:t xml:space="preserve">  </w:t>
      </w:r>
    </w:p>
    <w:p w14:paraId="470413D2" w14:textId="77777777" w:rsidR="00932400" w:rsidRPr="00B3066E" w:rsidRDefault="00932400" w:rsidP="00932400">
      <w:pPr>
        <w:spacing w:afterLines="50" w:after="120"/>
        <w:ind w:leftChars="200" w:left="400"/>
        <w:rPr>
          <w:lang w:eastAsia="zh-CN"/>
        </w:rPr>
      </w:pPr>
      <w:r w:rsidRPr="00B3066E">
        <w:rPr>
          <w:b/>
          <w:lang w:eastAsia="zh-CN"/>
        </w:rPr>
        <w:t>&lt; Wayforward &gt;</w:t>
      </w:r>
      <w:r w:rsidRPr="00B3066E">
        <w:rPr>
          <w:lang w:eastAsia="zh-CN"/>
        </w:rPr>
        <w:t xml:space="preserve">:  </w:t>
      </w:r>
    </w:p>
    <w:p w14:paraId="02792AAC" w14:textId="77777777" w:rsidR="00932400" w:rsidRPr="00DA7196" w:rsidRDefault="00932400" w:rsidP="00932400">
      <w:pPr>
        <w:pStyle w:val="ListParagraph"/>
        <w:widowControl/>
        <w:numPr>
          <w:ilvl w:val="0"/>
          <w:numId w:val="37"/>
        </w:numPr>
        <w:autoSpaceDE/>
        <w:autoSpaceDN/>
        <w:adjustRightInd/>
        <w:spacing w:after="180" w:line="240" w:lineRule="auto"/>
        <w:ind w:firstLineChars="0"/>
        <w:rPr>
          <w:lang w:eastAsia="zh-CN"/>
        </w:rPr>
      </w:pPr>
      <w:r>
        <w:rPr>
          <w:lang w:eastAsia="zh-CN"/>
        </w:rPr>
        <w:t>FFS.</w:t>
      </w:r>
    </w:p>
    <w:p w14:paraId="33604925" w14:textId="3E6FF70C" w:rsidR="00932400" w:rsidRDefault="001437C7" w:rsidP="007D5871">
      <w:pPr>
        <w:rPr>
          <w:szCs w:val="24"/>
          <w:lang w:val="en-US" w:eastAsia="zh-CN"/>
        </w:rPr>
      </w:pPr>
      <w:r>
        <w:rPr>
          <w:lang w:val="en-US" w:eastAsia="x-none"/>
        </w:rPr>
        <w:t xml:space="preserve">This issue is highly related to UE implementation. Typically, we think if the </w:t>
      </w:r>
      <w:r w:rsidRPr="004A5D9F">
        <w:rPr>
          <w:szCs w:val="24"/>
          <w:lang w:val="en-US" w:eastAsia="zh-CN"/>
        </w:rPr>
        <w:t>two Pre-MGs are changed simultaneously, e.g. due to the same event, existing Pre-MG (de)activation delay requirements can be reused</w:t>
      </w:r>
      <w:r>
        <w:rPr>
          <w:szCs w:val="24"/>
          <w:lang w:val="en-US" w:eastAsia="zh-CN"/>
        </w:rPr>
        <w:t xml:space="preserve">. However, </w:t>
      </w:r>
      <w:r w:rsidRPr="004A5D9F">
        <w:rPr>
          <w:szCs w:val="24"/>
          <w:lang w:val="en-US" w:eastAsia="zh-CN"/>
        </w:rPr>
        <w:t xml:space="preserve">if statuses of multiple Pre-MGs are changed due to the different events, </w:t>
      </w:r>
      <w:r>
        <w:rPr>
          <w:szCs w:val="24"/>
          <w:lang w:val="en-US" w:eastAsia="zh-CN"/>
        </w:rPr>
        <w:t>i.e. partially overlapping</w:t>
      </w:r>
      <w:r w:rsidRPr="004A5D9F">
        <w:rPr>
          <w:szCs w:val="24"/>
          <w:lang w:val="en-US" w:eastAsia="zh-CN"/>
        </w:rPr>
        <w:t xml:space="preserve"> </w:t>
      </w:r>
      <w:r>
        <w:rPr>
          <w:szCs w:val="24"/>
          <w:lang w:val="en-US" w:eastAsia="zh-CN"/>
        </w:rPr>
        <w:t>(</w:t>
      </w:r>
      <w:r w:rsidRPr="004A5D9F">
        <w:rPr>
          <w:szCs w:val="24"/>
          <w:lang w:val="en-US" w:eastAsia="zh-CN"/>
        </w:rPr>
        <w:t>before completion of the first (de)activation the second Pre-MG is (de)activated</w:t>
      </w:r>
      <w:r>
        <w:rPr>
          <w:szCs w:val="24"/>
          <w:lang w:val="en-US" w:eastAsia="zh-CN"/>
        </w:rPr>
        <w:t>)</w:t>
      </w:r>
      <w:r w:rsidRPr="004A5D9F">
        <w:rPr>
          <w:szCs w:val="24"/>
          <w:lang w:val="en-US" w:eastAsia="zh-CN"/>
        </w:rPr>
        <w:t>, additional delay is expected</w:t>
      </w:r>
      <w:r>
        <w:rPr>
          <w:szCs w:val="24"/>
          <w:lang w:val="en-US" w:eastAsia="zh-CN"/>
        </w:rPr>
        <w:t>.</w:t>
      </w:r>
      <w:r w:rsidR="005D21A4">
        <w:rPr>
          <w:szCs w:val="24"/>
          <w:lang w:val="en-US" w:eastAsia="zh-CN"/>
        </w:rPr>
        <w:t xml:space="preserve"> Per proposal 2 in this contribution, we encourage RAN4 to discuss the necessity of defining requirement this case.</w:t>
      </w:r>
    </w:p>
    <w:p w14:paraId="4A5411F8" w14:textId="7256A795" w:rsidR="005D21A4" w:rsidRDefault="005D21A4" w:rsidP="005D21A4">
      <w:pPr>
        <w:jc w:val="center"/>
        <w:rPr>
          <w:lang w:eastAsia="x-none"/>
        </w:rPr>
      </w:pPr>
      <w:r w:rsidRPr="005D21A4">
        <w:rPr>
          <w:noProof/>
          <w:lang w:eastAsia="x-none"/>
        </w:rPr>
        <w:drawing>
          <wp:inline distT="0" distB="0" distL="0" distR="0" wp14:anchorId="0167F5F8" wp14:editId="52D72D63">
            <wp:extent cx="4308864" cy="1460874"/>
            <wp:effectExtent l="0" t="0" r="0" b="0"/>
            <wp:docPr id="1" name="Picture 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medium confidence"/>
                    <pic:cNvPicPr/>
                  </pic:nvPicPr>
                  <pic:blipFill>
                    <a:blip r:embed="rId8"/>
                    <a:stretch>
                      <a:fillRect/>
                    </a:stretch>
                  </pic:blipFill>
                  <pic:spPr>
                    <a:xfrm>
                      <a:off x="0" y="0"/>
                      <a:ext cx="4321078" cy="1465015"/>
                    </a:xfrm>
                    <a:prstGeom prst="rect">
                      <a:avLst/>
                    </a:prstGeom>
                  </pic:spPr>
                </pic:pic>
              </a:graphicData>
            </a:graphic>
          </wp:inline>
        </w:drawing>
      </w:r>
    </w:p>
    <w:p w14:paraId="0F5C7CAB" w14:textId="7BABE713" w:rsidR="00932400" w:rsidRDefault="00231CBD" w:rsidP="00231CBD">
      <w:pPr>
        <w:pStyle w:val="Caption"/>
      </w:pPr>
      <w:bookmarkStart w:id="8" w:name="_Ref131586255"/>
      <w:r>
        <w:t xml:space="preserve">Proposal </w:t>
      </w:r>
      <w:r>
        <w:fldChar w:fldCharType="begin"/>
      </w:r>
      <w:r>
        <w:instrText xml:space="preserve"> SEQ Proposal \* ARABIC </w:instrText>
      </w:r>
      <w:r>
        <w:fldChar w:fldCharType="separate"/>
      </w:r>
      <w:r>
        <w:rPr>
          <w:noProof/>
        </w:rPr>
        <w:t>4</w:t>
      </w:r>
      <w:r>
        <w:fldChar w:fldCharType="end"/>
      </w:r>
      <w:r>
        <w:t>: for fully overlapping simultaneous activation/deactivation of two Pre-MGs due to same event, existing Pre-MG activation/deactivation requirements still apply.</w:t>
      </w:r>
      <w:bookmarkEnd w:id="8"/>
    </w:p>
    <w:p w14:paraId="1D18F826" w14:textId="22A958BC" w:rsidR="00231CBD" w:rsidRDefault="00231CBD" w:rsidP="00231CBD">
      <w:pPr>
        <w:pStyle w:val="Caption"/>
      </w:pPr>
      <w:bookmarkStart w:id="9" w:name="_Ref131586256"/>
      <w:r>
        <w:t xml:space="preserve">Proposal </w:t>
      </w:r>
      <w:r>
        <w:fldChar w:fldCharType="begin"/>
      </w:r>
      <w:r>
        <w:instrText xml:space="preserve"> SEQ Proposal \* ARABIC </w:instrText>
      </w:r>
      <w:r>
        <w:fldChar w:fldCharType="separate"/>
      </w:r>
      <w:r>
        <w:rPr>
          <w:noProof/>
        </w:rPr>
        <w:t>5</w:t>
      </w:r>
      <w:r>
        <w:fldChar w:fldCharType="end"/>
      </w:r>
      <w:r>
        <w:t>: for partially overlapping simultaneous activation/deactivation of two Pre-MGs due to different events, RAN4 shall discuss necessity of defining requirement. The following two options can be considered:</w:t>
      </w:r>
      <w:bookmarkEnd w:id="9"/>
    </w:p>
    <w:p w14:paraId="73B1A30F" w14:textId="4214EFDB" w:rsidR="00231CBD" w:rsidRPr="00CE7AD3" w:rsidRDefault="00231CBD" w:rsidP="00231CBD">
      <w:pPr>
        <w:pStyle w:val="ListParagraph"/>
        <w:numPr>
          <w:ilvl w:val="0"/>
          <w:numId w:val="41"/>
        </w:numPr>
        <w:ind w:firstLineChars="0"/>
        <w:rPr>
          <w:b/>
          <w:bCs/>
        </w:rPr>
      </w:pPr>
      <w:r w:rsidRPr="00CE7AD3">
        <w:rPr>
          <w:b/>
          <w:bCs/>
        </w:rPr>
        <w:t>Option 1</w:t>
      </w:r>
      <w:r w:rsidRPr="00CE7AD3">
        <w:rPr>
          <w:b/>
          <w:bCs/>
          <w:lang w:val="en-US"/>
        </w:rPr>
        <w:t>: only clarify in spec that extra delay can be expected in high-level.</w:t>
      </w:r>
    </w:p>
    <w:p w14:paraId="7892DA70" w14:textId="13529486" w:rsidR="00231CBD" w:rsidRPr="00CE7AD3" w:rsidRDefault="00231CBD" w:rsidP="00231CBD">
      <w:pPr>
        <w:pStyle w:val="ListParagraph"/>
        <w:numPr>
          <w:ilvl w:val="0"/>
          <w:numId w:val="41"/>
        </w:numPr>
        <w:ind w:firstLineChars="0"/>
        <w:rPr>
          <w:b/>
          <w:bCs/>
        </w:rPr>
      </w:pPr>
      <w:r w:rsidRPr="00CE7AD3">
        <w:rPr>
          <w:b/>
          <w:bCs/>
          <w:lang w:val="en-US"/>
        </w:rPr>
        <w:t>Option 2: the completion of activation/deactivation of the first Pre-MG is extended to the end of completion of activation/deactivation of the second Pre-MG.</w:t>
      </w:r>
    </w:p>
    <w:p w14:paraId="03AAE0D6" w14:textId="77777777" w:rsidR="00932400" w:rsidRDefault="00932400" w:rsidP="007D5871">
      <w:pPr>
        <w:rPr>
          <w:lang w:eastAsia="x-none"/>
        </w:rPr>
      </w:pPr>
    </w:p>
    <w:p w14:paraId="3C269716" w14:textId="4CC60B09" w:rsidR="00517072" w:rsidRDefault="00D23733" w:rsidP="007D5871">
      <w:pPr>
        <w:rPr>
          <w:lang w:eastAsia="x-none"/>
        </w:rPr>
      </w:pPr>
      <w:r>
        <w:rPr>
          <w:lang w:eastAsia="x-none"/>
        </w:rPr>
        <w:t>Next issue is about collision when the Pre-MG is deactivated:</w:t>
      </w:r>
    </w:p>
    <w:p w14:paraId="60AD831E" w14:textId="77777777" w:rsidR="00D23733" w:rsidRPr="00691380" w:rsidRDefault="00D23733" w:rsidP="00D23733">
      <w:pPr>
        <w:pStyle w:val="Heading3"/>
        <w:rPr>
          <w:b/>
          <w:bCs/>
          <w:sz w:val="24"/>
          <w:szCs w:val="24"/>
        </w:rPr>
      </w:pPr>
      <w:r w:rsidRPr="00691380">
        <w:rPr>
          <w:b/>
          <w:bCs/>
          <w:sz w:val="24"/>
          <w:szCs w:val="24"/>
          <w:u w:val="single"/>
        </w:rPr>
        <w:t>Issue 3-3-1: [Case 1] Required changes for Pre-MG on collision</w:t>
      </w:r>
      <w:r w:rsidRPr="00691380">
        <w:rPr>
          <w:b/>
          <w:bCs/>
          <w:sz w:val="24"/>
          <w:szCs w:val="24"/>
        </w:rPr>
        <w:t xml:space="preserve">  </w:t>
      </w:r>
    </w:p>
    <w:p w14:paraId="7B8C1101" w14:textId="77777777" w:rsidR="00D23733" w:rsidRPr="00964D8B" w:rsidRDefault="00D23733" w:rsidP="00D23733">
      <w:pPr>
        <w:spacing w:afterLines="50" w:after="120"/>
        <w:ind w:leftChars="200" w:left="400"/>
        <w:rPr>
          <w:lang w:eastAsia="zh-CN"/>
        </w:rPr>
      </w:pPr>
      <w:r w:rsidRPr="00964D8B">
        <w:rPr>
          <w:b/>
          <w:lang w:eastAsia="zh-CN"/>
        </w:rPr>
        <w:t>&lt; Wayforward &gt;</w:t>
      </w:r>
      <w:r w:rsidRPr="00964D8B">
        <w:rPr>
          <w:lang w:eastAsia="zh-CN"/>
        </w:rPr>
        <w:t xml:space="preserve">:  </w:t>
      </w:r>
    </w:p>
    <w:p w14:paraId="47753DE9" w14:textId="77777777" w:rsidR="00D23733" w:rsidRPr="00964D8B" w:rsidRDefault="00D23733" w:rsidP="00D23733">
      <w:pPr>
        <w:pStyle w:val="ListParagraph"/>
        <w:widowControl/>
        <w:numPr>
          <w:ilvl w:val="0"/>
          <w:numId w:val="26"/>
        </w:numPr>
        <w:autoSpaceDE/>
        <w:autoSpaceDN/>
        <w:adjustRightInd/>
        <w:spacing w:after="180" w:line="240" w:lineRule="auto"/>
        <w:ind w:firstLineChars="0"/>
        <w:rPr>
          <w:szCs w:val="24"/>
          <w:lang w:eastAsia="zh-CN"/>
        </w:rPr>
      </w:pPr>
      <w:r w:rsidRPr="00964D8B">
        <w:rPr>
          <w:szCs w:val="24"/>
          <w:lang w:eastAsia="zh-CN"/>
        </w:rPr>
        <w:t xml:space="preserve">No consensus on whether to consider deactivated Pre-MG in a collision. </w:t>
      </w:r>
    </w:p>
    <w:p w14:paraId="77D4F8DF" w14:textId="77777777" w:rsidR="00D23733" w:rsidRPr="00964D8B" w:rsidRDefault="00D23733" w:rsidP="00D23733">
      <w:pPr>
        <w:numPr>
          <w:ilvl w:val="0"/>
          <w:numId w:val="26"/>
        </w:numPr>
        <w:overflowPunct/>
        <w:autoSpaceDE/>
        <w:autoSpaceDN/>
        <w:adjustRightInd/>
        <w:textAlignment w:val="auto"/>
        <w:rPr>
          <w:szCs w:val="24"/>
          <w:lang w:eastAsia="zh-CN"/>
        </w:rPr>
      </w:pPr>
      <w:r w:rsidRPr="00964D8B">
        <w:rPr>
          <w:szCs w:val="24"/>
          <w:lang w:eastAsia="zh-CN"/>
        </w:rPr>
        <w:t>FFS whether an additional capability is needed if collisions on Pre-MG is only considered when Pre-MG is activated.</w:t>
      </w:r>
    </w:p>
    <w:p w14:paraId="49D0FB92" w14:textId="77777777" w:rsidR="00D23733" w:rsidRPr="00691380" w:rsidRDefault="00D23733" w:rsidP="00D23733">
      <w:pPr>
        <w:pStyle w:val="Heading3"/>
        <w:rPr>
          <w:b/>
          <w:bCs/>
          <w:sz w:val="24"/>
          <w:szCs w:val="24"/>
        </w:rPr>
      </w:pPr>
      <w:r w:rsidRPr="00691380">
        <w:rPr>
          <w:b/>
          <w:bCs/>
          <w:sz w:val="24"/>
          <w:szCs w:val="24"/>
          <w:u w:val="single"/>
        </w:rPr>
        <w:t>Issue 3-3-4: [Case 1] dynamic collisions definition</w:t>
      </w:r>
      <w:r w:rsidRPr="00691380">
        <w:rPr>
          <w:b/>
          <w:bCs/>
          <w:sz w:val="24"/>
          <w:szCs w:val="24"/>
        </w:rPr>
        <w:t xml:space="preserve">  </w:t>
      </w:r>
    </w:p>
    <w:p w14:paraId="714FEFA5" w14:textId="77777777" w:rsidR="00D23733" w:rsidRPr="00A65E6A" w:rsidRDefault="00D23733" w:rsidP="00D23733">
      <w:pPr>
        <w:spacing w:afterLines="50" w:after="120"/>
        <w:ind w:leftChars="200" w:left="400"/>
        <w:rPr>
          <w:lang w:eastAsia="zh-CN"/>
        </w:rPr>
      </w:pPr>
      <w:r w:rsidRPr="00A65E6A">
        <w:rPr>
          <w:b/>
          <w:lang w:eastAsia="zh-CN"/>
        </w:rPr>
        <w:t>&lt; Agreement from online session&gt;</w:t>
      </w:r>
      <w:r w:rsidRPr="00A65E6A">
        <w:rPr>
          <w:lang w:eastAsia="zh-CN"/>
        </w:rPr>
        <w:t xml:space="preserve">:  </w:t>
      </w:r>
    </w:p>
    <w:p w14:paraId="22A98474" w14:textId="77777777" w:rsidR="00D23733" w:rsidRPr="00A65E6A" w:rsidRDefault="00D23733" w:rsidP="00D23733">
      <w:pPr>
        <w:pStyle w:val="ListParagraph"/>
        <w:widowControl/>
        <w:numPr>
          <w:ilvl w:val="0"/>
          <w:numId w:val="26"/>
        </w:numPr>
        <w:overflowPunct w:val="0"/>
        <w:spacing w:after="120" w:line="252" w:lineRule="auto"/>
        <w:ind w:firstLineChars="0"/>
        <w:rPr>
          <w:bCs/>
        </w:rPr>
      </w:pPr>
      <w:r w:rsidRPr="00A65E6A">
        <w:rPr>
          <w:bCs/>
        </w:rPr>
        <w:t>Dynamic collisions are gap collisions involving at least one [activated] pre-configured MG, where gap instances of other MGs (which has lower priority) are dropped.</w:t>
      </w:r>
    </w:p>
    <w:p w14:paraId="5C4B2530" w14:textId="77777777" w:rsidR="00D23733" w:rsidRPr="00A65E6A" w:rsidRDefault="00D23733" w:rsidP="00D23733">
      <w:pPr>
        <w:pStyle w:val="ListParagraph"/>
        <w:widowControl/>
        <w:numPr>
          <w:ilvl w:val="1"/>
          <w:numId w:val="26"/>
        </w:numPr>
        <w:overflowPunct w:val="0"/>
        <w:spacing w:after="120" w:line="252" w:lineRule="auto"/>
        <w:ind w:firstLineChars="0"/>
        <w:rPr>
          <w:bCs/>
        </w:rPr>
      </w:pPr>
      <w:r w:rsidRPr="00A65E6A">
        <w:rPr>
          <w:bCs/>
        </w:rPr>
        <w:t>[activated] is based on the assumption that only activated Pre-MG can cause collisions.</w:t>
      </w:r>
    </w:p>
    <w:p w14:paraId="49DE947A" w14:textId="77777777" w:rsidR="00D23733" w:rsidRPr="00691380" w:rsidRDefault="00D23733" w:rsidP="00D23733">
      <w:pPr>
        <w:pStyle w:val="Heading3"/>
        <w:rPr>
          <w:b/>
          <w:bCs/>
          <w:sz w:val="24"/>
          <w:szCs w:val="24"/>
        </w:rPr>
      </w:pPr>
      <w:r w:rsidRPr="00691380">
        <w:rPr>
          <w:b/>
          <w:bCs/>
          <w:sz w:val="24"/>
          <w:szCs w:val="24"/>
          <w:u w:val="single"/>
        </w:rPr>
        <w:t>Issue 3-3-5: [Case 1] Whether to define a new UE capability for dynamic collisions?</w:t>
      </w:r>
      <w:r w:rsidRPr="00691380">
        <w:rPr>
          <w:b/>
          <w:bCs/>
          <w:sz w:val="24"/>
          <w:szCs w:val="24"/>
        </w:rPr>
        <w:t xml:space="preserve">  </w:t>
      </w:r>
    </w:p>
    <w:p w14:paraId="7AF2F7B0" w14:textId="77777777" w:rsidR="00D23733" w:rsidRPr="00691380" w:rsidRDefault="00D23733" w:rsidP="00D23733">
      <w:pPr>
        <w:spacing w:afterLines="50" w:after="120"/>
        <w:ind w:leftChars="200" w:left="400"/>
        <w:rPr>
          <w:lang w:eastAsia="zh-CN"/>
        </w:rPr>
      </w:pPr>
      <w:r w:rsidRPr="00691380">
        <w:rPr>
          <w:b/>
          <w:lang w:eastAsia="zh-CN"/>
        </w:rPr>
        <w:t>&lt; Wayforward &gt;</w:t>
      </w:r>
      <w:r w:rsidRPr="00691380">
        <w:rPr>
          <w:lang w:eastAsia="zh-CN"/>
        </w:rPr>
        <w:t xml:space="preserve">:  </w:t>
      </w:r>
    </w:p>
    <w:p w14:paraId="5615264E" w14:textId="77777777" w:rsidR="00D23733" w:rsidRPr="00691380" w:rsidRDefault="00D23733" w:rsidP="00D23733">
      <w:pPr>
        <w:pStyle w:val="ListParagraph"/>
        <w:widowControl/>
        <w:numPr>
          <w:ilvl w:val="1"/>
          <w:numId w:val="26"/>
        </w:numPr>
        <w:autoSpaceDE/>
        <w:autoSpaceDN/>
        <w:adjustRightInd/>
        <w:spacing w:after="120" w:line="240" w:lineRule="auto"/>
        <w:ind w:firstLineChars="0"/>
        <w:rPr>
          <w:szCs w:val="24"/>
          <w:lang w:eastAsia="zh-CN"/>
        </w:rPr>
      </w:pPr>
      <w:r w:rsidRPr="00691380">
        <w:rPr>
          <w:szCs w:val="24"/>
          <w:lang w:eastAsia="zh-CN"/>
        </w:rPr>
        <w:t>FFS</w:t>
      </w:r>
      <w:r w:rsidRPr="00691380">
        <w:rPr>
          <w:szCs w:val="24"/>
          <w:lang w:val="en-US" w:eastAsia="zh-CN"/>
        </w:rPr>
        <w:t>.</w:t>
      </w:r>
    </w:p>
    <w:p w14:paraId="046B527C" w14:textId="77777777" w:rsidR="00D23733" w:rsidRPr="00691380" w:rsidRDefault="00D23733" w:rsidP="00D23733">
      <w:pPr>
        <w:pStyle w:val="Heading3"/>
        <w:rPr>
          <w:b/>
          <w:bCs/>
          <w:sz w:val="24"/>
          <w:szCs w:val="24"/>
        </w:rPr>
      </w:pPr>
      <w:r w:rsidRPr="00691380">
        <w:rPr>
          <w:b/>
          <w:bCs/>
          <w:sz w:val="24"/>
          <w:szCs w:val="24"/>
          <w:u w:val="single"/>
        </w:rPr>
        <w:t>Issue 3-3-6: [Case 1] dynamic collisions dropping rule</w:t>
      </w:r>
      <w:r w:rsidRPr="00691380">
        <w:rPr>
          <w:b/>
          <w:bCs/>
          <w:sz w:val="24"/>
          <w:szCs w:val="24"/>
        </w:rPr>
        <w:t xml:space="preserve">  </w:t>
      </w:r>
    </w:p>
    <w:p w14:paraId="244811DA" w14:textId="77777777" w:rsidR="00D23733" w:rsidRPr="00691380" w:rsidRDefault="00D23733" w:rsidP="00D23733">
      <w:pPr>
        <w:spacing w:afterLines="50" w:after="120"/>
        <w:ind w:leftChars="200" w:left="400"/>
        <w:rPr>
          <w:lang w:eastAsia="zh-CN"/>
        </w:rPr>
      </w:pPr>
      <w:r w:rsidRPr="00691380">
        <w:rPr>
          <w:b/>
          <w:lang w:eastAsia="zh-CN"/>
        </w:rPr>
        <w:t>&lt; Wayforward &gt;</w:t>
      </w:r>
      <w:r w:rsidRPr="00691380">
        <w:rPr>
          <w:lang w:eastAsia="zh-CN"/>
        </w:rPr>
        <w:t xml:space="preserve">:  </w:t>
      </w:r>
    </w:p>
    <w:p w14:paraId="7BE19183" w14:textId="77777777" w:rsidR="00D23733" w:rsidRPr="003279EF" w:rsidRDefault="00D23733" w:rsidP="00D23733">
      <w:pPr>
        <w:pStyle w:val="ListParagraph"/>
        <w:widowControl/>
        <w:numPr>
          <w:ilvl w:val="1"/>
          <w:numId w:val="26"/>
        </w:numPr>
        <w:autoSpaceDE/>
        <w:autoSpaceDN/>
        <w:adjustRightInd/>
        <w:spacing w:after="120" w:line="240" w:lineRule="auto"/>
        <w:ind w:firstLineChars="0"/>
        <w:rPr>
          <w:szCs w:val="24"/>
          <w:lang w:eastAsia="zh-CN"/>
        </w:rPr>
      </w:pPr>
      <w:r w:rsidRPr="00691380">
        <w:rPr>
          <w:szCs w:val="24"/>
          <w:lang w:eastAsia="zh-CN"/>
        </w:rPr>
        <w:t>FFS</w:t>
      </w:r>
      <w:r w:rsidRPr="00691380">
        <w:rPr>
          <w:szCs w:val="24"/>
          <w:lang w:val="en-US" w:eastAsia="zh-CN"/>
        </w:rPr>
        <w:t>.</w:t>
      </w:r>
    </w:p>
    <w:p w14:paraId="3EA3F6C1" w14:textId="57F93355" w:rsidR="007F4A0E" w:rsidRDefault="007F4A0E" w:rsidP="007F4A0E">
      <w:pPr>
        <w:rPr>
          <w:lang w:val="en-US" w:eastAsia="x-none"/>
        </w:rPr>
      </w:pPr>
      <w:r>
        <w:rPr>
          <w:lang w:val="en-US" w:eastAsia="x-none"/>
        </w:rPr>
        <w:t xml:space="preserve">We would like to highlight that RAN4 actually already had agreement in </w:t>
      </w:r>
      <w:r w:rsidR="00B94F1A">
        <w:rPr>
          <w:szCs w:val="24"/>
          <w:lang w:eastAsia="zh-CN"/>
        </w:rPr>
        <w:t>RAN4#104e</w:t>
      </w:r>
      <w:r>
        <w:rPr>
          <w:szCs w:val="24"/>
          <w:lang w:eastAsia="zh-CN"/>
        </w:rPr>
        <w:t xml:space="preserve"> [3]:</w:t>
      </w:r>
    </w:p>
    <w:tbl>
      <w:tblPr>
        <w:tblStyle w:val="TableGrid"/>
        <w:tblW w:w="0" w:type="auto"/>
        <w:tblLook w:val="04A0" w:firstRow="1" w:lastRow="0" w:firstColumn="1" w:lastColumn="0" w:noHBand="0" w:noVBand="1"/>
      </w:tblPr>
      <w:tblGrid>
        <w:gridCol w:w="9629"/>
      </w:tblGrid>
      <w:tr w:rsidR="007F4A0E" w14:paraId="51BAC5C3" w14:textId="77777777" w:rsidTr="009A5F9F">
        <w:tc>
          <w:tcPr>
            <w:tcW w:w="9629" w:type="dxa"/>
          </w:tcPr>
          <w:p w14:paraId="333E1A70" w14:textId="77777777" w:rsidR="007F4A0E" w:rsidRPr="00925502" w:rsidRDefault="007F4A0E" w:rsidP="009A5F9F">
            <w:pPr>
              <w:pStyle w:val="Heading3"/>
              <w:rPr>
                <w:b/>
                <w:bCs/>
                <w:sz w:val="24"/>
                <w:szCs w:val="24"/>
              </w:rPr>
            </w:pPr>
            <w:r w:rsidRPr="00925502">
              <w:rPr>
                <w:b/>
                <w:bCs/>
                <w:sz w:val="24"/>
                <w:szCs w:val="24"/>
              </w:rPr>
              <w:t xml:space="preserve">Issue 2-14: Required changes for Pre-MG on collision </w:t>
            </w:r>
          </w:p>
          <w:p w14:paraId="708909BC" w14:textId="77777777" w:rsidR="007F4A0E" w:rsidRPr="00925502" w:rsidRDefault="007F4A0E" w:rsidP="009A5F9F">
            <w:pPr>
              <w:spacing w:afterLines="50" w:after="120"/>
              <w:ind w:leftChars="200" w:left="400"/>
              <w:rPr>
                <w:lang w:eastAsia="zh-CN"/>
              </w:rPr>
            </w:pPr>
            <w:r w:rsidRPr="00925502">
              <w:rPr>
                <w:b/>
                <w:lang w:eastAsia="zh-CN"/>
              </w:rPr>
              <w:t>&lt; Agreement &gt;</w:t>
            </w:r>
            <w:r w:rsidRPr="00925502">
              <w:rPr>
                <w:lang w:eastAsia="zh-CN"/>
              </w:rPr>
              <w:t xml:space="preserve">: </w:t>
            </w:r>
          </w:p>
          <w:p w14:paraId="54476356" w14:textId="77777777" w:rsidR="007F4A0E" w:rsidRDefault="007F4A0E" w:rsidP="009A5F9F">
            <w:pPr>
              <w:numPr>
                <w:ilvl w:val="0"/>
                <w:numId w:val="30"/>
              </w:numPr>
              <w:overflowPunct/>
              <w:autoSpaceDE/>
              <w:autoSpaceDN/>
              <w:adjustRightInd/>
              <w:spacing w:afterLines="50" w:after="120"/>
              <w:ind w:leftChars="200" w:left="820"/>
              <w:textAlignment w:val="auto"/>
              <w:rPr>
                <w:lang w:eastAsia="zh-CN"/>
              </w:rPr>
            </w:pPr>
            <w:r w:rsidRPr="00925502">
              <w:rPr>
                <w:rFonts w:eastAsia="PMingLiU"/>
                <w:lang w:val="en-US" w:eastAsia="zh-CN"/>
              </w:rPr>
              <w:t>For Case 1 (Pre-configured MG and multiple concurrent MGs), the baseline requirement considers collisions on Pre-MG is only considered when Pre-MG is activated.</w:t>
            </w:r>
          </w:p>
        </w:tc>
      </w:tr>
    </w:tbl>
    <w:p w14:paraId="0541BCC9" w14:textId="77777777" w:rsidR="007F4A0E" w:rsidRDefault="007F4A0E" w:rsidP="007F4A0E">
      <w:pPr>
        <w:rPr>
          <w:rFonts w:eastAsia="PMingLiU"/>
          <w:lang w:val="en-US" w:eastAsia="zh-CN"/>
        </w:rPr>
      </w:pPr>
      <w:r>
        <w:rPr>
          <w:lang w:eastAsia="x-none"/>
        </w:rPr>
        <w:t xml:space="preserve">For the sake of progress, we shall strictly follow previous agreements unless critical issue is identified. Regarding this case, we support the agreement made in RAN4#104e, i.e. </w:t>
      </w:r>
      <w:r w:rsidRPr="00925502">
        <w:rPr>
          <w:rFonts w:eastAsia="PMingLiU"/>
          <w:lang w:val="en-US" w:eastAsia="zh-CN"/>
        </w:rPr>
        <w:t>baseline requirement considers collisions on Pre-MG is only considered when Pre-MG is activated.</w:t>
      </w:r>
    </w:p>
    <w:p w14:paraId="0F8AF646" w14:textId="4FA4033E" w:rsidR="00902922" w:rsidRDefault="00902922" w:rsidP="00902922">
      <w:pPr>
        <w:pStyle w:val="Caption"/>
        <w:rPr>
          <w:rFonts w:eastAsia="PMingLiU"/>
          <w:lang w:val="en-US" w:eastAsia="zh-CN"/>
        </w:rPr>
      </w:pPr>
      <w:bookmarkStart w:id="10" w:name="_Ref131586319"/>
      <w:r>
        <w:t xml:space="preserve">Observation </w:t>
      </w:r>
      <w:r>
        <w:fldChar w:fldCharType="begin"/>
      </w:r>
      <w:r>
        <w:instrText xml:space="preserve"> SEQ Observation \* ARABIC </w:instrText>
      </w:r>
      <w:r>
        <w:fldChar w:fldCharType="separate"/>
      </w:r>
      <w:r>
        <w:rPr>
          <w:noProof/>
        </w:rPr>
        <w:t>2</w:t>
      </w:r>
      <w:r>
        <w:fldChar w:fldCharType="end"/>
      </w:r>
      <w:r>
        <w:t xml:space="preserve">: in RAN4#104e, RAN4 already agreed that </w:t>
      </w:r>
      <w:r w:rsidRPr="00902922">
        <w:rPr>
          <w:lang w:val="en-US"/>
        </w:rPr>
        <w:t>the baseline requirement considers collisions on Pre-MG is only considered when Pre-MG is activated</w:t>
      </w:r>
      <w:r>
        <w:rPr>
          <w:lang w:val="en-US"/>
        </w:rPr>
        <w:t>.</w:t>
      </w:r>
      <w:bookmarkEnd w:id="10"/>
    </w:p>
    <w:p w14:paraId="45F4108F" w14:textId="77777777" w:rsidR="007F4A0E" w:rsidRDefault="007F4A0E" w:rsidP="007F4A0E">
      <w:pPr>
        <w:rPr>
          <w:rFonts w:eastAsia="PMingLiU"/>
          <w:lang w:val="en-US" w:eastAsia="zh-CN"/>
        </w:rPr>
      </w:pPr>
      <w:r>
        <w:rPr>
          <w:rFonts w:eastAsia="PMingLiU"/>
          <w:lang w:val="en-US" w:eastAsia="zh-CN"/>
        </w:rPr>
        <w:t>Otherwise, if collision on deactivated Pre-MG is also considered, UE measurement behavior would be significantly changed compared to legacy. When the Pre-MG is deactivated in case 1, situation is effectively same as legacy with one measurement gap (the type-2 MG here). In legacy, when SMTC is partially overlapped with measurement gap, UE shall measure SMTC outside measurement gap. In order to meet corresponding RRM requirements, UE needs to very smartly determine which layer to measure on every SMTC and gap occasion. Such design has been implemented since the first release of NR. We don’t see any issue here. If SMTC can be somehow with higher priority than measurement gap, then UE may need to update the whole measurement scheme, including measurement inside and outside measurement gaps.</w:t>
      </w:r>
    </w:p>
    <w:p w14:paraId="3F2C17DD" w14:textId="69EAADC4" w:rsidR="007F4A0E" w:rsidRDefault="007F4A0E" w:rsidP="007F4A0E">
      <w:pPr>
        <w:pStyle w:val="Caption"/>
      </w:pPr>
      <w:bookmarkStart w:id="11" w:name="_Ref126920002"/>
      <w:r>
        <w:t xml:space="preserve">Observation </w:t>
      </w:r>
      <w:r>
        <w:fldChar w:fldCharType="begin"/>
      </w:r>
      <w:r>
        <w:instrText xml:space="preserve"> SEQ Observation \* ARABIC </w:instrText>
      </w:r>
      <w:r>
        <w:fldChar w:fldCharType="separate"/>
      </w:r>
      <w:r w:rsidR="00CF2181">
        <w:rPr>
          <w:noProof/>
        </w:rPr>
        <w:t>3</w:t>
      </w:r>
      <w:r>
        <w:fldChar w:fldCharType="end"/>
      </w:r>
      <w:r>
        <w:t>: if collision is also considered when Pre-MG is deactivated, SMTC can somehow be with higher priority than measurement gap (type-2 MG). This would result in significant change in UE measurement scheme.</w:t>
      </w:r>
      <w:bookmarkEnd w:id="11"/>
      <w:r>
        <w:t xml:space="preserve"> </w:t>
      </w:r>
    </w:p>
    <w:p w14:paraId="199C51EE" w14:textId="6D7FF22E" w:rsidR="007F4A0E" w:rsidRDefault="007F4A0E" w:rsidP="007F4A0E">
      <w:pPr>
        <w:pStyle w:val="Caption"/>
      </w:pPr>
      <w:bookmarkStart w:id="12" w:name="_Ref126919976"/>
      <w:bookmarkStart w:id="13" w:name="_Ref131586259"/>
      <w:r>
        <w:t xml:space="preserve">Proposal </w:t>
      </w:r>
      <w:r>
        <w:fldChar w:fldCharType="begin"/>
      </w:r>
      <w:r>
        <w:instrText xml:space="preserve"> SEQ Proposal \* ARABIC </w:instrText>
      </w:r>
      <w:r>
        <w:fldChar w:fldCharType="separate"/>
      </w:r>
      <w:r w:rsidR="00CF2181">
        <w:rPr>
          <w:noProof/>
        </w:rPr>
        <w:t>6</w:t>
      </w:r>
      <w:r>
        <w:fldChar w:fldCharType="end"/>
      </w:r>
      <w:r>
        <w:t>: RAN4 shall stick to previous agreement in RAN4#104e, i.e. collision on Pre-MG is considered only when Pre-MG is activated.</w:t>
      </w:r>
      <w:bookmarkEnd w:id="12"/>
      <w:r w:rsidR="00F06D2C">
        <w:t xml:space="preserve"> </w:t>
      </w:r>
      <w:r w:rsidR="00F06D2C">
        <w:rPr>
          <w:lang w:val="en-US"/>
        </w:rPr>
        <w:t>O</w:t>
      </w:r>
      <w:r w:rsidR="00F06D2C" w:rsidRPr="00F06D2C">
        <w:rPr>
          <w:lang w:val="en-US"/>
        </w:rPr>
        <w:t>nce the Pre-MG is deactivated, it shall not collision to the other concurrent gap. UE acts like the gap is not configured, i.e. existing RRM requirements can apply.</w:t>
      </w:r>
      <w:bookmarkEnd w:id="13"/>
    </w:p>
    <w:p w14:paraId="1909EAE4" w14:textId="77777777" w:rsidR="00383398" w:rsidRPr="000E6F58" w:rsidRDefault="00383398" w:rsidP="004036A3">
      <w:pPr>
        <w:rPr>
          <w:lang w:val="en-US"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76347C80" w14:textId="23812061" w:rsidR="00771F30" w:rsidRDefault="005D4A3C" w:rsidP="005636A6">
      <w:pPr>
        <w:jc w:val="both"/>
        <w:rPr>
          <w:rFonts w:cs="v4.2.0"/>
          <w:lang w:val="en-US"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w:t>
      </w:r>
      <w:r w:rsidR="009740BE">
        <w:rPr>
          <w:rFonts w:cs="v4.2.0"/>
          <w:lang w:val="en-US" w:eastAsia="zh-CN"/>
        </w:rPr>
        <w:t xml:space="preserve">provide </w:t>
      </w:r>
      <w:r w:rsidR="005D4297">
        <w:rPr>
          <w:rFonts w:cs="v4.2.0"/>
          <w:lang w:val="en-US" w:eastAsia="zh-CN"/>
        </w:rPr>
        <w:t xml:space="preserve">further discussion </w:t>
      </w:r>
      <w:r w:rsidR="00AF100C">
        <w:rPr>
          <w:rFonts w:cs="v4.2.0"/>
          <w:lang w:val="en-US" w:eastAsia="zh-CN"/>
        </w:rPr>
        <w:t xml:space="preserve">on </w:t>
      </w:r>
      <w:r w:rsidR="00DC05D2">
        <w:rPr>
          <w:rFonts w:cs="v4.2.0"/>
          <w:lang w:val="en-US" w:eastAsia="zh-CN"/>
        </w:rPr>
        <w:t>case 1 requirements</w:t>
      </w:r>
      <w:r w:rsidR="00780A46">
        <w:rPr>
          <w:rFonts w:cs="v4.2.0"/>
          <w:lang w:val="en-US" w:eastAsia="zh-CN"/>
        </w:rPr>
        <w:t>. After discussion, the following conclusions are provided:</w:t>
      </w:r>
    </w:p>
    <w:p w14:paraId="19894B22" w14:textId="49BE3620" w:rsidR="000D3027" w:rsidRPr="00F8772B" w:rsidRDefault="00F8772B" w:rsidP="000D3027">
      <w:pPr>
        <w:jc w:val="both"/>
        <w:rPr>
          <w:rFonts w:cs="v4.2.0"/>
          <w:b/>
          <w:bCs/>
          <w:lang w:val="en-US" w:eastAsia="zh-CN"/>
        </w:rPr>
      </w:pPr>
      <w:r w:rsidRPr="00F8772B">
        <w:rPr>
          <w:rFonts w:cs="v4.2.0"/>
          <w:b/>
          <w:bCs/>
          <w:lang w:val="en-US" w:eastAsia="zh-CN"/>
        </w:rPr>
        <w:fldChar w:fldCharType="begin"/>
      </w:r>
      <w:r w:rsidRPr="00F8772B">
        <w:rPr>
          <w:rFonts w:cs="v4.2.0"/>
          <w:b/>
          <w:bCs/>
          <w:lang w:val="en-US" w:eastAsia="zh-CN"/>
        </w:rPr>
        <w:instrText xml:space="preserve"> REF _Ref126919974 \h  \* MERGEFORMAT </w:instrText>
      </w:r>
      <w:r w:rsidRPr="00F8772B">
        <w:rPr>
          <w:rFonts w:cs="v4.2.0"/>
          <w:b/>
          <w:bCs/>
          <w:lang w:val="en-US" w:eastAsia="zh-CN"/>
        </w:rPr>
      </w:r>
      <w:r w:rsidRPr="00F8772B">
        <w:rPr>
          <w:rFonts w:cs="v4.2.0"/>
          <w:b/>
          <w:bCs/>
          <w:lang w:val="en-US" w:eastAsia="zh-CN"/>
        </w:rPr>
        <w:fldChar w:fldCharType="separate"/>
      </w:r>
      <w:r w:rsidRPr="00F8772B">
        <w:rPr>
          <w:b/>
          <w:bCs/>
        </w:rPr>
        <w:t xml:space="preserve">Proposal </w:t>
      </w:r>
      <w:r w:rsidRPr="00F8772B">
        <w:rPr>
          <w:b/>
          <w:bCs/>
          <w:noProof/>
        </w:rPr>
        <w:t>1</w:t>
      </w:r>
      <w:r w:rsidRPr="00F8772B">
        <w:rPr>
          <w:b/>
          <w:bCs/>
        </w:rPr>
        <w:t>: gap combination configuration of case 1 can be derived based on gap combination of concurrent gaps defined in TS38.133 table 91.8-1 with the following additional two Notes:</w:t>
      </w:r>
      <w:r w:rsidRPr="00F8772B">
        <w:rPr>
          <w:rFonts w:cs="v4.2.0"/>
          <w:b/>
          <w:bCs/>
          <w:lang w:val="en-US" w:eastAsia="zh-CN"/>
        </w:rPr>
        <w:fldChar w:fldCharType="end"/>
      </w:r>
    </w:p>
    <w:p w14:paraId="75A4E722" w14:textId="77777777" w:rsidR="00F8772B" w:rsidRPr="002858A2" w:rsidRDefault="00F8772B" w:rsidP="00F8772B">
      <w:pPr>
        <w:pStyle w:val="ListParagraph"/>
        <w:numPr>
          <w:ilvl w:val="0"/>
          <w:numId w:val="40"/>
        </w:numPr>
        <w:ind w:firstLineChars="0"/>
        <w:rPr>
          <w:b/>
          <w:bCs/>
        </w:rPr>
      </w:pPr>
      <w:r w:rsidRPr="002858A2">
        <w:rPr>
          <w:b/>
          <w:bCs/>
          <w:lang w:val="en-US"/>
        </w:rPr>
        <w:t xml:space="preserve">When </w:t>
      </w:r>
      <w:r>
        <w:rPr>
          <w:b/>
          <w:bCs/>
          <w:lang w:val="en-US"/>
        </w:rPr>
        <w:t xml:space="preserve">up to </w:t>
      </w:r>
      <w:r w:rsidRPr="002858A2">
        <w:rPr>
          <w:b/>
          <w:bCs/>
          <w:lang w:val="en-US"/>
        </w:rPr>
        <w:t xml:space="preserve">2 gaps can be configured: </w:t>
      </w:r>
      <w:r w:rsidRPr="002858A2">
        <w:rPr>
          <w:b/>
          <w:bCs/>
          <w:lang w:val="en-GB"/>
        </w:rPr>
        <w:t>for UE capable of [Pre-MG + Pre-MG], up to 2 gaps can be configured as Pre-MG. For UE capable of [Pre-MG + Type-2 MG] but not [Pre-MG + Pre-MG], up to 1 gap can be configured as Pre-MG.</w:t>
      </w:r>
    </w:p>
    <w:p w14:paraId="5243FC6F" w14:textId="77777777" w:rsidR="00F8772B" w:rsidRPr="005637DB" w:rsidRDefault="00F8772B" w:rsidP="00F8772B">
      <w:pPr>
        <w:pStyle w:val="ListParagraph"/>
        <w:numPr>
          <w:ilvl w:val="0"/>
          <w:numId w:val="40"/>
        </w:numPr>
        <w:ind w:firstLineChars="0"/>
        <w:rPr>
          <w:b/>
          <w:bCs/>
        </w:rPr>
      </w:pPr>
      <w:r w:rsidRPr="002858A2">
        <w:rPr>
          <w:b/>
          <w:bCs/>
          <w:lang w:val="en-GB"/>
        </w:rPr>
        <w:t>When</w:t>
      </w:r>
      <w:r>
        <w:rPr>
          <w:b/>
          <w:bCs/>
          <w:lang w:val="en-GB"/>
        </w:rPr>
        <w:t xml:space="preserve"> only</w:t>
      </w:r>
      <w:r w:rsidRPr="002858A2">
        <w:rPr>
          <w:b/>
          <w:bCs/>
          <w:lang w:val="en-GB"/>
        </w:rPr>
        <w:t xml:space="preserve"> 1 gap can be configured: For UE capable of either [Pre-MG + Type-2 MG] or [Pre-MG + Pre-MG], up to 1 gap can be configured as Pre-MG.</w:t>
      </w:r>
    </w:p>
    <w:p w14:paraId="15381C8C" w14:textId="77777777" w:rsidR="00F8772B" w:rsidRPr="008C6DE4" w:rsidRDefault="00F8772B" w:rsidP="00F8772B">
      <w:pPr>
        <w:pStyle w:val="TH"/>
      </w:pPr>
      <w:r w:rsidRPr="008C6DE4">
        <w:rPr>
          <w:snapToGrid w:val="0"/>
        </w:rPr>
        <w:t>Table 9.1.</w:t>
      </w:r>
      <w:r>
        <w:rPr>
          <w:snapToGrid w:val="0"/>
        </w:rPr>
        <w:t>8</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supporting both concurrent measurement gap</w:t>
      </w:r>
      <w:r>
        <w:t xml:space="preserve"> pattern</w:t>
      </w:r>
      <w:r w:rsidRPr="00790164">
        <w:t>s and independent measurement gap patterns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F8772B" w:rsidRPr="00583441" w14:paraId="1380B35B" w14:textId="77777777" w:rsidTr="009A5F9F">
        <w:trPr>
          <w:jc w:val="center"/>
        </w:trPr>
        <w:tc>
          <w:tcPr>
            <w:tcW w:w="1340" w:type="dxa"/>
            <w:vMerge w:val="restart"/>
            <w:tcMar>
              <w:top w:w="80" w:type="dxa"/>
              <w:left w:w="80" w:type="dxa"/>
              <w:bottom w:w="80" w:type="dxa"/>
              <w:right w:w="80" w:type="dxa"/>
            </w:tcMar>
            <w:hideMark/>
          </w:tcPr>
          <w:p w14:paraId="24ABE1C1" w14:textId="77777777" w:rsidR="00F8772B" w:rsidRDefault="00F8772B" w:rsidP="009A5F9F">
            <w:pPr>
              <w:pStyle w:val="TAH"/>
              <w:rPr>
                <w:lang w:val="en-US" w:eastAsia="zh-CN"/>
              </w:rPr>
            </w:pPr>
            <w:r w:rsidRPr="00621286">
              <w:rPr>
                <w:lang w:val="en-US" w:eastAsia="zh-CN"/>
              </w:rPr>
              <w:t>Gap Combination</w:t>
            </w:r>
          </w:p>
          <w:p w14:paraId="71007A1C" w14:textId="77777777" w:rsidR="00F8772B" w:rsidRPr="00621286" w:rsidRDefault="00F8772B" w:rsidP="009A5F9F">
            <w:pPr>
              <w:pStyle w:val="TAH"/>
              <w:rPr>
                <w:lang w:val="en-US" w:eastAsia="zh-CN"/>
              </w:rPr>
            </w:pPr>
            <w:r w:rsidRPr="008C6DE4">
              <w:t>Configuration</w:t>
            </w:r>
            <w:r w:rsidRPr="00621286">
              <w:rPr>
                <w:lang w:val="en-US" w:eastAsia="zh-CN"/>
              </w:rPr>
              <w:t xml:space="preserve"> Id </w:t>
            </w:r>
          </w:p>
        </w:tc>
        <w:tc>
          <w:tcPr>
            <w:tcW w:w="4419" w:type="dxa"/>
            <w:gridSpan w:val="3"/>
            <w:tcMar>
              <w:top w:w="80" w:type="dxa"/>
              <w:left w:w="80" w:type="dxa"/>
              <w:bottom w:w="80" w:type="dxa"/>
              <w:right w:w="80" w:type="dxa"/>
            </w:tcMar>
            <w:hideMark/>
          </w:tcPr>
          <w:p w14:paraId="3A596B93" w14:textId="77777777" w:rsidR="00F8772B" w:rsidRPr="00621286" w:rsidRDefault="00F8772B" w:rsidP="009A5F9F">
            <w:pPr>
              <w:pStyle w:val="TAH"/>
              <w:rPr>
                <w:lang w:val="en-US" w:eastAsia="zh-CN"/>
              </w:rPr>
            </w:pPr>
            <w:r w:rsidRPr="00621286">
              <w:rPr>
                <w:lang w:val="en-US" w:eastAsia="zh-CN"/>
              </w:rPr>
              <w:t xml:space="preserve">The number of </w:t>
            </w:r>
            <w:r w:rsidRPr="00621286">
              <w:rPr>
                <w:lang w:eastAsia="zh-CN"/>
              </w:rPr>
              <w:t>simultaneous configured measurement gap patterns</w:t>
            </w:r>
          </w:p>
        </w:tc>
      </w:tr>
      <w:tr w:rsidR="00F8772B" w:rsidRPr="00583441" w14:paraId="3C2A8292" w14:textId="77777777" w:rsidTr="009A5F9F">
        <w:trPr>
          <w:jc w:val="center"/>
        </w:trPr>
        <w:tc>
          <w:tcPr>
            <w:tcW w:w="1340" w:type="dxa"/>
            <w:vMerge/>
            <w:tcMar>
              <w:top w:w="80" w:type="dxa"/>
              <w:left w:w="80" w:type="dxa"/>
              <w:bottom w:w="80" w:type="dxa"/>
              <w:right w:w="80" w:type="dxa"/>
            </w:tcMar>
            <w:hideMark/>
          </w:tcPr>
          <w:p w14:paraId="4B6D7270" w14:textId="77777777" w:rsidR="00F8772B" w:rsidRPr="00E93BB5" w:rsidRDefault="00F8772B" w:rsidP="009A5F9F">
            <w:pPr>
              <w:pStyle w:val="TAH"/>
              <w:rPr>
                <w:lang w:val="en-US" w:eastAsia="zh-CN"/>
              </w:rPr>
            </w:pPr>
          </w:p>
        </w:tc>
        <w:tc>
          <w:tcPr>
            <w:tcW w:w="1619" w:type="dxa"/>
            <w:tcMar>
              <w:top w:w="80" w:type="dxa"/>
              <w:left w:w="80" w:type="dxa"/>
              <w:bottom w:w="80" w:type="dxa"/>
              <w:right w:w="80" w:type="dxa"/>
            </w:tcMar>
            <w:hideMark/>
          </w:tcPr>
          <w:p w14:paraId="40CC1E5C" w14:textId="77777777" w:rsidR="00F8772B" w:rsidRPr="00E93BB5" w:rsidRDefault="00F8772B" w:rsidP="009A5F9F">
            <w:pPr>
              <w:pStyle w:val="TAH"/>
              <w:rPr>
                <w:lang w:val="en-US" w:eastAsia="zh-CN"/>
              </w:rPr>
            </w:pPr>
            <w:r w:rsidRPr="00E93BB5">
              <w:rPr>
                <w:lang w:val="en-US" w:eastAsia="zh-CN"/>
              </w:rPr>
              <w:t>Per-FR1 measurement gap</w:t>
            </w:r>
          </w:p>
        </w:tc>
        <w:tc>
          <w:tcPr>
            <w:tcW w:w="1332" w:type="dxa"/>
            <w:tcMar>
              <w:top w:w="80" w:type="dxa"/>
              <w:left w:w="80" w:type="dxa"/>
              <w:bottom w:w="80" w:type="dxa"/>
              <w:right w:w="80" w:type="dxa"/>
            </w:tcMar>
            <w:hideMark/>
          </w:tcPr>
          <w:p w14:paraId="71B589EF" w14:textId="77777777" w:rsidR="00F8772B" w:rsidRPr="00E93BB5" w:rsidRDefault="00F8772B" w:rsidP="009A5F9F">
            <w:pPr>
              <w:pStyle w:val="TAH"/>
              <w:rPr>
                <w:lang w:val="en-US" w:eastAsia="zh-CN"/>
              </w:rPr>
            </w:pPr>
            <w:r w:rsidRPr="00E93BB5">
              <w:rPr>
                <w:lang w:val="en-US" w:eastAsia="zh-CN"/>
              </w:rPr>
              <w:t>Per-FR2 measurement gap</w:t>
            </w:r>
          </w:p>
        </w:tc>
        <w:tc>
          <w:tcPr>
            <w:tcW w:w="1468" w:type="dxa"/>
            <w:tcMar>
              <w:top w:w="80" w:type="dxa"/>
              <w:left w:w="80" w:type="dxa"/>
              <w:bottom w:w="80" w:type="dxa"/>
              <w:right w:w="80" w:type="dxa"/>
            </w:tcMar>
            <w:hideMark/>
          </w:tcPr>
          <w:p w14:paraId="5C797FD9" w14:textId="77777777" w:rsidR="00F8772B" w:rsidRPr="00E93BB5" w:rsidRDefault="00F8772B" w:rsidP="009A5F9F">
            <w:pPr>
              <w:pStyle w:val="TAH"/>
              <w:rPr>
                <w:lang w:val="en-US" w:eastAsia="zh-CN"/>
              </w:rPr>
            </w:pPr>
            <w:r w:rsidRPr="00E93BB5">
              <w:rPr>
                <w:lang w:val="en-US" w:eastAsia="zh-CN"/>
              </w:rPr>
              <w:t>Per-UE measurement gap</w:t>
            </w:r>
          </w:p>
        </w:tc>
      </w:tr>
      <w:tr w:rsidR="00F8772B" w:rsidRPr="00583441" w14:paraId="7BA3741D" w14:textId="77777777" w:rsidTr="009A5F9F">
        <w:trPr>
          <w:jc w:val="center"/>
        </w:trPr>
        <w:tc>
          <w:tcPr>
            <w:tcW w:w="1340" w:type="dxa"/>
            <w:tcMar>
              <w:top w:w="80" w:type="dxa"/>
              <w:left w:w="80" w:type="dxa"/>
              <w:bottom w:w="80" w:type="dxa"/>
              <w:right w:w="80" w:type="dxa"/>
            </w:tcMar>
            <w:hideMark/>
          </w:tcPr>
          <w:p w14:paraId="45DFF39B" w14:textId="77777777" w:rsidR="00F8772B" w:rsidRPr="00621286" w:rsidRDefault="00F8772B" w:rsidP="009A5F9F">
            <w:pPr>
              <w:pStyle w:val="TAC"/>
              <w:rPr>
                <w:lang w:val="en-US" w:eastAsia="zh-CN"/>
              </w:rPr>
            </w:pPr>
            <w:r w:rsidRPr="000C1829">
              <w:rPr>
                <w:lang w:val="en-US" w:eastAsia="zh-CN"/>
              </w:rPr>
              <w:t>0</w:t>
            </w:r>
          </w:p>
        </w:tc>
        <w:tc>
          <w:tcPr>
            <w:tcW w:w="1619" w:type="dxa"/>
            <w:tcMar>
              <w:top w:w="80" w:type="dxa"/>
              <w:left w:w="80" w:type="dxa"/>
              <w:bottom w:w="80" w:type="dxa"/>
              <w:right w:w="80" w:type="dxa"/>
            </w:tcMar>
            <w:hideMark/>
          </w:tcPr>
          <w:p w14:paraId="3B914F9C" w14:textId="77777777" w:rsidR="00F8772B" w:rsidRPr="0084602D" w:rsidRDefault="00F8772B" w:rsidP="009A5F9F">
            <w:pPr>
              <w:pStyle w:val="TAC"/>
              <w:rPr>
                <w:vertAlign w:val="superscript"/>
                <w:lang w:val="en-US" w:eastAsia="zh-CN"/>
              </w:rPr>
            </w:pPr>
            <w:r w:rsidRPr="009F5661">
              <w:rPr>
                <w:lang w:val="en-US" w:eastAsia="zh-CN"/>
              </w:rPr>
              <w:t>2</w:t>
            </w:r>
            <w:r w:rsidRPr="00F44116">
              <w:rPr>
                <w:color w:val="FF0000"/>
                <w:vertAlign w:val="superscript"/>
                <w:lang w:val="en-US" w:eastAsia="zh-CN"/>
              </w:rPr>
              <w:t>Note 2</w:t>
            </w:r>
          </w:p>
        </w:tc>
        <w:tc>
          <w:tcPr>
            <w:tcW w:w="1332" w:type="dxa"/>
            <w:tcMar>
              <w:top w:w="80" w:type="dxa"/>
              <w:left w:w="80" w:type="dxa"/>
              <w:bottom w:w="80" w:type="dxa"/>
              <w:right w:w="80" w:type="dxa"/>
            </w:tcMar>
            <w:hideMark/>
          </w:tcPr>
          <w:p w14:paraId="50A7E664" w14:textId="77777777" w:rsidR="00F8772B" w:rsidRPr="0084602D" w:rsidRDefault="00F8772B" w:rsidP="009A5F9F">
            <w:pPr>
              <w:pStyle w:val="TAC"/>
              <w:rPr>
                <w:vertAlign w:val="superscript"/>
                <w:lang w:val="en-US" w:eastAsia="zh-CN"/>
              </w:rPr>
            </w:pPr>
            <w:r w:rsidRPr="007A6F63">
              <w:rPr>
                <w:lang w:val="en-US" w:eastAsia="zh-CN"/>
              </w:rPr>
              <w:t>1</w:t>
            </w:r>
            <w:r w:rsidRPr="00F44116">
              <w:rPr>
                <w:color w:val="FF0000"/>
                <w:vertAlign w:val="superscript"/>
                <w:lang w:val="en-US" w:eastAsia="zh-CN"/>
              </w:rPr>
              <w:t>Note 3</w:t>
            </w:r>
          </w:p>
        </w:tc>
        <w:tc>
          <w:tcPr>
            <w:tcW w:w="1468" w:type="dxa"/>
            <w:tcMar>
              <w:top w:w="80" w:type="dxa"/>
              <w:left w:w="80" w:type="dxa"/>
              <w:bottom w:w="80" w:type="dxa"/>
              <w:right w:w="80" w:type="dxa"/>
            </w:tcMar>
            <w:hideMark/>
          </w:tcPr>
          <w:p w14:paraId="543E788C" w14:textId="77777777" w:rsidR="00F8772B" w:rsidRPr="007A6F63" w:rsidRDefault="00F8772B" w:rsidP="009A5F9F">
            <w:pPr>
              <w:pStyle w:val="TAC"/>
              <w:rPr>
                <w:lang w:val="en-US" w:eastAsia="zh-CN"/>
              </w:rPr>
            </w:pPr>
            <w:r w:rsidRPr="007A6F63">
              <w:rPr>
                <w:lang w:val="en-US" w:eastAsia="zh-CN"/>
              </w:rPr>
              <w:t>0</w:t>
            </w:r>
          </w:p>
        </w:tc>
      </w:tr>
      <w:tr w:rsidR="00F8772B" w:rsidRPr="00583441" w14:paraId="2EFD3AA9" w14:textId="77777777" w:rsidTr="009A5F9F">
        <w:trPr>
          <w:jc w:val="center"/>
        </w:trPr>
        <w:tc>
          <w:tcPr>
            <w:tcW w:w="1340" w:type="dxa"/>
            <w:tcMar>
              <w:top w:w="80" w:type="dxa"/>
              <w:left w:w="80" w:type="dxa"/>
              <w:bottom w:w="80" w:type="dxa"/>
              <w:right w:w="80" w:type="dxa"/>
            </w:tcMar>
            <w:hideMark/>
          </w:tcPr>
          <w:p w14:paraId="48AA73E5" w14:textId="77777777" w:rsidR="00F8772B" w:rsidRPr="007A6F63" w:rsidRDefault="00F8772B" w:rsidP="009A5F9F">
            <w:pPr>
              <w:pStyle w:val="TAC"/>
              <w:rPr>
                <w:lang w:val="en-US" w:eastAsia="zh-CN"/>
              </w:rPr>
            </w:pPr>
            <w:r w:rsidRPr="007A6F63">
              <w:rPr>
                <w:lang w:val="en-US" w:eastAsia="zh-CN"/>
              </w:rPr>
              <w:t>1</w:t>
            </w:r>
          </w:p>
        </w:tc>
        <w:tc>
          <w:tcPr>
            <w:tcW w:w="1619" w:type="dxa"/>
            <w:tcMar>
              <w:top w:w="80" w:type="dxa"/>
              <w:left w:w="80" w:type="dxa"/>
              <w:bottom w:w="80" w:type="dxa"/>
              <w:right w:w="80" w:type="dxa"/>
            </w:tcMar>
            <w:hideMark/>
          </w:tcPr>
          <w:p w14:paraId="4E2CFFAB" w14:textId="77777777" w:rsidR="00F8772B" w:rsidRPr="00BD0EB9" w:rsidRDefault="00F8772B" w:rsidP="009A5F9F">
            <w:pPr>
              <w:pStyle w:val="TAC"/>
              <w:rPr>
                <w:lang w:val="en-US" w:eastAsia="zh-CN"/>
              </w:rPr>
            </w:pPr>
            <w:r w:rsidRPr="00BD0EB9">
              <w:rPr>
                <w:lang w:val="en-US" w:eastAsia="zh-CN"/>
              </w:rPr>
              <w:t>1</w:t>
            </w:r>
          </w:p>
        </w:tc>
        <w:tc>
          <w:tcPr>
            <w:tcW w:w="1332" w:type="dxa"/>
            <w:tcMar>
              <w:top w:w="80" w:type="dxa"/>
              <w:left w:w="80" w:type="dxa"/>
              <w:bottom w:w="80" w:type="dxa"/>
              <w:right w:w="80" w:type="dxa"/>
            </w:tcMar>
            <w:hideMark/>
          </w:tcPr>
          <w:p w14:paraId="2F59170B" w14:textId="77777777" w:rsidR="00F8772B" w:rsidRPr="00D1306A" w:rsidRDefault="00F8772B" w:rsidP="009A5F9F">
            <w:pPr>
              <w:pStyle w:val="TAC"/>
              <w:rPr>
                <w:lang w:val="en-US" w:eastAsia="zh-CN"/>
              </w:rPr>
            </w:pPr>
            <w:r w:rsidRPr="007A6F63">
              <w:rPr>
                <w:lang w:val="en-US" w:eastAsia="zh-CN"/>
              </w:rPr>
              <w:t>2</w:t>
            </w:r>
            <w:r w:rsidRPr="00F44116">
              <w:rPr>
                <w:color w:val="FF0000"/>
                <w:vertAlign w:val="superscript"/>
                <w:lang w:val="en-US" w:eastAsia="zh-CN"/>
              </w:rPr>
              <w:t xml:space="preserve"> Note 2</w:t>
            </w:r>
          </w:p>
        </w:tc>
        <w:tc>
          <w:tcPr>
            <w:tcW w:w="1468" w:type="dxa"/>
            <w:tcMar>
              <w:top w:w="80" w:type="dxa"/>
              <w:left w:w="80" w:type="dxa"/>
              <w:bottom w:w="80" w:type="dxa"/>
              <w:right w:w="80" w:type="dxa"/>
            </w:tcMar>
            <w:hideMark/>
          </w:tcPr>
          <w:p w14:paraId="07D5C542" w14:textId="77777777" w:rsidR="00F8772B" w:rsidRPr="00BD0EB9" w:rsidRDefault="00F8772B" w:rsidP="009A5F9F">
            <w:pPr>
              <w:pStyle w:val="TAC"/>
              <w:rPr>
                <w:lang w:val="en-US" w:eastAsia="zh-CN"/>
              </w:rPr>
            </w:pPr>
            <w:r w:rsidRPr="00BD0EB9">
              <w:rPr>
                <w:lang w:val="en-US" w:eastAsia="zh-CN"/>
              </w:rPr>
              <w:t>0</w:t>
            </w:r>
          </w:p>
        </w:tc>
      </w:tr>
      <w:tr w:rsidR="00F8772B" w:rsidRPr="00583441" w14:paraId="73591ACF" w14:textId="77777777" w:rsidTr="009A5F9F">
        <w:trPr>
          <w:jc w:val="center"/>
        </w:trPr>
        <w:tc>
          <w:tcPr>
            <w:tcW w:w="1340" w:type="dxa"/>
            <w:tcMar>
              <w:top w:w="80" w:type="dxa"/>
              <w:left w:w="80" w:type="dxa"/>
              <w:bottom w:w="80" w:type="dxa"/>
              <w:right w:w="80" w:type="dxa"/>
            </w:tcMar>
            <w:hideMark/>
          </w:tcPr>
          <w:p w14:paraId="43C03C63" w14:textId="77777777" w:rsidR="00F8772B" w:rsidRPr="00D1306A" w:rsidRDefault="00F8772B" w:rsidP="009A5F9F">
            <w:pPr>
              <w:pStyle w:val="TAC"/>
              <w:rPr>
                <w:lang w:val="en-US" w:eastAsia="zh-CN"/>
              </w:rPr>
            </w:pPr>
            <w:r w:rsidRPr="007A6F63">
              <w:rPr>
                <w:lang w:val="en-US" w:eastAsia="zh-CN"/>
              </w:rPr>
              <w:t>2</w:t>
            </w:r>
          </w:p>
        </w:tc>
        <w:tc>
          <w:tcPr>
            <w:tcW w:w="1619" w:type="dxa"/>
            <w:tcMar>
              <w:top w:w="80" w:type="dxa"/>
              <w:left w:w="80" w:type="dxa"/>
              <w:bottom w:w="80" w:type="dxa"/>
              <w:right w:w="80" w:type="dxa"/>
            </w:tcMar>
            <w:hideMark/>
          </w:tcPr>
          <w:p w14:paraId="40D97762" w14:textId="77777777" w:rsidR="00F8772B" w:rsidRPr="00BD0EB9" w:rsidRDefault="00F8772B" w:rsidP="009A5F9F">
            <w:pPr>
              <w:pStyle w:val="TAC"/>
              <w:rPr>
                <w:lang w:val="en-US" w:eastAsia="zh-CN"/>
              </w:rPr>
            </w:pPr>
            <w:r w:rsidRPr="00D1306A">
              <w:rPr>
                <w:lang w:val="en-US" w:eastAsia="zh-CN"/>
              </w:rPr>
              <w:t>0</w:t>
            </w:r>
          </w:p>
        </w:tc>
        <w:tc>
          <w:tcPr>
            <w:tcW w:w="1332" w:type="dxa"/>
            <w:tcMar>
              <w:top w:w="80" w:type="dxa"/>
              <w:left w:w="80" w:type="dxa"/>
              <w:bottom w:w="80" w:type="dxa"/>
              <w:right w:w="80" w:type="dxa"/>
            </w:tcMar>
            <w:hideMark/>
          </w:tcPr>
          <w:p w14:paraId="71C5C723" w14:textId="77777777" w:rsidR="00F8772B" w:rsidRPr="00BD0EB9" w:rsidRDefault="00F8772B" w:rsidP="009A5F9F">
            <w:pPr>
              <w:pStyle w:val="TAC"/>
              <w:rPr>
                <w:lang w:val="en-US" w:eastAsia="zh-CN"/>
              </w:rPr>
            </w:pPr>
            <w:r w:rsidRPr="00D1306A">
              <w:rPr>
                <w:lang w:val="en-US" w:eastAsia="zh-CN"/>
              </w:rPr>
              <w:t>0</w:t>
            </w:r>
          </w:p>
        </w:tc>
        <w:tc>
          <w:tcPr>
            <w:tcW w:w="1468" w:type="dxa"/>
            <w:tcMar>
              <w:top w:w="80" w:type="dxa"/>
              <w:left w:w="80" w:type="dxa"/>
              <w:bottom w:w="80" w:type="dxa"/>
              <w:right w:w="80" w:type="dxa"/>
            </w:tcMar>
            <w:hideMark/>
          </w:tcPr>
          <w:p w14:paraId="4B757011" w14:textId="77777777" w:rsidR="00F8772B" w:rsidRPr="00D40CBD" w:rsidRDefault="00F8772B" w:rsidP="009A5F9F">
            <w:pPr>
              <w:pStyle w:val="TAC"/>
              <w:rPr>
                <w:lang w:val="en-US" w:eastAsia="zh-CN"/>
              </w:rPr>
            </w:pPr>
            <w:r w:rsidRPr="00D40CBD">
              <w:rPr>
                <w:lang w:val="en-US" w:eastAsia="zh-CN"/>
              </w:rPr>
              <w:t>2</w:t>
            </w:r>
            <w:r w:rsidRPr="00F44116">
              <w:rPr>
                <w:color w:val="FF0000"/>
                <w:vertAlign w:val="superscript"/>
                <w:lang w:val="en-US" w:eastAsia="zh-CN"/>
              </w:rPr>
              <w:t xml:space="preserve"> Note 2</w:t>
            </w:r>
          </w:p>
        </w:tc>
      </w:tr>
      <w:tr w:rsidR="00F8772B" w:rsidRPr="00583441" w14:paraId="2DE1A120" w14:textId="77777777" w:rsidTr="009A5F9F">
        <w:trPr>
          <w:jc w:val="center"/>
        </w:trPr>
        <w:tc>
          <w:tcPr>
            <w:tcW w:w="1340" w:type="dxa"/>
            <w:tcMar>
              <w:top w:w="80" w:type="dxa"/>
              <w:left w:w="80" w:type="dxa"/>
              <w:bottom w:w="80" w:type="dxa"/>
              <w:right w:w="80" w:type="dxa"/>
            </w:tcMar>
            <w:hideMark/>
          </w:tcPr>
          <w:p w14:paraId="3C6660D9" w14:textId="77777777" w:rsidR="00F8772B" w:rsidRPr="000D4BA3" w:rsidRDefault="00F8772B" w:rsidP="009A5F9F">
            <w:pPr>
              <w:pStyle w:val="TAC"/>
              <w:rPr>
                <w:vertAlign w:val="superscript"/>
                <w:lang w:val="en-US" w:eastAsia="zh-CN"/>
              </w:rPr>
            </w:pPr>
            <w:r w:rsidRPr="00D40CBD">
              <w:rPr>
                <w:lang w:val="en-US" w:eastAsia="zh-CN"/>
              </w:rPr>
              <w:t>3</w:t>
            </w:r>
            <w:r>
              <w:rPr>
                <w:vertAlign w:val="superscript"/>
                <w:lang w:val="en-US" w:eastAsia="zh-CN"/>
              </w:rPr>
              <w:t>Note 1</w:t>
            </w:r>
          </w:p>
        </w:tc>
        <w:tc>
          <w:tcPr>
            <w:tcW w:w="1619" w:type="dxa"/>
            <w:tcMar>
              <w:top w:w="80" w:type="dxa"/>
              <w:left w:w="80" w:type="dxa"/>
              <w:bottom w:w="80" w:type="dxa"/>
              <w:right w:w="80" w:type="dxa"/>
            </w:tcMar>
            <w:hideMark/>
          </w:tcPr>
          <w:p w14:paraId="3E9E432B" w14:textId="77777777" w:rsidR="00F8772B" w:rsidRPr="00D40CBD" w:rsidRDefault="00F8772B" w:rsidP="009A5F9F">
            <w:pPr>
              <w:pStyle w:val="TAC"/>
              <w:rPr>
                <w:lang w:val="en-US" w:eastAsia="zh-CN"/>
              </w:rPr>
            </w:pPr>
            <w:r w:rsidRPr="00D40CBD">
              <w:rPr>
                <w:lang w:val="en-US" w:eastAsia="zh-CN"/>
              </w:rPr>
              <w:t>1</w:t>
            </w:r>
            <w:r w:rsidRPr="00F44116">
              <w:rPr>
                <w:color w:val="FF0000"/>
                <w:vertAlign w:val="superscript"/>
                <w:lang w:val="en-US" w:eastAsia="zh-CN"/>
              </w:rPr>
              <w:t xml:space="preserve"> Note 3</w:t>
            </w:r>
          </w:p>
        </w:tc>
        <w:tc>
          <w:tcPr>
            <w:tcW w:w="1332" w:type="dxa"/>
            <w:tcMar>
              <w:top w:w="80" w:type="dxa"/>
              <w:left w:w="80" w:type="dxa"/>
              <w:bottom w:w="80" w:type="dxa"/>
              <w:right w:w="80" w:type="dxa"/>
            </w:tcMar>
            <w:hideMark/>
          </w:tcPr>
          <w:p w14:paraId="58839665" w14:textId="77777777" w:rsidR="00F8772B" w:rsidRPr="00D40CBD" w:rsidRDefault="00F8772B" w:rsidP="009A5F9F">
            <w:pPr>
              <w:pStyle w:val="TAC"/>
              <w:rPr>
                <w:lang w:val="en-US" w:eastAsia="zh-CN"/>
              </w:rPr>
            </w:pPr>
            <w:r w:rsidRPr="00D40CBD">
              <w:rPr>
                <w:lang w:val="en-US" w:eastAsia="zh-CN"/>
              </w:rPr>
              <w:t>0</w:t>
            </w:r>
          </w:p>
        </w:tc>
        <w:tc>
          <w:tcPr>
            <w:tcW w:w="1468" w:type="dxa"/>
            <w:tcMar>
              <w:top w:w="80" w:type="dxa"/>
              <w:left w:w="80" w:type="dxa"/>
              <w:bottom w:w="80" w:type="dxa"/>
              <w:right w:w="80" w:type="dxa"/>
            </w:tcMar>
            <w:hideMark/>
          </w:tcPr>
          <w:p w14:paraId="4B2D8F5C" w14:textId="77777777" w:rsidR="00F8772B" w:rsidRPr="00621286" w:rsidRDefault="00F8772B" w:rsidP="009A5F9F">
            <w:pPr>
              <w:pStyle w:val="TAC"/>
              <w:rPr>
                <w:lang w:val="en-US" w:eastAsia="zh-CN"/>
              </w:rPr>
            </w:pPr>
            <w:r w:rsidRPr="00D40CBD">
              <w:rPr>
                <w:lang w:val="en-US" w:eastAsia="zh-CN"/>
              </w:rPr>
              <w:t>1</w:t>
            </w:r>
            <w:r w:rsidRPr="00F44116">
              <w:rPr>
                <w:color w:val="FF0000"/>
                <w:vertAlign w:val="superscript"/>
                <w:lang w:val="en-US" w:eastAsia="zh-CN"/>
              </w:rPr>
              <w:t xml:space="preserve"> Note 3</w:t>
            </w:r>
          </w:p>
        </w:tc>
      </w:tr>
      <w:tr w:rsidR="00F8772B" w:rsidRPr="00583441" w14:paraId="28032A78" w14:textId="77777777" w:rsidTr="009A5F9F">
        <w:trPr>
          <w:jc w:val="center"/>
        </w:trPr>
        <w:tc>
          <w:tcPr>
            <w:tcW w:w="1340" w:type="dxa"/>
            <w:tcMar>
              <w:top w:w="80" w:type="dxa"/>
              <w:left w:w="80" w:type="dxa"/>
              <w:bottom w:w="80" w:type="dxa"/>
              <w:right w:w="80" w:type="dxa"/>
            </w:tcMar>
            <w:hideMark/>
          </w:tcPr>
          <w:p w14:paraId="43EF2742" w14:textId="77777777" w:rsidR="00F8772B" w:rsidRPr="00D40CBD" w:rsidRDefault="00F8772B" w:rsidP="009A5F9F">
            <w:pPr>
              <w:pStyle w:val="TAC"/>
              <w:rPr>
                <w:lang w:val="en-US" w:eastAsia="zh-CN"/>
              </w:rPr>
            </w:pPr>
            <w:r w:rsidRPr="00D40CBD">
              <w:rPr>
                <w:lang w:val="en-US" w:eastAsia="zh-CN"/>
              </w:rPr>
              <w:t>4</w:t>
            </w:r>
            <w:r>
              <w:rPr>
                <w:vertAlign w:val="superscript"/>
                <w:lang w:val="en-US" w:eastAsia="zh-CN"/>
              </w:rPr>
              <w:t>Note 1</w:t>
            </w:r>
          </w:p>
        </w:tc>
        <w:tc>
          <w:tcPr>
            <w:tcW w:w="1619" w:type="dxa"/>
            <w:tcMar>
              <w:top w:w="80" w:type="dxa"/>
              <w:left w:w="80" w:type="dxa"/>
              <w:bottom w:w="80" w:type="dxa"/>
              <w:right w:w="80" w:type="dxa"/>
            </w:tcMar>
            <w:hideMark/>
          </w:tcPr>
          <w:p w14:paraId="48C1F8A0" w14:textId="77777777" w:rsidR="00F8772B" w:rsidRPr="00D40CBD" w:rsidRDefault="00F8772B" w:rsidP="009A5F9F">
            <w:pPr>
              <w:pStyle w:val="TAC"/>
              <w:rPr>
                <w:lang w:val="en-US" w:eastAsia="zh-CN"/>
              </w:rPr>
            </w:pPr>
            <w:r w:rsidRPr="00D40CBD">
              <w:rPr>
                <w:lang w:val="en-US" w:eastAsia="zh-CN"/>
              </w:rPr>
              <w:t>0</w:t>
            </w:r>
          </w:p>
        </w:tc>
        <w:tc>
          <w:tcPr>
            <w:tcW w:w="1332" w:type="dxa"/>
            <w:tcMar>
              <w:top w:w="80" w:type="dxa"/>
              <w:left w:w="80" w:type="dxa"/>
              <w:bottom w:w="80" w:type="dxa"/>
              <w:right w:w="80" w:type="dxa"/>
            </w:tcMar>
            <w:hideMark/>
          </w:tcPr>
          <w:p w14:paraId="546BF04F" w14:textId="77777777" w:rsidR="00F8772B" w:rsidRPr="00BD0EB9" w:rsidRDefault="00F8772B" w:rsidP="009A5F9F">
            <w:pPr>
              <w:pStyle w:val="TAC"/>
              <w:rPr>
                <w:lang w:val="en-US" w:eastAsia="zh-CN"/>
              </w:rPr>
            </w:pPr>
            <w:r w:rsidRPr="00BD0EB9">
              <w:rPr>
                <w:lang w:val="en-US" w:eastAsia="zh-CN"/>
              </w:rPr>
              <w:t>1</w:t>
            </w:r>
            <w:r w:rsidRPr="00F44116">
              <w:rPr>
                <w:color w:val="FF0000"/>
                <w:vertAlign w:val="superscript"/>
                <w:lang w:val="en-US" w:eastAsia="zh-CN"/>
              </w:rPr>
              <w:t xml:space="preserve"> Note 3</w:t>
            </w:r>
          </w:p>
        </w:tc>
        <w:tc>
          <w:tcPr>
            <w:tcW w:w="1468" w:type="dxa"/>
            <w:tcMar>
              <w:top w:w="80" w:type="dxa"/>
              <w:left w:w="80" w:type="dxa"/>
              <w:bottom w:w="80" w:type="dxa"/>
              <w:right w:w="80" w:type="dxa"/>
            </w:tcMar>
            <w:hideMark/>
          </w:tcPr>
          <w:p w14:paraId="4BEEECE7" w14:textId="77777777" w:rsidR="00F8772B" w:rsidRPr="00BD0EB9" w:rsidRDefault="00F8772B" w:rsidP="009A5F9F">
            <w:pPr>
              <w:pStyle w:val="TAC"/>
              <w:rPr>
                <w:lang w:val="en-US" w:eastAsia="zh-CN"/>
              </w:rPr>
            </w:pPr>
            <w:r w:rsidRPr="00BD0EB9">
              <w:rPr>
                <w:lang w:val="en-US" w:eastAsia="zh-CN"/>
              </w:rPr>
              <w:t>1</w:t>
            </w:r>
            <w:r w:rsidRPr="00F44116">
              <w:rPr>
                <w:color w:val="FF0000"/>
                <w:vertAlign w:val="superscript"/>
                <w:lang w:val="en-US" w:eastAsia="zh-CN"/>
              </w:rPr>
              <w:t xml:space="preserve"> Note 3</w:t>
            </w:r>
          </w:p>
        </w:tc>
      </w:tr>
      <w:tr w:rsidR="00F8772B" w:rsidRPr="00583441" w14:paraId="20A8EF36" w14:textId="77777777" w:rsidTr="009A5F9F">
        <w:trPr>
          <w:jc w:val="center"/>
        </w:trPr>
        <w:tc>
          <w:tcPr>
            <w:tcW w:w="1340" w:type="dxa"/>
            <w:tcMar>
              <w:top w:w="80" w:type="dxa"/>
              <w:left w:w="80" w:type="dxa"/>
              <w:bottom w:w="80" w:type="dxa"/>
              <w:right w:w="80" w:type="dxa"/>
            </w:tcMar>
            <w:hideMark/>
          </w:tcPr>
          <w:p w14:paraId="1C80FB30" w14:textId="77777777" w:rsidR="00F8772B" w:rsidRPr="00BD0EB9" w:rsidRDefault="00F8772B" w:rsidP="009A5F9F">
            <w:pPr>
              <w:pStyle w:val="TAC"/>
              <w:rPr>
                <w:lang w:val="en-US" w:eastAsia="zh-CN"/>
              </w:rPr>
            </w:pPr>
            <w:r w:rsidRPr="00BD0EB9">
              <w:rPr>
                <w:lang w:val="en-US" w:eastAsia="zh-CN"/>
              </w:rPr>
              <w:t>5</w:t>
            </w:r>
            <w:r>
              <w:rPr>
                <w:vertAlign w:val="superscript"/>
                <w:lang w:val="en-US" w:eastAsia="zh-CN"/>
              </w:rPr>
              <w:t>Note 1</w:t>
            </w:r>
          </w:p>
        </w:tc>
        <w:tc>
          <w:tcPr>
            <w:tcW w:w="1619" w:type="dxa"/>
            <w:tcMar>
              <w:top w:w="80" w:type="dxa"/>
              <w:left w:w="80" w:type="dxa"/>
              <w:bottom w:w="80" w:type="dxa"/>
              <w:right w:w="80" w:type="dxa"/>
            </w:tcMar>
            <w:hideMark/>
          </w:tcPr>
          <w:p w14:paraId="1B311FC1" w14:textId="77777777" w:rsidR="00F8772B" w:rsidRPr="000C1829" w:rsidRDefault="00F8772B" w:rsidP="009A5F9F">
            <w:pPr>
              <w:pStyle w:val="TAC"/>
              <w:rPr>
                <w:lang w:val="en-US" w:eastAsia="zh-CN"/>
              </w:rPr>
            </w:pPr>
            <w:r w:rsidRPr="00116FF1">
              <w:rPr>
                <w:lang w:val="en-US" w:eastAsia="zh-CN"/>
              </w:rPr>
              <w:t>1</w:t>
            </w:r>
            <w:r w:rsidRPr="00F44116">
              <w:rPr>
                <w:color w:val="FF0000"/>
                <w:vertAlign w:val="superscript"/>
                <w:lang w:val="en-US" w:eastAsia="zh-CN"/>
              </w:rPr>
              <w:t xml:space="preserve"> Note 3</w:t>
            </w:r>
          </w:p>
        </w:tc>
        <w:tc>
          <w:tcPr>
            <w:tcW w:w="1332" w:type="dxa"/>
            <w:tcMar>
              <w:top w:w="80" w:type="dxa"/>
              <w:left w:w="80" w:type="dxa"/>
              <w:bottom w:w="80" w:type="dxa"/>
              <w:right w:w="80" w:type="dxa"/>
            </w:tcMar>
            <w:hideMark/>
          </w:tcPr>
          <w:p w14:paraId="469BF53F" w14:textId="77777777" w:rsidR="00F8772B" w:rsidRPr="00621286" w:rsidRDefault="00F8772B" w:rsidP="009A5F9F">
            <w:pPr>
              <w:pStyle w:val="TAC"/>
              <w:rPr>
                <w:lang w:val="en-US" w:eastAsia="zh-CN"/>
              </w:rPr>
            </w:pPr>
            <w:r w:rsidRPr="00621286">
              <w:rPr>
                <w:lang w:val="en-US" w:eastAsia="zh-CN"/>
              </w:rPr>
              <w:t>1</w:t>
            </w:r>
            <w:r w:rsidRPr="00F44116">
              <w:rPr>
                <w:color w:val="FF0000"/>
                <w:vertAlign w:val="superscript"/>
                <w:lang w:val="en-US" w:eastAsia="zh-CN"/>
              </w:rPr>
              <w:t xml:space="preserve"> Note 3</w:t>
            </w:r>
          </w:p>
        </w:tc>
        <w:tc>
          <w:tcPr>
            <w:tcW w:w="1468" w:type="dxa"/>
            <w:tcMar>
              <w:top w:w="80" w:type="dxa"/>
              <w:left w:w="80" w:type="dxa"/>
              <w:bottom w:w="80" w:type="dxa"/>
              <w:right w:w="80" w:type="dxa"/>
            </w:tcMar>
            <w:hideMark/>
          </w:tcPr>
          <w:p w14:paraId="681C4C53" w14:textId="77777777" w:rsidR="00F8772B" w:rsidRPr="00621286" w:rsidRDefault="00F8772B" w:rsidP="009A5F9F">
            <w:pPr>
              <w:pStyle w:val="TAC"/>
              <w:rPr>
                <w:lang w:val="en-US" w:eastAsia="zh-CN"/>
              </w:rPr>
            </w:pPr>
            <w:r w:rsidRPr="00621286">
              <w:rPr>
                <w:lang w:val="en-US" w:eastAsia="zh-CN"/>
              </w:rPr>
              <w:t>1</w:t>
            </w:r>
            <w:r w:rsidRPr="00F44116">
              <w:rPr>
                <w:color w:val="FF0000"/>
                <w:vertAlign w:val="superscript"/>
                <w:lang w:val="en-US" w:eastAsia="zh-CN"/>
              </w:rPr>
              <w:t xml:space="preserve"> Note 3</w:t>
            </w:r>
          </w:p>
        </w:tc>
      </w:tr>
      <w:tr w:rsidR="00F8772B" w:rsidRPr="00583441" w14:paraId="3C658ECC" w14:textId="77777777" w:rsidTr="009A5F9F">
        <w:trPr>
          <w:jc w:val="center"/>
        </w:trPr>
        <w:tc>
          <w:tcPr>
            <w:tcW w:w="1340" w:type="dxa"/>
            <w:tcMar>
              <w:top w:w="80" w:type="dxa"/>
              <w:left w:w="80" w:type="dxa"/>
              <w:bottom w:w="80" w:type="dxa"/>
              <w:right w:w="80" w:type="dxa"/>
            </w:tcMar>
          </w:tcPr>
          <w:p w14:paraId="0BEDA30B" w14:textId="77777777" w:rsidR="00F8772B" w:rsidRPr="00BD0EB9" w:rsidRDefault="00F8772B" w:rsidP="009A5F9F">
            <w:pPr>
              <w:pStyle w:val="TAC"/>
              <w:rPr>
                <w:lang w:val="en-US" w:eastAsia="zh-CN"/>
              </w:rPr>
            </w:pPr>
            <w:r>
              <w:rPr>
                <w:rFonts w:hint="eastAsia"/>
                <w:lang w:val="en-US" w:eastAsia="zh-CN"/>
              </w:rPr>
              <w:t>6</w:t>
            </w:r>
          </w:p>
        </w:tc>
        <w:tc>
          <w:tcPr>
            <w:tcW w:w="1619" w:type="dxa"/>
            <w:tcMar>
              <w:top w:w="80" w:type="dxa"/>
              <w:left w:w="80" w:type="dxa"/>
              <w:bottom w:w="80" w:type="dxa"/>
              <w:right w:w="80" w:type="dxa"/>
            </w:tcMar>
          </w:tcPr>
          <w:p w14:paraId="369487DB" w14:textId="77777777" w:rsidR="00F8772B" w:rsidRPr="00116FF1" w:rsidRDefault="00F8772B" w:rsidP="009A5F9F">
            <w:pPr>
              <w:pStyle w:val="TAC"/>
              <w:rPr>
                <w:lang w:val="en-US" w:eastAsia="zh-CN"/>
              </w:rPr>
            </w:pPr>
            <w:r>
              <w:rPr>
                <w:rFonts w:hint="eastAsia"/>
                <w:lang w:val="en-US" w:eastAsia="zh-CN"/>
              </w:rPr>
              <w:t>2</w:t>
            </w:r>
            <w:r w:rsidRPr="00F44116">
              <w:rPr>
                <w:color w:val="FF0000"/>
                <w:vertAlign w:val="superscript"/>
                <w:lang w:val="en-US" w:eastAsia="zh-CN"/>
              </w:rPr>
              <w:t xml:space="preserve"> Note 2</w:t>
            </w:r>
          </w:p>
        </w:tc>
        <w:tc>
          <w:tcPr>
            <w:tcW w:w="1332" w:type="dxa"/>
            <w:tcMar>
              <w:top w:w="80" w:type="dxa"/>
              <w:left w:w="80" w:type="dxa"/>
              <w:bottom w:w="80" w:type="dxa"/>
              <w:right w:w="80" w:type="dxa"/>
            </w:tcMar>
          </w:tcPr>
          <w:p w14:paraId="7B2CB280" w14:textId="77777777" w:rsidR="00F8772B" w:rsidRPr="00621286" w:rsidRDefault="00F8772B" w:rsidP="009A5F9F">
            <w:pPr>
              <w:pStyle w:val="TAC"/>
              <w:rPr>
                <w:lang w:val="en-US" w:eastAsia="zh-CN"/>
              </w:rPr>
            </w:pPr>
            <w:r>
              <w:rPr>
                <w:rFonts w:hint="eastAsia"/>
                <w:lang w:val="en-US" w:eastAsia="zh-CN"/>
              </w:rPr>
              <w:t>0</w:t>
            </w:r>
          </w:p>
        </w:tc>
        <w:tc>
          <w:tcPr>
            <w:tcW w:w="1468" w:type="dxa"/>
            <w:tcMar>
              <w:top w:w="80" w:type="dxa"/>
              <w:left w:w="80" w:type="dxa"/>
              <w:bottom w:w="80" w:type="dxa"/>
              <w:right w:w="80" w:type="dxa"/>
            </w:tcMar>
          </w:tcPr>
          <w:p w14:paraId="7CC8BF73" w14:textId="77777777" w:rsidR="00F8772B" w:rsidRPr="00621286" w:rsidRDefault="00F8772B" w:rsidP="009A5F9F">
            <w:pPr>
              <w:pStyle w:val="TAC"/>
              <w:rPr>
                <w:lang w:val="en-US" w:eastAsia="zh-CN"/>
              </w:rPr>
            </w:pPr>
            <w:r>
              <w:rPr>
                <w:rFonts w:hint="eastAsia"/>
                <w:lang w:val="en-US" w:eastAsia="zh-CN"/>
              </w:rPr>
              <w:t>0</w:t>
            </w:r>
          </w:p>
        </w:tc>
      </w:tr>
      <w:tr w:rsidR="00F8772B" w:rsidRPr="00583441" w14:paraId="2222DAF5" w14:textId="77777777" w:rsidTr="009A5F9F">
        <w:trPr>
          <w:jc w:val="center"/>
        </w:trPr>
        <w:tc>
          <w:tcPr>
            <w:tcW w:w="1340" w:type="dxa"/>
            <w:tcMar>
              <w:top w:w="80" w:type="dxa"/>
              <w:left w:w="80" w:type="dxa"/>
              <w:bottom w:w="80" w:type="dxa"/>
              <w:right w:w="80" w:type="dxa"/>
            </w:tcMar>
          </w:tcPr>
          <w:p w14:paraId="1F23F0DE" w14:textId="77777777" w:rsidR="00F8772B" w:rsidRPr="00BD0EB9" w:rsidRDefault="00F8772B" w:rsidP="009A5F9F">
            <w:pPr>
              <w:pStyle w:val="TAC"/>
              <w:rPr>
                <w:lang w:val="en-US" w:eastAsia="zh-CN"/>
              </w:rPr>
            </w:pPr>
            <w:r>
              <w:rPr>
                <w:lang w:val="en-US" w:eastAsia="zh-CN"/>
              </w:rPr>
              <w:t>7</w:t>
            </w:r>
          </w:p>
        </w:tc>
        <w:tc>
          <w:tcPr>
            <w:tcW w:w="1619" w:type="dxa"/>
            <w:tcMar>
              <w:top w:w="80" w:type="dxa"/>
              <w:left w:w="80" w:type="dxa"/>
              <w:bottom w:w="80" w:type="dxa"/>
              <w:right w:w="80" w:type="dxa"/>
            </w:tcMar>
          </w:tcPr>
          <w:p w14:paraId="40DC3670" w14:textId="77777777" w:rsidR="00F8772B" w:rsidRPr="00116FF1" w:rsidRDefault="00F8772B" w:rsidP="009A5F9F">
            <w:pPr>
              <w:pStyle w:val="TAC"/>
              <w:rPr>
                <w:lang w:val="en-US" w:eastAsia="zh-CN"/>
              </w:rPr>
            </w:pPr>
            <w:r>
              <w:rPr>
                <w:rFonts w:hint="eastAsia"/>
                <w:lang w:val="en-US" w:eastAsia="zh-CN"/>
              </w:rPr>
              <w:t>0</w:t>
            </w:r>
          </w:p>
        </w:tc>
        <w:tc>
          <w:tcPr>
            <w:tcW w:w="1332" w:type="dxa"/>
            <w:tcMar>
              <w:top w:w="80" w:type="dxa"/>
              <w:left w:w="80" w:type="dxa"/>
              <w:bottom w:w="80" w:type="dxa"/>
              <w:right w:w="80" w:type="dxa"/>
            </w:tcMar>
          </w:tcPr>
          <w:p w14:paraId="5B212C98" w14:textId="77777777" w:rsidR="00F8772B" w:rsidRPr="00621286" w:rsidRDefault="00F8772B" w:rsidP="009A5F9F">
            <w:pPr>
              <w:pStyle w:val="TAC"/>
              <w:rPr>
                <w:lang w:val="en-US" w:eastAsia="zh-CN"/>
              </w:rPr>
            </w:pPr>
            <w:r>
              <w:rPr>
                <w:rFonts w:hint="eastAsia"/>
                <w:lang w:val="en-US" w:eastAsia="zh-CN"/>
              </w:rPr>
              <w:t>2</w:t>
            </w:r>
            <w:r w:rsidRPr="00F44116">
              <w:rPr>
                <w:color w:val="FF0000"/>
                <w:vertAlign w:val="superscript"/>
                <w:lang w:val="en-US" w:eastAsia="zh-CN"/>
              </w:rPr>
              <w:t xml:space="preserve"> Note 2</w:t>
            </w:r>
          </w:p>
        </w:tc>
        <w:tc>
          <w:tcPr>
            <w:tcW w:w="1468" w:type="dxa"/>
            <w:tcMar>
              <w:top w:w="80" w:type="dxa"/>
              <w:left w:w="80" w:type="dxa"/>
              <w:bottom w:w="80" w:type="dxa"/>
              <w:right w:w="80" w:type="dxa"/>
            </w:tcMar>
          </w:tcPr>
          <w:p w14:paraId="22B8AF1E" w14:textId="77777777" w:rsidR="00F8772B" w:rsidRPr="00621286" w:rsidRDefault="00F8772B" w:rsidP="009A5F9F">
            <w:pPr>
              <w:pStyle w:val="TAC"/>
              <w:rPr>
                <w:lang w:val="en-US" w:eastAsia="zh-CN"/>
              </w:rPr>
            </w:pPr>
            <w:r>
              <w:rPr>
                <w:rFonts w:hint="eastAsia"/>
                <w:lang w:val="en-US" w:eastAsia="zh-CN"/>
              </w:rPr>
              <w:t>0</w:t>
            </w:r>
          </w:p>
        </w:tc>
      </w:tr>
      <w:tr w:rsidR="00F8772B" w:rsidRPr="00583441" w14:paraId="4D135C58" w14:textId="77777777" w:rsidTr="009A5F9F">
        <w:trPr>
          <w:jc w:val="center"/>
        </w:trPr>
        <w:tc>
          <w:tcPr>
            <w:tcW w:w="5759" w:type="dxa"/>
            <w:gridSpan w:val="4"/>
            <w:tcMar>
              <w:top w:w="80" w:type="dxa"/>
              <w:left w:w="80" w:type="dxa"/>
              <w:bottom w:w="80" w:type="dxa"/>
              <w:right w:w="80" w:type="dxa"/>
            </w:tcMar>
          </w:tcPr>
          <w:p w14:paraId="2E36A04D" w14:textId="77777777" w:rsidR="00F8772B" w:rsidRDefault="00F8772B" w:rsidP="009A5F9F">
            <w:pPr>
              <w:pStyle w:val="TAN"/>
            </w:pPr>
            <w:r w:rsidRPr="007A6F63">
              <w:t>Note 1:</w:t>
            </w:r>
            <w:r>
              <w:tab/>
            </w:r>
            <w:r w:rsidRPr="007A6F63">
              <w:t xml:space="preserve">Gap Combination </w:t>
            </w:r>
            <w:r>
              <w:t xml:space="preserve">Configuration </w:t>
            </w:r>
            <w:r w:rsidRPr="007A6F63">
              <w:t>Id #3, #4, #5 will be only applied when the per-UE measurement gap is associated to measure PRS for any RSTD, PRS-RSRP, and UE Rx-Tx time difference measurement defined in TS 38.215 [4].</w:t>
            </w:r>
          </w:p>
          <w:p w14:paraId="00B085C4" w14:textId="77777777" w:rsidR="00F8772B" w:rsidRPr="00F44116" w:rsidRDefault="00F8772B" w:rsidP="009A5F9F">
            <w:pPr>
              <w:pStyle w:val="TAN"/>
              <w:rPr>
                <w:color w:val="FF0000"/>
              </w:rPr>
            </w:pPr>
            <w:r w:rsidRPr="00F44116">
              <w:rPr>
                <w:color w:val="FF0000"/>
              </w:rPr>
              <w:t xml:space="preserve">Note 2:   </w:t>
            </w:r>
            <w:r>
              <w:rPr>
                <w:color w:val="FF0000"/>
              </w:rPr>
              <w:t>F</w:t>
            </w:r>
            <w:r w:rsidRPr="00F44116">
              <w:rPr>
                <w:color w:val="FF0000"/>
              </w:rPr>
              <w:t>or UE capable of [Pre-MG + Pre-MG], up to 2 gaps can be configured as Pre-MG. For UE capable of [Pre-MG + Type-2 MG] but not [Pre-MG + Pre-MG], up to 1 gap can be configured as Pre-MG.</w:t>
            </w:r>
          </w:p>
          <w:p w14:paraId="0F0850E0" w14:textId="77777777" w:rsidR="00F8772B" w:rsidRPr="009E2C9D" w:rsidRDefault="00F8772B" w:rsidP="009A5F9F">
            <w:pPr>
              <w:pStyle w:val="TAN"/>
            </w:pPr>
            <w:r w:rsidRPr="00F44116">
              <w:rPr>
                <w:color w:val="FF0000"/>
              </w:rPr>
              <w:t>Note 3:   For UE capable of either [Pre-MG + Type-2 MG] or [Pre-MG + Pre-MG], up to 1 gap can be configured as Pre-MG.</w:t>
            </w:r>
          </w:p>
        </w:tc>
      </w:tr>
    </w:tbl>
    <w:p w14:paraId="1E5549E4" w14:textId="77777777" w:rsidR="00F8772B" w:rsidRDefault="00F8772B" w:rsidP="000D3027">
      <w:pPr>
        <w:jc w:val="both"/>
        <w:rPr>
          <w:rFonts w:cs="v4.2.0"/>
          <w:b/>
          <w:bCs/>
          <w:lang w:val="en-US" w:eastAsia="zh-CN"/>
        </w:rPr>
      </w:pPr>
    </w:p>
    <w:p w14:paraId="1E276175" w14:textId="5D9D715C" w:rsidR="00B73A71" w:rsidRPr="00B73A71" w:rsidRDefault="00B73A71" w:rsidP="000D3027">
      <w:pPr>
        <w:jc w:val="both"/>
        <w:rPr>
          <w:rFonts w:cs="v4.2.0"/>
          <w:b/>
          <w:bCs/>
          <w:lang w:val="en-US" w:eastAsia="zh-CN"/>
        </w:rPr>
      </w:pPr>
      <w:r w:rsidRPr="00B73A71">
        <w:rPr>
          <w:rFonts w:cs="v4.2.0"/>
          <w:b/>
          <w:bCs/>
          <w:lang w:val="en-US" w:eastAsia="zh-CN"/>
        </w:rPr>
        <w:fldChar w:fldCharType="begin"/>
      </w:r>
      <w:r w:rsidRPr="00B73A71">
        <w:rPr>
          <w:rFonts w:cs="v4.2.0"/>
          <w:b/>
          <w:bCs/>
          <w:lang w:val="en-US" w:eastAsia="zh-CN"/>
        </w:rPr>
        <w:instrText xml:space="preserve"> REF _Ref131586314 \h  \* MERGEFORMAT </w:instrText>
      </w:r>
      <w:r w:rsidRPr="00B73A71">
        <w:rPr>
          <w:rFonts w:cs="v4.2.0"/>
          <w:b/>
          <w:bCs/>
          <w:lang w:val="en-US" w:eastAsia="zh-CN"/>
        </w:rPr>
      </w:r>
      <w:r w:rsidRPr="00B73A71">
        <w:rPr>
          <w:rFonts w:cs="v4.2.0"/>
          <w:b/>
          <w:bCs/>
          <w:lang w:val="en-US" w:eastAsia="zh-CN"/>
        </w:rPr>
        <w:fldChar w:fldCharType="separate"/>
      </w:r>
      <w:r w:rsidRPr="00B73A71">
        <w:rPr>
          <w:b/>
          <w:bCs/>
        </w:rPr>
        <w:t xml:space="preserve">Observation </w:t>
      </w:r>
      <w:r w:rsidRPr="00B73A71">
        <w:rPr>
          <w:b/>
          <w:bCs/>
          <w:noProof/>
        </w:rPr>
        <w:t>1</w:t>
      </w:r>
      <w:r w:rsidRPr="00B73A71">
        <w:rPr>
          <w:b/>
          <w:bCs/>
        </w:rPr>
        <w:t>: partially overlapping activation/deactivation of two Pre-MGs are triggered by different events. Typically, network can avoid it.</w:t>
      </w:r>
      <w:r w:rsidRPr="00B73A71">
        <w:rPr>
          <w:rFonts w:cs="v4.2.0"/>
          <w:b/>
          <w:bCs/>
          <w:lang w:val="en-US" w:eastAsia="zh-CN"/>
        </w:rPr>
        <w:fldChar w:fldCharType="end"/>
      </w:r>
    </w:p>
    <w:p w14:paraId="4E3B33A3" w14:textId="7C12BFB1" w:rsidR="00B73A71" w:rsidRPr="00B73A71" w:rsidRDefault="00B73A71" w:rsidP="000D3027">
      <w:pPr>
        <w:jc w:val="both"/>
        <w:rPr>
          <w:rFonts w:cs="v4.2.0"/>
          <w:b/>
          <w:bCs/>
          <w:lang w:val="en-US" w:eastAsia="zh-CN"/>
        </w:rPr>
      </w:pPr>
      <w:r w:rsidRPr="00B73A71">
        <w:rPr>
          <w:rFonts w:cs="v4.2.0"/>
          <w:b/>
          <w:bCs/>
          <w:lang w:val="en-US" w:eastAsia="zh-CN"/>
        </w:rPr>
        <w:fldChar w:fldCharType="begin"/>
      </w:r>
      <w:r w:rsidRPr="00B73A71">
        <w:rPr>
          <w:rFonts w:cs="v4.2.0"/>
          <w:b/>
          <w:bCs/>
          <w:lang w:val="en-US" w:eastAsia="zh-CN"/>
        </w:rPr>
        <w:instrText xml:space="preserve"> REF _Ref131586250 \h  \* MERGEFORMAT </w:instrText>
      </w:r>
      <w:r w:rsidRPr="00B73A71">
        <w:rPr>
          <w:rFonts w:cs="v4.2.0"/>
          <w:b/>
          <w:bCs/>
          <w:lang w:val="en-US" w:eastAsia="zh-CN"/>
        </w:rPr>
      </w:r>
      <w:r w:rsidRPr="00B73A71">
        <w:rPr>
          <w:rFonts w:cs="v4.2.0"/>
          <w:b/>
          <w:bCs/>
          <w:lang w:val="en-US" w:eastAsia="zh-CN"/>
        </w:rPr>
        <w:fldChar w:fldCharType="separate"/>
      </w:r>
      <w:r w:rsidRPr="00B73A71">
        <w:rPr>
          <w:b/>
          <w:bCs/>
        </w:rPr>
        <w:t xml:space="preserve">Proposal </w:t>
      </w:r>
      <w:r w:rsidRPr="00B73A71">
        <w:rPr>
          <w:b/>
          <w:bCs/>
          <w:noProof/>
        </w:rPr>
        <w:t>2</w:t>
      </w:r>
      <w:r w:rsidRPr="00B73A71">
        <w:rPr>
          <w:b/>
          <w:bCs/>
        </w:rPr>
        <w:t>: RAN4 shall discuss whether it is necessary to define requirements for partially overlapping activation/deactivation of two Pre-MGs since it is not considered as a typical case.</w:t>
      </w:r>
      <w:r w:rsidRPr="00B73A71">
        <w:rPr>
          <w:rFonts w:cs="v4.2.0"/>
          <w:b/>
          <w:bCs/>
          <w:lang w:val="en-US" w:eastAsia="zh-CN"/>
        </w:rPr>
        <w:fldChar w:fldCharType="end"/>
      </w:r>
    </w:p>
    <w:p w14:paraId="607838D0" w14:textId="7650F15E" w:rsidR="00B73A71" w:rsidRPr="00B73A71" w:rsidRDefault="00B73A71" w:rsidP="000D3027">
      <w:pPr>
        <w:jc w:val="both"/>
        <w:rPr>
          <w:rFonts w:cs="v4.2.0"/>
          <w:b/>
          <w:bCs/>
          <w:lang w:val="en-US" w:eastAsia="zh-CN"/>
        </w:rPr>
      </w:pPr>
      <w:r w:rsidRPr="00B73A71">
        <w:rPr>
          <w:rFonts w:cs="v4.2.0"/>
          <w:b/>
          <w:bCs/>
          <w:lang w:val="en-US" w:eastAsia="zh-CN"/>
        </w:rPr>
        <w:fldChar w:fldCharType="begin"/>
      </w:r>
      <w:r w:rsidRPr="00B73A71">
        <w:rPr>
          <w:rFonts w:cs="v4.2.0"/>
          <w:b/>
          <w:bCs/>
          <w:lang w:val="en-US" w:eastAsia="zh-CN"/>
        </w:rPr>
        <w:instrText xml:space="preserve"> REF _Ref131586253 \h  \* MERGEFORMAT </w:instrText>
      </w:r>
      <w:r w:rsidRPr="00B73A71">
        <w:rPr>
          <w:rFonts w:cs="v4.2.0"/>
          <w:b/>
          <w:bCs/>
          <w:lang w:val="en-US" w:eastAsia="zh-CN"/>
        </w:rPr>
      </w:r>
      <w:r w:rsidRPr="00B73A71">
        <w:rPr>
          <w:rFonts w:cs="v4.2.0"/>
          <w:b/>
          <w:bCs/>
          <w:lang w:val="en-US" w:eastAsia="zh-CN"/>
        </w:rPr>
        <w:fldChar w:fldCharType="separate"/>
      </w:r>
      <w:r w:rsidRPr="00B73A71">
        <w:rPr>
          <w:b/>
          <w:bCs/>
        </w:rPr>
        <w:t xml:space="preserve">Proposal </w:t>
      </w:r>
      <w:r w:rsidRPr="00B73A71">
        <w:rPr>
          <w:b/>
          <w:bCs/>
          <w:noProof/>
        </w:rPr>
        <w:t>3</w:t>
      </w:r>
      <w:r w:rsidRPr="00B73A71">
        <w:rPr>
          <w:b/>
          <w:bCs/>
        </w:rPr>
        <w:t xml:space="preserve">: </w:t>
      </w:r>
      <w:r w:rsidRPr="00517072">
        <w:rPr>
          <w:b/>
          <w:bCs/>
          <w:lang w:val="en-US" w:eastAsia="zh-CN"/>
        </w:rPr>
        <w:t>If a change in the status of a pre-configured MG collides with a gap instance, the change in status is delayed (until the end of the gap instance plus 5 ms) to avoid the collision.</w:t>
      </w:r>
      <w:r w:rsidRPr="00B73A71">
        <w:rPr>
          <w:rFonts w:cs="v4.2.0"/>
          <w:b/>
          <w:bCs/>
          <w:lang w:val="en-US" w:eastAsia="zh-CN"/>
        </w:rPr>
        <w:fldChar w:fldCharType="end"/>
      </w:r>
    </w:p>
    <w:p w14:paraId="775CF542" w14:textId="1A489DF5" w:rsidR="00B73A71" w:rsidRPr="00B73A71" w:rsidRDefault="00B73A71" w:rsidP="000D3027">
      <w:pPr>
        <w:jc w:val="both"/>
        <w:rPr>
          <w:rFonts w:cs="v4.2.0"/>
          <w:b/>
          <w:bCs/>
          <w:lang w:val="en-US" w:eastAsia="zh-CN"/>
        </w:rPr>
      </w:pPr>
      <w:r w:rsidRPr="00B73A71">
        <w:rPr>
          <w:rFonts w:cs="v4.2.0"/>
          <w:b/>
          <w:bCs/>
          <w:lang w:val="en-US" w:eastAsia="zh-CN"/>
        </w:rPr>
        <w:fldChar w:fldCharType="begin"/>
      </w:r>
      <w:r w:rsidRPr="00B73A71">
        <w:rPr>
          <w:rFonts w:cs="v4.2.0"/>
          <w:b/>
          <w:bCs/>
          <w:lang w:val="en-US" w:eastAsia="zh-CN"/>
        </w:rPr>
        <w:instrText xml:space="preserve"> REF _Ref131586255 \h  \* MERGEFORMAT </w:instrText>
      </w:r>
      <w:r w:rsidRPr="00B73A71">
        <w:rPr>
          <w:rFonts w:cs="v4.2.0"/>
          <w:b/>
          <w:bCs/>
          <w:lang w:val="en-US" w:eastAsia="zh-CN"/>
        </w:rPr>
      </w:r>
      <w:r w:rsidRPr="00B73A71">
        <w:rPr>
          <w:rFonts w:cs="v4.2.0"/>
          <w:b/>
          <w:bCs/>
          <w:lang w:val="en-US" w:eastAsia="zh-CN"/>
        </w:rPr>
        <w:fldChar w:fldCharType="separate"/>
      </w:r>
      <w:r w:rsidRPr="00B73A71">
        <w:rPr>
          <w:b/>
          <w:bCs/>
        </w:rPr>
        <w:t xml:space="preserve">Proposal </w:t>
      </w:r>
      <w:r w:rsidRPr="00B73A71">
        <w:rPr>
          <w:b/>
          <w:bCs/>
          <w:noProof/>
        </w:rPr>
        <w:t>4</w:t>
      </w:r>
      <w:r w:rsidRPr="00B73A71">
        <w:rPr>
          <w:b/>
          <w:bCs/>
        </w:rPr>
        <w:t>: for fully overlapping simultaneous activation/deactivation of two Pre-MGs due to same event, existing Pre-MG activation/deactivation requirements still apply.</w:t>
      </w:r>
      <w:r w:rsidRPr="00B73A71">
        <w:rPr>
          <w:rFonts w:cs="v4.2.0"/>
          <w:b/>
          <w:bCs/>
          <w:lang w:val="en-US" w:eastAsia="zh-CN"/>
        </w:rPr>
        <w:fldChar w:fldCharType="end"/>
      </w:r>
    </w:p>
    <w:p w14:paraId="18CECE1A" w14:textId="6EE08EC0" w:rsidR="00B73A71" w:rsidRPr="00B73A71" w:rsidRDefault="00B73A71" w:rsidP="000D3027">
      <w:pPr>
        <w:jc w:val="both"/>
        <w:rPr>
          <w:rFonts w:cs="v4.2.0"/>
          <w:b/>
          <w:bCs/>
          <w:lang w:val="en-US" w:eastAsia="zh-CN"/>
        </w:rPr>
      </w:pPr>
      <w:r w:rsidRPr="00B73A71">
        <w:rPr>
          <w:rFonts w:cs="v4.2.0"/>
          <w:b/>
          <w:bCs/>
          <w:lang w:val="en-US" w:eastAsia="zh-CN"/>
        </w:rPr>
        <w:fldChar w:fldCharType="begin"/>
      </w:r>
      <w:r w:rsidRPr="00B73A71">
        <w:rPr>
          <w:rFonts w:cs="v4.2.0"/>
          <w:b/>
          <w:bCs/>
          <w:lang w:val="en-US" w:eastAsia="zh-CN"/>
        </w:rPr>
        <w:instrText xml:space="preserve"> REF _Ref131586256 \h  \* MERGEFORMAT </w:instrText>
      </w:r>
      <w:r w:rsidRPr="00B73A71">
        <w:rPr>
          <w:rFonts w:cs="v4.2.0"/>
          <w:b/>
          <w:bCs/>
          <w:lang w:val="en-US" w:eastAsia="zh-CN"/>
        </w:rPr>
      </w:r>
      <w:r w:rsidRPr="00B73A71">
        <w:rPr>
          <w:rFonts w:cs="v4.2.0"/>
          <w:b/>
          <w:bCs/>
          <w:lang w:val="en-US" w:eastAsia="zh-CN"/>
        </w:rPr>
        <w:fldChar w:fldCharType="separate"/>
      </w:r>
      <w:r w:rsidRPr="00B73A71">
        <w:rPr>
          <w:b/>
          <w:bCs/>
        </w:rPr>
        <w:t xml:space="preserve">Proposal </w:t>
      </w:r>
      <w:r w:rsidRPr="00B73A71">
        <w:rPr>
          <w:b/>
          <w:bCs/>
          <w:noProof/>
        </w:rPr>
        <w:t>5</w:t>
      </w:r>
      <w:r w:rsidRPr="00B73A71">
        <w:rPr>
          <w:b/>
          <w:bCs/>
        </w:rPr>
        <w:t>: for partially overlapping simultaneous activation/deactivation of two Pre-MGs due to different events, RAN4 shall discuss necessity of defining requirement. The following two options can be considered:</w:t>
      </w:r>
      <w:r w:rsidRPr="00B73A71">
        <w:rPr>
          <w:rFonts w:cs="v4.2.0"/>
          <w:b/>
          <w:bCs/>
          <w:lang w:val="en-US" w:eastAsia="zh-CN"/>
        </w:rPr>
        <w:fldChar w:fldCharType="end"/>
      </w:r>
    </w:p>
    <w:p w14:paraId="031CC27C" w14:textId="77777777" w:rsidR="00B73A71" w:rsidRPr="00B73A71" w:rsidRDefault="00B73A71" w:rsidP="00B73A71">
      <w:pPr>
        <w:pStyle w:val="ListParagraph"/>
        <w:numPr>
          <w:ilvl w:val="0"/>
          <w:numId w:val="41"/>
        </w:numPr>
        <w:ind w:firstLineChars="0"/>
        <w:rPr>
          <w:b/>
          <w:bCs/>
        </w:rPr>
      </w:pPr>
      <w:r w:rsidRPr="00B73A71">
        <w:rPr>
          <w:b/>
          <w:bCs/>
        </w:rPr>
        <w:t>Option 1</w:t>
      </w:r>
      <w:r w:rsidRPr="00B73A71">
        <w:rPr>
          <w:b/>
          <w:bCs/>
          <w:lang w:val="en-US"/>
        </w:rPr>
        <w:t>: only clarify in spec that extra delay can be expected in high-level.</w:t>
      </w:r>
    </w:p>
    <w:p w14:paraId="4E288254" w14:textId="4C070C62" w:rsidR="00B73A71" w:rsidRPr="00B73A71" w:rsidRDefault="00B73A71" w:rsidP="00B73A71">
      <w:pPr>
        <w:pStyle w:val="ListParagraph"/>
        <w:numPr>
          <w:ilvl w:val="0"/>
          <w:numId w:val="41"/>
        </w:numPr>
        <w:ind w:firstLineChars="0"/>
        <w:rPr>
          <w:b/>
          <w:bCs/>
        </w:rPr>
      </w:pPr>
      <w:r w:rsidRPr="00B73A71">
        <w:rPr>
          <w:b/>
          <w:bCs/>
          <w:lang w:val="en-US"/>
        </w:rPr>
        <w:t>Option 2: the completion of activation/deactivation of the first Pre-MG is extended to the end of completion of activation/deactivation of the second Pre-MG.</w:t>
      </w:r>
    </w:p>
    <w:p w14:paraId="0E5F3BC6" w14:textId="37D15848" w:rsidR="00B73A71" w:rsidRPr="00B73A71" w:rsidRDefault="00B73A71" w:rsidP="00B73A71">
      <w:pPr>
        <w:rPr>
          <w:b/>
          <w:bCs/>
        </w:rPr>
      </w:pPr>
      <w:r w:rsidRPr="00B73A71">
        <w:rPr>
          <w:b/>
          <w:bCs/>
        </w:rPr>
        <w:fldChar w:fldCharType="begin"/>
      </w:r>
      <w:r w:rsidRPr="00B73A71">
        <w:rPr>
          <w:b/>
          <w:bCs/>
        </w:rPr>
        <w:instrText xml:space="preserve"> REF _Ref131586319 \h  \* MERGEFORMAT </w:instrText>
      </w:r>
      <w:r w:rsidRPr="00B73A71">
        <w:rPr>
          <w:b/>
          <w:bCs/>
        </w:rPr>
      </w:r>
      <w:r w:rsidRPr="00B73A71">
        <w:rPr>
          <w:b/>
          <w:bCs/>
        </w:rPr>
        <w:fldChar w:fldCharType="separate"/>
      </w:r>
      <w:r w:rsidRPr="00B73A71">
        <w:rPr>
          <w:b/>
          <w:bCs/>
        </w:rPr>
        <w:t xml:space="preserve">Observation </w:t>
      </w:r>
      <w:r w:rsidRPr="00B73A71">
        <w:rPr>
          <w:b/>
          <w:bCs/>
          <w:noProof/>
        </w:rPr>
        <w:t>2</w:t>
      </w:r>
      <w:r w:rsidRPr="00B73A71">
        <w:rPr>
          <w:b/>
          <w:bCs/>
        </w:rPr>
        <w:t xml:space="preserve">: in RAN4#104e, RAN4 already agreed that </w:t>
      </w:r>
      <w:r w:rsidRPr="00B73A71">
        <w:rPr>
          <w:b/>
          <w:bCs/>
          <w:lang w:val="en-US"/>
        </w:rPr>
        <w:t>the baseline requirement considers collisions on Pre-MG is only considered when Pre-MG is activated.</w:t>
      </w:r>
      <w:r w:rsidRPr="00B73A71">
        <w:rPr>
          <w:b/>
          <w:bCs/>
        </w:rPr>
        <w:fldChar w:fldCharType="end"/>
      </w:r>
    </w:p>
    <w:p w14:paraId="6637766F" w14:textId="753497CC" w:rsidR="00B73A71" w:rsidRPr="00B73A71" w:rsidRDefault="00B73A71" w:rsidP="00B73A71">
      <w:pPr>
        <w:rPr>
          <w:b/>
          <w:bCs/>
        </w:rPr>
      </w:pPr>
      <w:r w:rsidRPr="00B73A71">
        <w:rPr>
          <w:b/>
          <w:bCs/>
        </w:rPr>
        <w:fldChar w:fldCharType="begin"/>
      </w:r>
      <w:r w:rsidRPr="00B73A71">
        <w:rPr>
          <w:b/>
          <w:bCs/>
        </w:rPr>
        <w:instrText xml:space="preserve"> REF _Ref126920002 \h  \* MERGEFORMAT </w:instrText>
      </w:r>
      <w:r w:rsidRPr="00B73A71">
        <w:rPr>
          <w:b/>
          <w:bCs/>
        </w:rPr>
      </w:r>
      <w:r w:rsidRPr="00B73A71">
        <w:rPr>
          <w:b/>
          <w:bCs/>
        </w:rPr>
        <w:fldChar w:fldCharType="separate"/>
      </w:r>
      <w:r w:rsidRPr="00B73A71">
        <w:rPr>
          <w:b/>
          <w:bCs/>
        </w:rPr>
        <w:t xml:space="preserve">Observation </w:t>
      </w:r>
      <w:r w:rsidRPr="00B73A71">
        <w:rPr>
          <w:b/>
          <w:bCs/>
          <w:noProof/>
        </w:rPr>
        <w:t>3</w:t>
      </w:r>
      <w:r w:rsidRPr="00B73A71">
        <w:rPr>
          <w:b/>
          <w:bCs/>
        </w:rPr>
        <w:t>: if collision is also considered when Pre-MG is deactivated, SMTC can somehow be with higher priority than measurement gap (type-2 MG). This would result in significant change in UE measurement scheme.</w:t>
      </w:r>
      <w:r w:rsidRPr="00B73A71">
        <w:rPr>
          <w:b/>
          <w:bCs/>
        </w:rPr>
        <w:fldChar w:fldCharType="end"/>
      </w:r>
    </w:p>
    <w:p w14:paraId="4A180928" w14:textId="7DB05E8C" w:rsidR="00B73A71" w:rsidRPr="00B73A71" w:rsidRDefault="00B73A71" w:rsidP="000D3027">
      <w:pPr>
        <w:jc w:val="both"/>
        <w:rPr>
          <w:rFonts w:cs="v4.2.0"/>
          <w:b/>
          <w:bCs/>
          <w:lang w:val="en-US" w:eastAsia="zh-CN"/>
        </w:rPr>
      </w:pPr>
      <w:r w:rsidRPr="00B73A71">
        <w:rPr>
          <w:rFonts w:cs="v4.2.0"/>
          <w:b/>
          <w:bCs/>
          <w:lang w:val="en-US" w:eastAsia="zh-CN"/>
        </w:rPr>
        <w:fldChar w:fldCharType="begin"/>
      </w:r>
      <w:r w:rsidRPr="00B73A71">
        <w:rPr>
          <w:rFonts w:cs="v4.2.0"/>
          <w:b/>
          <w:bCs/>
          <w:lang w:val="en-US" w:eastAsia="zh-CN"/>
        </w:rPr>
        <w:instrText xml:space="preserve"> REF _Ref131586259 \h  \* MERGEFORMAT </w:instrText>
      </w:r>
      <w:r w:rsidRPr="00B73A71">
        <w:rPr>
          <w:rFonts w:cs="v4.2.0"/>
          <w:b/>
          <w:bCs/>
          <w:lang w:val="en-US" w:eastAsia="zh-CN"/>
        </w:rPr>
      </w:r>
      <w:r w:rsidRPr="00B73A71">
        <w:rPr>
          <w:rFonts w:cs="v4.2.0"/>
          <w:b/>
          <w:bCs/>
          <w:lang w:val="en-US" w:eastAsia="zh-CN"/>
        </w:rPr>
        <w:fldChar w:fldCharType="separate"/>
      </w:r>
      <w:r w:rsidRPr="00B73A71">
        <w:rPr>
          <w:b/>
          <w:bCs/>
        </w:rPr>
        <w:t xml:space="preserve">Proposal </w:t>
      </w:r>
      <w:r w:rsidRPr="00B73A71">
        <w:rPr>
          <w:b/>
          <w:bCs/>
          <w:noProof/>
        </w:rPr>
        <w:t>6</w:t>
      </w:r>
      <w:r w:rsidRPr="00B73A71">
        <w:rPr>
          <w:b/>
          <w:bCs/>
        </w:rPr>
        <w:t xml:space="preserve">: RAN4 shall stick to previous agreement in RAN4#104e, i.e. collision on Pre-MG is considered only when Pre-MG is activated. </w:t>
      </w:r>
      <w:r w:rsidRPr="00B73A71">
        <w:rPr>
          <w:b/>
          <w:bCs/>
          <w:lang w:val="en-US"/>
        </w:rPr>
        <w:t>Once the Pre-MG is deactivated, it shall not collision to the other concurrent gap. UE acts like the gap is not configured, i.e. existing RRM requirements can apply.</w:t>
      </w:r>
      <w:r w:rsidRPr="00B73A71">
        <w:rPr>
          <w:rFonts w:cs="v4.2.0"/>
          <w:b/>
          <w:bCs/>
          <w:lang w:val="en-US" w:eastAsia="zh-CN"/>
        </w:rPr>
        <w:fldChar w:fldCharType="end"/>
      </w:r>
    </w:p>
    <w:p w14:paraId="31445E1C" w14:textId="77777777" w:rsidR="00F8772B" w:rsidRPr="00171707" w:rsidRDefault="00F8772B" w:rsidP="000D3027">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3FB5C910" w14:textId="63D4C905" w:rsidR="00647981" w:rsidRPr="0012525E" w:rsidRDefault="00C1738F" w:rsidP="00171398">
      <w:pPr>
        <w:pStyle w:val="Reference"/>
        <w:keepLines/>
        <w:numPr>
          <w:ilvl w:val="0"/>
          <w:numId w:val="12"/>
        </w:numPr>
        <w:rPr>
          <w:lang w:val="en-CN"/>
        </w:rPr>
      </w:pPr>
      <w:r w:rsidRPr="0012525E">
        <w:rPr>
          <w:lang w:val="en-CN"/>
        </w:rPr>
        <w:t>R4</w:t>
      </w:r>
      <w:r w:rsidR="00D972D0" w:rsidRPr="0012525E">
        <w:rPr>
          <w:lang w:val="en-CN"/>
        </w:rPr>
        <w:t>-</w:t>
      </w:r>
      <w:r w:rsidR="00426686" w:rsidRPr="00426686">
        <w:rPr>
          <w:bCs/>
        </w:rPr>
        <w:t>2303197</w:t>
      </w:r>
      <w:r w:rsidR="00D972D0" w:rsidRPr="0012525E">
        <w:rPr>
          <w:lang w:val="en-US" w:eastAsia="zh-CN"/>
        </w:rPr>
        <w:t xml:space="preserve">, </w:t>
      </w:r>
      <w:r w:rsidR="00426686" w:rsidRPr="00426686">
        <w:rPr>
          <w:bCs/>
          <w:lang w:eastAsia="zh-CN"/>
        </w:rPr>
        <w:t>WF on Rel-18 NR MG enhancements</w:t>
      </w:r>
      <w:r w:rsidR="00D972D0" w:rsidRPr="0012525E">
        <w:rPr>
          <w:lang w:eastAsia="zh-CN"/>
        </w:rPr>
        <w:t>, MediaTek inc.</w:t>
      </w:r>
    </w:p>
    <w:p w14:paraId="6F718BCE" w14:textId="788983EA" w:rsidR="009D36FF" w:rsidRPr="00EC2F6F" w:rsidRDefault="009D36FF" w:rsidP="00B87228">
      <w:pPr>
        <w:pStyle w:val="Reference"/>
        <w:keepLines/>
        <w:numPr>
          <w:ilvl w:val="0"/>
          <w:numId w:val="12"/>
        </w:numPr>
        <w:rPr>
          <w:bCs/>
          <w:lang w:val="en-CN"/>
        </w:rPr>
      </w:pPr>
      <w:r w:rsidRPr="009D36FF">
        <w:rPr>
          <w:bCs/>
          <w:lang w:eastAsia="zh-CN"/>
        </w:rPr>
        <w:t xml:space="preserve">RP-230755, New WID: Further Enhancements on NR and MR-DC Measurement Gaps and Measurements without Gaps, </w:t>
      </w:r>
      <w:r w:rsidRPr="009D36FF">
        <w:rPr>
          <w:bCs/>
          <w:lang w:val="en-US" w:eastAsia="zh-CN"/>
        </w:rPr>
        <w:t>MediaTek Inc, Intel Corporation</w:t>
      </w:r>
    </w:p>
    <w:p w14:paraId="424AE142" w14:textId="35E030C6" w:rsidR="00EC2F6F" w:rsidRPr="009D36FF" w:rsidRDefault="00EC2F6F" w:rsidP="00B87228">
      <w:pPr>
        <w:pStyle w:val="Reference"/>
        <w:keepLines/>
        <w:numPr>
          <w:ilvl w:val="0"/>
          <w:numId w:val="12"/>
        </w:numPr>
        <w:rPr>
          <w:bCs/>
          <w:lang w:val="en-CN"/>
        </w:rPr>
      </w:pPr>
      <w:r w:rsidRPr="00EC2F6F">
        <w:rPr>
          <w:bCs/>
          <w:lang w:eastAsia="zh-CN"/>
        </w:rPr>
        <w:t>R4-2214346</w:t>
      </w:r>
      <w:r>
        <w:rPr>
          <w:bCs/>
          <w:lang w:eastAsia="zh-CN"/>
        </w:rPr>
        <w:t xml:space="preserve">, </w:t>
      </w:r>
      <w:r w:rsidRPr="00EC2F6F">
        <w:rPr>
          <w:bCs/>
          <w:lang w:eastAsia="zh-CN"/>
        </w:rPr>
        <w:t>WF on further enhancements on measurement gaps and measurements without gaps, MediaTek inc.</w:t>
      </w:r>
    </w:p>
    <w:sectPr w:rsidR="00EC2F6F" w:rsidRPr="009D36FF"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6CC29" w14:textId="77777777" w:rsidR="00E43086" w:rsidRDefault="00E43086">
      <w:pPr>
        <w:spacing w:after="0"/>
      </w:pPr>
      <w:r>
        <w:separator/>
      </w:r>
    </w:p>
  </w:endnote>
  <w:endnote w:type="continuationSeparator" w:id="0">
    <w:p w14:paraId="1BCB5966" w14:textId="77777777" w:rsidR="00E43086" w:rsidRDefault="00E43086">
      <w:pPr>
        <w:spacing w:after="0"/>
      </w:pPr>
      <w:r>
        <w:continuationSeparator/>
      </w:r>
    </w:p>
  </w:endnote>
  <w:endnote w:type="continuationNotice" w:id="1">
    <w:p w14:paraId="7733F303" w14:textId="77777777" w:rsidR="00E43086" w:rsidRDefault="00E430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45A02" w14:textId="77777777" w:rsidR="00E43086" w:rsidRDefault="00E43086">
      <w:pPr>
        <w:spacing w:after="0"/>
      </w:pPr>
      <w:r>
        <w:separator/>
      </w:r>
    </w:p>
  </w:footnote>
  <w:footnote w:type="continuationSeparator" w:id="0">
    <w:p w14:paraId="4BB848BF" w14:textId="77777777" w:rsidR="00E43086" w:rsidRDefault="00E43086">
      <w:pPr>
        <w:spacing w:after="0"/>
      </w:pPr>
      <w:r>
        <w:continuationSeparator/>
      </w:r>
    </w:p>
  </w:footnote>
  <w:footnote w:type="continuationNotice" w:id="1">
    <w:p w14:paraId="57E41789" w14:textId="77777777" w:rsidR="00E43086" w:rsidRDefault="00E430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C44CD4"/>
    <w:multiLevelType w:val="hybridMultilevel"/>
    <w:tmpl w:val="2AFEA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2" w15:restartNumberingAfterBreak="0">
    <w:nsid w:val="16736206"/>
    <w:multiLevelType w:val="hybridMultilevel"/>
    <w:tmpl w:val="EC2045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3"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4"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5"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1"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C14D9C"/>
    <w:multiLevelType w:val="hybridMultilevel"/>
    <w:tmpl w:val="EC2045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5"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37"/>
  </w:num>
  <w:num w:numId="5" w16cid:durableId="648827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6"/>
  </w:num>
  <w:num w:numId="8" w16cid:durableId="1925916492">
    <w:abstractNumId w:val="3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9"/>
  </w:num>
  <w:num w:numId="11" w16cid:durableId="115023289">
    <w:abstractNumId w:val="34"/>
  </w:num>
  <w:num w:numId="12" w16cid:durableId="1175027039">
    <w:abstractNumId w:val="20"/>
  </w:num>
  <w:num w:numId="13" w16cid:durableId="665591870">
    <w:abstractNumId w:val="1"/>
  </w:num>
  <w:num w:numId="14" w16cid:durableId="1820999206">
    <w:abstractNumId w:val="24"/>
  </w:num>
  <w:num w:numId="15" w16cid:durableId="27068971">
    <w:abstractNumId w:val="13"/>
  </w:num>
  <w:num w:numId="16" w16cid:durableId="1673684540">
    <w:abstractNumId w:val="18"/>
  </w:num>
  <w:num w:numId="17" w16cid:durableId="689647860">
    <w:abstractNumId w:val="4"/>
  </w:num>
  <w:num w:numId="18" w16cid:durableId="836766221">
    <w:abstractNumId w:val="11"/>
  </w:num>
  <w:num w:numId="19" w16cid:durableId="2067408291">
    <w:abstractNumId w:val="30"/>
  </w:num>
  <w:num w:numId="20" w16cid:durableId="648173420">
    <w:abstractNumId w:val="22"/>
  </w:num>
  <w:num w:numId="21" w16cid:durableId="864829629">
    <w:abstractNumId w:val="25"/>
  </w:num>
  <w:num w:numId="22" w16cid:durableId="2002073984">
    <w:abstractNumId w:val="27"/>
  </w:num>
  <w:num w:numId="23" w16cid:durableId="1372269391">
    <w:abstractNumId w:val="3"/>
  </w:num>
  <w:num w:numId="24" w16cid:durableId="86540056">
    <w:abstractNumId w:val="21"/>
  </w:num>
  <w:num w:numId="25" w16cid:durableId="1848398925">
    <w:abstractNumId w:val="0"/>
  </w:num>
  <w:num w:numId="26" w16cid:durableId="268200992">
    <w:abstractNumId w:val="29"/>
  </w:num>
  <w:num w:numId="27" w16cid:durableId="1199899444">
    <w:abstractNumId w:val="6"/>
  </w:num>
  <w:num w:numId="28" w16cid:durableId="2124037151">
    <w:abstractNumId w:val="23"/>
  </w:num>
  <w:num w:numId="29" w16cid:durableId="1176505110">
    <w:abstractNumId w:val="31"/>
  </w:num>
  <w:num w:numId="30" w16cid:durableId="1879048688">
    <w:abstractNumId w:val="19"/>
  </w:num>
  <w:num w:numId="31" w16cid:durableId="1398741903">
    <w:abstractNumId w:val="10"/>
  </w:num>
  <w:num w:numId="32" w16cid:durableId="1789276309">
    <w:abstractNumId w:val="17"/>
  </w:num>
  <w:num w:numId="33" w16cid:durableId="193614665">
    <w:abstractNumId w:val="35"/>
  </w:num>
  <w:num w:numId="34" w16cid:durableId="23554501">
    <w:abstractNumId w:val="15"/>
  </w:num>
  <w:num w:numId="35" w16cid:durableId="57362482">
    <w:abstractNumId w:val="28"/>
  </w:num>
  <w:num w:numId="36" w16cid:durableId="747653175">
    <w:abstractNumId w:val="16"/>
  </w:num>
  <w:num w:numId="37" w16cid:durableId="1645423610">
    <w:abstractNumId w:val="36"/>
  </w:num>
  <w:num w:numId="38" w16cid:durableId="228196596">
    <w:abstractNumId w:val="7"/>
  </w:num>
  <w:num w:numId="39" w16cid:durableId="1020811402">
    <w:abstractNumId w:val="12"/>
  </w:num>
  <w:num w:numId="40" w16cid:durableId="496192064">
    <w:abstractNumId w:val="32"/>
  </w:num>
  <w:num w:numId="41" w16cid:durableId="789126709">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180"/>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0C3"/>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194"/>
    <w:rsid w:val="00083331"/>
    <w:rsid w:val="00083811"/>
    <w:rsid w:val="00083C45"/>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4BE8"/>
    <w:rsid w:val="000C4E9B"/>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2E26"/>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7C7"/>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1C57"/>
    <w:rsid w:val="001623E4"/>
    <w:rsid w:val="001629DA"/>
    <w:rsid w:val="00163FF3"/>
    <w:rsid w:val="001642E3"/>
    <w:rsid w:val="001643A5"/>
    <w:rsid w:val="001643D5"/>
    <w:rsid w:val="001650A1"/>
    <w:rsid w:val="001662C9"/>
    <w:rsid w:val="00166A66"/>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8F8"/>
    <w:rsid w:val="00226CE0"/>
    <w:rsid w:val="00226D25"/>
    <w:rsid w:val="00227881"/>
    <w:rsid w:val="00227B2B"/>
    <w:rsid w:val="00227E27"/>
    <w:rsid w:val="00227FE1"/>
    <w:rsid w:val="00230324"/>
    <w:rsid w:val="00230984"/>
    <w:rsid w:val="00230BCB"/>
    <w:rsid w:val="00231840"/>
    <w:rsid w:val="00231CBD"/>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C33"/>
    <w:rsid w:val="002932DC"/>
    <w:rsid w:val="00293B1A"/>
    <w:rsid w:val="002941B3"/>
    <w:rsid w:val="002954CC"/>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EC"/>
    <w:rsid w:val="002A42F8"/>
    <w:rsid w:val="002A4D31"/>
    <w:rsid w:val="002A4EB3"/>
    <w:rsid w:val="002A5482"/>
    <w:rsid w:val="002A5B38"/>
    <w:rsid w:val="002A5C3F"/>
    <w:rsid w:val="002A668B"/>
    <w:rsid w:val="002B05CE"/>
    <w:rsid w:val="002B0A1B"/>
    <w:rsid w:val="002B15A0"/>
    <w:rsid w:val="002B3BDA"/>
    <w:rsid w:val="002B4B48"/>
    <w:rsid w:val="002B5728"/>
    <w:rsid w:val="002B5B5D"/>
    <w:rsid w:val="002B607F"/>
    <w:rsid w:val="002C0629"/>
    <w:rsid w:val="002C0884"/>
    <w:rsid w:val="002C10A6"/>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AE0"/>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5AFD"/>
    <w:rsid w:val="003861E5"/>
    <w:rsid w:val="003868FB"/>
    <w:rsid w:val="00386D0C"/>
    <w:rsid w:val="0038760E"/>
    <w:rsid w:val="003908BB"/>
    <w:rsid w:val="00391B4D"/>
    <w:rsid w:val="00391EC8"/>
    <w:rsid w:val="00392524"/>
    <w:rsid w:val="0039393F"/>
    <w:rsid w:val="00394928"/>
    <w:rsid w:val="00394C7B"/>
    <w:rsid w:val="00394CE7"/>
    <w:rsid w:val="00396F74"/>
    <w:rsid w:val="00397052"/>
    <w:rsid w:val="00397090"/>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6522"/>
    <w:rsid w:val="004073E7"/>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686"/>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0ADB"/>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CB"/>
    <w:rsid w:val="00463D7D"/>
    <w:rsid w:val="00463EFD"/>
    <w:rsid w:val="00464E07"/>
    <w:rsid w:val="00465150"/>
    <w:rsid w:val="0046552D"/>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7D6"/>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072"/>
    <w:rsid w:val="0051777D"/>
    <w:rsid w:val="00517C19"/>
    <w:rsid w:val="00517FC9"/>
    <w:rsid w:val="00520C98"/>
    <w:rsid w:val="00521481"/>
    <w:rsid w:val="00521CBF"/>
    <w:rsid w:val="00521F55"/>
    <w:rsid w:val="005225C6"/>
    <w:rsid w:val="00522EAD"/>
    <w:rsid w:val="00523372"/>
    <w:rsid w:val="005233B8"/>
    <w:rsid w:val="00523D96"/>
    <w:rsid w:val="005240DD"/>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7DB"/>
    <w:rsid w:val="005639DB"/>
    <w:rsid w:val="00564D09"/>
    <w:rsid w:val="005661CA"/>
    <w:rsid w:val="00566DDC"/>
    <w:rsid w:val="0056761B"/>
    <w:rsid w:val="00567828"/>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527"/>
    <w:rsid w:val="005A14E3"/>
    <w:rsid w:val="005A2898"/>
    <w:rsid w:val="005A29B6"/>
    <w:rsid w:val="005A2CCA"/>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A57"/>
    <w:rsid w:val="005C0C36"/>
    <w:rsid w:val="005C0C42"/>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21A4"/>
    <w:rsid w:val="005D326E"/>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DFC"/>
    <w:rsid w:val="0060548F"/>
    <w:rsid w:val="006057F5"/>
    <w:rsid w:val="00605BB2"/>
    <w:rsid w:val="00605D1A"/>
    <w:rsid w:val="00605FE9"/>
    <w:rsid w:val="0060691C"/>
    <w:rsid w:val="00606994"/>
    <w:rsid w:val="00606EA8"/>
    <w:rsid w:val="006075E5"/>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B00"/>
    <w:rsid w:val="006E1ECC"/>
    <w:rsid w:val="006E2086"/>
    <w:rsid w:val="006E2D78"/>
    <w:rsid w:val="006E390D"/>
    <w:rsid w:val="006E3FFF"/>
    <w:rsid w:val="006E41D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700960"/>
    <w:rsid w:val="00700AB6"/>
    <w:rsid w:val="00701B60"/>
    <w:rsid w:val="00701BF4"/>
    <w:rsid w:val="00701D30"/>
    <w:rsid w:val="00702525"/>
    <w:rsid w:val="00702C53"/>
    <w:rsid w:val="00704106"/>
    <w:rsid w:val="00704A83"/>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402F1"/>
    <w:rsid w:val="00740AD9"/>
    <w:rsid w:val="0074107A"/>
    <w:rsid w:val="007416D2"/>
    <w:rsid w:val="00741C0B"/>
    <w:rsid w:val="0074274A"/>
    <w:rsid w:val="00743D37"/>
    <w:rsid w:val="0074402B"/>
    <w:rsid w:val="00744C1F"/>
    <w:rsid w:val="007456A3"/>
    <w:rsid w:val="00745705"/>
    <w:rsid w:val="007465BA"/>
    <w:rsid w:val="007504E2"/>
    <w:rsid w:val="00751650"/>
    <w:rsid w:val="00751D8B"/>
    <w:rsid w:val="007525FD"/>
    <w:rsid w:val="00752C30"/>
    <w:rsid w:val="007534BE"/>
    <w:rsid w:val="007535BC"/>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538"/>
    <w:rsid w:val="007A79D6"/>
    <w:rsid w:val="007A79FC"/>
    <w:rsid w:val="007B0877"/>
    <w:rsid w:val="007B0886"/>
    <w:rsid w:val="007B09BC"/>
    <w:rsid w:val="007B103D"/>
    <w:rsid w:val="007B20D1"/>
    <w:rsid w:val="007B270D"/>
    <w:rsid w:val="007B2D31"/>
    <w:rsid w:val="007B2E0F"/>
    <w:rsid w:val="007B2F95"/>
    <w:rsid w:val="007B3245"/>
    <w:rsid w:val="007B3E2E"/>
    <w:rsid w:val="007B3EC5"/>
    <w:rsid w:val="007B4081"/>
    <w:rsid w:val="007B4654"/>
    <w:rsid w:val="007B4666"/>
    <w:rsid w:val="007B4A9D"/>
    <w:rsid w:val="007B4FF5"/>
    <w:rsid w:val="007B503F"/>
    <w:rsid w:val="007B5BBD"/>
    <w:rsid w:val="007B5E60"/>
    <w:rsid w:val="007B6563"/>
    <w:rsid w:val="007B6584"/>
    <w:rsid w:val="007B6624"/>
    <w:rsid w:val="007B67FD"/>
    <w:rsid w:val="007B6C5F"/>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871"/>
    <w:rsid w:val="007D5A11"/>
    <w:rsid w:val="007D5A49"/>
    <w:rsid w:val="007D627E"/>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4A0E"/>
    <w:rsid w:val="007F5E5E"/>
    <w:rsid w:val="007F6325"/>
    <w:rsid w:val="007F69BA"/>
    <w:rsid w:val="008006D6"/>
    <w:rsid w:val="008007CD"/>
    <w:rsid w:val="00801062"/>
    <w:rsid w:val="00801150"/>
    <w:rsid w:val="00801318"/>
    <w:rsid w:val="00801BDC"/>
    <w:rsid w:val="00801CE9"/>
    <w:rsid w:val="008027B7"/>
    <w:rsid w:val="00802FFF"/>
    <w:rsid w:val="008036D4"/>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5525"/>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4C"/>
    <w:rsid w:val="008C1187"/>
    <w:rsid w:val="008C12AA"/>
    <w:rsid w:val="008C14EB"/>
    <w:rsid w:val="008C1D21"/>
    <w:rsid w:val="008C27E6"/>
    <w:rsid w:val="008C29EC"/>
    <w:rsid w:val="008C3768"/>
    <w:rsid w:val="008C3973"/>
    <w:rsid w:val="008C3DB1"/>
    <w:rsid w:val="008C4B4B"/>
    <w:rsid w:val="008C4C53"/>
    <w:rsid w:val="008C56BD"/>
    <w:rsid w:val="008C789E"/>
    <w:rsid w:val="008D0864"/>
    <w:rsid w:val="008D17B4"/>
    <w:rsid w:val="008D1E56"/>
    <w:rsid w:val="008D2A0D"/>
    <w:rsid w:val="008D3053"/>
    <w:rsid w:val="008D3DD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67C"/>
    <w:rsid w:val="00901624"/>
    <w:rsid w:val="00902212"/>
    <w:rsid w:val="009024F8"/>
    <w:rsid w:val="00902922"/>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A76"/>
    <w:rsid w:val="00931E76"/>
    <w:rsid w:val="00931FC0"/>
    <w:rsid w:val="00932001"/>
    <w:rsid w:val="00932400"/>
    <w:rsid w:val="00932D35"/>
    <w:rsid w:val="009332BE"/>
    <w:rsid w:val="00933A0E"/>
    <w:rsid w:val="00933EA7"/>
    <w:rsid w:val="009341B7"/>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84"/>
    <w:rsid w:val="009A10CD"/>
    <w:rsid w:val="009A14DC"/>
    <w:rsid w:val="009A1A67"/>
    <w:rsid w:val="009A1CE7"/>
    <w:rsid w:val="009A1EE8"/>
    <w:rsid w:val="009A2304"/>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1D4"/>
    <w:rsid w:val="00A265AA"/>
    <w:rsid w:val="00A2687D"/>
    <w:rsid w:val="00A26987"/>
    <w:rsid w:val="00A26E14"/>
    <w:rsid w:val="00A270AA"/>
    <w:rsid w:val="00A27D2D"/>
    <w:rsid w:val="00A3259F"/>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B0E"/>
    <w:rsid w:val="00A43C36"/>
    <w:rsid w:val="00A43CBF"/>
    <w:rsid w:val="00A447D8"/>
    <w:rsid w:val="00A44C1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28A"/>
    <w:rsid w:val="00A936EC"/>
    <w:rsid w:val="00A93ACC"/>
    <w:rsid w:val="00A94508"/>
    <w:rsid w:val="00A95101"/>
    <w:rsid w:val="00A954CB"/>
    <w:rsid w:val="00A95662"/>
    <w:rsid w:val="00A95906"/>
    <w:rsid w:val="00A95D33"/>
    <w:rsid w:val="00A95FF1"/>
    <w:rsid w:val="00A963C3"/>
    <w:rsid w:val="00A9648E"/>
    <w:rsid w:val="00A967D7"/>
    <w:rsid w:val="00A9764B"/>
    <w:rsid w:val="00AA015F"/>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835"/>
    <w:rsid w:val="00AD2E0C"/>
    <w:rsid w:val="00AD2E1B"/>
    <w:rsid w:val="00AD339E"/>
    <w:rsid w:val="00AD34C6"/>
    <w:rsid w:val="00AD3FF5"/>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AC3"/>
    <w:rsid w:val="00B35D04"/>
    <w:rsid w:val="00B36410"/>
    <w:rsid w:val="00B36598"/>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704D0"/>
    <w:rsid w:val="00B70748"/>
    <w:rsid w:val="00B7074B"/>
    <w:rsid w:val="00B70EC8"/>
    <w:rsid w:val="00B7141E"/>
    <w:rsid w:val="00B7162C"/>
    <w:rsid w:val="00B71728"/>
    <w:rsid w:val="00B71AFF"/>
    <w:rsid w:val="00B71E86"/>
    <w:rsid w:val="00B724AF"/>
    <w:rsid w:val="00B7298C"/>
    <w:rsid w:val="00B72D64"/>
    <w:rsid w:val="00B73A71"/>
    <w:rsid w:val="00B73AB5"/>
    <w:rsid w:val="00B7438C"/>
    <w:rsid w:val="00B7491B"/>
    <w:rsid w:val="00B74FC7"/>
    <w:rsid w:val="00B75004"/>
    <w:rsid w:val="00B75B41"/>
    <w:rsid w:val="00B763F6"/>
    <w:rsid w:val="00B76413"/>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4F1A"/>
    <w:rsid w:val="00B951DD"/>
    <w:rsid w:val="00B95988"/>
    <w:rsid w:val="00B96A54"/>
    <w:rsid w:val="00B96DAC"/>
    <w:rsid w:val="00B971A8"/>
    <w:rsid w:val="00B978C6"/>
    <w:rsid w:val="00B97B7E"/>
    <w:rsid w:val="00B97B91"/>
    <w:rsid w:val="00BA02E9"/>
    <w:rsid w:val="00BA07AB"/>
    <w:rsid w:val="00BA0B68"/>
    <w:rsid w:val="00BA0F6E"/>
    <w:rsid w:val="00BA1979"/>
    <w:rsid w:val="00BA3101"/>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3CE"/>
    <w:rsid w:val="00BD6839"/>
    <w:rsid w:val="00BD6C75"/>
    <w:rsid w:val="00BE081A"/>
    <w:rsid w:val="00BE0C2B"/>
    <w:rsid w:val="00BE1101"/>
    <w:rsid w:val="00BE1B06"/>
    <w:rsid w:val="00BE26E8"/>
    <w:rsid w:val="00BE2F9F"/>
    <w:rsid w:val="00BE3DD0"/>
    <w:rsid w:val="00BE454B"/>
    <w:rsid w:val="00BE4AEE"/>
    <w:rsid w:val="00BE4EC8"/>
    <w:rsid w:val="00BE5C1E"/>
    <w:rsid w:val="00BE64A0"/>
    <w:rsid w:val="00BE6DE9"/>
    <w:rsid w:val="00BE703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687B"/>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0D15"/>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6576"/>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0C5"/>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AD3"/>
    <w:rsid w:val="00CE7F02"/>
    <w:rsid w:val="00CF06F3"/>
    <w:rsid w:val="00CF0CB6"/>
    <w:rsid w:val="00CF11C7"/>
    <w:rsid w:val="00CF1B85"/>
    <w:rsid w:val="00CF1E64"/>
    <w:rsid w:val="00CF215A"/>
    <w:rsid w:val="00CF2181"/>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223"/>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733"/>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5D2"/>
    <w:rsid w:val="00DC0AE6"/>
    <w:rsid w:val="00DC13E9"/>
    <w:rsid w:val="00DC152D"/>
    <w:rsid w:val="00DC17B1"/>
    <w:rsid w:val="00DC1B93"/>
    <w:rsid w:val="00DC265A"/>
    <w:rsid w:val="00DC326D"/>
    <w:rsid w:val="00DC3325"/>
    <w:rsid w:val="00DC3395"/>
    <w:rsid w:val="00DC35A2"/>
    <w:rsid w:val="00DC3EAC"/>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2DFD"/>
    <w:rsid w:val="00DE33A3"/>
    <w:rsid w:val="00DE370C"/>
    <w:rsid w:val="00DE4773"/>
    <w:rsid w:val="00DE5454"/>
    <w:rsid w:val="00DE5907"/>
    <w:rsid w:val="00DE595E"/>
    <w:rsid w:val="00DE7B5A"/>
    <w:rsid w:val="00DF058A"/>
    <w:rsid w:val="00DF0F05"/>
    <w:rsid w:val="00DF1EBF"/>
    <w:rsid w:val="00DF215B"/>
    <w:rsid w:val="00DF2C08"/>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A88"/>
    <w:rsid w:val="00E0620D"/>
    <w:rsid w:val="00E069B3"/>
    <w:rsid w:val="00E069D0"/>
    <w:rsid w:val="00E06AED"/>
    <w:rsid w:val="00E06BC5"/>
    <w:rsid w:val="00E076E5"/>
    <w:rsid w:val="00E0775D"/>
    <w:rsid w:val="00E07CD5"/>
    <w:rsid w:val="00E1095C"/>
    <w:rsid w:val="00E10F91"/>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086"/>
    <w:rsid w:val="00E432C5"/>
    <w:rsid w:val="00E43370"/>
    <w:rsid w:val="00E441A5"/>
    <w:rsid w:val="00E44659"/>
    <w:rsid w:val="00E44F2B"/>
    <w:rsid w:val="00E4556F"/>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57665"/>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2F6F"/>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610C"/>
    <w:rsid w:val="00ED7A7B"/>
    <w:rsid w:val="00ED7B39"/>
    <w:rsid w:val="00ED7C3F"/>
    <w:rsid w:val="00EE1C88"/>
    <w:rsid w:val="00EE2777"/>
    <w:rsid w:val="00EE2874"/>
    <w:rsid w:val="00EE2914"/>
    <w:rsid w:val="00EE353A"/>
    <w:rsid w:val="00EE3E5B"/>
    <w:rsid w:val="00EE45DC"/>
    <w:rsid w:val="00EE495D"/>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F5"/>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31D3"/>
    <w:rsid w:val="00F03224"/>
    <w:rsid w:val="00F03C12"/>
    <w:rsid w:val="00F041D2"/>
    <w:rsid w:val="00F04400"/>
    <w:rsid w:val="00F04CD9"/>
    <w:rsid w:val="00F05C59"/>
    <w:rsid w:val="00F0633B"/>
    <w:rsid w:val="00F06596"/>
    <w:rsid w:val="00F0662A"/>
    <w:rsid w:val="00F06D2C"/>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4149"/>
    <w:rsid w:val="00F24567"/>
    <w:rsid w:val="00F24C14"/>
    <w:rsid w:val="00F24C28"/>
    <w:rsid w:val="00F25CCE"/>
    <w:rsid w:val="00F26385"/>
    <w:rsid w:val="00F26DDE"/>
    <w:rsid w:val="00F26E21"/>
    <w:rsid w:val="00F27413"/>
    <w:rsid w:val="00F277F8"/>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15BC"/>
    <w:rsid w:val="00F720D4"/>
    <w:rsid w:val="00F7264F"/>
    <w:rsid w:val="00F7406D"/>
    <w:rsid w:val="00F74792"/>
    <w:rsid w:val="00F74AA7"/>
    <w:rsid w:val="00F74DE3"/>
    <w:rsid w:val="00F75964"/>
    <w:rsid w:val="00F75B1A"/>
    <w:rsid w:val="00F75B79"/>
    <w:rsid w:val="00F766AA"/>
    <w:rsid w:val="00F772D9"/>
    <w:rsid w:val="00F803F5"/>
    <w:rsid w:val="00F80686"/>
    <w:rsid w:val="00F80712"/>
    <w:rsid w:val="00F8114D"/>
    <w:rsid w:val="00F82FDB"/>
    <w:rsid w:val="00F83748"/>
    <w:rsid w:val="00F842F8"/>
    <w:rsid w:val="00F849E2"/>
    <w:rsid w:val="00F84A38"/>
    <w:rsid w:val="00F84BC6"/>
    <w:rsid w:val="00F84CEC"/>
    <w:rsid w:val="00F8593B"/>
    <w:rsid w:val="00F85E9E"/>
    <w:rsid w:val="00F8634A"/>
    <w:rsid w:val="00F8688F"/>
    <w:rsid w:val="00F87248"/>
    <w:rsid w:val="00F873F0"/>
    <w:rsid w:val="00F8772B"/>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707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80</TotalTime>
  <Pages>2</Pages>
  <Words>2568</Words>
  <Characters>14641</Characters>
  <Application>Microsoft Office Word</Application>
  <DocSecurity>0</DocSecurity>
  <Lines>122</Lines>
  <Paragraphs>34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83</cp:revision>
  <cp:lastPrinted>2016-08-05T18:54:00Z</cp:lastPrinted>
  <dcterms:created xsi:type="dcterms:W3CDTF">2023-03-28T04:42:00Z</dcterms:created>
  <dcterms:modified xsi:type="dcterms:W3CDTF">2023-04-10T03:57:00Z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