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9AFA" w14:textId="05EE8AD8"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262C3F" w:rsidRPr="00262C3F">
        <w:rPr>
          <w:rFonts w:ascii="Arial" w:eastAsia="SimSun" w:hAnsi="Arial" w:cs="Times New Roman"/>
          <w:b/>
          <w:bCs/>
          <w:sz w:val="24"/>
          <w:szCs w:val="20"/>
          <w:lang w:eastAsia="ja-JP"/>
        </w:rPr>
        <w:t>R4-2304276</w:t>
      </w:r>
    </w:p>
    <w:p w14:paraId="3F044C7A"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2F6AE2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82D83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2AE9B76" w14:textId="53C4320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F177A" w:rsidRPr="008F177A">
        <w:rPr>
          <w:rFonts w:ascii="Arial" w:eastAsia="Calibri" w:hAnsi="Arial" w:cs="Arial"/>
          <w:b/>
          <w:bCs/>
          <w:sz w:val="24"/>
        </w:rPr>
        <w:t>On Channel Modelling in HST FR2 Enhanced</w:t>
      </w:r>
    </w:p>
    <w:p w14:paraId="2F8EEF16" w14:textId="2E290C58" w:rsidR="00841BCD" w:rsidRPr="00957B45"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06F1" w:rsidRPr="00DE06F1">
        <w:rPr>
          <w:rFonts w:ascii="Arial" w:eastAsia="MS Mincho" w:hAnsi="Arial" w:cs="Arial"/>
          <w:b/>
          <w:bCs/>
          <w:sz w:val="24"/>
          <w:szCs w:val="20"/>
        </w:rPr>
        <w:t>5.10.</w:t>
      </w:r>
      <w:r w:rsidR="00710864">
        <w:rPr>
          <w:rFonts w:ascii="Arial" w:eastAsia="MS Mincho" w:hAnsi="Arial" w:cs="Arial"/>
          <w:b/>
          <w:bCs/>
          <w:sz w:val="24"/>
          <w:szCs w:val="20"/>
        </w:rPr>
        <w:t>5</w:t>
      </w:r>
      <w:r w:rsidR="00DE06F1" w:rsidRPr="00DE06F1">
        <w:rPr>
          <w:rFonts w:ascii="Arial" w:eastAsia="MS Mincho" w:hAnsi="Arial" w:cs="Arial"/>
          <w:b/>
          <w:bCs/>
          <w:sz w:val="24"/>
          <w:szCs w:val="20"/>
        </w:rPr>
        <w:t>.</w:t>
      </w:r>
      <w:r w:rsidR="00710864">
        <w:rPr>
          <w:rFonts w:ascii="Arial" w:eastAsia="MS Mincho" w:hAnsi="Arial" w:cs="Arial"/>
          <w:b/>
          <w:bCs/>
          <w:sz w:val="24"/>
          <w:szCs w:val="20"/>
        </w:rPr>
        <w:t>1</w:t>
      </w:r>
    </w:p>
    <w:p w14:paraId="1976E42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11B78C0" w14:textId="77777777" w:rsidR="00E323E9" w:rsidRPr="00EF698B" w:rsidRDefault="00E323E9" w:rsidP="00841BCD">
      <w:pPr>
        <w:tabs>
          <w:tab w:val="left" w:pos="1985"/>
        </w:tabs>
        <w:rPr>
          <w:rFonts w:ascii="Arial" w:eastAsia="Calibri" w:hAnsi="Arial" w:cs="Arial"/>
          <w:b/>
          <w:bCs/>
          <w:sz w:val="24"/>
        </w:rPr>
      </w:pPr>
    </w:p>
    <w:p w14:paraId="15F4034B"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04B0141" w14:textId="3B3D5826" w:rsidR="00E323E9" w:rsidRDefault="00C433DF" w:rsidP="005C23A4">
      <w:pPr>
        <w:rPr>
          <w:lang w:val="en-150"/>
        </w:rPr>
      </w:pPr>
      <w:r>
        <w:rPr>
          <w:lang w:val="en-150"/>
        </w:rPr>
        <w:t>Channel models</w:t>
      </w:r>
      <w:r w:rsidR="002A3903">
        <w:rPr>
          <w:lang w:val="en-150"/>
        </w:rPr>
        <w:t xml:space="preserve"> for demodulation performance</w:t>
      </w:r>
      <w:r w:rsidR="00060086">
        <w:rPr>
          <w:lang w:val="en-150"/>
        </w:rPr>
        <w:t xml:space="preserve"> </w:t>
      </w:r>
      <w:r w:rsidR="002A3903">
        <w:rPr>
          <w:lang w:val="en-150"/>
        </w:rPr>
        <w:t>evaluation</w:t>
      </w:r>
      <w:r w:rsidR="00060086">
        <w:rPr>
          <w:lang w:val="en-150"/>
        </w:rPr>
        <w:t xml:space="preserve"> </w:t>
      </w:r>
      <w:r w:rsidR="00060086">
        <w:rPr>
          <w:lang w:val="en-150"/>
        </w:rPr>
        <w:t xml:space="preserve">in HST FR2 </w:t>
      </w:r>
      <w:r w:rsidR="00060086">
        <w:rPr>
          <w:lang w:val="en-150"/>
        </w:rPr>
        <w:t>Enhanced</w:t>
      </w:r>
      <w:r w:rsidR="002A3903">
        <w:rPr>
          <w:lang w:val="en-150"/>
        </w:rPr>
        <w:t xml:space="preserve"> needs to be discussed </w:t>
      </w:r>
      <w:r w:rsidR="00060086">
        <w:rPr>
          <w:lang w:val="en-150"/>
        </w:rPr>
        <w:t xml:space="preserve">due to the introduction of multi-RX reception in </w:t>
      </w:r>
      <w:r w:rsidR="00CA0D80">
        <w:rPr>
          <w:lang w:val="en-150"/>
        </w:rPr>
        <w:t>Rel-18</w:t>
      </w:r>
      <w:r w:rsidR="00E624F1">
        <w:rPr>
          <w:lang w:val="en-150"/>
        </w:rPr>
        <w:t xml:space="preserve"> </w:t>
      </w:r>
      <w:r w:rsidR="00E624F1">
        <w:rPr>
          <w:lang w:val="en-150"/>
        </w:rPr>
        <w:fldChar w:fldCharType="begin"/>
      </w:r>
      <w:r w:rsidR="00E624F1">
        <w:rPr>
          <w:lang w:val="en-150"/>
        </w:rPr>
        <w:instrText xml:space="preserve"> REF _Ref131763779 \r \h </w:instrText>
      </w:r>
      <w:r w:rsidR="00E624F1">
        <w:rPr>
          <w:lang w:val="en-150"/>
        </w:rPr>
      </w:r>
      <w:r w:rsidR="00E624F1">
        <w:rPr>
          <w:lang w:val="en-150"/>
        </w:rPr>
        <w:fldChar w:fldCharType="separate"/>
      </w:r>
      <w:r w:rsidR="00E624F1">
        <w:rPr>
          <w:lang w:val="en-150"/>
        </w:rPr>
        <w:t>[1]</w:t>
      </w:r>
      <w:r w:rsidR="00E624F1">
        <w:rPr>
          <w:lang w:val="en-150"/>
        </w:rPr>
        <w:fldChar w:fldCharType="end"/>
      </w:r>
      <w:r w:rsidR="00363349">
        <w:rPr>
          <w:lang w:val="en-150"/>
        </w:rPr>
        <w:t>:</w:t>
      </w:r>
    </w:p>
    <w:tbl>
      <w:tblPr>
        <w:tblStyle w:val="TableGrid"/>
        <w:tblW w:w="0" w:type="auto"/>
        <w:jc w:val="center"/>
        <w:tblLook w:val="04A0" w:firstRow="1" w:lastRow="0" w:firstColumn="1" w:lastColumn="0" w:noHBand="0" w:noVBand="1"/>
      </w:tblPr>
      <w:tblGrid>
        <w:gridCol w:w="9000"/>
      </w:tblGrid>
      <w:tr w:rsidR="00DD5FE5" w14:paraId="4C7F61BD" w14:textId="77777777" w:rsidTr="004022A5">
        <w:trPr>
          <w:jc w:val="center"/>
        </w:trPr>
        <w:tc>
          <w:tcPr>
            <w:tcW w:w="9000" w:type="dxa"/>
          </w:tcPr>
          <w:p w14:paraId="44274428" w14:textId="77777777" w:rsidR="00DC00DD" w:rsidRPr="00DC00DD" w:rsidRDefault="00DC00DD" w:rsidP="00DC00DD">
            <w:pPr>
              <w:numPr>
                <w:ilvl w:val="0"/>
                <w:numId w:val="28"/>
              </w:numPr>
              <w:spacing w:after="180"/>
              <w:textAlignment w:val="center"/>
              <w:rPr>
                <w:rFonts w:ascii="Calibri" w:eastAsia="Times New Roman" w:hAnsi="Calibri" w:cs="Calibri"/>
                <w:sz w:val="22"/>
                <w:lang w:val="en-GB"/>
              </w:rPr>
            </w:pPr>
            <w:r w:rsidRPr="00DC00DD">
              <w:rPr>
                <w:rFonts w:eastAsia="Times New Roman" w:cs="Times New Roman"/>
                <w:szCs w:val="20"/>
                <w:lang w:val="en-GB"/>
              </w:rPr>
              <w:t xml:space="preserve">Specify the necessary demodulation performance requirements for simultaneous multi-panel reception. </w:t>
            </w:r>
          </w:p>
          <w:p w14:paraId="316E8ADF" w14:textId="77777777" w:rsidR="00DC00DD" w:rsidRPr="00DC00DD" w:rsidRDefault="00DC00DD" w:rsidP="00DC00DD">
            <w:pPr>
              <w:numPr>
                <w:ilvl w:val="1"/>
                <w:numId w:val="28"/>
              </w:numPr>
              <w:spacing w:after="180"/>
              <w:textAlignment w:val="center"/>
              <w:rPr>
                <w:rFonts w:ascii="Calibri" w:eastAsia="Times New Roman" w:hAnsi="Calibri" w:cs="Calibri"/>
                <w:sz w:val="22"/>
                <w:lang w:val="en-GB"/>
              </w:rPr>
            </w:pPr>
            <w:r w:rsidRPr="00DC00DD">
              <w:rPr>
                <w:rFonts w:eastAsia="Times New Roman" w:cs="Times New Roman"/>
                <w:szCs w:val="20"/>
                <w:lang w:val="en-GB"/>
              </w:rPr>
              <w:t>NOTE: Focus on FR2 HST specific requirements, and avoid the overlap with the scope of FR2 multi-Rx DL reception</w:t>
            </w:r>
          </w:p>
          <w:p w14:paraId="7B677EFB" w14:textId="6C05CC6E" w:rsidR="00EA4C38" w:rsidRPr="00DC00DD" w:rsidRDefault="00DC00DD" w:rsidP="00DC00DD">
            <w:pPr>
              <w:numPr>
                <w:ilvl w:val="0"/>
                <w:numId w:val="28"/>
              </w:numPr>
              <w:spacing w:after="180"/>
              <w:textAlignment w:val="center"/>
              <w:rPr>
                <w:rFonts w:ascii="Calibri" w:eastAsia="Times New Roman" w:hAnsi="Calibri" w:cs="Calibri"/>
                <w:sz w:val="22"/>
                <w:lang w:val="en-GB"/>
              </w:rPr>
            </w:pPr>
            <w:r w:rsidRPr="00DC00DD">
              <w:rPr>
                <w:rFonts w:eastAsia="Times New Roman" w:cs="Times New Roman"/>
                <w:szCs w:val="20"/>
                <w:lang w:val="en-GB"/>
              </w:rPr>
              <w:t xml:space="preserve">Specify the other necessary RRM and demodulation performance requirements depending on the outcome of core part. </w:t>
            </w:r>
          </w:p>
        </w:tc>
      </w:tr>
    </w:tbl>
    <w:p w14:paraId="2555D1BF" w14:textId="77777777" w:rsidR="00E624F1" w:rsidRDefault="00E624F1" w:rsidP="005C23A4">
      <w:pPr>
        <w:rPr>
          <w:lang w:val="en-150"/>
        </w:rPr>
      </w:pPr>
    </w:p>
    <w:p w14:paraId="5A82E8F9" w14:textId="53C1007B" w:rsidR="00192BC4" w:rsidRDefault="007E4F4A" w:rsidP="005C23A4">
      <w:pPr>
        <w:rPr>
          <w:lang w:val="en-150"/>
        </w:rPr>
      </w:pPr>
      <w:r>
        <w:rPr>
          <w:lang w:val="en-150"/>
        </w:rPr>
        <w:t>In the paper, we do not</w:t>
      </w:r>
      <w:r w:rsidR="00192BC4">
        <w:rPr>
          <w:lang w:val="en-150"/>
        </w:rPr>
        <w:t xml:space="preserve"> consider</w:t>
      </w:r>
      <w:r w:rsidR="00DC00DD">
        <w:rPr>
          <w:lang w:val="en-150"/>
        </w:rPr>
        <w:t xml:space="preserve"> tunnel deployment </w:t>
      </w:r>
      <w:r w:rsidR="00192BC4">
        <w:rPr>
          <w:lang w:val="en-150"/>
        </w:rPr>
        <w:t>because</w:t>
      </w:r>
      <w:r w:rsidR="00DC00DD">
        <w:rPr>
          <w:lang w:val="en-150"/>
        </w:rPr>
        <w:t xml:space="preserve"> </w:t>
      </w:r>
      <w:r w:rsidR="00610363">
        <w:rPr>
          <w:lang w:val="en-150"/>
        </w:rPr>
        <w:t>it already covered</w:t>
      </w:r>
      <w:r w:rsidR="00DC00DD">
        <w:rPr>
          <w:lang w:val="en-150"/>
        </w:rPr>
        <w:t xml:space="preserve"> i</w:t>
      </w:r>
      <w:r w:rsidR="00E57590">
        <w:rPr>
          <w:lang w:val="en-150"/>
        </w:rPr>
        <w:t xml:space="preserve">n our accompanying paper </w:t>
      </w:r>
      <w:r w:rsidR="005D0F93">
        <w:rPr>
          <w:lang w:val="en-150"/>
        </w:rPr>
        <w:fldChar w:fldCharType="begin"/>
      </w:r>
      <w:r w:rsidR="005D0F93">
        <w:rPr>
          <w:lang w:val="en-150"/>
        </w:rPr>
        <w:instrText xml:space="preserve"> REF _Ref131769863 \r \h </w:instrText>
      </w:r>
      <w:r w:rsidR="005D0F93">
        <w:rPr>
          <w:lang w:val="en-150"/>
        </w:rPr>
      </w:r>
      <w:r w:rsidR="005D0F93">
        <w:rPr>
          <w:lang w:val="en-150"/>
        </w:rPr>
        <w:fldChar w:fldCharType="separate"/>
      </w:r>
      <w:r w:rsidR="005D0F93">
        <w:rPr>
          <w:lang w:val="en-150"/>
        </w:rPr>
        <w:t>[2]</w:t>
      </w:r>
      <w:r w:rsidR="005D0F93">
        <w:rPr>
          <w:lang w:val="en-150"/>
        </w:rPr>
        <w:fldChar w:fldCharType="end"/>
      </w:r>
      <w:r w:rsidR="00192BC4">
        <w:rPr>
          <w:lang w:val="en-150"/>
        </w:rPr>
        <w:t xml:space="preserve">. Moreover, based on the discussion in </w:t>
      </w:r>
      <w:r w:rsidR="006A4FC5">
        <w:rPr>
          <w:lang w:val="en-150"/>
        </w:rPr>
        <w:t xml:space="preserve">our paper </w:t>
      </w:r>
      <w:r w:rsidR="006A4FC5">
        <w:rPr>
          <w:lang w:val="en-150"/>
        </w:rPr>
        <w:fldChar w:fldCharType="begin"/>
      </w:r>
      <w:r w:rsidR="006A4FC5">
        <w:rPr>
          <w:lang w:val="en-150"/>
        </w:rPr>
        <w:instrText xml:space="preserve"> REF _Ref131780795 \r \h </w:instrText>
      </w:r>
      <w:r w:rsidR="006A4FC5">
        <w:rPr>
          <w:lang w:val="en-150"/>
        </w:rPr>
      </w:r>
      <w:r w:rsidR="006A4FC5">
        <w:rPr>
          <w:lang w:val="en-150"/>
        </w:rPr>
        <w:fldChar w:fldCharType="separate"/>
      </w:r>
      <w:r w:rsidR="006A4FC5">
        <w:rPr>
          <w:lang w:val="en-150"/>
        </w:rPr>
        <w:t>[3]</w:t>
      </w:r>
      <w:r w:rsidR="006A4FC5">
        <w:rPr>
          <w:lang w:val="en-150"/>
        </w:rPr>
        <w:fldChar w:fldCharType="end"/>
      </w:r>
      <w:r w:rsidR="006A4FC5">
        <w:rPr>
          <w:lang w:val="en-150"/>
        </w:rPr>
        <w:t xml:space="preserve"> on BS demodulation requirements we also do not think that any new </w:t>
      </w:r>
      <w:r w:rsidR="00063229">
        <w:rPr>
          <w:lang w:val="en-150"/>
        </w:rPr>
        <w:t xml:space="preserve">HST </w:t>
      </w:r>
      <w:r w:rsidR="006A4FC5">
        <w:rPr>
          <w:lang w:val="en-150"/>
        </w:rPr>
        <w:t xml:space="preserve">channel models </w:t>
      </w:r>
      <w:r w:rsidR="00063229">
        <w:rPr>
          <w:lang w:val="en-150"/>
        </w:rPr>
        <w:t>need</w:t>
      </w:r>
      <w:r w:rsidR="006A4FC5">
        <w:rPr>
          <w:lang w:val="en-150"/>
        </w:rPr>
        <w:t xml:space="preserve"> to be introduced for UL.</w:t>
      </w:r>
    </w:p>
    <w:p w14:paraId="1E499863" w14:textId="2A28460B" w:rsidR="00DC00DD" w:rsidRPr="00C433DF" w:rsidRDefault="00063229" w:rsidP="005C23A4">
      <w:pPr>
        <w:rPr>
          <w:lang w:val="en-150"/>
        </w:rPr>
      </w:pPr>
      <w:r>
        <w:rPr>
          <w:lang w:val="en-150"/>
        </w:rPr>
        <w:t>Therefore, this paper is devoted to the</w:t>
      </w:r>
      <w:r w:rsidR="00E30F70">
        <w:rPr>
          <w:lang w:val="en-150"/>
        </w:rPr>
        <w:t xml:space="preserve"> discussion of</w:t>
      </w:r>
      <w:r>
        <w:rPr>
          <w:lang w:val="en-150"/>
        </w:rPr>
        <w:t xml:space="preserve"> </w:t>
      </w:r>
      <w:r w:rsidR="00C05C98">
        <w:rPr>
          <w:lang w:val="en-150"/>
        </w:rPr>
        <w:t>new</w:t>
      </w:r>
      <w:r w:rsidR="00005B3C">
        <w:rPr>
          <w:lang w:val="en-150"/>
        </w:rPr>
        <w:t xml:space="preserve"> channel model</w:t>
      </w:r>
      <w:r>
        <w:rPr>
          <w:lang w:val="en-150"/>
        </w:rPr>
        <w:t>s</w:t>
      </w:r>
      <w:r w:rsidR="00005B3C">
        <w:rPr>
          <w:lang w:val="en-150"/>
        </w:rPr>
        <w:t xml:space="preserve"> for </w:t>
      </w:r>
      <w:r w:rsidR="006A4FC5">
        <w:rPr>
          <w:lang w:val="en-150"/>
        </w:rPr>
        <w:t>simultaneous</w:t>
      </w:r>
      <w:r w:rsidR="00005B3C">
        <w:rPr>
          <w:lang w:val="en-150"/>
        </w:rPr>
        <w:t xml:space="preserve"> multi-panel reception</w:t>
      </w:r>
      <w:r>
        <w:rPr>
          <w:lang w:val="en-150"/>
        </w:rPr>
        <w:t xml:space="preserve"> in DL, i.e.</w:t>
      </w:r>
      <w:r w:rsidR="00E30F70">
        <w:rPr>
          <w:lang w:val="en-150"/>
        </w:rPr>
        <w:t>,</w:t>
      </w:r>
      <w:r>
        <w:rPr>
          <w:lang w:val="en-150"/>
        </w:rPr>
        <w:t xml:space="preserve"> for UE demodulation requirements</w:t>
      </w:r>
      <w:r w:rsidR="00005B3C">
        <w:rPr>
          <w:lang w:val="en-150"/>
        </w:rPr>
        <w:t>.</w:t>
      </w:r>
    </w:p>
    <w:p w14:paraId="42222892" w14:textId="77777777" w:rsidR="0060543D" w:rsidRPr="00EF698B" w:rsidRDefault="0060543D" w:rsidP="005C23A4"/>
    <w:p w14:paraId="337B2F3F" w14:textId="77777777" w:rsidR="003B659E" w:rsidRDefault="003B659E" w:rsidP="00AE56B1">
      <w:pPr>
        <w:pStyle w:val="RAN4H1"/>
        <w:rPr>
          <w:lang w:val="en-US"/>
        </w:rPr>
      </w:pPr>
      <w:bookmarkStart w:id="4" w:name="_Toc116995842"/>
      <w:r w:rsidRPr="00EF698B">
        <w:rPr>
          <w:lang w:val="en-US"/>
        </w:rPr>
        <w:t>Discussion</w:t>
      </w:r>
      <w:bookmarkEnd w:id="4"/>
    </w:p>
    <w:p w14:paraId="19E7AAAB" w14:textId="11B29E16" w:rsidR="00A33C07" w:rsidRDefault="00F70B00" w:rsidP="00E30F70">
      <w:pPr>
        <w:rPr>
          <w:lang w:val="en-150"/>
        </w:rPr>
      </w:pPr>
      <w:r>
        <w:rPr>
          <w:lang w:val="en-150"/>
        </w:rPr>
        <w:t xml:space="preserve">In </w:t>
      </w:r>
      <w:r w:rsidR="0043328D">
        <w:rPr>
          <w:lang w:val="en-150"/>
        </w:rPr>
        <w:t>Rel-17</w:t>
      </w:r>
      <w:r w:rsidR="00F41109">
        <w:rPr>
          <w:lang w:val="en-150"/>
        </w:rPr>
        <w:t xml:space="preserve">, </w:t>
      </w:r>
      <w:r w:rsidR="00E30F70">
        <w:rPr>
          <w:lang w:val="en-150"/>
        </w:rPr>
        <w:t xml:space="preserve">channel models for </w:t>
      </w:r>
      <w:proofErr w:type="gramStart"/>
      <w:r w:rsidR="00E0433E">
        <w:rPr>
          <w:lang w:val="en-150"/>
        </w:rPr>
        <w:t>High Speed</w:t>
      </w:r>
      <w:proofErr w:type="gramEnd"/>
      <w:r w:rsidR="00E0433E">
        <w:rPr>
          <w:lang w:val="en-150"/>
        </w:rPr>
        <w:t xml:space="preserve"> train FR2 scenario </w:t>
      </w:r>
      <w:r>
        <w:rPr>
          <w:lang w:val="en-150"/>
        </w:rPr>
        <w:t>were</w:t>
      </w:r>
      <w:r w:rsidR="00E0433E">
        <w:rPr>
          <w:lang w:val="en-150"/>
        </w:rPr>
        <w:t xml:space="preserve"> defined in </w:t>
      </w:r>
      <w:r w:rsidR="00A33C07">
        <w:rPr>
          <w:lang w:val="en-150"/>
        </w:rPr>
        <w:t>TS 38.101-4, Clause B.3.4 FR2 HST-DPS Channel Profile. Two models are</w:t>
      </w:r>
      <w:r>
        <w:rPr>
          <w:lang w:val="en-150"/>
        </w:rPr>
        <w:t xml:space="preserve"> introduced:</w:t>
      </w:r>
    </w:p>
    <w:p w14:paraId="74846B95" w14:textId="1C8B10A6" w:rsidR="00F70B00" w:rsidRDefault="00D43A3E" w:rsidP="00D43A3E">
      <w:pPr>
        <w:pStyle w:val="ListParagraph"/>
        <w:numPr>
          <w:ilvl w:val="0"/>
          <w:numId w:val="30"/>
        </w:numPr>
        <w:rPr>
          <w:lang w:val="en-150"/>
        </w:rPr>
      </w:pPr>
      <w:r>
        <w:rPr>
          <w:lang w:val="en-150"/>
        </w:rPr>
        <w:t>Unidirectional deployment where the train is travelling in the direction opposite to the serving beam</w:t>
      </w:r>
    </w:p>
    <w:p w14:paraId="15688DD6" w14:textId="77777777" w:rsidR="00205046" w:rsidRDefault="0079181A" w:rsidP="00205046">
      <w:pPr>
        <w:keepNext/>
      </w:pPr>
      <w:r>
        <w:rPr>
          <w:noProof/>
        </w:rPr>
        <w:drawing>
          <wp:inline distT="0" distB="0" distL="0" distR="0" wp14:anchorId="6E336892" wp14:editId="44A4D6BB">
            <wp:extent cx="2909552" cy="128206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0865" cy="1291456"/>
                    </a:xfrm>
                    <a:prstGeom prst="rect">
                      <a:avLst/>
                    </a:prstGeom>
                    <a:noFill/>
                    <a:ln>
                      <a:noFill/>
                    </a:ln>
                  </pic:spPr>
                </pic:pic>
              </a:graphicData>
            </a:graphic>
          </wp:inline>
        </w:drawing>
      </w:r>
      <w:r w:rsidR="00205046" w:rsidRPr="008562DC">
        <w:rPr>
          <w:noProof/>
        </w:rPr>
        <w:drawing>
          <wp:inline distT="0" distB="0" distL="0" distR="0" wp14:anchorId="432359E1" wp14:editId="43322C44">
            <wp:extent cx="2628900" cy="1446318"/>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54207" cy="1460241"/>
                    </a:xfrm>
                    <a:prstGeom prst="rect">
                      <a:avLst/>
                    </a:prstGeom>
                    <a:noFill/>
                    <a:ln>
                      <a:noFill/>
                    </a:ln>
                  </pic:spPr>
                </pic:pic>
              </a:graphicData>
            </a:graphic>
          </wp:inline>
        </w:drawing>
      </w:r>
    </w:p>
    <w:p w14:paraId="276529FF" w14:textId="457E7A7E" w:rsidR="00D43A3E" w:rsidRPr="00205046" w:rsidRDefault="00205046" w:rsidP="00205046">
      <w:pPr>
        <w:pStyle w:val="Caption"/>
        <w:jc w:val="left"/>
        <w:rPr>
          <w:lang w:val="en-150"/>
        </w:rPr>
      </w:pPr>
      <w:r>
        <w:t xml:space="preserve">Figure </w:t>
      </w:r>
      <w:fldSimple w:instr=" SEQ Figure \* ARABIC ">
        <w:r w:rsidR="00E93878">
          <w:rPr>
            <w:noProof/>
          </w:rPr>
          <w:t>1</w:t>
        </w:r>
      </w:fldSimple>
      <w:r>
        <w:rPr>
          <w:lang w:val="en-150"/>
        </w:rPr>
        <w:t>: HST FR2 Unidirectional deployment (left) and</w:t>
      </w:r>
      <w:r w:rsidR="00225EE0">
        <w:rPr>
          <w:lang w:val="en-150"/>
        </w:rPr>
        <w:t xml:space="preserve"> corresponding</w:t>
      </w:r>
      <w:r>
        <w:rPr>
          <w:lang w:val="en-150"/>
        </w:rPr>
        <w:t xml:space="preserve"> </w:t>
      </w:r>
      <w:r w:rsidR="00BE341D">
        <w:rPr>
          <w:lang w:val="en-150"/>
        </w:rPr>
        <w:t>D</w:t>
      </w:r>
      <w:r>
        <w:rPr>
          <w:lang w:val="en-150"/>
        </w:rPr>
        <w:t xml:space="preserve">oppler shift trajectory </w:t>
      </w:r>
      <w:r w:rsidR="00BE341D">
        <w:rPr>
          <w:lang w:val="en-150"/>
        </w:rPr>
        <w:t>(right).</w:t>
      </w:r>
    </w:p>
    <w:p w14:paraId="6342EBE5" w14:textId="61BB3087" w:rsidR="00D43A3E" w:rsidRDefault="007177F9" w:rsidP="007177F9">
      <w:pPr>
        <w:pStyle w:val="ListParagraph"/>
        <w:numPr>
          <w:ilvl w:val="0"/>
          <w:numId w:val="30"/>
        </w:numPr>
        <w:rPr>
          <w:lang w:val="en-150"/>
        </w:rPr>
      </w:pPr>
      <w:r>
        <w:rPr>
          <w:lang w:val="en-150"/>
        </w:rPr>
        <w:t>Bidirectional deployment where the CPE is served by the next closest RRH</w:t>
      </w:r>
    </w:p>
    <w:p w14:paraId="1BDC4E81" w14:textId="77777777" w:rsidR="00225EE0" w:rsidRDefault="00CD4D48" w:rsidP="00225EE0">
      <w:pPr>
        <w:keepNext/>
      </w:pPr>
      <w:r>
        <w:rPr>
          <w:noProof/>
        </w:rPr>
        <w:lastRenderedPageBreak/>
        <w:drawing>
          <wp:inline distT="0" distB="0" distL="0" distR="0" wp14:anchorId="3703FDDC" wp14:editId="3AA3ED0B">
            <wp:extent cx="2694562" cy="121012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23152" cy="1222969"/>
                    </a:xfrm>
                    <a:prstGeom prst="rect">
                      <a:avLst/>
                    </a:prstGeom>
                    <a:noFill/>
                    <a:ln>
                      <a:noFill/>
                    </a:ln>
                  </pic:spPr>
                </pic:pic>
              </a:graphicData>
            </a:graphic>
          </wp:inline>
        </w:drawing>
      </w:r>
      <w:r w:rsidR="00225EE0" w:rsidRPr="008562DC">
        <w:rPr>
          <w:noProof/>
        </w:rPr>
        <w:drawing>
          <wp:inline distT="0" distB="0" distL="0" distR="0" wp14:anchorId="6D10D3D7" wp14:editId="38684540">
            <wp:extent cx="3173186" cy="1745762"/>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7334" cy="1753546"/>
                    </a:xfrm>
                    <a:prstGeom prst="rect">
                      <a:avLst/>
                    </a:prstGeom>
                    <a:noFill/>
                    <a:ln>
                      <a:noFill/>
                    </a:ln>
                  </pic:spPr>
                </pic:pic>
              </a:graphicData>
            </a:graphic>
          </wp:inline>
        </w:drawing>
      </w:r>
    </w:p>
    <w:p w14:paraId="2042A4DE" w14:textId="2356FA40" w:rsidR="007177F9" w:rsidRPr="00225EE0" w:rsidRDefault="00225EE0" w:rsidP="00225EE0">
      <w:pPr>
        <w:pStyle w:val="Caption"/>
        <w:jc w:val="left"/>
        <w:rPr>
          <w:lang w:val="en-150"/>
        </w:rPr>
      </w:pPr>
      <w:r>
        <w:t xml:space="preserve">Figure </w:t>
      </w:r>
      <w:fldSimple w:instr=" SEQ Figure \* ARABIC ">
        <w:r w:rsidR="00E93878">
          <w:rPr>
            <w:noProof/>
          </w:rPr>
          <w:t>2</w:t>
        </w:r>
      </w:fldSimple>
      <w:r>
        <w:rPr>
          <w:lang w:val="en-150"/>
        </w:rPr>
        <w:t xml:space="preserve">: </w:t>
      </w:r>
      <w:r>
        <w:rPr>
          <w:lang w:val="en-150"/>
        </w:rPr>
        <w:t xml:space="preserve">HST FR2 </w:t>
      </w:r>
      <w:r>
        <w:rPr>
          <w:lang w:val="en-150"/>
        </w:rPr>
        <w:t>Bidirectional</w:t>
      </w:r>
      <w:r>
        <w:rPr>
          <w:lang w:val="en-150"/>
        </w:rPr>
        <w:t xml:space="preserve"> deployment (left) and corresponding Doppler shift trajectory (right).</w:t>
      </w:r>
    </w:p>
    <w:p w14:paraId="2829003E" w14:textId="77777777" w:rsidR="00D43A3E" w:rsidRDefault="00D43A3E" w:rsidP="00D43A3E">
      <w:pPr>
        <w:rPr>
          <w:lang w:val="en-150"/>
        </w:rPr>
      </w:pPr>
    </w:p>
    <w:p w14:paraId="4E480F8B" w14:textId="7C11D0CC" w:rsidR="00225EE0" w:rsidRDefault="00225EE0" w:rsidP="00D43A3E">
      <w:pPr>
        <w:rPr>
          <w:lang w:val="en-150"/>
        </w:rPr>
      </w:pPr>
      <w:r>
        <w:rPr>
          <w:lang w:val="en-150"/>
        </w:rPr>
        <w:t>Thus, the main objective of the HST PDSCH requirements where these models are used is to verify that the UE receiver can efficiently coup</w:t>
      </w:r>
      <w:r w:rsidR="00FE3333">
        <w:rPr>
          <w:lang w:val="en-150"/>
        </w:rPr>
        <w:t>e</w:t>
      </w:r>
      <w:r>
        <w:rPr>
          <w:lang w:val="en-150"/>
        </w:rPr>
        <w:t xml:space="preserve"> with </w:t>
      </w:r>
      <w:proofErr w:type="gramStart"/>
      <w:r>
        <w:rPr>
          <w:lang w:val="en-150"/>
        </w:rPr>
        <w:t>considerable</w:t>
      </w:r>
      <w:proofErr w:type="gramEnd"/>
      <w:r>
        <w:rPr>
          <w:lang w:val="en-150"/>
        </w:rPr>
        <w:t xml:space="preserve"> changed in the Doppler shift.</w:t>
      </w:r>
    </w:p>
    <w:p w14:paraId="3119D4EA" w14:textId="6B057190" w:rsidR="00FE3333" w:rsidRPr="00D43A3E" w:rsidRDefault="00FE3333" w:rsidP="00D43A3E">
      <w:pPr>
        <w:rPr>
          <w:lang w:val="en-150"/>
        </w:rPr>
      </w:pPr>
      <w:r>
        <w:rPr>
          <w:lang w:val="en-150"/>
        </w:rPr>
        <w:t>In Rel-18</w:t>
      </w:r>
      <w:r w:rsidR="00383C3A">
        <w:rPr>
          <w:lang w:val="en-150"/>
        </w:rPr>
        <w:t>,</w:t>
      </w:r>
      <w:r>
        <w:rPr>
          <w:lang w:val="en-150"/>
        </w:rPr>
        <w:t xml:space="preserve"> the main difference is that that </w:t>
      </w:r>
      <w:r w:rsidR="00383C3A">
        <w:rPr>
          <w:lang w:val="en-150"/>
        </w:rPr>
        <w:t>transmission</w:t>
      </w:r>
      <w:r w:rsidR="00F461F5">
        <w:rPr>
          <w:lang w:val="en-150"/>
        </w:rPr>
        <w:t xml:space="preserve"> of </w:t>
      </w:r>
      <w:r w:rsidR="00383C3A">
        <w:rPr>
          <w:lang w:val="en-150"/>
        </w:rPr>
        <w:t xml:space="preserve">PDSCH takes place simultaneous </w:t>
      </w:r>
      <w:r w:rsidR="00E93878">
        <w:rPr>
          <w:lang w:val="en-150"/>
        </w:rPr>
        <w:t xml:space="preserve">from two </w:t>
      </w:r>
      <w:proofErr w:type="spellStart"/>
      <w:r w:rsidR="00E93878">
        <w:rPr>
          <w:lang w:val="en-150"/>
        </w:rPr>
        <w:t>RRHs</w:t>
      </w:r>
      <w:proofErr w:type="spellEnd"/>
      <w:r w:rsidR="00E93878">
        <w:rPr>
          <w:lang w:val="en-150"/>
        </w:rPr>
        <w:t xml:space="preserve"> to the different panels of the CPE (</w:t>
      </w:r>
      <w:r w:rsidR="00E93878">
        <w:rPr>
          <w:lang w:val="en-150"/>
        </w:rPr>
        <w:fldChar w:fldCharType="begin"/>
      </w:r>
      <w:r w:rsidR="00E93878">
        <w:rPr>
          <w:lang w:val="en-150"/>
        </w:rPr>
        <w:instrText xml:space="preserve"> REF _Ref131784061 \h </w:instrText>
      </w:r>
      <w:r w:rsidR="00E93878">
        <w:rPr>
          <w:lang w:val="en-150"/>
        </w:rPr>
      </w:r>
      <w:r w:rsidR="00E93878">
        <w:rPr>
          <w:lang w:val="en-150"/>
        </w:rPr>
        <w:fldChar w:fldCharType="separate"/>
      </w:r>
      <w:r w:rsidR="00E93878">
        <w:t xml:space="preserve">Figure </w:t>
      </w:r>
      <w:r w:rsidR="00E93878">
        <w:rPr>
          <w:noProof/>
        </w:rPr>
        <w:t>3</w:t>
      </w:r>
      <w:r w:rsidR="00E93878">
        <w:rPr>
          <w:lang w:val="en-150"/>
        </w:rPr>
        <w:fldChar w:fldCharType="end"/>
      </w:r>
      <w:r w:rsidR="00E93878">
        <w:rPr>
          <w:lang w:val="en-150"/>
        </w:rPr>
        <w:t>)</w:t>
      </w:r>
      <w:r w:rsidR="00383C3A">
        <w:rPr>
          <w:lang w:val="en-150"/>
        </w:rPr>
        <w:t>.</w:t>
      </w:r>
    </w:p>
    <w:p w14:paraId="3849F47A" w14:textId="77777777" w:rsidR="00E93878" w:rsidRDefault="00E93878" w:rsidP="00E93878">
      <w:pPr>
        <w:keepNext/>
        <w:jc w:val="center"/>
      </w:pPr>
      <w:r>
        <w:object w:dxaOrig="3804" w:dyaOrig="732" w14:anchorId="1ADE2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36.45pt" o:ole="">
            <v:imagedata r:id="rId17" o:title=""/>
          </v:shape>
          <o:OLEObject Type="Embed" ProgID="Visio.Drawing.15" ShapeID="_x0000_i1025" DrawAspect="Content" ObjectID="_1742401253" r:id="rId18"/>
        </w:object>
      </w:r>
    </w:p>
    <w:p w14:paraId="5CF6704C" w14:textId="0F462320" w:rsidR="00E30F70" w:rsidRPr="00E93878" w:rsidRDefault="00E93878" w:rsidP="00E93878">
      <w:pPr>
        <w:pStyle w:val="Caption"/>
        <w:rPr>
          <w:lang w:val="en-150"/>
        </w:rPr>
      </w:pPr>
      <w:bookmarkStart w:id="5" w:name="_Ref131784061"/>
      <w:r>
        <w:t xml:space="preserve">Figure </w:t>
      </w:r>
      <w:fldSimple w:instr=" SEQ Figure \* ARABIC ">
        <w:r>
          <w:rPr>
            <w:noProof/>
          </w:rPr>
          <w:t>3</w:t>
        </w:r>
      </w:fldSimple>
      <w:bookmarkEnd w:id="5"/>
      <w:r>
        <w:rPr>
          <w:lang w:val="en-150"/>
        </w:rPr>
        <w:t>: Simultaneous two-panel reception in DL.</w:t>
      </w:r>
    </w:p>
    <w:p w14:paraId="6CC0EE85" w14:textId="0BF4E368" w:rsidR="00E93878" w:rsidRDefault="00225976" w:rsidP="00005B3C">
      <w:pPr>
        <w:rPr>
          <w:lang w:val="en-150"/>
        </w:rPr>
      </w:pPr>
      <w:r>
        <w:rPr>
          <w:lang w:val="en-150"/>
        </w:rPr>
        <w:t>If it can be assumed that the CPE is equipped with at least two independent RX chains, and</w:t>
      </w:r>
      <w:r w:rsidR="00C43BDE">
        <w:rPr>
          <w:lang w:val="en-150"/>
        </w:rPr>
        <w:t xml:space="preserve"> </w:t>
      </w:r>
      <w:r w:rsidR="003A3D78">
        <w:rPr>
          <w:lang w:val="en-150"/>
        </w:rPr>
        <w:t>transmission</w:t>
      </w:r>
      <w:r w:rsidR="00303CEE">
        <w:rPr>
          <w:lang w:val="en-150"/>
        </w:rPr>
        <w:t>s</w:t>
      </w:r>
      <w:r w:rsidR="003A3D78">
        <w:rPr>
          <w:lang w:val="en-150"/>
        </w:rPr>
        <w:t xml:space="preserve"> for both panels are scheduled independently of each other (</w:t>
      </w:r>
      <w:proofErr w:type="gramStart"/>
      <w:r w:rsidR="003A3D78">
        <w:rPr>
          <w:lang w:val="en-150"/>
        </w:rPr>
        <w:t>multi DCI</w:t>
      </w:r>
      <w:proofErr w:type="gramEnd"/>
      <w:r w:rsidR="003A3D78">
        <w:rPr>
          <w:lang w:val="en-150"/>
        </w:rPr>
        <w:t>),</w:t>
      </w:r>
      <w:r w:rsidR="00303CEE">
        <w:rPr>
          <w:lang w:val="en-150"/>
        </w:rPr>
        <w:t xml:space="preserve"> and</w:t>
      </w:r>
      <w:r w:rsidR="007F527F">
        <w:rPr>
          <w:lang w:val="en-150"/>
        </w:rPr>
        <w:t>,</w:t>
      </w:r>
      <w:r w:rsidR="00303CEE">
        <w:rPr>
          <w:lang w:val="en-150"/>
        </w:rPr>
        <w:t xml:space="preserve"> additionally</w:t>
      </w:r>
      <w:r w:rsidR="007F527F">
        <w:rPr>
          <w:lang w:val="en-150"/>
        </w:rPr>
        <w:t>,</w:t>
      </w:r>
      <w:r>
        <w:rPr>
          <w:lang w:val="en-150"/>
        </w:rPr>
        <w:t xml:space="preserve"> receptions, demodulation, FO, TO estimation, etc. of the signal</w:t>
      </w:r>
      <w:r w:rsidR="007F527F">
        <w:rPr>
          <w:lang w:val="en-150"/>
        </w:rPr>
        <w:t>s</w:t>
      </w:r>
      <w:r>
        <w:rPr>
          <w:lang w:val="en-150"/>
        </w:rPr>
        <w:t xml:space="preserve"> can be done independently per panel</w:t>
      </w:r>
      <w:r w:rsidR="00303CEE">
        <w:rPr>
          <w:lang w:val="en-150"/>
        </w:rPr>
        <w:t xml:space="preserve"> at the CPE</w:t>
      </w:r>
      <w:r>
        <w:rPr>
          <w:lang w:val="en-150"/>
        </w:rPr>
        <w:t xml:space="preserve">, then bi-directional scenario with simultaneous reception can be interpreted as a combination of two </w:t>
      </w:r>
      <w:proofErr w:type="spellStart"/>
      <w:r>
        <w:rPr>
          <w:lang w:val="en-150"/>
        </w:rPr>
        <w:t>uni</w:t>
      </w:r>
      <w:proofErr w:type="spellEnd"/>
      <w:r>
        <w:rPr>
          <w:lang w:val="en-150"/>
        </w:rPr>
        <w:t xml:space="preserve">-directional scenarios. Hence, </w:t>
      </w:r>
      <w:r w:rsidR="00C43BDE">
        <w:rPr>
          <w:lang w:val="en-150"/>
        </w:rPr>
        <w:t xml:space="preserve">for such a case </w:t>
      </w:r>
      <w:r w:rsidR="007F527F">
        <w:rPr>
          <w:lang w:val="en-150"/>
        </w:rPr>
        <w:t xml:space="preserve">testing of </w:t>
      </w:r>
      <w:r w:rsidR="00FE69B8">
        <w:rPr>
          <w:lang w:val="en-150"/>
        </w:rPr>
        <w:t xml:space="preserve">CPE can be arranged per panel, and already existing </w:t>
      </w:r>
      <w:proofErr w:type="spellStart"/>
      <w:r w:rsidR="00FE69B8">
        <w:rPr>
          <w:lang w:val="en-150"/>
        </w:rPr>
        <w:t>uni</w:t>
      </w:r>
      <w:proofErr w:type="spellEnd"/>
      <w:r w:rsidR="00FE69B8">
        <w:rPr>
          <w:lang w:val="en-150"/>
        </w:rPr>
        <w:t>-directional model can be reused.</w:t>
      </w:r>
    </w:p>
    <w:p w14:paraId="367A4E56" w14:textId="5381A3B9" w:rsidR="00FE69B8" w:rsidRDefault="00FE69B8" w:rsidP="00FE69B8">
      <w:pPr>
        <w:pStyle w:val="RAN4proposal"/>
        <w:rPr>
          <w:lang w:val="en-150"/>
        </w:rPr>
      </w:pPr>
      <w:bookmarkStart w:id="6" w:name="_Toc131786602"/>
      <w:r>
        <w:rPr>
          <w:lang w:val="en-150"/>
        </w:rPr>
        <w:t>In the case when CPE is equipped with independent RX chain</w:t>
      </w:r>
      <w:r w:rsidR="001B3BB7">
        <w:rPr>
          <w:lang w:val="en-150"/>
        </w:rPr>
        <w:t>s</w:t>
      </w:r>
      <w:r>
        <w:rPr>
          <w:lang w:val="en-150"/>
        </w:rPr>
        <w:t xml:space="preserve"> per panel, and PDSCH transmissions are also scheduled independently (</w:t>
      </w:r>
      <w:proofErr w:type="spellStart"/>
      <w:r>
        <w:rPr>
          <w:lang w:val="en-150"/>
        </w:rPr>
        <w:t>mDCI</w:t>
      </w:r>
      <w:proofErr w:type="spellEnd"/>
      <w:r>
        <w:rPr>
          <w:lang w:val="en-150"/>
        </w:rPr>
        <w:t xml:space="preserve">), testing can be arranged per CPE panel and existing </w:t>
      </w:r>
      <w:proofErr w:type="spellStart"/>
      <w:r>
        <w:rPr>
          <w:lang w:val="en-150"/>
        </w:rPr>
        <w:t>uni</w:t>
      </w:r>
      <w:proofErr w:type="spellEnd"/>
      <w:r>
        <w:rPr>
          <w:lang w:val="en-150"/>
        </w:rPr>
        <w:t>-directional channel model can be reused.</w:t>
      </w:r>
      <w:bookmarkEnd w:id="6"/>
    </w:p>
    <w:p w14:paraId="2EE65AC3" w14:textId="77777777" w:rsidR="00225976" w:rsidRDefault="00225976" w:rsidP="00005B3C">
      <w:pPr>
        <w:rPr>
          <w:lang w:val="en-150"/>
        </w:rPr>
      </w:pPr>
    </w:p>
    <w:p w14:paraId="3033EFC8" w14:textId="2CEB31A3" w:rsidR="00083BB1" w:rsidRDefault="00FE69B8" w:rsidP="00005B3C">
      <w:pPr>
        <w:rPr>
          <w:lang w:val="en-150"/>
        </w:rPr>
      </w:pPr>
      <w:r>
        <w:rPr>
          <w:lang w:val="en-150"/>
        </w:rPr>
        <w:t>However, in the case when</w:t>
      </w:r>
      <w:r w:rsidR="007448E2">
        <w:rPr>
          <w:lang w:val="en-150"/>
        </w:rPr>
        <w:t xml:space="preserve"> simultaneous PDSCH transmissions are dependent on each other, e.g., single DCI</w:t>
      </w:r>
      <w:r w:rsidR="009C0F7F">
        <w:rPr>
          <w:lang w:val="en-150"/>
        </w:rPr>
        <w:t xml:space="preserve"> (</w:t>
      </w:r>
      <w:proofErr w:type="spellStart"/>
      <w:r w:rsidR="009C0F7F">
        <w:rPr>
          <w:lang w:val="en-150"/>
        </w:rPr>
        <w:t>sDCI</w:t>
      </w:r>
      <w:proofErr w:type="spellEnd"/>
      <w:r w:rsidR="009C0F7F">
        <w:rPr>
          <w:lang w:val="en-150"/>
        </w:rPr>
        <w:t>)</w:t>
      </w:r>
      <w:r w:rsidR="007448E2">
        <w:rPr>
          <w:lang w:val="en-150"/>
        </w:rPr>
        <w:t xml:space="preserve"> scheme is used that assumes that one codeword is received by two different panels, a new channel model will be needed. Indeed, it will be necessary to </w:t>
      </w:r>
      <w:proofErr w:type="gramStart"/>
      <w:r w:rsidR="007448E2">
        <w:rPr>
          <w:lang w:val="en-150"/>
        </w:rPr>
        <w:t>take into account</w:t>
      </w:r>
      <w:proofErr w:type="gramEnd"/>
      <w:r w:rsidR="007448E2">
        <w:rPr>
          <w:lang w:val="en-150"/>
        </w:rPr>
        <w:t xml:space="preserve"> </w:t>
      </w:r>
      <w:r w:rsidR="009C0F7F">
        <w:rPr>
          <w:lang w:val="en-150"/>
        </w:rPr>
        <w:t xml:space="preserve">the dependency in between the transitions coming from two different </w:t>
      </w:r>
      <w:proofErr w:type="spellStart"/>
      <w:r w:rsidR="009C0F7F">
        <w:rPr>
          <w:lang w:val="en-150"/>
        </w:rPr>
        <w:t>RRHs</w:t>
      </w:r>
      <w:proofErr w:type="spellEnd"/>
      <w:r w:rsidR="009C0F7F">
        <w:rPr>
          <w:lang w:val="en-150"/>
        </w:rPr>
        <w:t>.</w:t>
      </w:r>
      <w:r w:rsidR="00083BB1">
        <w:rPr>
          <w:lang w:val="en-150"/>
        </w:rPr>
        <w:t xml:space="preserve"> Even though HST-SFN channel profile introduced for HST in FR1 assumes transmission of the same PDCCH&amp;PDSCH to the UE from different </w:t>
      </w:r>
      <w:proofErr w:type="spellStart"/>
      <w:r w:rsidR="00083BB1">
        <w:rPr>
          <w:lang w:val="en-150"/>
        </w:rPr>
        <w:t>RRHs</w:t>
      </w:r>
      <w:proofErr w:type="spellEnd"/>
      <w:r w:rsidR="00083BB1">
        <w:rPr>
          <w:lang w:val="en-150"/>
        </w:rPr>
        <w:t>, it can be used as a referen</w:t>
      </w:r>
      <w:r w:rsidR="00084A80">
        <w:rPr>
          <w:lang w:val="en-150"/>
        </w:rPr>
        <w:t>ce</w:t>
      </w:r>
      <w:r w:rsidR="00083BB1">
        <w:rPr>
          <w:lang w:val="en-150"/>
        </w:rPr>
        <w:t xml:space="preserve"> for the new HST FR2 channel model.</w:t>
      </w:r>
    </w:p>
    <w:p w14:paraId="4EFE89AB" w14:textId="739FCF84" w:rsidR="00083BB1" w:rsidRDefault="00084A80" w:rsidP="00084A80">
      <w:pPr>
        <w:pStyle w:val="RAN4proposal"/>
        <w:rPr>
          <w:lang w:val="en-150"/>
        </w:rPr>
      </w:pPr>
      <w:bookmarkStart w:id="7" w:name="_Toc131786603"/>
      <w:r>
        <w:rPr>
          <w:lang w:val="en-150"/>
        </w:rPr>
        <w:t xml:space="preserve">A new HST FR2 channel models is needed for </w:t>
      </w:r>
      <w:proofErr w:type="spellStart"/>
      <w:r>
        <w:rPr>
          <w:lang w:val="en-150"/>
        </w:rPr>
        <w:t>sDCI</w:t>
      </w:r>
      <w:proofErr w:type="spellEnd"/>
      <w:r>
        <w:rPr>
          <w:lang w:val="en-150"/>
        </w:rPr>
        <w:t xml:space="preserve">-based simultaneous reception. HST-SFN channel profile that defines relative power, Doppler </w:t>
      </w:r>
      <w:proofErr w:type="gramStart"/>
      <w:r>
        <w:rPr>
          <w:lang w:val="en-150"/>
        </w:rPr>
        <w:t>shift</w:t>
      </w:r>
      <w:proofErr w:type="gramEnd"/>
      <w:r>
        <w:rPr>
          <w:lang w:val="en-150"/>
        </w:rPr>
        <w:t xml:space="preserve"> and absolute delay trajectories per RRH can be used as a reference.</w:t>
      </w:r>
      <w:bookmarkEnd w:id="7"/>
    </w:p>
    <w:p w14:paraId="1D2A5A37" w14:textId="332EAEDE" w:rsidR="00084A80" w:rsidRDefault="00084A80" w:rsidP="00084A80">
      <w:pPr>
        <w:rPr>
          <w:lang w:val="en-150"/>
        </w:rPr>
      </w:pPr>
      <w:r>
        <w:rPr>
          <w:lang w:val="en-150"/>
        </w:rPr>
        <w:t xml:space="preserve">A few additional factors need confirmation for the design of such a model. Firstly, it is necessary to agree what is the distance in between the CPE panels because this will impact the offsets in between the </w:t>
      </w:r>
      <w:r w:rsidR="00D038D2">
        <w:rPr>
          <w:lang w:val="en-150"/>
        </w:rPr>
        <w:t>per-RRH trajectories. In our view, it is reasonable to assume that the CPE panels are collocated.</w:t>
      </w:r>
    </w:p>
    <w:p w14:paraId="4C206931" w14:textId="17F1670E" w:rsidR="00D038D2" w:rsidRDefault="00D038D2" w:rsidP="00D038D2">
      <w:pPr>
        <w:pStyle w:val="RAN4proposal"/>
        <w:rPr>
          <w:lang w:val="en-150"/>
        </w:rPr>
      </w:pPr>
      <w:bookmarkStart w:id="8" w:name="_Toc131786604"/>
      <w:r>
        <w:rPr>
          <w:lang w:val="en-150"/>
        </w:rPr>
        <w:t>Assume that CPE panels are collocated.</w:t>
      </w:r>
      <w:bookmarkEnd w:id="8"/>
    </w:p>
    <w:p w14:paraId="1ACCADF3" w14:textId="77777777" w:rsidR="00D038D2" w:rsidRDefault="00D038D2" w:rsidP="00D038D2">
      <w:pPr>
        <w:rPr>
          <w:lang w:val="en-150"/>
        </w:rPr>
      </w:pPr>
    </w:p>
    <w:p w14:paraId="02A6E6BC" w14:textId="7F1D1C1E" w:rsidR="00D038D2" w:rsidRDefault="00D038D2" w:rsidP="00D038D2">
      <w:pPr>
        <w:rPr>
          <w:lang w:val="en-150"/>
        </w:rPr>
      </w:pPr>
      <w:r>
        <w:rPr>
          <w:lang w:val="en-150"/>
        </w:rPr>
        <w:t>Secondly, if any interference is assumed in between the CPE panels it may further complicate channel modelling. Since CPE panels are oriented in the opposite directions, we think that it reasonable to agree that no interference in between the CPE panels needs to be modelled.</w:t>
      </w:r>
    </w:p>
    <w:p w14:paraId="273399DC" w14:textId="1724F023" w:rsidR="00D038D2" w:rsidRPr="00D038D2" w:rsidRDefault="00D038D2" w:rsidP="00D038D2">
      <w:pPr>
        <w:pStyle w:val="RAN4proposal"/>
        <w:rPr>
          <w:lang w:val="en-150"/>
        </w:rPr>
      </w:pPr>
      <w:bookmarkStart w:id="9" w:name="_Toc131786605"/>
      <w:r>
        <w:rPr>
          <w:lang w:val="en-150"/>
        </w:rPr>
        <w:t>Do not assume any interference in between CPE panels.</w:t>
      </w:r>
      <w:bookmarkEnd w:id="9"/>
    </w:p>
    <w:p w14:paraId="2D4EE715" w14:textId="77777777" w:rsidR="00022FB2" w:rsidRDefault="00022FB2" w:rsidP="0060543D"/>
    <w:p w14:paraId="03B5AE02" w14:textId="24A37EFE" w:rsidR="00D038D2" w:rsidRDefault="00D038D2" w:rsidP="0060543D">
      <w:pPr>
        <w:rPr>
          <w:lang w:val="en-150"/>
        </w:rPr>
      </w:pPr>
      <w:r>
        <w:rPr>
          <w:lang w:val="en-150"/>
        </w:rPr>
        <w:t>Finally, there are still ongoing discussions in the RRM track whether</w:t>
      </w:r>
      <w:r w:rsidR="005D1016">
        <w:rPr>
          <w:lang w:val="en-150"/>
        </w:rPr>
        <w:t xml:space="preserve"> there are HST FR2 CPE</w:t>
      </w:r>
      <w:r w:rsidR="001B3BB7">
        <w:rPr>
          <w:lang w:val="en-150"/>
        </w:rPr>
        <w:t xml:space="preserve"> types</w:t>
      </w:r>
      <w:r w:rsidR="005D1016">
        <w:rPr>
          <w:lang w:val="en-150"/>
        </w:rPr>
        <w:t xml:space="preserve"> that support MRTD of below CP only. In this case, channel mod</w:t>
      </w:r>
      <w:r w:rsidR="001B3BB7">
        <w:rPr>
          <w:lang w:val="en-150"/>
        </w:rPr>
        <w:t xml:space="preserve">elling might need to </w:t>
      </w:r>
      <w:proofErr w:type="gramStart"/>
      <w:r w:rsidR="001B3BB7">
        <w:rPr>
          <w:lang w:val="en-150"/>
        </w:rPr>
        <w:t>take into account</w:t>
      </w:r>
      <w:proofErr w:type="gramEnd"/>
      <w:r w:rsidR="001B3BB7">
        <w:rPr>
          <w:lang w:val="en-150"/>
        </w:rPr>
        <w:t xml:space="preserve"> a possibility of switching from multi-panel reception to single-panel reception.</w:t>
      </w:r>
    </w:p>
    <w:p w14:paraId="38D9FC28" w14:textId="7FFD7CD0" w:rsidR="001B3BB7" w:rsidRPr="00D038D2" w:rsidRDefault="001B3BB7" w:rsidP="001B3BB7">
      <w:pPr>
        <w:pStyle w:val="RAN4proposal"/>
        <w:rPr>
          <w:lang w:val="en-150"/>
        </w:rPr>
      </w:pPr>
      <w:bookmarkStart w:id="10" w:name="_Toc131786606"/>
      <w:r>
        <w:rPr>
          <w:lang w:val="en-150"/>
        </w:rPr>
        <w:t xml:space="preserve">Follow the agreements on MRTD in RRM track to </w:t>
      </w:r>
      <w:r w:rsidR="00D042BD">
        <w:rPr>
          <w:lang w:val="en-150"/>
        </w:rPr>
        <w:t>consider</w:t>
      </w:r>
      <w:r>
        <w:rPr>
          <w:lang w:val="en-150"/>
        </w:rPr>
        <w:t xml:space="preserve"> switching from multi-panel reception to single panel reception.</w:t>
      </w:r>
      <w:bookmarkEnd w:id="10"/>
    </w:p>
    <w:p w14:paraId="7C24782D" w14:textId="77777777" w:rsidR="0060543D" w:rsidRPr="0060543D" w:rsidRDefault="0060543D" w:rsidP="0060543D"/>
    <w:p w14:paraId="1E234671" w14:textId="77777777" w:rsidR="00CD7492" w:rsidRPr="00EF698B" w:rsidRDefault="00CD7492" w:rsidP="00A37002">
      <w:pPr>
        <w:pStyle w:val="RAN4H1"/>
        <w:rPr>
          <w:lang w:val="en-US"/>
        </w:rPr>
      </w:pPr>
      <w:bookmarkStart w:id="11" w:name="_Toc116995848"/>
      <w:r w:rsidRPr="00EF698B">
        <w:rPr>
          <w:lang w:val="en-US"/>
        </w:rPr>
        <w:t>Conclusion</w:t>
      </w:r>
      <w:bookmarkEnd w:id="11"/>
    </w:p>
    <w:p w14:paraId="4A522CB3" w14:textId="16AEDB06" w:rsidR="008B0961" w:rsidRPr="001B3BB7" w:rsidRDefault="001B3BB7" w:rsidP="005C23A4">
      <w:pPr>
        <w:rPr>
          <w:lang w:val="en-150"/>
        </w:rPr>
      </w:pPr>
      <w:r>
        <w:rPr>
          <w:lang w:val="en-150"/>
        </w:rPr>
        <w:t xml:space="preserve">In this paper we analysed a need to introduce new HST FR2 open-space channel models for the demodulation performance requirements of </w:t>
      </w:r>
      <w:proofErr w:type="spellStart"/>
      <w:r>
        <w:rPr>
          <w:lang w:val="en-150"/>
        </w:rPr>
        <w:t>CPEs</w:t>
      </w:r>
      <w:proofErr w:type="spellEnd"/>
      <w:r>
        <w:rPr>
          <w:lang w:val="en-150"/>
        </w:rPr>
        <w:t xml:space="preserve"> capable of simultaneous two-panel reception.</w:t>
      </w:r>
    </w:p>
    <w:p w14:paraId="359BB8C3" w14:textId="6AB8C322" w:rsidR="00E55751" w:rsidRPr="00592A86" w:rsidRDefault="001B3BB7" w:rsidP="00936159">
      <w:r>
        <w:rPr>
          <w:lang w:val="en-150"/>
        </w:rPr>
        <w:t>T</w:t>
      </w:r>
      <w:r w:rsidR="005B4801">
        <w:t xml:space="preserve">he </w:t>
      </w:r>
      <w:r w:rsidR="005B4801" w:rsidRPr="00E55751">
        <w:t xml:space="preserve">following </w:t>
      </w:r>
      <w:r w:rsidR="005B4801">
        <w:t>Proposals were made:</w:t>
      </w:r>
    </w:p>
    <w:p w14:paraId="0A9670A9" w14:textId="77777777" w:rsidR="00D5270B" w:rsidRPr="000D0F93" w:rsidRDefault="00D5270B" w:rsidP="00936159">
      <w:pPr>
        <w:rPr>
          <w:highlight w:val="yellow"/>
        </w:rPr>
      </w:pPr>
    </w:p>
    <w:p w14:paraId="4B2C3BA0" w14:textId="409B0C0D" w:rsidR="00D042BD" w:rsidRDefault="00A4355E">
      <w:pPr>
        <w:pStyle w:val="TOC5"/>
        <w:tabs>
          <w:tab w:val="right" w:leader="dot" w:pos="9617"/>
        </w:tabs>
        <w:rPr>
          <w:rFonts w:asciiTheme="minorHAnsi" w:eastAsiaTheme="minorEastAsia" w:hAnsiTheme="minorHAnsi"/>
          <w:b w:val="0"/>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1786602" w:history="1">
        <w:r w:rsidR="00D042BD" w:rsidRPr="00CA7EB1">
          <w:rPr>
            <w:rStyle w:val="Hyperlink"/>
            <w:noProof/>
            <w:lang w:val="en-150"/>
          </w:rPr>
          <w:t>Proposal 1: In the case when CPE is equipped with independent RX chains per panel, and PDSCH transmissions are also scheduled independently (mDCI), testing can be arranged per CPE panel and existing uni-directional channel model can be reused.</w:t>
        </w:r>
      </w:hyperlink>
    </w:p>
    <w:p w14:paraId="7AF84A3B" w14:textId="49A793DC" w:rsidR="00D042BD" w:rsidRDefault="00D042BD">
      <w:pPr>
        <w:pStyle w:val="TOC5"/>
        <w:tabs>
          <w:tab w:val="right" w:leader="dot" w:pos="9617"/>
        </w:tabs>
        <w:rPr>
          <w:rFonts w:asciiTheme="minorHAnsi" w:eastAsiaTheme="minorEastAsia" w:hAnsiTheme="minorHAnsi"/>
          <w:b w:val="0"/>
          <w:noProof/>
          <w:sz w:val="22"/>
        </w:rPr>
      </w:pPr>
      <w:hyperlink w:anchor="_Toc131786603" w:history="1">
        <w:r w:rsidRPr="00CA7EB1">
          <w:rPr>
            <w:rStyle w:val="Hyperlink"/>
            <w:noProof/>
            <w:lang w:val="en-150"/>
          </w:rPr>
          <w:t>Proposal 2: A new HST FR2 channel models is needed for sDCI-based simultaneous reception. HST-SFN channel profile that defines relative power, Doppler shift and absolute delay trajectories per RRH can be used as a reference.</w:t>
        </w:r>
      </w:hyperlink>
    </w:p>
    <w:p w14:paraId="2244A2DC" w14:textId="0297CF60" w:rsidR="00D042BD" w:rsidRDefault="00D042BD">
      <w:pPr>
        <w:pStyle w:val="TOC5"/>
        <w:tabs>
          <w:tab w:val="right" w:leader="dot" w:pos="9617"/>
        </w:tabs>
        <w:rPr>
          <w:rFonts w:asciiTheme="minorHAnsi" w:eastAsiaTheme="minorEastAsia" w:hAnsiTheme="minorHAnsi"/>
          <w:b w:val="0"/>
          <w:noProof/>
          <w:sz w:val="22"/>
        </w:rPr>
      </w:pPr>
      <w:hyperlink w:anchor="_Toc131786604" w:history="1">
        <w:r w:rsidRPr="00CA7EB1">
          <w:rPr>
            <w:rStyle w:val="Hyperlink"/>
            <w:noProof/>
            <w:lang w:val="en-150"/>
          </w:rPr>
          <w:t>Proposal 3: Assume that CPE panels are collocated.</w:t>
        </w:r>
      </w:hyperlink>
    </w:p>
    <w:p w14:paraId="3E289B47" w14:textId="07BE0D6D" w:rsidR="00D042BD" w:rsidRDefault="00D042BD">
      <w:pPr>
        <w:pStyle w:val="TOC5"/>
        <w:tabs>
          <w:tab w:val="right" w:leader="dot" w:pos="9617"/>
        </w:tabs>
        <w:rPr>
          <w:rFonts w:asciiTheme="minorHAnsi" w:eastAsiaTheme="minorEastAsia" w:hAnsiTheme="minorHAnsi"/>
          <w:b w:val="0"/>
          <w:noProof/>
          <w:sz w:val="22"/>
        </w:rPr>
      </w:pPr>
      <w:hyperlink w:anchor="_Toc131786605" w:history="1">
        <w:r w:rsidRPr="00CA7EB1">
          <w:rPr>
            <w:rStyle w:val="Hyperlink"/>
            <w:noProof/>
            <w:lang w:val="en-150"/>
          </w:rPr>
          <w:t>Proposal 4: Do not assume any interference in between CPE panels.</w:t>
        </w:r>
      </w:hyperlink>
    </w:p>
    <w:p w14:paraId="36D9C5F7" w14:textId="58BADBFB" w:rsidR="00D042BD" w:rsidRDefault="00D042BD">
      <w:pPr>
        <w:pStyle w:val="TOC5"/>
        <w:tabs>
          <w:tab w:val="right" w:leader="dot" w:pos="9617"/>
        </w:tabs>
        <w:rPr>
          <w:rFonts w:asciiTheme="minorHAnsi" w:eastAsiaTheme="minorEastAsia" w:hAnsiTheme="minorHAnsi"/>
          <w:b w:val="0"/>
          <w:noProof/>
          <w:sz w:val="22"/>
        </w:rPr>
      </w:pPr>
      <w:hyperlink w:anchor="_Toc131786606" w:history="1">
        <w:r w:rsidRPr="00CA7EB1">
          <w:rPr>
            <w:rStyle w:val="Hyperlink"/>
            <w:noProof/>
            <w:lang w:val="en-150"/>
          </w:rPr>
          <w:t>Proposal 5: Follow the agreements on MRTD in RRM track to consider switching from multi-panel reception to single panel reception.</w:t>
        </w:r>
      </w:hyperlink>
    </w:p>
    <w:p w14:paraId="43F8762F" w14:textId="5B8C6008" w:rsidR="001B3BB7" w:rsidRDefault="00A4355E" w:rsidP="001B3BB7">
      <w:pPr>
        <w:rPr>
          <w:noProof/>
        </w:rPr>
      </w:pPr>
      <w:r>
        <w:rPr>
          <w:noProof/>
        </w:rPr>
        <w:fldChar w:fldCharType="end"/>
      </w:r>
      <w:bookmarkStart w:id="12" w:name="_Toc116995849"/>
    </w:p>
    <w:p w14:paraId="60D43B27" w14:textId="23F68928" w:rsidR="003B659E" w:rsidRPr="0060543D" w:rsidRDefault="003B659E" w:rsidP="0060543D">
      <w:pPr>
        <w:pStyle w:val="RAN4H1"/>
        <w:numPr>
          <w:ilvl w:val="0"/>
          <w:numId w:val="0"/>
        </w:numPr>
        <w:ind w:left="360" w:hanging="360"/>
      </w:pPr>
      <w:r w:rsidRPr="00EF698B">
        <w:t>References</w:t>
      </w:r>
      <w:bookmarkEnd w:id="12"/>
    </w:p>
    <w:p w14:paraId="34616F06" w14:textId="15C10641" w:rsidR="000040DC" w:rsidRDefault="00E624F1" w:rsidP="00E624F1">
      <w:pPr>
        <w:pStyle w:val="ListParagraph"/>
        <w:numPr>
          <w:ilvl w:val="0"/>
          <w:numId w:val="21"/>
        </w:numPr>
        <w:contextualSpacing w:val="0"/>
      </w:pPr>
      <w:bookmarkStart w:id="13" w:name="_Ref114500673"/>
      <w:bookmarkStart w:id="14" w:name="_Ref131763779"/>
      <w:bookmarkEnd w:id="13"/>
      <w:r w:rsidRPr="00161CE4">
        <w:t xml:space="preserve">RP-220985, New WID on enhanced NR support for </w:t>
      </w:r>
      <w:proofErr w:type="gramStart"/>
      <w:r w:rsidRPr="00161CE4">
        <w:t>high speed</w:t>
      </w:r>
      <w:proofErr w:type="gramEnd"/>
      <w:r w:rsidRPr="00161CE4">
        <w:t xml:space="preserve"> train scenario in frequency range 2 (FR2), RAN #95e, Electronic Meeting, March 17-23, 2022.</w:t>
      </w:r>
      <w:bookmarkEnd w:id="14"/>
    </w:p>
    <w:p w14:paraId="5BFB32E6" w14:textId="107119E3" w:rsidR="00E57590" w:rsidRPr="00192BC4" w:rsidRDefault="00276BF4" w:rsidP="00E624F1">
      <w:pPr>
        <w:pStyle w:val="ListParagraph"/>
        <w:numPr>
          <w:ilvl w:val="0"/>
          <w:numId w:val="21"/>
        </w:numPr>
        <w:contextualSpacing w:val="0"/>
      </w:pPr>
      <w:bookmarkStart w:id="15" w:name="_Ref131769863"/>
      <w:r w:rsidRPr="00276BF4">
        <w:t>R4-2304278</w:t>
      </w:r>
      <w:r>
        <w:rPr>
          <w:lang w:val="en-150"/>
        </w:rPr>
        <w:t xml:space="preserve">, </w:t>
      </w:r>
      <w:r w:rsidRPr="00276BF4">
        <w:t>On Demodulation aspects of Tunnel Deployment Scenarios in HST FR2 Enhanced</w:t>
      </w:r>
      <w:r>
        <w:rPr>
          <w:lang w:val="en-150"/>
        </w:rPr>
        <w:t xml:space="preserve">, Nokia, Nokia Shanghai Bell, </w:t>
      </w:r>
      <w:r w:rsidRPr="00276BF4">
        <w:rPr>
          <w:lang w:val="en-150"/>
        </w:rPr>
        <w:t>Electronic Meeting, April 17 – 26, 2023</w:t>
      </w:r>
      <w:r>
        <w:rPr>
          <w:lang w:val="en-150"/>
        </w:rPr>
        <w:t>.</w:t>
      </w:r>
      <w:bookmarkEnd w:id="15"/>
    </w:p>
    <w:p w14:paraId="5E208F16" w14:textId="014E69A0" w:rsidR="00192BC4" w:rsidRPr="00E624F1" w:rsidRDefault="006A4FC5" w:rsidP="00E624F1">
      <w:pPr>
        <w:pStyle w:val="ListParagraph"/>
        <w:numPr>
          <w:ilvl w:val="0"/>
          <w:numId w:val="21"/>
        </w:numPr>
        <w:contextualSpacing w:val="0"/>
      </w:pPr>
      <w:bookmarkStart w:id="16" w:name="_Ref131780795"/>
      <w:r w:rsidRPr="006A4FC5">
        <w:t>R4-2304277</w:t>
      </w:r>
      <w:r>
        <w:rPr>
          <w:lang w:val="en-150"/>
        </w:rPr>
        <w:t xml:space="preserve">, </w:t>
      </w:r>
      <w:r w:rsidRPr="006A4FC5">
        <w:t>HST FR2 Enhanced BS Demodulation Requirements</w:t>
      </w:r>
      <w:r>
        <w:rPr>
          <w:lang w:val="en-150"/>
        </w:rPr>
        <w:t xml:space="preserve">, </w:t>
      </w:r>
      <w:r>
        <w:rPr>
          <w:lang w:val="en-150"/>
        </w:rPr>
        <w:t xml:space="preserve">Nokia, Nokia Shanghai Bell, </w:t>
      </w:r>
      <w:r w:rsidRPr="00276BF4">
        <w:rPr>
          <w:lang w:val="en-150"/>
        </w:rPr>
        <w:t>Electronic Meeting, April 17 – 26, 2023</w:t>
      </w:r>
      <w:r>
        <w:rPr>
          <w:lang w:val="en-150"/>
        </w:rPr>
        <w:t>.</w:t>
      </w:r>
      <w:bookmarkEnd w:id="16"/>
    </w:p>
    <w:sectPr w:rsidR="00192BC4" w:rsidRPr="00E624F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A954" w14:textId="77777777" w:rsidR="00747B4B" w:rsidRDefault="00747B4B" w:rsidP="00001C9B">
      <w:pPr>
        <w:spacing w:after="0" w:line="240" w:lineRule="auto"/>
      </w:pPr>
      <w:r>
        <w:separator/>
      </w:r>
    </w:p>
  </w:endnote>
  <w:endnote w:type="continuationSeparator" w:id="0">
    <w:p w14:paraId="1201FA00" w14:textId="77777777" w:rsidR="00747B4B" w:rsidRDefault="00747B4B" w:rsidP="00001C9B">
      <w:pPr>
        <w:spacing w:after="0" w:line="240" w:lineRule="auto"/>
      </w:pPr>
      <w:r>
        <w:continuationSeparator/>
      </w:r>
    </w:p>
  </w:endnote>
  <w:endnote w:type="continuationNotice" w:id="1">
    <w:p w14:paraId="00CCB264" w14:textId="77777777" w:rsidR="00022FB2" w:rsidRDefault="00022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___WRD_EMBED_SUB_180">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D66A" w14:textId="77777777" w:rsidR="00747B4B" w:rsidRDefault="00747B4B" w:rsidP="00001C9B">
      <w:pPr>
        <w:spacing w:after="0" w:line="240" w:lineRule="auto"/>
      </w:pPr>
      <w:r>
        <w:separator/>
      </w:r>
    </w:p>
  </w:footnote>
  <w:footnote w:type="continuationSeparator" w:id="0">
    <w:p w14:paraId="75F0DE95" w14:textId="77777777" w:rsidR="00747B4B" w:rsidRDefault="00747B4B" w:rsidP="00001C9B">
      <w:pPr>
        <w:spacing w:after="0" w:line="240" w:lineRule="auto"/>
      </w:pPr>
      <w:r>
        <w:continuationSeparator/>
      </w:r>
    </w:p>
  </w:footnote>
  <w:footnote w:type="continuationNotice" w:id="1">
    <w:p w14:paraId="5BAC25F4" w14:textId="77777777" w:rsidR="00022FB2" w:rsidRDefault="00022F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E188D"/>
    <w:multiLevelType w:val="hybridMultilevel"/>
    <w:tmpl w:val="F1421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E698C"/>
    <w:multiLevelType w:val="hybridMultilevel"/>
    <w:tmpl w:val="5E86D2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2033C4"/>
    <w:multiLevelType w:val="multilevel"/>
    <w:tmpl w:val="3474D7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3A271A"/>
    <w:multiLevelType w:val="hybridMultilevel"/>
    <w:tmpl w:val="472850FA"/>
    <w:lvl w:ilvl="0" w:tplc="697C40F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653472">
    <w:abstractNumId w:val="1"/>
  </w:num>
  <w:num w:numId="2" w16cid:durableId="348719177">
    <w:abstractNumId w:val="6"/>
  </w:num>
  <w:num w:numId="3" w16cid:durableId="345593290">
    <w:abstractNumId w:val="11"/>
  </w:num>
  <w:num w:numId="4" w16cid:durableId="150484922">
    <w:abstractNumId w:val="5"/>
  </w:num>
  <w:num w:numId="5" w16cid:durableId="2127385771">
    <w:abstractNumId w:val="15"/>
  </w:num>
  <w:num w:numId="6" w16cid:durableId="1084841705">
    <w:abstractNumId w:val="9"/>
  </w:num>
  <w:num w:numId="7" w16cid:durableId="1012951570">
    <w:abstractNumId w:val="10"/>
  </w:num>
  <w:num w:numId="8" w16cid:durableId="1746876030">
    <w:abstractNumId w:val="10"/>
    <w:lvlOverride w:ilvl="0">
      <w:startOverride w:val="1"/>
    </w:lvlOverride>
  </w:num>
  <w:num w:numId="9" w16cid:durableId="324017309">
    <w:abstractNumId w:val="10"/>
    <w:lvlOverride w:ilvl="0">
      <w:startOverride w:val="1"/>
    </w:lvlOverride>
  </w:num>
  <w:num w:numId="10" w16cid:durableId="833760731">
    <w:abstractNumId w:val="10"/>
    <w:lvlOverride w:ilvl="0">
      <w:startOverride w:val="1"/>
    </w:lvlOverride>
  </w:num>
  <w:num w:numId="11" w16cid:durableId="614606548">
    <w:abstractNumId w:val="9"/>
    <w:lvlOverride w:ilvl="0">
      <w:startOverride w:val="1"/>
    </w:lvlOverride>
  </w:num>
  <w:num w:numId="12" w16cid:durableId="1751585008">
    <w:abstractNumId w:val="10"/>
    <w:lvlOverride w:ilvl="0">
      <w:startOverride w:val="1"/>
    </w:lvlOverride>
  </w:num>
  <w:num w:numId="13" w16cid:durableId="837966943">
    <w:abstractNumId w:val="9"/>
    <w:lvlOverride w:ilvl="0">
      <w:startOverride w:val="1"/>
    </w:lvlOverride>
  </w:num>
  <w:num w:numId="14" w16cid:durableId="1993290850">
    <w:abstractNumId w:val="10"/>
    <w:lvlOverride w:ilvl="0">
      <w:startOverride w:val="1"/>
    </w:lvlOverride>
  </w:num>
  <w:num w:numId="15" w16cid:durableId="871726310">
    <w:abstractNumId w:val="17"/>
  </w:num>
  <w:num w:numId="16" w16cid:durableId="1378973956">
    <w:abstractNumId w:val="4"/>
  </w:num>
  <w:num w:numId="17" w16cid:durableId="530843191">
    <w:abstractNumId w:val="14"/>
  </w:num>
  <w:num w:numId="18" w16cid:durableId="2081756711">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805178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5189752">
    <w:abstractNumId w:val="8"/>
  </w:num>
  <w:num w:numId="21" w16cid:durableId="1676037287">
    <w:abstractNumId w:val="12"/>
  </w:num>
  <w:num w:numId="22" w16cid:durableId="1488591339">
    <w:abstractNumId w:val="9"/>
    <w:lvlOverride w:ilvl="0">
      <w:startOverride w:val="1"/>
    </w:lvlOverride>
  </w:num>
  <w:num w:numId="23" w16cid:durableId="1373727406">
    <w:abstractNumId w:val="10"/>
    <w:lvlOverride w:ilvl="0">
      <w:startOverride w:val="1"/>
    </w:lvlOverride>
  </w:num>
  <w:num w:numId="24" w16cid:durableId="482237119">
    <w:abstractNumId w:val="2"/>
  </w:num>
  <w:num w:numId="25" w16cid:durableId="1893073080">
    <w:abstractNumId w:val="0"/>
  </w:num>
  <w:num w:numId="26" w16cid:durableId="1791388352">
    <w:abstractNumId w:val="0"/>
    <w:lvlOverride w:ilvl="0">
      <w:startOverride w:val="1"/>
    </w:lvlOverride>
  </w:num>
  <w:num w:numId="27" w16cid:durableId="1012075561">
    <w:abstractNumId w:val="16"/>
  </w:num>
  <w:num w:numId="28" w16cid:durableId="170679979">
    <w:abstractNumId w:val="3"/>
  </w:num>
  <w:num w:numId="29" w16cid:durableId="1468890856">
    <w:abstractNumId w:val="13"/>
  </w:num>
  <w:num w:numId="30" w16cid:durableId="5326896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E06F1"/>
    <w:rsid w:val="000001CF"/>
    <w:rsid w:val="00001C9B"/>
    <w:rsid w:val="000040DC"/>
    <w:rsid w:val="00005B3C"/>
    <w:rsid w:val="000151EF"/>
    <w:rsid w:val="00022FB2"/>
    <w:rsid w:val="000239F5"/>
    <w:rsid w:val="00060086"/>
    <w:rsid w:val="00063229"/>
    <w:rsid w:val="00083BB1"/>
    <w:rsid w:val="00084A80"/>
    <w:rsid w:val="0008612A"/>
    <w:rsid w:val="00090E18"/>
    <w:rsid w:val="000A10BC"/>
    <w:rsid w:val="000B0056"/>
    <w:rsid w:val="000C3C7B"/>
    <w:rsid w:val="000D0F93"/>
    <w:rsid w:val="000D429A"/>
    <w:rsid w:val="000D5DEE"/>
    <w:rsid w:val="00106416"/>
    <w:rsid w:val="00110481"/>
    <w:rsid w:val="001127C9"/>
    <w:rsid w:val="00115B88"/>
    <w:rsid w:val="00132F6A"/>
    <w:rsid w:val="00133913"/>
    <w:rsid w:val="00140221"/>
    <w:rsid w:val="001642FC"/>
    <w:rsid w:val="0016496B"/>
    <w:rsid w:val="001743E2"/>
    <w:rsid w:val="001745F8"/>
    <w:rsid w:val="001838CF"/>
    <w:rsid w:val="001868EE"/>
    <w:rsid w:val="00192BC4"/>
    <w:rsid w:val="001A3BA4"/>
    <w:rsid w:val="001A6D1F"/>
    <w:rsid w:val="001B3BB7"/>
    <w:rsid w:val="001E30F6"/>
    <w:rsid w:val="00205046"/>
    <w:rsid w:val="00217EE5"/>
    <w:rsid w:val="00225976"/>
    <w:rsid w:val="00225EE0"/>
    <w:rsid w:val="00235F5C"/>
    <w:rsid w:val="00257FA3"/>
    <w:rsid w:val="00262C3F"/>
    <w:rsid w:val="00276BF4"/>
    <w:rsid w:val="00277B56"/>
    <w:rsid w:val="002A19F5"/>
    <w:rsid w:val="002A3903"/>
    <w:rsid w:val="002B4922"/>
    <w:rsid w:val="002C22C3"/>
    <w:rsid w:val="002C2D19"/>
    <w:rsid w:val="002D10FA"/>
    <w:rsid w:val="002D4C55"/>
    <w:rsid w:val="002E6DED"/>
    <w:rsid w:val="00300956"/>
    <w:rsid w:val="00303CEE"/>
    <w:rsid w:val="00304A02"/>
    <w:rsid w:val="00317187"/>
    <w:rsid w:val="0032499A"/>
    <w:rsid w:val="003341F7"/>
    <w:rsid w:val="00347FEC"/>
    <w:rsid w:val="00356F45"/>
    <w:rsid w:val="00363349"/>
    <w:rsid w:val="00366B74"/>
    <w:rsid w:val="00383C3A"/>
    <w:rsid w:val="003A3D78"/>
    <w:rsid w:val="003A710A"/>
    <w:rsid w:val="003B659E"/>
    <w:rsid w:val="003C275E"/>
    <w:rsid w:val="003C4FDE"/>
    <w:rsid w:val="003E58DF"/>
    <w:rsid w:val="00401CB8"/>
    <w:rsid w:val="00404C4C"/>
    <w:rsid w:val="00406389"/>
    <w:rsid w:val="0041423F"/>
    <w:rsid w:val="00414F81"/>
    <w:rsid w:val="0043328D"/>
    <w:rsid w:val="00436A0F"/>
    <w:rsid w:val="00437150"/>
    <w:rsid w:val="0043750A"/>
    <w:rsid w:val="004732E9"/>
    <w:rsid w:val="004854BB"/>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7058"/>
    <w:rsid w:val="005B4801"/>
    <w:rsid w:val="005C23A4"/>
    <w:rsid w:val="005D0F93"/>
    <w:rsid w:val="005D1016"/>
    <w:rsid w:val="005D1CDF"/>
    <w:rsid w:val="005D2BB7"/>
    <w:rsid w:val="005E61A8"/>
    <w:rsid w:val="005F6419"/>
    <w:rsid w:val="0060543D"/>
    <w:rsid w:val="00610363"/>
    <w:rsid w:val="006104DD"/>
    <w:rsid w:val="006130B5"/>
    <w:rsid w:val="00617400"/>
    <w:rsid w:val="00632D29"/>
    <w:rsid w:val="00664950"/>
    <w:rsid w:val="00683220"/>
    <w:rsid w:val="00687FA0"/>
    <w:rsid w:val="006A3C11"/>
    <w:rsid w:val="006A4FC5"/>
    <w:rsid w:val="006B7010"/>
    <w:rsid w:val="006C3095"/>
    <w:rsid w:val="006E1151"/>
    <w:rsid w:val="006E6311"/>
    <w:rsid w:val="00710864"/>
    <w:rsid w:val="007145FF"/>
    <w:rsid w:val="00715B2A"/>
    <w:rsid w:val="007177F9"/>
    <w:rsid w:val="007235DD"/>
    <w:rsid w:val="007448E2"/>
    <w:rsid w:val="007450F1"/>
    <w:rsid w:val="00747B4B"/>
    <w:rsid w:val="00751515"/>
    <w:rsid w:val="007626B7"/>
    <w:rsid w:val="00776A92"/>
    <w:rsid w:val="0078212B"/>
    <w:rsid w:val="00784DF6"/>
    <w:rsid w:val="00785232"/>
    <w:rsid w:val="0079181A"/>
    <w:rsid w:val="00794390"/>
    <w:rsid w:val="007B186C"/>
    <w:rsid w:val="007C1696"/>
    <w:rsid w:val="007C3ED0"/>
    <w:rsid w:val="007C5971"/>
    <w:rsid w:val="007E4F4A"/>
    <w:rsid w:val="007E7FBF"/>
    <w:rsid w:val="007F527F"/>
    <w:rsid w:val="007F54B9"/>
    <w:rsid w:val="00806A76"/>
    <w:rsid w:val="00811C9D"/>
    <w:rsid w:val="00815D64"/>
    <w:rsid w:val="00816C80"/>
    <w:rsid w:val="008412D8"/>
    <w:rsid w:val="00841BCD"/>
    <w:rsid w:val="00851A8E"/>
    <w:rsid w:val="0085365B"/>
    <w:rsid w:val="008826C1"/>
    <w:rsid w:val="00883DFD"/>
    <w:rsid w:val="008A1BF7"/>
    <w:rsid w:val="008A5B0E"/>
    <w:rsid w:val="008B0961"/>
    <w:rsid w:val="008B1F05"/>
    <w:rsid w:val="008B1F32"/>
    <w:rsid w:val="008F177A"/>
    <w:rsid w:val="0090091A"/>
    <w:rsid w:val="009042BD"/>
    <w:rsid w:val="00930246"/>
    <w:rsid w:val="00936159"/>
    <w:rsid w:val="009362B6"/>
    <w:rsid w:val="00957B45"/>
    <w:rsid w:val="00960A40"/>
    <w:rsid w:val="00977E1D"/>
    <w:rsid w:val="009B0573"/>
    <w:rsid w:val="009B7B4B"/>
    <w:rsid w:val="009B7C21"/>
    <w:rsid w:val="009C0F7F"/>
    <w:rsid w:val="00A04992"/>
    <w:rsid w:val="00A109EF"/>
    <w:rsid w:val="00A147AA"/>
    <w:rsid w:val="00A21D71"/>
    <w:rsid w:val="00A22B78"/>
    <w:rsid w:val="00A25AE5"/>
    <w:rsid w:val="00A33C07"/>
    <w:rsid w:val="00A37002"/>
    <w:rsid w:val="00A4355E"/>
    <w:rsid w:val="00A83766"/>
    <w:rsid w:val="00A92BCD"/>
    <w:rsid w:val="00AA1B0E"/>
    <w:rsid w:val="00AA47B6"/>
    <w:rsid w:val="00AC163B"/>
    <w:rsid w:val="00AC5CA7"/>
    <w:rsid w:val="00AC6058"/>
    <w:rsid w:val="00AE0B2D"/>
    <w:rsid w:val="00AE2BA5"/>
    <w:rsid w:val="00AE56B1"/>
    <w:rsid w:val="00AE6D09"/>
    <w:rsid w:val="00AF7A7C"/>
    <w:rsid w:val="00B075A7"/>
    <w:rsid w:val="00B1279E"/>
    <w:rsid w:val="00B1706E"/>
    <w:rsid w:val="00B31506"/>
    <w:rsid w:val="00B408B6"/>
    <w:rsid w:val="00B542DA"/>
    <w:rsid w:val="00B73862"/>
    <w:rsid w:val="00B73F43"/>
    <w:rsid w:val="00BA6B66"/>
    <w:rsid w:val="00BA6E48"/>
    <w:rsid w:val="00BE0AF6"/>
    <w:rsid w:val="00BE1F03"/>
    <w:rsid w:val="00BE341D"/>
    <w:rsid w:val="00BE58A7"/>
    <w:rsid w:val="00BF2218"/>
    <w:rsid w:val="00C03B05"/>
    <w:rsid w:val="00C0426B"/>
    <w:rsid w:val="00C045DF"/>
    <w:rsid w:val="00C05C98"/>
    <w:rsid w:val="00C26D43"/>
    <w:rsid w:val="00C433DF"/>
    <w:rsid w:val="00C43BDE"/>
    <w:rsid w:val="00C46548"/>
    <w:rsid w:val="00C574D5"/>
    <w:rsid w:val="00C73F32"/>
    <w:rsid w:val="00C87462"/>
    <w:rsid w:val="00CA0D80"/>
    <w:rsid w:val="00CA180C"/>
    <w:rsid w:val="00CB22B2"/>
    <w:rsid w:val="00CC3EE2"/>
    <w:rsid w:val="00CD4D48"/>
    <w:rsid w:val="00CD7492"/>
    <w:rsid w:val="00CE3A6B"/>
    <w:rsid w:val="00D00211"/>
    <w:rsid w:val="00D00F54"/>
    <w:rsid w:val="00D038D2"/>
    <w:rsid w:val="00D042BD"/>
    <w:rsid w:val="00D06309"/>
    <w:rsid w:val="00D351EA"/>
    <w:rsid w:val="00D40288"/>
    <w:rsid w:val="00D43403"/>
    <w:rsid w:val="00D43A3E"/>
    <w:rsid w:val="00D5270B"/>
    <w:rsid w:val="00D62E71"/>
    <w:rsid w:val="00D6430D"/>
    <w:rsid w:val="00D66188"/>
    <w:rsid w:val="00D731F6"/>
    <w:rsid w:val="00D740CA"/>
    <w:rsid w:val="00D85728"/>
    <w:rsid w:val="00D95481"/>
    <w:rsid w:val="00DC00DD"/>
    <w:rsid w:val="00DC7A13"/>
    <w:rsid w:val="00DD5FE5"/>
    <w:rsid w:val="00DE06F1"/>
    <w:rsid w:val="00DF2997"/>
    <w:rsid w:val="00E0433E"/>
    <w:rsid w:val="00E10BC4"/>
    <w:rsid w:val="00E1415D"/>
    <w:rsid w:val="00E30F70"/>
    <w:rsid w:val="00E323E9"/>
    <w:rsid w:val="00E34018"/>
    <w:rsid w:val="00E437D2"/>
    <w:rsid w:val="00E55751"/>
    <w:rsid w:val="00E57590"/>
    <w:rsid w:val="00E624F1"/>
    <w:rsid w:val="00E93878"/>
    <w:rsid w:val="00EA2311"/>
    <w:rsid w:val="00EA4C38"/>
    <w:rsid w:val="00EB07D4"/>
    <w:rsid w:val="00EC7BC3"/>
    <w:rsid w:val="00ED7600"/>
    <w:rsid w:val="00EF6073"/>
    <w:rsid w:val="00EF698B"/>
    <w:rsid w:val="00F1362C"/>
    <w:rsid w:val="00F41109"/>
    <w:rsid w:val="00F414F1"/>
    <w:rsid w:val="00F461F5"/>
    <w:rsid w:val="00F508B8"/>
    <w:rsid w:val="00F70B00"/>
    <w:rsid w:val="00F72CB1"/>
    <w:rsid w:val="00F8215E"/>
    <w:rsid w:val="00F824F5"/>
    <w:rsid w:val="00F90FAB"/>
    <w:rsid w:val="00F9374D"/>
    <w:rsid w:val="00FC29B9"/>
    <w:rsid w:val="00FC6FD3"/>
    <w:rsid w:val="00FE305C"/>
    <w:rsid w:val="00FE3333"/>
    <w:rsid w:val="00FE69B8"/>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424D1"/>
  <w15:chartTrackingRefBased/>
  <w15:docId w15:val="{7A572604-1638-4608-84BA-13C77722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___WRD_EMBED_SUB_180" w:hAnsi="___WRD_EMBED_SUB_18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022FB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2FB2"/>
    <w:rPr>
      <w:rFonts w:ascii="Times New Roman" w:hAnsi="Times New Roman"/>
      <w:sz w:val="20"/>
    </w:rPr>
  </w:style>
  <w:style w:type="paragraph" w:styleId="Footer">
    <w:name w:val="footer"/>
    <w:basedOn w:val="Normal"/>
    <w:link w:val="FooterChar"/>
    <w:uiPriority w:val="99"/>
    <w:semiHidden/>
    <w:unhideWhenUsed/>
    <w:rsid w:val="00022FB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22FB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001887">
      <w:bodyDiv w:val="1"/>
      <w:marLeft w:val="0"/>
      <w:marRight w:val="0"/>
      <w:marTop w:val="0"/>
      <w:marBottom w:val="0"/>
      <w:divBdr>
        <w:top w:val="none" w:sz="0" w:space="0" w:color="auto"/>
        <w:left w:val="none" w:sz="0" w:space="0" w:color="auto"/>
        <w:bottom w:val="none" w:sz="0" w:space="0" w:color="auto"/>
        <w:right w:val="none" w:sz="0" w:space="0" w:color="auto"/>
      </w:divBdr>
    </w:div>
    <w:div w:id="127074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5AIRPNAIUNRU-1328258698-21407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https://nokia.sharepoint.com/sites/c5g/5gradio/_layouts/15/DocIdRedir.aspx?ID=5AIRPNAIUNRU-1328258698-21407</Url>
      <Description>5AIRPNAIUNRU-1328258698-21407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0</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2</cp:revision>
  <dcterms:created xsi:type="dcterms:W3CDTF">2023-04-07T16:05:00Z</dcterms:created>
  <dcterms:modified xsi:type="dcterms:W3CDTF">2023-04-07T16:05:00Z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21ff082f-a047-4205-bbc6-7c7dab61da18</vt:lpwstr>
  </property>
  <property fmtid="{D5CDD505-2E9C-101B-9397-08002B2CF9AE}" pid="11" name="MediaServiceImageTags">
    <vt:lpwstr/>
  </property>
</Properties>
</file>