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69AFA" w14:textId="06DEAE78"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bookmarkStart w:id="2" w:name="_Hlk131280995"/>
      <w:r w:rsidRPr="00EF698B">
        <w:rPr>
          <w:rFonts w:ascii="Arial" w:eastAsia="SimSun" w:hAnsi="Arial" w:cs="Times New Roman"/>
          <w:b/>
          <w:bCs/>
          <w:sz w:val="24"/>
          <w:szCs w:val="20"/>
        </w:rPr>
        <w:t>3GPP T</w:t>
      </w:r>
      <w:bookmarkStart w:id="3" w:name="_Ref452454252"/>
      <w:bookmarkEnd w:id="3"/>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923DD0" w:rsidRPr="00923DD0">
        <w:rPr>
          <w:rFonts w:ascii="Arial" w:eastAsia="SimSun" w:hAnsi="Arial" w:cs="Times New Roman"/>
          <w:b/>
          <w:bCs/>
          <w:sz w:val="24"/>
          <w:szCs w:val="20"/>
          <w:lang w:eastAsia="ja-JP"/>
        </w:rPr>
        <w:t>R4-2304274</w:t>
      </w:r>
    </w:p>
    <w:p w14:paraId="3F044C7A"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22F6AE20"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C82D83D"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2AE9B76" w14:textId="767367DC"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0001CF" w:rsidRPr="000001CF">
        <w:rPr>
          <w:rFonts w:ascii="Arial" w:eastAsia="Calibri" w:hAnsi="Arial" w:cs="Arial"/>
          <w:b/>
          <w:bCs/>
          <w:sz w:val="24"/>
        </w:rPr>
        <w:t xml:space="preserve">On RRM </w:t>
      </w:r>
      <w:r w:rsidR="007235DD">
        <w:rPr>
          <w:rFonts w:ascii="Arial" w:eastAsia="Calibri" w:hAnsi="Arial" w:cs="Arial"/>
          <w:b/>
          <w:bCs/>
          <w:sz w:val="24"/>
        </w:rPr>
        <w:t>Aspects</w:t>
      </w:r>
      <w:r w:rsidR="000001CF" w:rsidRPr="000001CF">
        <w:rPr>
          <w:rFonts w:ascii="Arial" w:eastAsia="Calibri" w:hAnsi="Arial" w:cs="Arial"/>
          <w:b/>
          <w:bCs/>
          <w:sz w:val="24"/>
        </w:rPr>
        <w:t xml:space="preserve"> of Tunnel Deployment Scenarios in HST FR2 Enhanced</w:t>
      </w:r>
    </w:p>
    <w:p w14:paraId="2F8EEF16" w14:textId="2CB4C8B9" w:rsidR="00841BCD" w:rsidRPr="00957B45"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DE06F1" w:rsidRPr="00DE06F1">
        <w:rPr>
          <w:rFonts w:ascii="Arial" w:eastAsia="MS Mincho" w:hAnsi="Arial" w:cs="Arial"/>
          <w:b/>
          <w:bCs/>
          <w:sz w:val="24"/>
          <w:szCs w:val="20"/>
        </w:rPr>
        <w:t>5.1</w:t>
      </w:r>
      <w:r w:rsidR="00C93B02">
        <w:rPr>
          <w:rFonts w:ascii="Arial" w:eastAsia="MS Mincho" w:hAnsi="Arial" w:cs="Arial"/>
          <w:b/>
          <w:sz w:val="24"/>
          <w:szCs w:val="20"/>
        </w:rPr>
        <w:t>3</w:t>
      </w:r>
      <w:r w:rsidR="00DE06F1" w:rsidRPr="00DE06F1">
        <w:rPr>
          <w:rFonts w:ascii="Arial" w:eastAsia="MS Mincho" w:hAnsi="Arial" w:cs="Arial"/>
          <w:b/>
          <w:bCs/>
          <w:sz w:val="24"/>
          <w:szCs w:val="20"/>
        </w:rPr>
        <w:t>.4.</w:t>
      </w:r>
      <w:r w:rsidR="000001CF">
        <w:rPr>
          <w:rFonts w:ascii="Arial" w:eastAsia="MS Mincho" w:hAnsi="Arial" w:cs="Arial"/>
          <w:b/>
          <w:bCs/>
          <w:sz w:val="24"/>
          <w:szCs w:val="20"/>
        </w:rPr>
        <w:t>4</w:t>
      </w:r>
    </w:p>
    <w:p w14:paraId="1976E427"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bookmarkEnd w:id="2"/>
    <w:p w14:paraId="011B78C0" w14:textId="77777777" w:rsidR="00E323E9" w:rsidRPr="00EF698B" w:rsidRDefault="00E323E9" w:rsidP="00841BCD">
      <w:pPr>
        <w:tabs>
          <w:tab w:val="left" w:pos="1985"/>
        </w:tabs>
        <w:rPr>
          <w:rFonts w:ascii="Arial" w:eastAsia="Calibri" w:hAnsi="Arial" w:cs="Arial"/>
          <w:b/>
          <w:bCs/>
          <w:sz w:val="24"/>
        </w:rPr>
      </w:pPr>
    </w:p>
    <w:p w14:paraId="15F4034B" w14:textId="77777777" w:rsidR="00841BCD" w:rsidRPr="00EF698B" w:rsidRDefault="00841BCD" w:rsidP="00A37002">
      <w:pPr>
        <w:pStyle w:val="RAN4H1"/>
        <w:rPr>
          <w:lang w:val="en-US"/>
        </w:rPr>
      </w:pPr>
      <w:bookmarkStart w:id="4" w:name="_Toc116995841"/>
      <w:r w:rsidRPr="00EF698B">
        <w:rPr>
          <w:lang w:val="en-US"/>
        </w:rPr>
        <w:t>Intro</w:t>
      </w:r>
      <w:r w:rsidRPr="00EF698B">
        <w:rPr>
          <w:rStyle w:val="RAN4H1Char"/>
          <w:lang w:val="en-US"/>
        </w:rPr>
        <w:t>ductio</w:t>
      </w:r>
      <w:r w:rsidRPr="00EF698B">
        <w:rPr>
          <w:lang w:val="en-US"/>
        </w:rPr>
        <w:t>n</w:t>
      </w:r>
      <w:bookmarkEnd w:id="4"/>
    </w:p>
    <w:p w14:paraId="01757E79" w14:textId="5856FCBE" w:rsidR="006C6190" w:rsidRDefault="0061403A" w:rsidP="006C6190">
      <w:pPr>
        <w:spacing w:line="254" w:lineRule="auto"/>
        <w:rPr>
          <w:rFonts w:eastAsia="Calibri" w:cs="Times New Roman"/>
        </w:rPr>
      </w:pPr>
      <w:bookmarkStart w:id="5" w:name="_Hlk131281055"/>
      <w:r>
        <w:rPr>
          <w:rFonts w:eastAsia="Calibri" w:cs="Times New Roman"/>
        </w:rPr>
        <w:t>HST FR2 tunnel deployment</w:t>
      </w:r>
      <w:r w:rsidR="00C93B02">
        <w:rPr>
          <w:rFonts w:eastAsia="Calibri" w:cs="Times New Roman"/>
        </w:rPr>
        <w:t xml:space="preserve"> </w:t>
      </w:r>
      <w:r>
        <w:rPr>
          <w:rFonts w:eastAsia="Calibri" w:cs="Times New Roman"/>
        </w:rPr>
        <w:t xml:space="preserve">is one of </w:t>
      </w:r>
      <w:r w:rsidR="005D39E0">
        <w:rPr>
          <w:rFonts w:eastAsia="Calibri" w:cs="Times New Roman"/>
        </w:rPr>
        <w:t>the key scenarios</w:t>
      </w:r>
      <w:r>
        <w:rPr>
          <w:rFonts w:eastAsia="Calibri" w:cs="Times New Roman"/>
        </w:rPr>
        <w:t xml:space="preserve"> to be studied in </w:t>
      </w:r>
      <w:r w:rsidR="00587F6A">
        <w:rPr>
          <w:rFonts w:eastAsia="Calibri" w:cs="Times New Roman"/>
        </w:rPr>
        <w:t>t</w:t>
      </w:r>
      <w:r w:rsidR="006C6190">
        <w:rPr>
          <w:rFonts w:eastAsia="Calibri" w:cs="Times New Roman"/>
        </w:rPr>
        <w:t>he NR</w:t>
      </w:r>
      <w:r w:rsidR="006C6190" w:rsidRPr="00C75950">
        <w:rPr>
          <w:rFonts w:eastAsia="Calibri" w:cs="Times New Roman"/>
        </w:rPr>
        <w:t>_</w:t>
      </w:r>
      <w:r w:rsidR="006C6190">
        <w:rPr>
          <w:rFonts w:eastAsia="Calibri" w:cs="Times New Roman"/>
        </w:rPr>
        <w:t>HST</w:t>
      </w:r>
      <w:r w:rsidR="006C6190" w:rsidRPr="00C75950">
        <w:rPr>
          <w:rFonts w:eastAsia="Calibri" w:cs="Times New Roman"/>
        </w:rPr>
        <w:t>_</w:t>
      </w:r>
      <w:r w:rsidR="006C6190">
        <w:rPr>
          <w:rFonts w:eastAsia="Calibri" w:cs="Times New Roman"/>
        </w:rPr>
        <w:t>FR2</w:t>
      </w:r>
      <w:r w:rsidR="006C6190" w:rsidRPr="00C75950">
        <w:rPr>
          <w:rFonts w:eastAsia="Calibri" w:cs="Times New Roman"/>
        </w:rPr>
        <w:t>_</w:t>
      </w:r>
      <w:r w:rsidR="006C6190">
        <w:rPr>
          <w:rFonts w:eastAsia="Calibri" w:cs="Times New Roman"/>
        </w:rPr>
        <w:t xml:space="preserve">Enh WI </w:t>
      </w:r>
      <w:r w:rsidR="006C6190">
        <w:rPr>
          <w:rFonts w:eastAsia="Calibri" w:cs="Times New Roman"/>
        </w:rPr>
        <w:fldChar w:fldCharType="begin"/>
      </w:r>
      <w:r w:rsidR="006C6190">
        <w:rPr>
          <w:rFonts w:eastAsia="Calibri" w:cs="Times New Roman"/>
        </w:rPr>
        <w:instrText xml:space="preserve"> REF _Ref118741312 \r \h </w:instrText>
      </w:r>
      <w:r w:rsidR="006C6190">
        <w:rPr>
          <w:rFonts w:eastAsia="Calibri" w:cs="Times New Roman"/>
        </w:rPr>
      </w:r>
      <w:r w:rsidR="006C6190">
        <w:rPr>
          <w:rFonts w:eastAsia="Calibri" w:cs="Times New Roman"/>
        </w:rPr>
        <w:fldChar w:fldCharType="separate"/>
      </w:r>
      <w:r w:rsidR="003B7F75">
        <w:rPr>
          <w:rFonts w:eastAsia="Calibri" w:cs="Times New Roman"/>
        </w:rPr>
        <w:t>[1]</w:t>
      </w:r>
      <w:r w:rsidR="006C6190">
        <w:rPr>
          <w:rFonts w:eastAsia="Calibri" w:cs="Times New Roman"/>
        </w:rPr>
        <w:fldChar w:fldCharType="end"/>
      </w:r>
      <w:r>
        <w:rPr>
          <w:rFonts w:eastAsia="Calibri" w:cs="Times New Roman"/>
        </w:rPr>
        <w:t>:</w:t>
      </w:r>
    </w:p>
    <w:tbl>
      <w:tblPr>
        <w:tblStyle w:val="TableGrid1"/>
        <w:tblW w:w="0" w:type="auto"/>
        <w:jc w:val="center"/>
        <w:tblInd w:w="0" w:type="dxa"/>
        <w:tblLook w:val="04A0" w:firstRow="1" w:lastRow="0" w:firstColumn="1" w:lastColumn="0" w:noHBand="0" w:noVBand="1"/>
      </w:tblPr>
      <w:tblGrid>
        <w:gridCol w:w="9000"/>
      </w:tblGrid>
      <w:tr w:rsidR="006C6190" w14:paraId="6C46593D" w14:textId="77777777" w:rsidTr="00AE37CA">
        <w:trPr>
          <w:jc w:val="center"/>
        </w:trPr>
        <w:tc>
          <w:tcPr>
            <w:tcW w:w="9000" w:type="dxa"/>
            <w:tcBorders>
              <w:top w:val="single" w:sz="4" w:space="0" w:color="auto"/>
              <w:left w:val="single" w:sz="4" w:space="0" w:color="auto"/>
              <w:bottom w:val="single" w:sz="4" w:space="0" w:color="auto"/>
              <w:right w:val="single" w:sz="4" w:space="0" w:color="auto"/>
            </w:tcBorders>
            <w:hideMark/>
          </w:tcPr>
          <w:p w14:paraId="13818E8C" w14:textId="77777777" w:rsidR="006C6190" w:rsidRDefault="006C6190" w:rsidP="006C6190">
            <w:pPr>
              <w:numPr>
                <w:ilvl w:val="0"/>
                <w:numId w:val="27"/>
              </w:numPr>
              <w:spacing w:after="255" w:line="254" w:lineRule="auto"/>
              <w:contextualSpacing/>
            </w:pPr>
            <w:bookmarkStart w:id="6" w:name="_Hlk130998496"/>
            <w:r>
              <w:rPr>
                <w:szCs w:val="20"/>
                <w:lang w:val="en-GB"/>
              </w:rPr>
              <w:t>Study on reference tunnel deployment scenario for FR2 HST and specify the channel model and corresponding core requirements if any [RAN4]</w:t>
            </w:r>
          </w:p>
        </w:tc>
      </w:tr>
      <w:bookmarkEnd w:id="6"/>
    </w:tbl>
    <w:p w14:paraId="61DA7055" w14:textId="77777777" w:rsidR="006C6190" w:rsidRDefault="006C6190" w:rsidP="006C6190">
      <w:pPr>
        <w:spacing w:line="254" w:lineRule="auto"/>
        <w:rPr>
          <w:rFonts w:eastAsia="Calibri" w:cs="Times New Roman"/>
        </w:rPr>
      </w:pPr>
    </w:p>
    <w:p w14:paraId="7D64CDBB" w14:textId="1D89DC12" w:rsidR="0061403A" w:rsidRDefault="00BC20D9" w:rsidP="006C6190">
      <w:pPr>
        <w:spacing w:line="254" w:lineRule="auto"/>
        <w:rPr>
          <w:rFonts w:eastAsia="Calibri" w:cs="Times New Roman"/>
        </w:rPr>
      </w:pPr>
      <w:r>
        <w:rPr>
          <w:rFonts w:eastAsia="Calibri" w:cs="Times New Roman"/>
        </w:rPr>
        <w:t>At the</w:t>
      </w:r>
      <w:r w:rsidR="0061403A">
        <w:rPr>
          <w:rFonts w:eastAsia="Calibri" w:cs="Times New Roman"/>
        </w:rPr>
        <w:t xml:space="preserve"> </w:t>
      </w:r>
      <w:r>
        <w:rPr>
          <w:rFonts w:eastAsia="Calibri" w:cs="Times New Roman"/>
        </w:rPr>
        <w:t>previous</w:t>
      </w:r>
      <w:r w:rsidR="0061403A">
        <w:rPr>
          <w:rFonts w:eastAsia="Calibri" w:cs="Times New Roman"/>
        </w:rPr>
        <w:t xml:space="preserve"> RAN4#106</w:t>
      </w:r>
      <w:r>
        <w:rPr>
          <w:rFonts w:eastAsia="Calibri" w:cs="Times New Roman"/>
        </w:rPr>
        <w:t xml:space="preserve"> meet</w:t>
      </w:r>
      <w:r w:rsidR="00D77E1D">
        <w:rPr>
          <w:rFonts w:eastAsia="Calibri" w:cs="Times New Roman"/>
        </w:rPr>
        <w:t>ing</w:t>
      </w:r>
      <w:r w:rsidR="0061403A">
        <w:rPr>
          <w:rFonts w:eastAsia="Calibri" w:cs="Times New Roman"/>
        </w:rPr>
        <w:t xml:space="preserve"> </w:t>
      </w:r>
      <w:r w:rsidR="00F60E96">
        <w:rPr>
          <w:rFonts w:eastAsia="Calibri" w:cs="Times New Roman"/>
        </w:rPr>
        <w:t>several</w:t>
      </w:r>
      <w:r w:rsidR="0061403A">
        <w:rPr>
          <w:rFonts w:eastAsia="Calibri" w:cs="Times New Roman"/>
        </w:rPr>
        <w:t xml:space="preserve"> </w:t>
      </w:r>
      <w:r w:rsidR="00F60E96">
        <w:rPr>
          <w:rFonts w:eastAsia="Calibri" w:cs="Times New Roman"/>
        </w:rPr>
        <w:t>important</w:t>
      </w:r>
      <w:r w:rsidR="0061403A">
        <w:rPr>
          <w:rFonts w:eastAsia="Calibri" w:cs="Times New Roman"/>
        </w:rPr>
        <w:t xml:space="preserve"> </w:t>
      </w:r>
      <w:r w:rsidR="00F60E96">
        <w:rPr>
          <w:rFonts w:eastAsia="Calibri" w:cs="Times New Roman"/>
        </w:rPr>
        <w:t xml:space="preserve">agreements </w:t>
      </w:r>
      <w:r w:rsidR="0061403A">
        <w:rPr>
          <w:rFonts w:eastAsia="Calibri" w:cs="Times New Roman"/>
        </w:rPr>
        <w:t>o</w:t>
      </w:r>
      <w:r w:rsidR="00F60E96">
        <w:rPr>
          <w:rFonts w:eastAsia="Calibri" w:cs="Times New Roman"/>
        </w:rPr>
        <w:t xml:space="preserve">n </w:t>
      </w:r>
      <w:r w:rsidR="0061403A">
        <w:rPr>
          <w:rFonts w:eastAsia="Calibri" w:cs="Times New Roman"/>
        </w:rPr>
        <w:t>tunnel deployment</w:t>
      </w:r>
      <w:r w:rsidR="00F60E96">
        <w:rPr>
          <w:rFonts w:eastAsia="Calibri" w:cs="Times New Roman"/>
        </w:rPr>
        <w:t xml:space="preserve"> were achieved,</w:t>
      </w:r>
      <w:r w:rsidR="0061403A">
        <w:rPr>
          <w:rFonts w:eastAsia="Calibri" w:cs="Times New Roman"/>
        </w:rPr>
        <w:t xml:space="preserve"> including general assumption</w:t>
      </w:r>
      <w:r w:rsidR="000B685B">
        <w:rPr>
          <w:rFonts w:eastAsia="Calibri" w:cs="Times New Roman"/>
        </w:rPr>
        <w:t>s</w:t>
      </w:r>
      <w:r w:rsidR="0061403A">
        <w:rPr>
          <w:rFonts w:eastAsia="Calibri" w:cs="Times New Roman"/>
        </w:rPr>
        <w:t xml:space="preserve">, reference channel model and mobility issues </w:t>
      </w:r>
      <w:r w:rsidR="004E34FA">
        <w:rPr>
          <w:rFonts w:eastAsia="Calibri" w:cs="Times New Roman"/>
        </w:rPr>
        <w:t xml:space="preserve">in tunnel </w:t>
      </w:r>
      <w:r w:rsidR="004E34FA">
        <w:rPr>
          <w:rFonts w:eastAsia="Calibri" w:cs="Times New Roman"/>
        </w:rPr>
        <w:fldChar w:fldCharType="begin"/>
      </w:r>
      <w:r w:rsidR="004E34FA">
        <w:rPr>
          <w:rFonts w:eastAsia="Calibri" w:cs="Times New Roman"/>
        </w:rPr>
        <w:instrText xml:space="preserve"> REF _Ref118741301 \r \h </w:instrText>
      </w:r>
      <w:r w:rsidR="004E34FA">
        <w:rPr>
          <w:rFonts w:eastAsia="Calibri" w:cs="Times New Roman"/>
        </w:rPr>
      </w:r>
      <w:r w:rsidR="004E34FA">
        <w:rPr>
          <w:rFonts w:eastAsia="Calibri" w:cs="Times New Roman"/>
        </w:rPr>
        <w:fldChar w:fldCharType="separate"/>
      </w:r>
      <w:r w:rsidR="003B7F75">
        <w:rPr>
          <w:rFonts w:eastAsia="Calibri" w:cs="Times New Roman"/>
        </w:rPr>
        <w:t>[2]</w:t>
      </w:r>
      <w:r w:rsidR="004E34FA">
        <w:rPr>
          <w:rFonts w:eastAsia="Calibri" w:cs="Times New Roman"/>
        </w:rPr>
        <w:fldChar w:fldCharType="end"/>
      </w:r>
      <w:bookmarkEnd w:id="5"/>
      <w:r w:rsidR="008C6C2C">
        <w:rPr>
          <w:rFonts w:eastAsia="Calibri" w:cs="Times New Roman"/>
        </w:rPr>
        <w:t>.</w:t>
      </w:r>
    </w:p>
    <w:p w14:paraId="704AE487" w14:textId="77777777" w:rsidR="00233C95" w:rsidRDefault="0061403A" w:rsidP="00233C95">
      <w:pPr>
        <w:rPr>
          <w:rFonts w:eastAsia="Calibri" w:cs="Times New Roman"/>
        </w:rPr>
      </w:pPr>
      <w:r w:rsidRPr="00233C95">
        <w:rPr>
          <w:rFonts w:eastAsia="Calibri" w:cs="Times New Roman"/>
        </w:rPr>
        <w:t xml:space="preserve">In this paper, we </w:t>
      </w:r>
      <w:r w:rsidR="004E34FA" w:rsidRPr="00233C95">
        <w:rPr>
          <w:rFonts w:eastAsia="Calibri" w:cs="Times New Roman"/>
        </w:rPr>
        <w:t xml:space="preserve">further discuss </w:t>
      </w:r>
      <w:r w:rsidR="00C93B02" w:rsidRPr="00233C95">
        <w:rPr>
          <w:rFonts w:eastAsia="Calibri" w:cs="Times New Roman"/>
        </w:rPr>
        <w:t>the</w:t>
      </w:r>
      <w:r w:rsidR="004E34FA" w:rsidRPr="00233C95">
        <w:rPr>
          <w:rFonts w:eastAsia="Calibri" w:cs="Times New Roman"/>
        </w:rPr>
        <w:t xml:space="preserve"> issues which </w:t>
      </w:r>
      <w:r w:rsidR="007379F2" w:rsidRPr="00233C95">
        <w:rPr>
          <w:rFonts w:eastAsia="Calibri" w:cs="Times New Roman"/>
        </w:rPr>
        <w:t>were</w:t>
      </w:r>
      <w:r w:rsidR="004E34FA" w:rsidRPr="00233C95">
        <w:rPr>
          <w:rFonts w:eastAsia="Calibri" w:cs="Times New Roman"/>
        </w:rPr>
        <w:t xml:space="preserve"> kept open </w:t>
      </w:r>
      <w:r w:rsidR="007379F2" w:rsidRPr="00233C95">
        <w:rPr>
          <w:rFonts w:eastAsia="Calibri" w:cs="Times New Roman"/>
        </w:rPr>
        <w:t xml:space="preserve">or not discussed in </w:t>
      </w:r>
      <w:r w:rsidR="00B80DB1" w:rsidRPr="00233C95">
        <w:rPr>
          <w:rFonts w:eastAsia="Calibri" w:cs="Times New Roman"/>
        </w:rPr>
        <w:t xml:space="preserve">the </w:t>
      </w:r>
      <w:r w:rsidR="004E34FA" w:rsidRPr="00233C95">
        <w:rPr>
          <w:rFonts w:eastAsia="Calibri" w:cs="Times New Roman"/>
        </w:rPr>
        <w:t>previous meeting</w:t>
      </w:r>
      <w:r w:rsidR="00C93B02" w:rsidRPr="00233C95">
        <w:rPr>
          <w:rFonts w:eastAsia="Calibri" w:cs="Times New Roman"/>
        </w:rPr>
        <w:t>, as follows:</w:t>
      </w:r>
    </w:p>
    <w:p w14:paraId="0B752185" w14:textId="0F07F003" w:rsidR="00C93B02" w:rsidRPr="00233C95" w:rsidRDefault="00C93B02" w:rsidP="00233C95">
      <w:pPr>
        <w:pStyle w:val="ListParagraph"/>
        <w:numPr>
          <w:ilvl w:val="0"/>
          <w:numId w:val="35"/>
        </w:numPr>
      </w:pPr>
      <w:r w:rsidRPr="00233C95">
        <w:t>Deployment assumptions at entrance/exit of the tunnel</w:t>
      </w:r>
    </w:p>
    <w:p w14:paraId="3B471DFB" w14:textId="03BECAEA" w:rsidR="00C93B02" w:rsidRDefault="00C93B02" w:rsidP="00C93B02">
      <w:pPr>
        <w:pStyle w:val="ListParagraph"/>
        <w:numPr>
          <w:ilvl w:val="0"/>
          <w:numId w:val="35"/>
        </w:numPr>
      </w:pPr>
      <w:r>
        <w:t>Channel modelling</w:t>
      </w:r>
    </w:p>
    <w:p w14:paraId="497B2CED" w14:textId="747AFE1B" w:rsidR="00C93B02" w:rsidRPr="00C93B02" w:rsidRDefault="00C93B02" w:rsidP="00C93B02">
      <w:pPr>
        <w:pStyle w:val="ListParagraph"/>
        <w:numPr>
          <w:ilvl w:val="0"/>
          <w:numId w:val="35"/>
        </w:numPr>
      </w:pPr>
      <w:r>
        <w:t>Mobility for opposite direction inside the tunnel</w:t>
      </w:r>
    </w:p>
    <w:p w14:paraId="42222892" w14:textId="75F1A798" w:rsidR="0060543D" w:rsidRDefault="006474CF" w:rsidP="005C23A4">
      <w:pPr>
        <w:rPr>
          <w:rFonts w:eastAsia="Calibri" w:cs="Times New Roman"/>
        </w:rPr>
      </w:pPr>
      <w:r>
        <w:rPr>
          <w:rFonts w:eastAsia="Calibri" w:cs="Times New Roman"/>
        </w:rPr>
        <w:t>Our discussion focus</w:t>
      </w:r>
      <w:r w:rsidR="00CC48D8">
        <w:rPr>
          <w:rFonts w:eastAsia="Calibri" w:cs="Times New Roman"/>
        </w:rPr>
        <w:t>es</w:t>
      </w:r>
      <w:r>
        <w:rPr>
          <w:rFonts w:eastAsia="Calibri" w:cs="Times New Roman"/>
        </w:rPr>
        <w:t xml:space="preserve"> on</w:t>
      </w:r>
      <w:r w:rsidR="00415F2D">
        <w:rPr>
          <w:rFonts w:eastAsia="Calibri" w:cs="Times New Roman"/>
        </w:rPr>
        <w:t xml:space="preserve"> assumption for tunnel deployments and potential solutions for mobility issues.</w:t>
      </w:r>
    </w:p>
    <w:p w14:paraId="58747BFA" w14:textId="77777777" w:rsidR="00233C95" w:rsidRPr="00415F2D" w:rsidRDefault="00233C95" w:rsidP="005C23A4">
      <w:pPr>
        <w:rPr>
          <w:rFonts w:eastAsia="Calibri" w:cs="Times New Roman"/>
        </w:rPr>
      </w:pPr>
    </w:p>
    <w:p w14:paraId="30CACD2E" w14:textId="2A008DC2" w:rsidR="0060543D" w:rsidRPr="00C37BB6" w:rsidRDefault="003B659E" w:rsidP="00300956">
      <w:pPr>
        <w:pStyle w:val="RAN4H1"/>
        <w:rPr>
          <w:lang w:val="en-US"/>
        </w:rPr>
      </w:pPr>
      <w:bookmarkStart w:id="7" w:name="_Toc116995842"/>
      <w:r w:rsidRPr="00EF698B">
        <w:rPr>
          <w:lang w:val="en-US"/>
        </w:rPr>
        <w:t>Discussion</w:t>
      </w:r>
      <w:bookmarkEnd w:id="7"/>
    </w:p>
    <w:p w14:paraId="6F2E3CDE" w14:textId="7C38121E" w:rsidR="00CB22B2" w:rsidRDefault="00032EE5" w:rsidP="00496606">
      <w:pPr>
        <w:pStyle w:val="RAN4H2"/>
      </w:pPr>
      <w:bookmarkStart w:id="8" w:name="_Ref131583107"/>
      <w:r>
        <w:t xml:space="preserve"> </w:t>
      </w:r>
      <w:r w:rsidR="007379F2">
        <w:t xml:space="preserve">Assumptions for tunnel </w:t>
      </w:r>
      <w:r w:rsidR="00C37BB6">
        <w:t>deployment</w:t>
      </w:r>
      <w:bookmarkEnd w:id="8"/>
    </w:p>
    <w:p w14:paraId="49803A58" w14:textId="0D99F2AA" w:rsidR="00C37BB6" w:rsidRDefault="008F369C" w:rsidP="00C37BB6">
      <w:r>
        <w:t>RAN4#106</w:t>
      </w:r>
      <w:r w:rsidR="00FA4905">
        <w:t xml:space="preserve"> highlighted </w:t>
      </w:r>
      <w:r>
        <w:t xml:space="preserve">that single-panel reception and DPS transition schemes </w:t>
      </w:r>
      <w:r w:rsidR="007E0AD0">
        <w:t>are</w:t>
      </w:r>
      <w:r w:rsidR="00AB3B5A">
        <w:t xml:space="preserve"> the</w:t>
      </w:r>
      <w:r>
        <w:t xml:space="preserve"> main priority for </w:t>
      </w:r>
      <w:r w:rsidR="00AB3B5A">
        <w:t xml:space="preserve">further study on </w:t>
      </w:r>
      <w:r>
        <w:t>tunnel deployment</w:t>
      </w:r>
      <w:r w:rsidR="00AB3B5A">
        <w:t>. Accordingly, the</w:t>
      </w:r>
      <w:r w:rsidR="001F51D0">
        <w:t xml:space="preserve"> following open</w:t>
      </w:r>
      <w:r w:rsidR="00AB3B5A">
        <w:t xml:space="preserve"> issues, especially related to the deployment assumption</w:t>
      </w:r>
      <w:r w:rsidR="001F51D0">
        <w:t>s</w:t>
      </w:r>
      <w:r w:rsidR="00AB3B5A">
        <w:t xml:space="preserve"> at the </w:t>
      </w:r>
      <w:r w:rsidR="00FA4905">
        <w:t>tunnel</w:t>
      </w:r>
      <w:r w:rsidR="00316BCB">
        <w:t>’s entrance/exit</w:t>
      </w:r>
      <w:r w:rsidR="00AB3B5A">
        <w:t xml:space="preserve">, were captured in the RAN4#106 WF </w:t>
      </w:r>
      <w:r w:rsidR="00AB3B5A">
        <w:fldChar w:fldCharType="begin"/>
      </w:r>
      <w:r w:rsidR="00AB3B5A">
        <w:instrText xml:space="preserve"> REF _Ref118741301 \r \h </w:instrText>
      </w:r>
      <w:r w:rsidR="00AB3B5A">
        <w:fldChar w:fldCharType="separate"/>
      </w:r>
      <w:r w:rsidR="003B7F75">
        <w:t>[2]</w:t>
      </w:r>
      <w:r w:rsidR="00AB3B5A">
        <w:fldChar w:fldCharType="end"/>
      </w:r>
      <w:r w:rsidR="00883825">
        <w:t>:</w:t>
      </w:r>
    </w:p>
    <w:tbl>
      <w:tblPr>
        <w:tblStyle w:val="TableGrid1"/>
        <w:tblW w:w="0" w:type="auto"/>
        <w:jc w:val="center"/>
        <w:tblInd w:w="0" w:type="dxa"/>
        <w:tblLook w:val="04A0" w:firstRow="1" w:lastRow="0" w:firstColumn="1" w:lastColumn="0" w:noHBand="0" w:noVBand="1"/>
      </w:tblPr>
      <w:tblGrid>
        <w:gridCol w:w="9000"/>
      </w:tblGrid>
      <w:tr w:rsidR="00B14FE5" w14:paraId="2E32288B" w14:textId="77777777" w:rsidTr="00AE37CA">
        <w:trPr>
          <w:jc w:val="center"/>
        </w:trPr>
        <w:tc>
          <w:tcPr>
            <w:tcW w:w="9000" w:type="dxa"/>
            <w:tcBorders>
              <w:top w:val="single" w:sz="4" w:space="0" w:color="auto"/>
              <w:left w:val="single" w:sz="4" w:space="0" w:color="auto"/>
              <w:bottom w:val="single" w:sz="4" w:space="0" w:color="auto"/>
              <w:right w:val="single" w:sz="4" w:space="0" w:color="auto"/>
            </w:tcBorders>
            <w:hideMark/>
          </w:tcPr>
          <w:p w14:paraId="3353B371" w14:textId="77777777" w:rsidR="008C6C2C" w:rsidRDefault="008C6C2C" w:rsidP="008C6C2C">
            <w:pPr>
              <w:spacing w:after="120" w:line="254" w:lineRule="auto"/>
              <w:contextualSpacing/>
              <w:rPr>
                <w:b/>
                <w:bCs/>
              </w:rPr>
            </w:pPr>
            <w:bookmarkStart w:id="9" w:name="_Hlk131001616"/>
            <w:r w:rsidRPr="000F6C45">
              <w:rPr>
                <w:b/>
                <w:bCs/>
              </w:rPr>
              <w:t>Agreement:</w:t>
            </w:r>
          </w:p>
          <w:p w14:paraId="62F66E12" w14:textId="333FABC8" w:rsidR="008C6C2C" w:rsidRPr="008C6C2C" w:rsidRDefault="008C6C2C" w:rsidP="00AE37CA">
            <w:pPr>
              <w:pStyle w:val="ListParagraph"/>
              <w:numPr>
                <w:ilvl w:val="0"/>
                <w:numId w:val="34"/>
              </w:numPr>
              <w:spacing w:after="240" w:line="254" w:lineRule="auto"/>
              <w:rPr>
                <w:b/>
                <w:bCs/>
                <w:lang w:eastAsia="zh-CN"/>
              </w:rPr>
            </w:pPr>
            <w:r w:rsidRPr="008C6C2C">
              <w:t>Scenario#2: Two-panel simultaneous reception scenario and analysis of corresponding transmission schemes in tunnel deployment has lower priority</w:t>
            </w:r>
          </w:p>
          <w:p w14:paraId="482A6812" w14:textId="77777777" w:rsidR="00B14FE5" w:rsidRDefault="00B14FE5" w:rsidP="008C6C2C">
            <w:pPr>
              <w:spacing w:after="120"/>
              <w:rPr>
                <w:b/>
                <w:bCs/>
                <w:lang w:eastAsia="zh-CN"/>
              </w:rPr>
            </w:pPr>
            <w:r w:rsidRPr="00471F58">
              <w:rPr>
                <w:b/>
                <w:bCs/>
                <w:lang w:eastAsia="zh-CN"/>
              </w:rPr>
              <w:t>Way forward:</w:t>
            </w:r>
          </w:p>
          <w:p w14:paraId="108F791D" w14:textId="0A6E6521" w:rsidR="00B14FE5" w:rsidRPr="004F0E65" w:rsidRDefault="00B14FE5" w:rsidP="008C6C2C">
            <w:pPr>
              <w:pStyle w:val="ListParagraph"/>
              <w:numPr>
                <w:ilvl w:val="0"/>
                <w:numId w:val="34"/>
              </w:numPr>
              <w:rPr>
                <w:lang w:eastAsia="zh-CN"/>
              </w:rPr>
            </w:pPr>
            <w:r>
              <w:rPr>
                <w:lang w:eastAsia="zh-CN"/>
              </w:rPr>
              <w:t xml:space="preserve">FFS: feasibility of </w:t>
            </w:r>
            <w:proofErr w:type="spellStart"/>
            <w:r>
              <w:rPr>
                <w:lang w:eastAsia="zh-CN"/>
              </w:rPr>
              <w:t>uni</w:t>
            </w:r>
            <w:proofErr w:type="spellEnd"/>
            <w:r>
              <w:rPr>
                <w:lang w:eastAsia="zh-CN"/>
              </w:rPr>
              <w:t>- and bi-directional RRH deployments in Sceanario#1 (single-panel reception UE and DPS transition schemes)</w:t>
            </w:r>
          </w:p>
          <w:p w14:paraId="6B260F9F" w14:textId="77777777" w:rsidR="00B14FE5" w:rsidRPr="00FA4905" w:rsidRDefault="00B14FE5" w:rsidP="00AE37CA">
            <w:pPr>
              <w:pStyle w:val="ListParagraph"/>
              <w:numPr>
                <w:ilvl w:val="1"/>
                <w:numId w:val="27"/>
              </w:numPr>
              <w:spacing w:after="180"/>
              <w:contextualSpacing w:val="0"/>
              <w:rPr>
                <w:b/>
                <w:bCs/>
                <w:lang w:eastAsia="zh-CN"/>
              </w:rPr>
            </w:pPr>
            <w:r w:rsidRPr="00FA4905">
              <w:rPr>
                <w:b/>
                <w:bCs/>
                <w:lang w:eastAsia="zh-CN"/>
              </w:rPr>
              <w:t>FFS: deployment assumption at the exit/entrance of the tunnel</w:t>
            </w:r>
          </w:p>
        </w:tc>
      </w:tr>
      <w:bookmarkEnd w:id="9"/>
    </w:tbl>
    <w:p w14:paraId="72FC0BFF" w14:textId="77777777" w:rsidR="00B14FE5" w:rsidRDefault="00B14FE5" w:rsidP="00C37BB6"/>
    <w:p w14:paraId="5591FC9E" w14:textId="681DBBC2" w:rsidR="00C06566" w:rsidRDefault="00AB3B5A" w:rsidP="00C37BB6">
      <w:r>
        <w:t>As discussed in our previous paper</w:t>
      </w:r>
      <w:r w:rsidR="00EC67AD">
        <w:t xml:space="preserve"> </w:t>
      </w:r>
      <w:r w:rsidR="003B7F75">
        <w:fldChar w:fldCharType="begin"/>
      </w:r>
      <w:r w:rsidR="003B7F75">
        <w:instrText xml:space="preserve"> REF _Ref131408652 \r \h </w:instrText>
      </w:r>
      <w:r w:rsidR="003B7F75">
        <w:fldChar w:fldCharType="separate"/>
      </w:r>
      <w:r w:rsidR="003B7F75">
        <w:t>[3]</w:t>
      </w:r>
      <w:r w:rsidR="003B7F75">
        <w:fldChar w:fldCharType="end"/>
      </w:r>
      <w:r w:rsidR="003B7F75">
        <w:t>,</w:t>
      </w:r>
      <w:r>
        <w:t xml:space="preserve"> </w:t>
      </w:r>
      <w:r w:rsidR="0017518C">
        <w:t>assumption</w:t>
      </w:r>
      <w:r w:rsidR="00E3064B">
        <w:t>s</w:t>
      </w:r>
      <w:r w:rsidR="0017518C">
        <w:t xml:space="preserve"> for deployment</w:t>
      </w:r>
      <w:r w:rsidR="00E2312F">
        <w:t>s</w:t>
      </w:r>
      <w:r w:rsidR="00E3064B">
        <w:t xml:space="preserve"> outside the tunnel </w:t>
      </w:r>
      <w:r w:rsidR="001F51D0">
        <w:t>are</w:t>
      </w:r>
      <w:r w:rsidR="00E3064B">
        <w:t xml:space="preserve"> unclear.</w:t>
      </w:r>
      <w:r w:rsidR="00954903">
        <w:t xml:space="preserve"> We note that</w:t>
      </w:r>
      <w:r w:rsidR="00EC67AD">
        <w:t>,</w:t>
      </w:r>
      <w:r w:rsidR="00954903">
        <w:t xml:space="preserve"> according to the assumption</w:t>
      </w:r>
      <w:r w:rsidR="00F63572">
        <w:t>s</w:t>
      </w:r>
      <w:r w:rsidR="00954903">
        <w:t xml:space="preserve"> (as well as illustration</w:t>
      </w:r>
      <w:r w:rsidR="00F63572">
        <w:t>s</w:t>
      </w:r>
      <w:r w:rsidR="00954903">
        <w:t>) made in Rel-17</w:t>
      </w:r>
      <w:r w:rsidR="00DF299A">
        <w:t xml:space="preserve"> TR</w:t>
      </w:r>
      <w:r w:rsidR="00954903">
        <w:t xml:space="preserve"> </w:t>
      </w:r>
      <w:r w:rsidR="00316BCB">
        <w:fldChar w:fldCharType="begin"/>
      </w:r>
      <w:r w:rsidR="00316BCB">
        <w:instrText xml:space="preserve"> REF _Ref118752331 \r \h </w:instrText>
      </w:r>
      <w:r w:rsidR="00316BCB">
        <w:fldChar w:fldCharType="separate"/>
      </w:r>
      <w:r w:rsidR="003B7F75">
        <w:t>[4]</w:t>
      </w:r>
      <w:r w:rsidR="00316BCB">
        <w:fldChar w:fldCharType="end"/>
      </w:r>
      <w:r w:rsidR="00954903">
        <w:t>, RRHs even in unidirectional deployment are possibly equipped with two panels</w:t>
      </w:r>
      <w:r w:rsidR="00316BCB">
        <w:t>,</w:t>
      </w:r>
      <w:r w:rsidR="00E2312F">
        <w:t xml:space="preserve"> </w:t>
      </w:r>
      <w:r w:rsidR="00094B4A">
        <w:t>each</w:t>
      </w:r>
      <w:r w:rsidR="00C93B02">
        <w:t xml:space="preserve"> oriented in</w:t>
      </w:r>
      <w:r w:rsidR="00316BCB">
        <w:t>to</w:t>
      </w:r>
      <w:r w:rsidR="00C93B02">
        <w:t xml:space="preserve"> the</w:t>
      </w:r>
      <w:r w:rsidR="00316BCB">
        <w:t xml:space="preserve"> opposite directions</w:t>
      </w:r>
      <w:r w:rsidR="00954903">
        <w:t xml:space="preserve">. </w:t>
      </w:r>
      <w:r w:rsidR="00EC67AD">
        <w:t>If</w:t>
      </w:r>
      <w:r w:rsidR="00E3064B">
        <w:t xml:space="preserve"> </w:t>
      </w:r>
      <w:proofErr w:type="spellStart"/>
      <w:r w:rsidR="00E3064B">
        <w:t>uni</w:t>
      </w:r>
      <w:proofErr w:type="spellEnd"/>
      <w:r w:rsidR="0083790D">
        <w:t>-</w:t>
      </w:r>
      <w:r w:rsidR="00E3064B">
        <w:t>directional deployment is used</w:t>
      </w:r>
      <w:r w:rsidR="0083790D">
        <w:t xml:space="preserve"> </w:t>
      </w:r>
      <w:r w:rsidR="003730D4">
        <w:t xml:space="preserve">both </w:t>
      </w:r>
      <w:r w:rsidR="00E3064B">
        <w:t>inside</w:t>
      </w:r>
      <w:r w:rsidR="003730D4">
        <w:t xml:space="preserve"> and outside</w:t>
      </w:r>
      <w:r w:rsidR="00E3064B">
        <w:t xml:space="preserve"> the tunnel, it</w:t>
      </w:r>
      <w:r w:rsidR="003730D4">
        <w:t xml:space="preserve"> </w:t>
      </w:r>
      <w:r w:rsidR="00EC67AD">
        <w:t>might</w:t>
      </w:r>
      <w:r w:rsidR="00957403">
        <w:t xml:space="preserve"> </w:t>
      </w:r>
      <w:r w:rsidR="003730D4">
        <w:t xml:space="preserve">be possible that </w:t>
      </w:r>
      <w:r w:rsidR="00954903">
        <w:t>the orientation of the panel</w:t>
      </w:r>
      <w:r w:rsidR="001F51D0">
        <w:t>s</w:t>
      </w:r>
      <w:r w:rsidR="00954903">
        <w:t xml:space="preserve"> of</w:t>
      </w:r>
      <w:r w:rsidR="003A5C85">
        <w:t xml:space="preserve"> the first</w:t>
      </w:r>
      <w:r w:rsidR="00954903">
        <w:t xml:space="preserve"> tunnel</w:t>
      </w:r>
      <w:r w:rsidR="00612494">
        <w:t xml:space="preserve"> RRH</w:t>
      </w:r>
      <w:r w:rsidR="00954903">
        <w:t xml:space="preserve"> and</w:t>
      </w:r>
      <w:r w:rsidR="00BC18D6">
        <w:t xml:space="preserve"> of</w:t>
      </w:r>
      <w:r w:rsidR="00C93B02">
        <w:t xml:space="preserve"> </w:t>
      </w:r>
      <w:r w:rsidR="00C93B02">
        <w:lastRenderedPageBreak/>
        <w:t>the last</w:t>
      </w:r>
      <w:r w:rsidR="00954903">
        <w:t xml:space="preserve"> R</w:t>
      </w:r>
      <w:r w:rsidR="00C93B02">
        <w:t>R</w:t>
      </w:r>
      <w:r w:rsidR="00954903">
        <w:t>H</w:t>
      </w:r>
      <w:r w:rsidR="00C93B02">
        <w:t xml:space="preserve"> in the open space </w:t>
      </w:r>
      <w:r w:rsidR="00954903">
        <w:t>are not the same. Such</w:t>
      </w:r>
      <w:r w:rsidR="00957403">
        <w:t xml:space="preserve"> </w:t>
      </w:r>
      <w:r w:rsidR="00BC18D6">
        <w:t xml:space="preserve">a </w:t>
      </w:r>
      <w:r w:rsidR="00957403">
        <w:t>mismatch</w:t>
      </w:r>
      <w:r w:rsidR="00954903">
        <w:t xml:space="preserve"> may cause</w:t>
      </w:r>
      <w:r w:rsidR="00957403">
        <w:t xml:space="preserve"> mobility issues, for example, missing coverage at the tunnel entrance/exit </w:t>
      </w:r>
      <w:r w:rsidR="00D63D03">
        <w:t xml:space="preserve">as illustrated in </w:t>
      </w:r>
      <w:r w:rsidR="00316BCB">
        <w:fldChar w:fldCharType="begin"/>
      </w:r>
      <w:r w:rsidR="00316BCB">
        <w:instrText xml:space="preserve"> REF _Ref131408057 \h </w:instrText>
      </w:r>
      <w:r w:rsidR="00316BCB">
        <w:fldChar w:fldCharType="separate"/>
      </w:r>
      <w:r w:rsidR="003B7F75">
        <w:t xml:space="preserve">Figure </w:t>
      </w:r>
      <w:r w:rsidR="003B7F75">
        <w:rPr>
          <w:noProof/>
        </w:rPr>
        <w:t>1</w:t>
      </w:r>
      <w:r w:rsidR="00316BCB">
        <w:fldChar w:fldCharType="end"/>
      </w:r>
      <w:r w:rsidR="00316BCB">
        <w:t xml:space="preserve"> (top)</w:t>
      </w:r>
      <w:r w:rsidR="00D63D03">
        <w:t xml:space="preserve">, </w:t>
      </w:r>
      <w:r w:rsidR="00957403">
        <w:t>or</w:t>
      </w:r>
      <w:r w:rsidR="00D63D03">
        <w:t xml:space="preserve"> UE may see bi-directional-like deployment while being configured with </w:t>
      </w:r>
      <w:proofErr w:type="spellStart"/>
      <w:r w:rsidR="00D63D03">
        <w:t>uni</w:t>
      </w:r>
      <w:proofErr w:type="spellEnd"/>
      <w:r w:rsidR="00D63D03">
        <w:t xml:space="preserve">-directional type as illustrated in </w:t>
      </w:r>
      <w:r w:rsidR="00316BCB">
        <w:fldChar w:fldCharType="begin"/>
      </w:r>
      <w:r w:rsidR="00316BCB">
        <w:instrText xml:space="preserve"> REF _Ref131408057 \h </w:instrText>
      </w:r>
      <w:r w:rsidR="00316BCB">
        <w:fldChar w:fldCharType="separate"/>
      </w:r>
      <w:r w:rsidR="003B7F75">
        <w:t xml:space="preserve">Figure </w:t>
      </w:r>
      <w:r w:rsidR="003B7F75">
        <w:rPr>
          <w:noProof/>
        </w:rPr>
        <w:t>1</w:t>
      </w:r>
      <w:r w:rsidR="00316BCB">
        <w:fldChar w:fldCharType="end"/>
      </w:r>
      <w:r w:rsidR="00316BCB">
        <w:t xml:space="preserve"> (bottom)</w:t>
      </w:r>
      <w:r w:rsidR="00D63D03">
        <w:t>.</w:t>
      </w:r>
    </w:p>
    <w:p w14:paraId="701C6EEB" w14:textId="77E3319B" w:rsidR="00957403" w:rsidRDefault="00C9423B" w:rsidP="00C37BB6">
      <w:r>
        <w:t>Therefore</w:t>
      </w:r>
      <w:r w:rsidR="00D63D03">
        <w:t xml:space="preserve">, RAN4 </w:t>
      </w:r>
      <w:r w:rsidR="00B70680">
        <w:t>should</w:t>
      </w:r>
      <w:r w:rsidR="00D63D03">
        <w:t xml:space="preserve"> assume</w:t>
      </w:r>
      <w:r w:rsidR="0009247C">
        <w:t xml:space="preserve"> </w:t>
      </w:r>
      <w:r w:rsidR="00C93B02">
        <w:t>that</w:t>
      </w:r>
      <w:r w:rsidR="00D63D03">
        <w:t xml:space="preserve"> deployment in </w:t>
      </w:r>
      <w:r w:rsidR="00FA34BE">
        <w:t xml:space="preserve">the </w:t>
      </w:r>
      <w:r w:rsidR="00D63D03">
        <w:t>tunnel is the same as in</w:t>
      </w:r>
      <w:r w:rsidR="00C93B02">
        <w:t xml:space="preserve"> the</w:t>
      </w:r>
      <w:r w:rsidR="00D63D03">
        <w:t xml:space="preserve"> open space for further analysis</w:t>
      </w:r>
      <w:r w:rsidR="00F63572">
        <w:t xml:space="preserve">, </w:t>
      </w:r>
      <w:r w:rsidR="0009247C">
        <w:t>i.e., beams from</w:t>
      </w:r>
      <w:r w:rsidR="007B4FA2">
        <w:t xml:space="preserve"> the active panels of all</w:t>
      </w:r>
      <w:r w:rsidR="0009247C">
        <w:t xml:space="preserve"> RRHs are pointing </w:t>
      </w:r>
      <w:r w:rsidR="007B4FA2">
        <w:t>in</w:t>
      </w:r>
      <w:r w:rsidR="0009247C">
        <w:t>to the same direction. T</w:t>
      </w:r>
      <w:r w:rsidR="00F63572">
        <w:t>he deployment</w:t>
      </w:r>
      <w:r w:rsidR="00AA32A5">
        <w:t>,</w:t>
      </w:r>
      <w:r w:rsidR="00F63572">
        <w:t xml:space="preserve"> in practice</w:t>
      </w:r>
      <w:r w:rsidR="00AA32A5">
        <w:t>,</w:t>
      </w:r>
      <w:r w:rsidR="00F63572">
        <w:t xml:space="preserve"> should also follow this assumption.</w:t>
      </w:r>
      <w:r w:rsidR="00EC67AD">
        <w:t xml:space="preserve"> Otherwise, a specific deployment scheme for RRHs mounted on tunnel’s entrance/exit may be needed to ensure robust mobility in this transition area</w:t>
      </w:r>
      <w:r w:rsidR="001D3014">
        <w:t>.</w:t>
      </w:r>
    </w:p>
    <w:p w14:paraId="5FDD87DE" w14:textId="77777777" w:rsidR="00AA32A5" w:rsidRDefault="00AA32A5" w:rsidP="00C37BB6"/>
    <w:p w14:paraId="3EAEEE44" w14:textId="5AE5F5D2" w:rsidR="00957403" w:rsidRDefault="00957403" w:rsidP="00C93B02">
      <w:pPr>
        <w:jc w:val="center"/>
      </w:pPr>
      <w:r>
        <w:object w:dxaOrig="8380" w:dyaOrig="1411" w14:anchorId="684DB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15pt;height:70.3pt" o:ole="">
            <v:imagedata r:id="rId13" o:title=""/>
          </v:shape>
          <o:OLEObject Type="Embed" ProgID="Visio.Drawing.15" ShapeID="_x0000_i1025" DrawAspect="Content" ObjectID="_1742636117" r:id="rId14"/>
        </w:object>
      </w:r>
    </w:p>
    <w:p w14:paraId="75DDE3B3" w14:textId="0B08D848" w:rsidR="00957403" w:rsidRDefault="00D63D03" w:rsidP="00C93B02">
      <w:pPr>
        <w:jc w:val="center"/>
      </w:pPr>
      <w:r>
        <w:object w:dxaOrig="7561" w:dyaOrig="1411" w14:anchorId="0CC1E4B6">
          <v:shape id="_x0000_i1026" type="#_x0000_t75" style="width:378.45pt;height:70.3pt" o:ole="">
            <v:imagedata r:id="rId15" o:title=""/>
          </v:shape>
          <o:OLEObject Type="Embed" ProgID="Visio.Drawing.15" ShapeID="_x0000_i1026" DrawAspect="Content" ObjectID="_1742636118" r:id="rId16"/>
        </w:object>
      </w:r>
    </w:p>
    <w:p w14:paraId="761D5ADE" w14:textId="116780C3" w:rsidR="00AB3B5A" w:rsidRDefault="00CE119F" w:rsidP="00C93B02">
      <w:pPr>
        <w:pStyle w:val="Caption"/>
      </w:pPr>
      <w:bookmarkStart w:id="10" w:name="_Ref131408057"/>
      <w:bookmarkStart w:id="11" w:name="_Hlk131279486"/>
      <w:bookmarkStart w:id="12" w:name="_Hlk131415668"/>
      <w:bookmarkStart w:id="13" w:name="_Hlk131279503"/>
      <w:r>
        <w:t xml:space="preserve">Figure </w:t>
      </w:r>
      <w:fldSimple w:instr=" SEQ Figure \* ARABIC ">
        <w:r w:rsidR="003B7F75">
          <w:rPr>
            <w:noProof/>
          </w:rPr>
          <w:t>1</w:t>
        </w:r>
      </w:fldSimple>
      <w:bookmarkEnd w:id="10"/>
      <w:r>
        <w:t xml:space="preserve">: Different </w:t>
      </w:r>
      <w:proofErr w:type="spellStart"/>
      <w:r>
        <w:t>uni</w:t>
      </w:r>
      <w:proofErr w:type="spellEnd"/>
      <w:r>
        <w:t xml:space="preserve">-directional </w:t>
      </w:r>
      <w:bookmarkEnd w:id="11"/>
      <w:r>
        <w:t xml:space="preserve">deployment schemes </w:t>
      </w:r>
      <w:r w:rsidR="00005C77">
        <w:t>in the open space and tunnel scenarios</w:t>
      </w:r>
      <w:r>
        <w:t>: (Top) lacking coverage at the</w:t>
      </w:r>
      <w:r w:rsidR="00005C77">
        <w:t xml:space="preserve"> tunnel entrance; (bottom</w:t>
      </w:r>
      <w:bookmarkEnd w:id="12"/>
      <w:r w:rsidR="00005C77">
        <w:t>)</w:t>
      </w:r>
      <w:bookmarkEnd w:id="13"/>
      <w:r w:rsidR="00005C77">
        <w:t xml:space="preserve"> </w:t>
      </w:r>
      <w:r w:rsidR="00FF497E">
        <w:t>channels at the area next to the entrance/exit</w:t>
      </w:r>
      <w:r w:rsidR="007D13E4">
        <w:t xml:space="preserve"> have bi-directional characteristics</w:t>
      </w:r>
    </w:p>
    <w:p w14:paraId="4AC36EF0" w14:textId="77777777" w:rsidR="00C93B02" w:rsidRPr="00C93B02" w:rsidRDefault="00C93B02" w:rsidP="00C93B02"/>
    <w:p w14:paraId="48D87734" w14:textId="6F8A6D4E" w:rsidR="00D63D03" w:rsidRDefault="005A1A5F" w:rsidP="00D63D03">
      <w:pPr>
        <w:pStyle w:val="RAN4proposal"/>
      </w:pPr>
      <w:bookmarkStart w:id="14" w:name="_Toc132023329"/>
      <w:r>
        <w:t xml:space="preserve">RAN4 to assume that the orientation of RRH panels in </w:t>
      </w:r>
      <w:proofErr w:type="spellStart"/>
      <w:r>
        <w:t>uni</w:t>
      </w:r>
      <w:proofErr w:type="spellEnd"/>
      <w:r>
        <w:t>-directional deployments are the same for both tunnel and open space.</w:t>
      </w:r>
      <w:bookmarkEnd w:id="14"/>
    </w:p>
    <w:p w14:paraId="3E3B6BB2" w14:textId="77777777" w:rsidR="005A1A5F" w:rsidRDefault="005A1A5F" w:rsidP="00D63D03"/>
    <w:p w14:paraId="081DA781" w14:textId="6D369A45" w:rsidR="00316BCB" w:rsidRDefault="00F63572" w:rsidP="00D63D03">
      <w:r>
        <w:t xml:space="preserve">Another mobility issue that may occur at the tunnel entrance/exit is the unreliable connection </w:t>
      </w:r>
      <w:r w:rsidR="00EC2F98">
        <w:t>to</w:t>
      </w:r>
      <w:r>
        <w:t xml:space="preserve"> the serving/target cell in open space when the CPE is entering/leaving the tunnel</w:t>
      </w:r>
      <w:r w:rsidR="0090102B">
        <w:t>. This is</w:t>
      </w:r>
      <w:r>
        <w:t xml:space="preserve"> due</w:t>
      </w:r>
      <w:r w:rsidR="00763AF7">
        <w:t xml:space="preserve"> to</w:t>
      </w:r>
      <w:r>
        <w:t xml:space="preserve"> </w:t>
      </w:r>
      <w:r w:rsidR="009575BD">
        <w:t>the signal blockage</w:t>
      </w:r>
      <w:r w:rsidR="00A061E7">
        <w:t>/limited coverage</w:t>
      </w:r>
      <w:r w:rsidR="009575BD">
        <w:t xml:space="preserve"> caused by tunnel outer surface</w:t>
      </w:r>
      <w:r w:rsidR="00A061E7">
        <w:t>s</w:t>
      </w:r>
      <w:r w:rsidR="009575BD">
        <w:t xml:space="preserve">. </w:t>
      </w:r>
      <w:r w:rsidR="0090102B">
        <w:t>Such</w:t>
      </w:r>
      <w:r w:rsidR="009575BD">
        <w:t xml:space="preserve"> issue will be seen more severe in Scenario</w:t>
      </w:r>
      <w:r w:rsidR="001E3D38">
        <w:t>-</w:t>
      </w:r>
      <w:r w:rsidR="009575BD">
        <w:t xml:space="preserve">B and/or when longer DRX cycle is applied. </w:t>
      </w:r>
      <w:r w:rsidR="00186009">
        <w:t>For example</w:t>
      </w:r>
      <w:r w:rsidR="00EC67AD">
        <w:t>,</w:t>
      </w:r>
    </w:p>
    <w:p w14:paraId="4891F5DF" w14:textId="77777777" w:rsidR="00813FB1" w:rsidRDefault="00316BCB" w:rsidP="00316BCB">
      <w:pPr>
        <w:ind w:left="567" w:right="1122"/>
        <w:rPr>
          <w:szCs w:val="20"/>
        </w:rPr>
      </w:pPr>
      <w:r>
        <w:rPr>
          <w:szCs w:val="20"/>
        </w:rPr>
        <w:t>I</w:t>
      </w:r>
      <w:r w:rsidR="009575BD">
        <w:rPr>
          <w:szCs w:val="20"/>
        </w:rPr>
        <w:t xml:space="preserve">f we assume </w:t>
      </w:r>
      <w:r w:rsidR="00813FB1">
        <w:rPr>
          <w:szCs w:val="20"/>
        </w:rPr>
        <w:t>that</w:t>
      </w:r>
    </w:p>
    <w:p w14:paraId="5D76CD0C" w14:textId="3DDD582A" w:rsidR="00813FB1" w:rsidRDefault="009575BD" w:rsidP="00813FB1">
      <w:pPr>
        <w:pStyle w:val="ListParagraph"/>
        <w:numPr>
          <w:ilvl w:val="0"/>
          <w:numId w:val="34"/>
        </w:numPr>
        <w:ind w:left="1276" w:right="1122"/>
        <w:rPr>
          <w:szCs w:val="20"/>
        </w:rPr>
      </w:pPr>
      <w:r w:rsidRPr="00813FB1">
        <w:rPr>
          <w:szCs w:val="20"/>
        </w:rPr>
        <w:t>a tunnel with dimensions</w:t>
      </w:r>
      <w:r w:rsidR="00813FB1">
        <w:rPr>
          <w:szCs w:val="20"/>
        </w:rPr>
        <w:t>: width (w) =</w:t>
      </w:r>
      <w:r w:rsidRPr="00813FB1">
        <w:rPr>
          <w:szCs w:val="20"/>
        </w:rPr>
        <w:t xml:space="preserve"> </w:t>
      </w:r>
      <w:r w:rsidR="00AE7BCC">
        <w:rPr>
          <w:szCs w:val="20"/>
        </w:rPr>
        <w:t>6</w:t>
      </w:r>
      <w:r w:rsidRPr="00813FB1">
        <w:rPr>
          <w:szCs w:val="20"/>
        </w:rPr>
        <w:t>m</w:t>
      </w:r>
      <w:r w:rsidR="00813FB1">
        <w:rPr>
          <w:szCs w:val="20"/>
        </w:rPr>
        <w:t xml:space="preserve">, </w:t>
      </w:r>
      <w:r w:rsidR="003F56D5" w:rsidRPr="00813FB1">
        <w:rPr>
          <w:szCs w:val="20"/>
        </w:rPr>
        <w:t>and</w:t>
      </w:r>
      <w:r w:rsidRPr="00813FB1">
        <w:rPr>
          <w:szCs w:val="20"/>
        </w:rPr>
        <w:t xml:space="preserve"> </w:t>
      </w:r>
      <w:r w:rsidR="00813FB1">
        <w:rPr>
          <w:szCs w:val="20"/>
        </w:rPr>
        <w:t>height (</w:t>
      </w:r>
      <w:proofErr w:type="spellStart"/>
      <w:proofErr w:type="gramStart"/>
      <w:r w:rsidR="00813FB1">
        <w:rPr>
          <w:szCs w:val="20"/>
        </w:rPr>
        <w:t>D</w:t>
      </w:r>
      <w:r w:rsidR="00813FB1" w:rsidRPr="00813FB1">
        <w:rPr>
          <w:szCs w:val="20"/>
          <w:vertAlign w:val="subscript"/>
        </w:rPr>
        <w:t>Tunnel,height</w:t>
      </w:r>
      <w:proofErr w:type="spellEnd"/>
      <w:proofErr w:type="gramEnd"/>
      <w:r w:rsidR="00813FB1">
        <w:rPr>
          <w:szCs w:val="20"/>
          <w:vertAlign w:val="subscript"/>
        </w:rPr>
        <w:t xml:space="preserve"> </w:t>
      </w:r>
      <w:r w:rsidR="00813FB1">
        <w:rPr>
          <w:szCs w:val="20"/>
        </w:rPr>
        <w:t>) = 5</w:t>
      </w:r>
      <w:r w:rsidRPr="00813FB1">
        <w:rPr>
          <w:szCs w:val="20"/>
        </w:rPr>
        <w:t>.5</w:t>
      </w:r>
      <w:r w:rsidR="00EC67AD" w:rsidRPr="00813FB1">
        <w:rPr>
          <w:szCs w:val="20"/>
        </w:rPr>
        <w:t xml:space="preserve">m </w:t>
      </w:r>
    </w:p>
    <w:p w14:paraId="6BCF0704" w14:textId="35D22624" w:rsidR="00813FB1" w:rsidRPr="003B7F75" w:rsidRDefault="00813FB1" w:rsidP="00813FB1">
      <w:pPr>
        <w:pStyle w:val="ListParagraph"/>
        <w:numPr>
          <w:ilvl w:val="0"/>
          <w:numId w:val="34"/>
        </w:numPr>
        <w:ind w:left="1276" w:right="1122"/>
        <w:rPr>
          <w:szCs w:val="20"/>
        </w:rPr>
      </w:pPr>
      <w:r w:rsidRPr="003B7F75">
        <w:rPr>
          <w:szCs w:val="20"/>
        </w:rPr>
        <w:t xml:space="preserve">Open space RRH:  </w:t>
      </w:r>
      <w:proofErr w:type="spellStart"/>
      <w:proofErr w:type="gramStart"/>
      <w:r w:rsidRPr="003B7F75">
        <w:rPr>
          <w:szCs w:val="20"/>
        </w:rPr>
        <w:t>D</w:t>
      </w:r>
      <w:r w:rsidRPr="003B7F75">
        <w:rPr>
          <w:szCs w:val="20"/>
          <w:vertAlign w:val="subscript"/>
        </w:rPr>
        <w:t>RRH,height</w:t>
      </w:r>
      <w:proofErr w:type="spellEnd"/>
      <w:proofErr w:type="gramEnd"/>
      <w:r w:rsidR="003F56D5" w:rsidRPr="003B7F75">
        <w:rPr>
          <w:szCs w:val="20"/>
        </w:rPr>
        <w:t xml:space="preserve"> </w:t>
      </w:r>
      <w:r w:rsidRPr="003B7F75">
        <w:rPr>
          <w:szCs w:val="20"/>
        </w:rPr>
        <w:t>= 15m;</w:t>
      </w:r>
      <w:r w:rsidR="003B7F75">
        <w:rPr>
          <w:szCs w:val="20"/>
        </w:rPr>
        <w:t xml:space="preserve"> </w:t>
      </w:r>
      <w:r w:rsidRPr="003B7F75">
        <w:rPr>
          <w:szCs w:val="20"/>
        </w:rPr>
        <w:t xml:space="preserve">CPE : </w:t>
      </w:r>
      <w:proofErr w:type="spellStart"/>
      <w:r w:rsidRPr="003B7F75">
        <w:rPr>
          <w:szCs w:val="20"/>
        </w:rPr>
        <w:t>D</w:t>
      </w:r>
      <w:r w:rsidRPr="003B7F75">
        <w:rPr>
          <w:szCs w:val="20"/>
          <w:vertAlign w:val="subscript"/>
        </w:rPr>
        <w:t>UE,height</w:t>
      </w:r>
      <w:proofErr w:type="spellEnd"/>
      <w:r w:rsidRPr="003B7F75">
        <w:rPr>
          <w:szCs w:val="20"/>
        </w:rPr>
        <w:t xml:space="preserve"> = 5m </w:t>
      </w:r>
    </w:p>
    <w:p w14:paraId="6B8B08E5" w14:textId="272BD2D1" w:rsidR="00DC03F8" w:rsidRPr="00813FB1" w:rsidRDefault="00A061E7" w:rsidP="00813FB1">
      <w:pPr>
        <w:ind w:left="567" w:right="1122"/>
        <w:rPr>
          <w:szCs w:val="20"/>
        </w:rPr>
      </w:pPr>
      <w:r>
        <w:rPr>
          <w:noProof/>
        </w:rPr>
        <mc:AlternateContent>
          <mc:Choice Requires="wps">
            <w:drawing>
              <wp:anchor distT="0" distB="0" distL="114300" distR="114300" simplePos="0" relativeHeight="251658242" behindDoc="0" locked="0" layoutInCell="1" allowOverlap="1" wp14:anchorId="42B5BA07" wp14:editId="2B437350">
                <wp:simplePos x="0" y="0"/>
                <wp:positionH relativeFrom="column">
                  <wp:posOffset>3473450</wp:posOffset>
                </wp:positionH>
                <wp:positionV relativeFrom="paragraph">
                  <wp:posOffset>561340</wp:posOffset>
                </wp:positionV>
                <wp:extent cx="2679539" cy="1232703"/>
                <wp:effectExtent l="0" t="0" r="6985" b="5715"/>
                <wp:wrapNone/>
                <wp:docPr id="4" name="Text Box 4"/>
                <wp:cNvGraphicFramePr/>
                <a:graphic xmlns:a="http://schemas.openxmlformats.org/drawingml/2006/main">
                  <a:graphicData uri="http://schemas.microsoft.com/office/word/2010/wordprocessingShape">
                    <wps:wsp>
                      <wps:cNvSpPr txBox="1"/>
                      <wps:spPr>
                        <a:xfrm>
                          <a:off x="0" y="0"/>
                          <a:ext cx="2679539" cy="1232703"/>
                        </a:xfrm>
                        <a:prstGeom prst="rect">
                          <a:avLst/>
                        </a:prstGeom>
                        <a:solidFill>
                          <a:schemeClr val="lt1"/>
                        </a:solidFill>
                        <a:ln w="6350">
                          <a:noFill/>
                        </a:ln>
                      </wps:spPr>
                      <wps:txbx>
                        <w:txbxContent>
                          <w:p w14:paraId="3533627D" w14:textId="77777777" w:rsidR="009702DA" w:rsidRPr="009702DA" w:rsidRDefault="00AE37CA">
                            <w:pPr>
                              <w:rPr>
                                <w:rFonts w:eastAsiaTheme="minorEastAsia"/>
                              </w:rPr>
                            </w:pPr>
                            <m:oMathPara>
                              <m:oMath>
                                <m:f>
                                  <m:fPr>
                                    <m:ctrlPr>
                                      <w:rPr>
                                        <w:rFonts w:ascii="Cambria Math" w:hAnsi="Cambria Math"/>
                                        <w:i/>
                                      </w:rPr>
                                    </m:ctrlPr>
                                  </m:fPr>
                                  <m:num>
                                    <m:r>
                                      <w:rPr>
                                        <w:rFonts w:ascii="Cambria Math" w:hAnsi="Cambria Math"/>
                                      </w:rPr>
                                      <m:t>w/2</m:t>
                                    </m:r>
                                  </m:num>
                                  <m:den>
                                    <m:sSub>
                                      <m:sSubPr>
                                        <m:ctrlPr>
                                          <w:rPr>
                                            <w:rFonts w:ascii="Cambria Math" w:hAnsi="Cambria Math"/>
                                            <w:i/>
                                          </w:rPr>
                                        </m:ctrlPr>
                                      </m:sSubPr>
                                      <m:e>
                                        <m:r>
                                          <w:rPr>
                                            <w:rFonts w:ascii="Cambria Math" w:hAnsi="Cambria Math"/>
                                          </w:rPr>
                                          <m:t>D</m:t>
                                        </m:r>
                                      </m:e>
                                      <m:sub>
                                        <m:r>
                                          <w:rPr>
                                            <w:rFonts w:ascii="Cambria Math" w:hAnsi="Cambria Math"/>
                                          </w:rPr>
                                          <m:t>min</m:t>
                                        </m:r>
                                      </m:sub>
                                    </m:sSub>
                                  </m:den>
                                </m:f>
                                <m:r>
                                  <w:rPr>
                                    <w:rFonts w:ascii="Cambria Math" w:hAnsi="Cambria Math"/>
                                  </w:rPr>
                                  <m:t>=</m:t>
                                </m:r>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S</m:t>
                                        </m:r>
                                      </m:sub>
                                    </m:sSub>
                                  </m:den>
                                </m:f>
                                <m:r>
                                  <w:rPr>
                                    <w:rFonts w:ascii="Cambria Math" w:hAnsi="Cambria Math"/>
                                  </w:rPr>
                                  <m:t xml:space="preserve"> </m:t>
                                </m:r>
                                <m:r>
                                  <w:rPr>
                                    <w:rFonts w:ascii="Cambria Math" w:hAnsi="Cambria Math"/>
                                    <w:sz w:val="16"/>
                                    <w:szCs w:val="18"/>
                                  </w:rPr>
                                  <m:t>⟹</m:t>
                                </m:r>
                                <m:r>
                                  <w:rPr>
                                    <w:rFonts w:ascii="Cambria Math" w:hAnsi="Cambria Math"/>
                                  </w:rPr>
                                  <m:t xml:space="preserve"> d= </m:t>
                                </m:r>
                                <m:f>
                                  <m:fPr>
                                    <m:ctrlPr>
                                      <w:rPr>
                                        <w:rFonts w:ascii="Cambria Math" w:hAnsi="Cambria Math"/>
                                        <w:i/>
                                      </w:rPr>
                                    </m:ctrlPr>
                                  </m:fPr>
                                  <m:num>
                                    <m:r>
                                      <w:rPr>
                                        <w:rFonts w:ascii="Cambria Math" w:hAnsi="Cambria Math"/>
                                      </w:rPr>
                                      <m:t>w/2×</m:t>
                                    </m:r>
                                    <m:sSub>
                                      <m:sSubPr>
                                        <m:ctrlPr>
                                          <w:rPr>
                                            <w:rFonts w:ascii="Cambria Math" w:hAnsi="Cambria Math"/>
                                            <w:i/>
                                          </w:rPr>
                                        </m:ctrlPr>
                                      </m:sSubPr>
                                      <m:e>
                                        <m:r>
                                          <w:rPr>
                                            <w:rFonts w:ascii="Cambria Math" w:hAnsi="Cambria Math"/>
                                          </w:rPr>
                                          <m:t>D</m:t>
                                        </m:r>
                                      </m:e>
                                      <m:sub>
                                        <m:r>
                                          <w:rPr>
                                            <w:rFonts w:ascii="Cambria Math" w:hAnsi="Cambria Math"/>
                                          </w:rPr>
                                          <m:t>S</m:t>
                                        </m:r>
                                      </m:sub>
                                    </m:sSub>
                                  </m:num>
                                  <m:den>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-w</m:t>
                                    </m:r>
                                  </m:den>
                                </m:f>
                              </m:oMath>
                            </m:oMathPara>
                          </w:p>
                          <w:p w14:paraId="0F5620CB" w14:textId="77777777" w:rsidR="009702DA" w:rsidRDefault="009702DA">
                            <w:pPr>
                              <w:rPr>
                                <w:rFonts w:eastAsiaTheme="minorEastAsia"/>
                              </w:rPr>
                            </w:pPr>
                            <w:r>
                              <w:rPr>
                                <w:rFonts w:eastAsiaTheme="minorEastAsia"/>
                              </w:rPr>
                              <w:t xml:space="preserve">Scenario A: </w:t>
                            </w:r>
                            <m:oMath>
                              <m:r>
                                <w:rPr>
                                  <w:rFonts w:ascii="Cambria Math" w:hAnsi="Cambria Math"/>
                                </w:rPr>
                                <m:t xml:space="preserve">d= </m:t>
                              </m:r>
                              <m:f>
                                <m:fPr>
                                  <m:ctrlPr>
                                    <w:rPr>
                                      <w:rFonts w:ascii="Cambria Math" w:hAnsi="Cambria Math"/>
                                      <w:i/>
                                    </w:rPr>
                                  </m:ctrlPr>
                                </m:fPr>
                                <m:num>
                                  <m:r>
                                    <w:rPr>
                                      <w:rFonts w:ascii="Cambria Math" w:hAnsi="Cambria Math"/>
                                    </w:rPr>
                                    <m:t>w/2×</m:t>
                                  </m:r>
                                  <m:sSub>
                                    <m:sSubPr>
                                      <m:ctrlPr>
                                        <w:rPr>
                                          <w:rFonts w:ascii="Cambria Math" w:hAnsi="Cambria Math"/>
                                          <w:i/>
                                        </w:rPr>
                                      </m:ctrlPr>
                                    </m:sSubPr>
                                    <m:e>
                                      <m:r>
                                        <w:rPr>
                                          <w:rFonts w:ascii="Cambria Math" w:hAnsi="Cambria Math"/>
                                        </w:rPr>
                                        <m:t>D</m:t>
                                      </m:r>
                                    </m:e>
                                    <m:sub>
                                      <m:r>
                                        <w:rPr>
                                          <w:rFonts w:ascii="Cambria Math" w:hAnsi="Cambria Math"/>
                                        </w:rPr>
                                        <m:t>s</m:t>
                                      </m:r>
                                    </m:sub>
                                  </m:sSub>
                                </m:num>
                                <m:den>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-w</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3×700</m:t>
                                  </m:r>
                                </m:num>
                                <m:den>
                                  <m:r>
                                    <w:rPr>
                                      <w:rFonts w:ascii="Cambria Math" w:eastAsiaTheme="minorEastAsia" w:hAnsi="Cambria Math"/>
                                    </w:rPr>
                                    <m:t>10-3</m:t>
                                  </m:r>
                                </m:den>
                              </m:f>
                              <m:r>
                                <w:rPr>
                                  <w:rFonts w:ascii="Cambria Math" w:eastAsiaTheme="minorEastAsia" w:hAnsi="Cambria Math"/>
                                </w:rPr>
                                <m:t>=300</m:t>
                              </m:r>
                            </m:oMath>
                          </w:p>
                          <w:p w14:paraId="7634B4E1" w14:textId="77777777" w:rsidR="009702DA" w:rsidRDefault="009702DA">
                            <w:r>
                              <w:rPr>
                                <w:rFonts w:eastAsiaTheme="minorEastAsia"/>
                              </w:rPr>
                              <w:t xml:space="preserve">Scenario B: </w:t>
                            </w:r>
                            <m:oMath>
                              <m:r>
                                <w:rPr>
                                  <w:rFonts w:ascii="Cambria Math" w:hAnsi="Cambria Math"/>
                                </w:rPr>
                                <m:t xml:space="preserve">d= </m:t>
                              </m:r>
                              <m:f>
                                <m:fPr>
                                  <m:ctrlPr>
                                    <w:rPr>
                                      <w:rFonts w:ascii="Cambria Math" w:hAnsi="Cambria Math"/>
                                      <w:i/>
                                    </w:rPr>
                                  </m:ctrlPr>
                                </m:fPr>
                                <m:num>
                                  <m:r>
                                    <w:rPr>
                                      <w:rFonts w:ascii="Cambria Math" w:hAnsi="Cambria Math"/>
                                    </w:rPr>
                                    <m:t>w/2×</m:t>
                                  </m:r>
                                  <m:sSub>
                                    <m:sSubPr>
                                      <m:ctrlPr>
                                        <w:rPr>
                                          <w:rFonts w:ascii="Cambria Math" w:hAnsi="Cambria Math"/>
                                          <w:i/>
                                        </w:rPr>
                                      </m:ctrlPr>
                                    </m:sSubPr>
                                    <m:e>
                                      <m:r>
                                        <w:rPr>
                                          <w:rFonts w:ascii="Cambria Math" w:hAnsi="Cambria Math"/>
                                        </w:rPr>
                                        <m:t>D</m:t>
                                      </m:r>
                                    </m:e>
                                    <m:sub>
                                      <m:r>
                                        <w:rPr>
                                          <w:rFonts w:ascii="Cambria Math" w:hAnsi="Cambria Math"/>
                                        </w:rPr>
                                        <m:t>s</m:t>
                                      </m:r>
                                    </m:sub>
                                  </m:sSub>
                                </m:num>
                                <m:den>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-w</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3×700</m:t>
                                  </m:r>
                                </m:num>
                                <m:den>
                                  <m:r>
                                    <w:rPr>
                                      <w:rFonts w:ascii="Cambria Math" w:eastAsiaTheme="minorEastAsia" w:hAnsi="Cambria Math"/>
                                    </w:rPr>
                                    <m:t>150-3</m:t>
                                  </m:r>
                                </m:den>
                              </m:f>
                              <m:r>
                                <w:rPr>
                                  <w:rFonts w:ascii="Cambria Math" w:eastAsiaTheme="minorEastAsia" w:hAnsi="Cambria Math"/>
                                </w:rPr>
                                <m:t>=14.3</m:t>
                              </m:r>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B5BA07" id="_x0000_t202" coordsize="21600,21600" o:spt="202" path="m,l,21600r21600,l21600,xe">
                <v:stroke joinstyle="miter"/>
                <v:path gradientshapeok="t" o:connecttype="rect"/>
              </v:shapetype>
              <v:shape id="Text Box 4" o:spid="_x0000_s1026" type="#_x0000_t202" style="position:absolute;left:0;text-align:left;margin-left:273.5pt;margin-top:44.2pt;width:211pt;height:97.0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" fillcolor="white [3201]" stroked="f" strokeweight=".5pt">
                <v:textbox>
                  <w:txbxContent>
                    <w:p w14:paraId="3533627D" w14:textId="77777777" w:rsidR="009702DA" w:rsidRPr="009702DA" w:rsidRDefault="00AE37CA">
                      <w:pPr>
                        <w:rPr>
                          <w:rFonts w:eastAsiaTheme="minorEastAsia"/>
                        </w:rPr>
                      </w:pPr>
                      <m:oMathPara>
                        <m:oMath>
                          <m:f>
                            <m:fPr>
                              <m:ctrlPr>
                                <w:rPr>
                                  <w:rFonts w:ascii="Cambria Math" w:hAnsi="Cambria Math"/>
                                  <w:i/>
                                </w:rPr>
                              </m:ctrlPr>
                            </m:fPr>
                            <m:num>
                              <m:r>
                                <w:rPr>
                                  <w:rFonts w:ascii="Cambria Math" w:hAnsi="Cambria Math"/>
                                </w:rPr>
                                <m:t>w/2</m:t>
                              </m:r>
                            </m:num>
                            <m:den>
                              <m:sSub>
                                <m:sSubPr>
                                  <m:ctrlPr>
                                    <w:rPr>
                                      <w:rFonts w:ascii="Cambria Math" w:hAnsi="Cambria Math"/>
                                      <w:i/>
                                    </w:rPr>
                                  </m:ctrlPr>
                                </m:sSubPr>
                                <m:e>
                                  <m:r>
                                    <w:rPr>
                                      <w:rFonts w:ascii="Cambria Math" w:hAnsi="Cambria Math"/>
                                    </w:rPr>
                                    <m:t>D</m:t>
                                  </m:r>
                                </m:e>
                                <m:sub>
                                  <m:r>
                                    <w:rPr>
                                      <w:rFonts w:ascii="Cambria Math" w:hAnsi="Cambria Math"/>
                                    </w:rPr>
                                    <m:t>min</m:t>
                                  </m:r>
                                </m:sub>
                              </m:sSub>
                            </m:den>
                          </m:f>
                          <m:r>
                            <w:rPr>
                              <w:rFonts w:ascii="Cambria Math" w:hAnsi="Cambria Math"/>
                            </w:rPr>
                            <m:t>=</m:t>
                          </m:r>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S</m:t>
                                  </m:r>
                                </m:sub>
                              </m:sSub>
                            </m:den>
                          </m:f>
                          <m:r>
                            <w:rPr>
                              <w:rFonts w:ascii="Cambria Math" w:hAnsi="Cambria Math"/>
                            </w:rPr>
                            <m:t xml:space="preserve"> </m:t>
                          </m:r>
                          <m:r>
                            <w:rPr>
                              <w:rFonts w:ascii="Cambria Math" w:hAnsi="Cambria Math"/>
                              <w:sz w:val="16"/>
                              <w:szCs w:val="18"/>
                            </w:rPr>
                            <m:t>⟹</m:t>
                          </m:r>
                          <m:r>
                            <w:rPr>
                              <w:rFonts w:ascii="Cambria Math" w:hAnsi="Cambria Math"/>
                            </w:rPr>
                            <m:t xml:space="preserve"> d= </m:t>
                          </m:r>
                          <m:f>
                            <m:fPr>
                              <m:ctrlPr>
                                <w:rPr>
                                  <w:rFonts w:ascii="Cambria Math" w:hAnsi="Cambria Math"/>
                                  <w:i/>
                                </w:rPr>
                              </m:ctrlPr>
                            </m:fPr>
                            <m:num>
                              <m:r>
                                <w:rPr>
                                  <w:rFonts w:ascii="Cambria Math" w:hAnsi="Cambria Math"/>
                                </w:rPr>
                                <m:t>w/2×</m:t>
                              </m:r>
                              <m:sSub>
                                <m:sSubPr>
                                  <m:ctrlPr>
                                    <w:rPr>
                                      <w:rFonts w:ascii="Cambria Math" w:hAnsi="Cambria Math"/>
                                      <w:i/>
                                    </w:rPr>
                                  </m:ctrlPr>
                                </m:sSubPr>
                                <m:e>
                                  <m:r>
                                    <w:rPr>
                                      <w:rFonts w:ascii="Cambria Math" w:hAnsi="Cambria Math"/>
                                    </w:rPr>
                                    <m:t>D</m:t>
                                  </m:r>
                                </m:e>
                                <m:sub>
                                  <m:r>
                                    <w:rPr>
                                      <w:rFonts w:ascii="Cambria Math" w:hAnsi="Cambria Math"/>
                                    </w:rPr>
                                    <m:t>S</m:t>
                                  </m:r>
                                </m:sub>
                              </m:sSub>
                            </m:num>
                            <m:den>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-w</m:t>
                              </m:r>
                            </m:den>
                          </m:f>
                        </m:oMath>
                      </m:oMathPara>
                    </w:p>
                    <w:p w14:paraId="0F5620CB" w14:textId="77777777" w:rsidR="009702DA" w:rsidRDefault="009702DA">
                      <w:pPr>
                        <w:rPr>
                          <w:rFonts w:eastAsiaTheme="minorEastAsia"/>
                        </w:rPr>
                      </w:pPr>
                      <w:r>
                        <w:rPr>
                          <w:rFonts w:eastAsiaTheme="minorEastAsia"/>
                        </w:rPr>
                        <w:t xml:space="preserve">Scenario A: </w:t>
                      </w:r>
                      <m:oMath>
                        <m:r>
                          <w:rPr>
                            <w:rFonts w:ascii="Cambria Math" w:hAnsi="Cambria Math"/>
                          </w:rPr>
                          <m:t xml:space="preserve">d= </m:t>
                        </m:r>
                        <m:f>
                          <m:fPr>
                            <m:ctrlPr>
                              <w:rPr>
                                <w:rFonts w:ascii="Cambria Math" w:hAnsi="Cambria Math"/>
                                <w:i/>
                              </w:rPr>
                            </m:ctrlPr>
                          </m:fPr>
                          <m:num>
                            <m:r>
                              <w:rPr>
                                <w:rFonts w:ascii="Cambria Math" w:hAnsi="Cambria Math"/>
                              </w:rPr>
                              <m:t>w/2×</m:t>
                            </m:r>
                            <m:sSub>
                              <m:sSubPr>
                                <m:ctrlPr>
                                  <w:rPr>
                                    <w:rFonts w:ascii="Cambria Math" w:hAnsi="Cambria Math"/>
                                    <w:i/>
                                  </w:rPr>
                                </m:ctrlPr>
                              </m:sSubPr>
                              <m:e>
                                <m:r>
                                  <w:rPr>
                                    <w:rFonts w:ascii="Cambria Math" w:hAnsi="Cambria Math"/>
                                  </w:rPr>
                                  <m:t>D</m:t>
                                </m:r>
                              </m:e>
                              <m:sub>
                                <m:r>
                                  <w:rPr>
                                    <w:rFonts w:ascii="Cambria Math" w:hAnsi="Cambria Math"/>
                                  </w:rPr>
                                  <m:t>s</m:t>
                                </m:r>
                              </m:sub>
                            </m:sSub>
                          </m:num>
                          <m:den>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-w</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3×700</m:t>
                            </m:r>
                          </m:num>
                          <m:den>
                            <m:r>
                              <w:rPr>
                                <w:rFonts w:ascii="Cambria Math" w:eastAsiaTheme="minorEastAsia" w:hAnsi="Cambria Math"/>
                              </w:rPr>
                              <m:t>10-3</m:t>
                            </m:r>
                          </m:den>
                        </m:f>
                        <m:r>
                          <w:rPr>
                            <w:rFonts w:ascii="Cambria Math" w:eastAsiaTheme="minorEastAsia" w:hAnsi="Cambria Math"/>
                          </w:rPr>
                          <m:t>=300</m:t>
                        </m:r>
                      </m:oMath>
                    </w:p>
                    <w:p w14:paraId="7634B4E1" w14:textId="77777777" w:rsidR="009702DA" w:rsidRDefault="009702DA">
                      <w:r>
                        <w:rPr>
                          <w:rFonts w:eastAsiaTheme="minorEastAsia"/>
                        </w:rPr>
                        <w:t xml:space="preserve">Scenario B: </w:t>
                      </w:r>
                      <m:oMath>
                        <m:r>
                          <w:rPr>
                            <w:rFonts w:ascii="Cambria Math" w:hAnsi="Cambria Math"/>
                          </w:rPr>
                          <m:t xml:space="preserve">d= </m:t>
                        </m:r>
                        <m:f>
                          <m:fPr>
                            <m:ctrlPr>
                              <w:rPr>
                                <w:rFonts w:ascii="Cambria Math" w:hAnsi="Cambria Math"/>
                                <w:i/>
                              </w:rPr>
                            </m:ctrlPr>
                          </m:fPr>
                          <m:num>
                            <m:r>
                              <w:rPr>
                                <w:rFonts w:ascii="Cambria Math" w:hAnsi="Cambria Math"/>
                              </w:rPr>
                              <m:t>w/2×</m:t>
                            </m:r>
                            <m:sSub>
                              <m:sSubPr>
                                <m:ctrlPr>
                                  <w:rPr>
                                    <w:rFonts w:ascii="Cambria Math" w:hAnsi="Cambria Math"/>
                                    <w:i/>
                                  </w:rPr>
                                </m:ctrlPr>
                              </m:sSubPr>
                              <m:e>
                                <m:r>
                                  <w:rPr>
                                    <w:rFonts w:ascii="Cambria Math" w:hAnsi="Cambria Math"/>
                                  </w:rPr>
                                  <m:t>D</m:t>
                                </m:r>
                              </m:e>
                              <m:sub>
                                <m:r>
                                  <w:rPr>
                                    <w:rFonts w:ascii="Cambria Math" w:hAnsi="Cambria Math"/>
                                  </w:rPr>
                                  <m:t>s</m:t>
                                </m:r>
                              </m:sub>
                            </m:sSub>
                          </m:num>
                          <m:den>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-w</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3×700</m:t>
                            </m:r>
                          </m:num>
                          <m:den>
                            <m:r>
                              <w:rPr>
                                <w:rFonts w:ascii="Cambria Math" w:eastAsiaTheme="minorEastAsia" w:hAnsi="Cambria Math"/>
                              </w:rPr>
                              <m:t>150-3</m:t>
                            </m:r>
                          </m:den>
                        </m:f>
                        <m:r>
                          <w:rPr>
                            <w:rFonts w:ascii="Cambria Math" w:eastAsiaTheme="minorEastAsia" w:hAnsi="Cambria Math"/>
                          </w:rPr>
                          <m:t>=14.3</m:t>
                        </m:r>
                      </m:oMath>
                    </w:p>
                  </w:txbxContent>
                </v:textbox>
              </v:shape>
            </w:pict>
          </mc:Fallback>
        </mc:AlternateContent>
      </w:r>
      <w:bookmarkStart w:id="15" w:name="_Hlk131601209"/>
      <w:r w:rsidR="00813FB1" w:rsidRPr="00813FB1">
        <w:rPr>
          <w:szCs w:val="20"/>
        </w:rPr>
        <w:t>W</w:t>
      </w:r>
      <w:r w:rsidR="009575BD" w:rsidRPr="00813FB1">
        <w:rPr>
          <w:szCs w:val="20"/>
        </w:rPr>
        <w:t>e could roughly estimate that the coverage of RRH1’s beam</w:t>
      </w:r>
      <w:r w:rsidR="003F56D5" w:rsidRPr="00813FB1">
        <w:rPr>
          <w:szCs w:val="20"/>
        </w:rPr>
        <w:t xml:space="preserve"> behind </w:t>
      </w:r>
      <w:r w:rsidR="003E0F4E">
        <w:rPr>
          <w:szCs w:val="20"/>
        </w:rPr>
        <w:t>the tunnel entrance/exit</w:t>
      </w:r>
      <w:r w:rsidR="003F56D5" w:rsidRPr="00813FB1">
        <w:rPr>
          <w:szCs w:val="20"/>
        </w:rPr>
        <w:t xml:space="preserve"> </w:t>
      </w:r>
      <w:r w:rsidR="009575BD" w:rsidRPr="00813FB1">
        <w:rPr>
          <w:szCs w:val="20"/>
        </w:rPr>
        <w:t xml:space="preserve">in </w:t>
      </w:r>
      <w:r w:rsidR="003F56D5" w:rsidRPr="00813FB1">
        <w:rPr>
          <w:szCs w:val="20"/>
        </w:rPr>
        <w:t xml:space="preserve">vertical and horizonal </w:t>
      </w:r>
      <w:r w:rsidR="006C42E3" w:rsidRPr="00813FB1">
        <w:rPr>
          <w:szCs w:val="20"/>
        </w:rPr>
        <w:t xml:space="preserve">direction </w:t>
      </w:r>
      <w:r w:rsidR="003F56D5" w:rsidRPr="00813FB1">
        <w:rPr>
          <w:szCs w:val="20"/>
        </w:rPr>
        <w:t>are</w:t>
      </w:r>
      <w:r w:rsidR="009575BD" w:rsidRPr="00813FB1">
        <w:rPr>
          <w:szCs w:val="20"/>
        </w:rPr>
        <w:t xml:space="preserve"> </w:t>
      </w:r>
      <w:r w:rsidR="00405F64" w:rsidRPr="00813FB1">
        <w:rPr>
          <w:szCs w:val="20"/>
        </w:rPr>
        <w:t>300</w:t>
      </w:r>
      <w:r w:rsidR="009575BD" w:rsidRPr="00813FB1">
        <w:rPr>
          <w:szCs w:val="20"/>
        </w:rPr>
        <w:t xml:space="preserve"> m </w:t>
      </w:r>
      <w:r w:rsidR="003F56D5" w:rsidRPr="00813FB1">
        <w:rPr>
          <w:szCs w:val="20"/>
        </w:rPr>
        <w:t xml:space="preserve">and </w:t>
      </w:r>
      <w:r w:rsidR="00405F64" w:rsidRPr="00813FB1">
        <w:rPr>
          <w:szCs w:val="20"/>
        </w:rPr>
        <w:t>22.</w:t>
      </w:r>
      <w:r w:rsidR="00EC2F98">
        <w:rPr>
          <w:szCs w:val="20"/>
        </w:rPr>
        <w:t xml:space="preserve">1 </w:t>
      </w:r>
      <w:r w:rsidR="003F56D5" w:rsidRPr="00813FB1">
        <w:rPr>
          <w:szCs w:val="20"/>
        </w:rPr>
        <w:t xml:space="preserve">m for Scenario A,  and </w:t>
      </w:r>
      <w:r w:rsidR="00405F64" w:rsidRPr="00813FB1">
        <w:rPr>
          <w:szCs w:val="20"/>
        </w:rPr>
        <w:t>14</w:t>
      </w:r>
      <w:r w:rsidR="00EC2F98">
        <w:rPr>
          <w:szCs w:val="20"/>
        </w:rPr>
        <w:t>.3</w:t>
      </w:r>
      <w:r w:rsidR="003F56D5" w:rsidRPr="00813FB1">
        <w:rPr>
          <w:szCs w:val="20"/>
        </w:rPr>
        <w:t xml:space="preserve">m and </w:t>
      </w:r>
      <w:r w:rsidR="00405F64" w:rsidRPr="00813FB1">
        <w:rPr>
          <w:szCs w:val="20"/>
        </w:rPr>
        <w:t>22.6</w:t>
      </w:r>
      <w:r w:rsidR="003F56D5" w:rsidRPr="00813FB1">
        <w:rPr>
          <w:szCs w:val="20"/>
        </w:rPr>
        <w:t>m for Scenario B, respectively</w:t>
      </w:r>
      <w:r w:rsidR="009575BD" w:rsidRPr="00813FB1">
        <w:rPr>
          <w:szCs w:val="20"/>
        </w:rPr>
        <w:t xml:space="preserve"> (</w:t>
      </w:r>
      <w:r w:rsidR="00405F64" w:rsidRPr="00813FB1">
        <w:rPr>
          <w:szCs w:val="20"/>
        </w:rPr>
        <w:t xml:space="preserve">see </w:t>
      </w:r>
      <w:r w:rsidR="00E627EA" w:rsidRPr="00813FB1">
        <w:rPr>
          <w:szCs w:val="20"/>
        </w:rPr>
        <w:fldChar w:fldCharType="begin"/>
      </w:r>
      <w:r w:rsidR="00E627EA" w:rsidRPr="00813FB1">
        <w:rPr>
          <w:szCs w:val="20"/>
        </w:rPr>
        <w:instrText xml:space="preserve"> REF _Ref131280254 \h  \* MERGEFORMAT </w:instrText>
      </w:r>
      <w:r w:rsidR="00E627EA" w:rsidRPr="00813FB1">
        <w:rPr>
          <w:szCs w:val="20"/>
        </w:rPr>
      </w:r>
      <w:r w:rsidR="00E627EA" w:rsidRPr="00813FB1">
        <w:rPr>
          <w:szCs w:val="20"/>
        </w:rPr>
        <w:fldChar w:fldCharType="separate"/>
      </w:r>
      <w:r w:rsidR="003B7F75">
        <w:t xml:space="preserve">Figure </w:t>
      </w:r>
      <w:r w:rsidR="003B7F75">
        <w:rPr>
          <w:noProof/>
        </w:rPr>
        <w:t>2</w:t>
      </w:r>
      <w:r w:rsidR="00E627EA" w:rsidRPr="00813FB1">
        <w:rPr>
          <w:szCs w:val="20"/>
        </w:rPr>
        <w:fldChar w:fldCharType="end"/>
      </w:r>
      <w:r w:rsidR="00E627EA" w:rsidRPr="00813FB1">
        <w:rPr>
          <w:szCs w:val="20"/>
        </w:rPr>
        <w:t xml:space="preserve"> and </w:t>
      </w:r>
      <w:r w:rsidR="00E627EA" w:rsidRPr="00813FB1">
        <w:rPr>
          <w:szCs w:val="20"/>
        </w:rPr>
        <w:fldChar w:fldCharType="begin"/>
      </w:r>
      <w:r w:rsidR="00E627EA" w:rsidRPr="00813FB1">
        <w:rPr>
          <w:szCs w:val="20"/>
        </w:rPr>
        <w:instrText xml:space="preserve"> REF _Ref131280258 \h  \* MERGEFORMAT </w:instrText>
      </w:r>
      <w:r w:rsidR="00E627EA" w:rsidRPr="00813FB1">
        <w:rPr>
          <w:szCs w:val="20"/>
        </w:rPr>
      </w:r>
      <w:r w:rsidR="00E627EA" w:rsidRPr="00813FB1">
        <w:rPr>
          <w:szCs w:val="20"/>
        </w:rPr>
        <w:fldChar w:fldCharType="separate"/>
      </w:r>
      <w:r w:rsidR="003B7F75">
        <w:t xml:space="preserve">Figure </w:t>
      </w:r>
      <w:r w:rsidR="003B7F75">
        <w:rPr>
          <w:noProof/>
        </w:rPr>
        <w:t>3</w:t>
      </w:r>
      <w:r w:rsidR="00E627EA" w:rsidRPr="00813FB1">
        <w:rPr>
          <w:szCs w:val="20"/>
        </w:rPr>
        <w:fldChar w:fldCharType="end"/>
      </w:r>
      <w:r w:rsidR="00E627EA" w:rsidRPr="00813FB1">
        <w:rPr>
          <w:szCs w:val="20"/>
        </w:rPr>
        <w:t xml:space="preserve"> </w:t>
      </w:r>
      <w:r w:rsidR="00405F64" w:rsidRPr="00813FB1">
        <w:rPr>
          <w:szCs w:val="20"/>
        </w:rPr>
        <w:t>for the calculation</w:t>
      </w:r>
      <w:bookmarkEnd w:id="15"/>
      <w:r w:rsidR="009575BD" w:rsidRPr="00813FB1">
        <w:rPr>
          <w:szCs w:val="20"/>
        </w:rPr>
        <w:t xml:space="preserve">). </w:t>
      </w:r>
    </w:p>
    <w:bookmarkStart w:id="16" w:name="_Hlk131196074"/>
    <w:p w14:paraId="0DE3AA28" w14:textId="5EFDABDB" w:rsidR="009702DA" w:rsidRDefault="00813FB1" w:rsidP="00F40C28">
      <w:r>
        <w:object w:dxaOrig="5470" w:dyaOrig="1900" w14:anchorId="620F00F9">
          <v:shape id="_x0000_i1027" type="#_x0000_t75" style="width:264pt;height:91.3pt" o:ole="">
            <v:imagedata r:id="rId17" o:title=""/>
          </v:shape>
          <o:OLEObject Type="Embed" ProgID="Visio.Drawing.15" ShapeID="_x0000_i1027" DrawAspect="Content" ObjectID="_1742636119" r:id="rId18"/>
        </w:object>
      </w:r>
      <w:bookmarkEnd w:id="16"/>
    </w:p>
    <w:p w14:paraId="1A2659FF" w14:textId="217826B7" w:rsidR="00405F64" w:rsidRDefault="00405F64" w:rsidP="00634CCB">
      <w:pPr>
        <w:pStyle w:val="Caption"/>
      </w:pPr>
      <w:bookmarkStart w:id="17" w:name="_Ref131280254"/>
      <w:r>
        <w:t xml:space="preserve">Figure </w:t>
      </w:r>
      <w:fldSimple w:instr=" SEQ Figure \* ARABIC ">
        <w:r w:rsidR="003B7F75">
          <w:rPr>
            <w:noProof/>
          </w:rPr>
          <w:t>2</w:t>
        </w:r>
      </w:fldSimple>
      <w:bookmarkEnd w:id="17"/>
      <w:r>
        <w:t>: Example calculation of</w:t>
      </w:r>
      <w:r w:rsidR="00E20EA3">
        <w:t xml:space="preserve"> </w:t>
      </w:r>
      <w:proofErr w:type="spellStart"/>
      <w:r w:rsidR="00E20EA3">
        <w:t>LoS</w:t>
      </w:r>
      <w:proofErr w:type="spellEnd"/>
      <w:r w:rsidR="00E20EA3">
        <w:t xml:space="preserve"> coverage in vertical direction of RRH1 inside the tunnel</w:t>
      </w:r>
      <w:r>
        <w:t xml:space="preserve"> (</w:t>
      </w:r>
      <w:r w:rsidR="00E20EA3">
        <w:t>from the top view</w:t>
      </w:r>
      <w:r>
        <w:t>)</w:t>
      </w:r>
    </w:p>
    <w:p w14:paraId="2BE544B5" w14:textId="430FA0A9" w:rsidR="00C93B02" w:rsidRPr="00C93B02" w:rsidRDefault="00C93B02" w:rsidP="00C93B02"/>
    <w:p w14:paraId="263D03FC" w14:textId="2CC4A069" w:rsidR="00E20EA3" w:rsidRDefault="007E0AD0" w:rsidP="00F40C28">
      <w:r>
        <w:rPr>
          <w:noProof/>
        </w:rPr>
        <w:lastRenderedPageBreak/>
        <mc:AlternateContent>
          <mc:Choice Requires="wps">
            <w:drawing>
              <wp:anchor distT="0" distB="0" distL="114300" distR="114300" simplePos="0" relativeHeight="251658243" behindDoc="0" locked="0" layoutInCell="1" allowOverlap="1" wp14:anchorId="436FA53F" wp14:editId="4B4C4419">
                <wp:simplePos x="0" y="0"/>
                <wp:positionH relativeFrom="column">
                  <wp:posOffset>3600852</wp:posOffset>
                </wp:positionH>
                <wp:positionV relativeFrom="paragraph">
                  <wp:posOffset>-233535</wp:posOffset>
                </wp:positionV>
                <wp:extent cx="2864485" cy="1504950"/>
                <wp:effectExtent l="0" t="0" r="0" b="0"/>
                <wp:wrapNone/>
                <wp:docPr id="5" name="Text Box 5"/>
                <wp:cNvGraphicFramePr/>
                <a:graphic xmlns:a="http://schemas.openxmlformats.org/drawingml/2006/main">
                  <a:graphicData uri="http://schemas.microsoft.com/office/word/2010/wordprocessingShape">
                    <wps:wsp>
                      <wps:cNvSpPr txBox="1"/>
                      <wps:spPr>
                        <a:xfrm>
                          <a:off x="0" y="0"/>
                          <a:ext cx="2864485" cy="1504950"/>
                        </a:xfrm>
                        <a:prstGeom prst="rect">
                          <a:avLst/>
                        </a:prstGeom>
                        <a:solidFill>
                          <a:schemeClr val="lt1"/>
                        </a:solidFill>
                        <a:ln w="6350">
                          <a:noFill/>
                        </a:ln>
                      </wps:spPr>
                      <wps:txbx>
                        <w:txbxContent>
                          <w:p w14:paraId="5869A782" w14:textId="3449375D" w:rsidR="002830A3" w:rsidRPr="009702DA" w:rsidRDefault="006B1B91" w:rsidP="002830A3">
                            <w:pPr>
                              <w:rPr>
                                <w:rFonts w:eastAsiaTheme="minorEastAsia"/>
                              </w:rPr>
                            </w:pPr>
                            <m:oMathPara>
                              <m:oMath>
                                <m:f>
                                  <m:fPr>
                                    <m:ctrlPr>
                                      <w:rPr>
                                        <w:rFonts w:ascii="Cambria Math" w:hAnsi="Cambria Math"/>
                                        <w:i/>
                                        <w:sz w:val="16"/>
                                        <w:szCs w:val="18"/>
                                      </w:rPr>
                                    </m:ctrlPr>
                                  </m:fPr>
                                  <m:num>
                                    <m:r>
                                      <w:rPr>
                                        <w:rFonts w:ascii="Cambria Math" w:hAnsi="Cambria Math"/>
                                        <w:sz w:val="16"/>
                                        <w:szCs w:val="18"/>
                                      </w:rPr>
                                      <m:t>d</m:t>
                                    </m:r>
                                  </m:num>
                                  <m:den>
                                    <m:r>
                                      <w:rPr>
                                        <w:rFonts w:ascii="Cambria Math" w:hAnsi="Cambria Math"/>
                                        <w:sz w:val="16"/>
                                        <w:szCs w:val="18"/>
                                      </w:rPr>
                                      <m:t>h</m:t>
                                    </m:r>
                                  </m:den>
                                </m:f>
                                <m:r>
                                  <w:rPr>
                                    <w:rFonts w:ascii="Cambria Math" w:hAnsi="Cambria Math"/>
                                    <w:sz w:val="16"/>
                                    <w:szCs w:val="18"/>
                                  </w:rPr>
                                  <m:t>=</m:t>
                                </m:r>
                                <m:f>
                                  <m:fPr>
                                    <m:ctrlPr>
                                      <w:rPr>
                                        <w:rFonts w:ascii="Cambria Math" w:hAnsi="Cambria Math"/>
                                        <w:i/>
                                        <w:sz w:val="16"/>
                                        <w:szCs w:val="18"/>
                                      </w:rPr>
                                    </m:ctrlPr>
                                  </m:fPr>
                                  <m:num>
                                    <m:r>
                                      <w:rPr>
                                        <w:rFonts w:ascii="Cambria Math" w:hAnsi="Cambria Math"/>
                                        <w:sz w:val="16"/>
                                        <w:szCs w:val="18"/>
                                      </w:rPr>
                                      <m:t>d</m:t>
                                    </m:r>
                                    <m:r>
                                      <w:rPr>
                                        <w:rFonts w:ascii="Cambria Math" w:hAnsi="Cambria Math"/>
                                        <w:sz w:val="16"/>
                                        <w:szCs w:val="18"/>
                                      </w:rPr>
                                      <m:t>+</m:t>
                                    </m:r>
                                    <m:r>
                                      <w:rPr>
                                        <w:rFonts w:ascii="Cambria Math" w:hAnsi="Cambria Math"/>
                                        <w:sz w:val="16"/>
                                        <w:szCs w:val="18"/>
                                      </w:rPr>
                                      <m:t>D</m:t>
                                    </m:r>
                                  </m:num>
                                  <m:den>
                                    <m:r>
                                      <w:rPr>
                                        <w:rFonts w:ascii="Cambria Math" w:hAnsi="Cambria Math"/>
                                        <w:sz w:val="16"/>
                                        <w:szCs w:val="18"/>
                                      </w:rPr>
                                      <m:t>H</m:t>
                                    </m:r>
                                  </m:den>
                                </m:f>
                                <m:r>
                                  <w:rPr>
                                    <w:rFonts w:ascii="Cambria Math" w:hAnsi="Cambria Math"/>
                                    <w:sz w:val="16"/>
                                    <w:szCs w:val="18"/>
                                  </w:rPr>
                                  <m:t xml:space="preserve"> </m:t>
                                </m:r>
                                <m:r>
                                  <m:rPr>
                                    <m:sty m:val="p"/>
                                  </m:rPr>
                                  <w:rPr>
                                    <w:rFonts w:ascii="Cambria Math" w:hAnsi="Cambria Math"/>
                                    <w:sz w:val="16"/>
                                    <w:szCs w:val="18"/>
                                  </w:rPr>
                                  <w:br/>
                                </m:r>
                              </m:oMath>
                              <m:oMath>
                                <m:r>
                                  <w:rPr>
                                    <w:rFonts w:ascii="Cambria Math" w:hAnsi="Cambria Math"/>
                                    <w:sz w:val="16"/>
                                    <w:szCs w:val="18"/>
                                  </w:rPr>
                                  <m:t>⟹</m:t>
                                </m:r>
                                <m:r>
                                  <w:rPr>
                                    <w:rFonts w:ascii="Cambria Math" w:hAnsi="Cambria Math"/>
                                    <w:sz w:val="16"/>
                                    <w:szCs w:val="18"/>
                                  </w:rPr>
                                  <m:t>d</m:t>
                                </m:r>
                                <m:r>
                                  <w:rPr>
                                    <w:rFonts w:ascii="Cambria Math" w:hAnsi="Cambria Math"/>
                                    <w:sz w:val="16"/>
                                    <w:szCs w:val="18"/>
                                  </w:rPr>
                                  <m:t xml:space="preserve">= </m:t>
                                </m:r>
                                <m:f>
                                  <m:fPr>
                                    <m:ctrlPr>
                                      <w:rPr>
                                        <w:rFonts w:ascii="Cambria Math" w:hAnsi="Cambria Math"/>
                                        <w:i/>
                                        <w:sz w:val="16"/>
                                        <w:szCs w:val="18"/>
                                      </w:rPr>
                                    </m:ctrlPr>
                                  </m:fPr>
                                  <m:num>
                                    <m:r>
                                      <w:rPr>
                                        <w:rFonts w:ascii="Cambria Math" w:hAnsi="Cambria Math"/>
                                        <w:sz w:val="16"/>
                                        <w:szCs w:val="18"/>
                                      </w:rPr>
                                      <m:t>h</m:t>
                                    </m:r>
                                    <m:r>
                                      <w:rPr>
                                        <w:rFonts w:ascii="Cambria Math" w:hAnsi="Cambria Math"/>
                                        <w:sz w:val="16"/>
                                        <w:szCs w:val="18"/>
                                      </w:rPr>
                                      <m:t>×</m:t>
                                    </m:r>
                                    <m:r>
                                      <w:rPr>
                                        <w:rFonts w:ascii="Cambria Math" w:hAnsi="Cambria Math"/>
                                        <w:sz w:val="16"/>
                                        <w:szCs w:val="18"/>
                                      </w:rPr>
                                      <m:t>D</m:t>
                                    </m:r>
                                  </m:num>
                                  <m:den>
                                    <m:r>
                                      <w:rPr>
                                        <w:rFonts w:ascii="Cambria Math" w:hAnsi="Cambria Math"/>
                                        <w:sz w:val="16"/>
                                        <w:szCs w:val="18"/>
                                      </w:rPr>
                                      <m:t>H</m:t>
                                    </m:r>
                                    <m:r>
                                      <w:rPr>
                                        <w:rFonts w:ascii="Cambria Math" w:hAnsi="Cambria Math"/>
                                        <w:sz w:val="16"/>
                                        <w:szCs w:val="18"/>
                                      </w:rPr>
                                      <m:t>-h</m:t>
                                    </m:r>
                                  </m:den>
                                </m:f>
                                <m:r>
                                  <w:rPr>
                                    <w:rFonts w:ascii="Cambria Math" w:hAnsi="Cambria Math"/>
                                    <w:sz w:val="16"/>
                                    <w:szCs w:val="18"/>
                                  </w:rPr>
                                  <m:t>=</m:t>
                                </m:r>
                                <m:f>
                                  <m:fPr>
                                    <m:ctrlPr>
                                      <w:rPr>
                                        <w:rFonts w:ascii="Cambria Math" w:hAnsi="Cambria Math"/>
                                        <w:i/>
                                        <w:sz w:val="16"/>
                                        <w:szCs w:val="18"/>
                                      </w:rPr>
                                    </m:ctrlPr>
                                  </m:fPr>
                                  <m:num>
                                    <m:r>
                                      <w:rPr>
                                        <w:rFonts w:ascii="Cambria Math" w:hAnsi="Cambria Math"/>
                                        <w:sz w:val="16"/>
                                        <w:szCs w:val="18"/>
                                      </w:rPr>
                                      <m:t>(</m:t>
                                    </m:r>
                                    <m:sSub>
                                      <m:sSubPr>
                                        <m:ctrlPr>
                                          <w:rPr>
                                            <w:rFonts w:ascii="Cambria Math" w:hAnsi="Cambria Math"/>
                                            <w:i/>
                                            <w:sz w:val="16"/>
                                            <w:szCs w:val="18"/>
                                          </w:rPr>
                                        </m:ctrlPr>
                                      </m:sSubPr>
                                      <m:e>
                                        <m:r>
                                          <w:rPr>
                                            <w:rFonts w:ascii="Cambria Math" w:hAnsi="Cambria Math"/>
                                            <w:sz w:val="16"/>
                                            <w:szCs w:val="18"/>
                                          </w:rPr>
                                          <m:t>D</m:t>
                                        </m:r>
                                      </m:e>
                                      <m:sub>
                                        <m:r>
                                          <w:rPr>
                                            <w:rFonts w:ascii="Cambria Math" w:hAnsi="Cambria Math"/>
                                            <w:sz w:val="16"/>
                                            <w:szCs w:val="18"/>
                                          </w:rPr>
                                          <m:t>Tunnel</m:t>
                                        </m:r>
                                        <m:r>
                                          <w:rPr>
                                            <w:rFonts w:ascii="Cambria Math" w:hAnsi="Cambria Math"/>
                                            <w:sz w:val="16"/>
                                            <w:szCs w:val="18"/>
                                          </w:rPr>
                                          <m:t>,</m:t>
                                        </m:r>
                                        <m:r>
                                          <w:rPr>
                                            <w:rFonts w:ascii="Cambria Math" w:hAnsi="Cambria Math"/>
                                            <w:sz w:val="16"/>
                                            <w:szCs w:val="18"/>
                                          </w:rPr>
                                          <m:t>Heig</m:t>
                                        </m:r>
                                        <m:r>
                                          <w:rPr>
                                            <w:rFonts w:ascii="Cambria Math" w:hAnsi="Cambria Math"/>
                                            <w:sz w:val="16"/>
                                            <w:szCs w:val="18"/>
                                          </w:rPr>
                                          <m:t>h</m:t>
                                        </m:r>
                                        <m:r>
                                          <w:rPr>
                                            <w:rFonts w:ascii="Cambria Math" w:hAnsi="Cambria Math"/>
                                            <w:sz w:val="16"/>
                                            <w:szCs w:val="18"/>
                                          </w:rPr>
                                          <m:t>t</m:t>
                                        </m:r>
                                      </m:sub>
                                    </m:sSub>
                                    <m:r>
                                      <w:rPr>
                                        <w:rFonts w:ascii="Cambria Math" w:hAnsi="Cambria Math"/>
                                        <w:sz w:val="16"/>
                                        <w:szCs w:val="18"/>
                                      </w:rPr>
                                      <m:t>-</m:t>
                                    </m:r>
                                    <m:sSub>
                                      <m:sSubPr>
                                        <m:ctrlPr>
                                          <w:rPr>
                                            <w:rFonts w:ascii="Cambria Math" w:hAnsi="Cambria Math"/>
                                            <w:i/>
                                            <w:sz w:val="16"/>
                                            <w:szCs w:val="18"/>
                                          </w:rPr>
                                        </m:ctrlPr>
                                      </m:sSubPr>
                                      <m:e>
                                        <m:r>
                                          <w:rPr>
                                            <w:rFonts w:ascii="Cambria Math" w:hAnsi="Cambria Math"/>
                                            <w:sz w:val="16"/>
                                            <w:szCs w:val="18"/>
                                          </w:rPr>
                                          <m:t>D</m:t>
                                        </m:r>
                                      </m:e>
                                      <m:sub>
                                        <m:r>
                                          <w:rPr>
                                            <w:rFonts w:ascii="Cambria Math" w:hAnsi="Cambria Math"/>
                                            <w:sz w:val="16"/>
                                            <w:szCs w:val="18"/>
                                          </w:rPr>
                                          <m:t>UE</m:t>
                                        </m:r>
                                        <m:r>
                                          <w:rPr>
                                            <w:rFonts w:ascii="Cambria Math" w:hAnsi="Cambria Math"/>
                                            <w:sz w:val="16"/>
                                            <w:szCs w:val="18"/>
                                          </w:rPr>
                                          <m:t>, h</m:t>
                                        </m:r>
                                        <m:r>
                                          <w:rPr>
                                            <w:rFonts w:ascii="Cambria Math" w:hAnsi="Cambria Math"/>
                                            <w:sz w:val="16"/>
                                            <w:szCs w:val="18"/>
                                          </w:rPr>
                                          <m:t>eig</m:t>
                                        </m:r>
                                        <m:r>
                                          <w:rPr>
                                            <w:rFonts w:ascii="Cambria Math" w:hAnsi="Cambria Math"/>
                                            <w:sz w:val="16"/>
                                            <w:szCs w:val="18"/>
                                          </w:rPr>
                                          <m:t>h</m:t>
                                        </m:r>
                                        <m:r>
                                          <w:rPr>
                                            <w:rFonts w:ascii="Cambria Math" w:hAnsi="Cambria Math"/>
                                            <w:sz w:val="16"/>
                                            <w:szCs w:val="18"/>
                                          </w:rPr>
                                          <m:t>t</m:t>
                                        </m:r>
                                      </m:sub>
                                    </m:sSub>
                                    <m:r>
                                      <w:rPr>
                                        <w:rFonts w:ascii="Cambria Math" w:hAnsi="Cambria Math"/>
                                        <w:sz w:val="16"/>
                                        <w:szCs w:val="18"/>
                                      </w:rPr>
                                      <m:t>)×</m:t>
                                    </m:r>
                                    <m:rad>
                                      <m:radPr>
                                        <m:degHide m:val="1"/>
                                        <m:ctrlPr>
                                          <w:rPr>
                                            <w:rFonts w:ascii="Cambria Math" w:hAnsi="Cambria Math"/>
                                            <w:i/>
                                            <w:sz w:val="16"/>
                                            <w:szCs w:val="18"/>
                                          </w:rPr>
                                        </m:ctrlPr>
                                      </m:radPr>
                                      <m:deg/>
                                      <m:e>
                                        <m:sSubSup>
                                          <m:sSubSupPr>
                                            <m:ctrlPr>
                                              <w:rPr>
                                                <w:rFonts w:ascii="Cambria Math" w:hAnsi="Cambria Math"/>
                                                <w:i/>
                                                <w:sz w:val="16"/>
                                                <w:szCs w:val="18"/>
                                              </w:rPr>
                                            </m:ctrlPr>
                                          </m:sSubSupPr>
                                          <m:e>
                                            <m:r>
                                              <m:rPr>
                                                <m:nor/>
                                              </m:rPr>
                                              <w:rPr>
                                                <w:rFonts w:ascii="Cambria Math" w:hAnsi="Cambria Math"/>
                                                <w:sz w:val="16"/>
                                                <w:szCs w:val="18"/>
                                              </w:rPr>
                                              <m:t>D</m:t>
                                            </m:r>
                                          </m:e>
                                          <m:sub>
                                            <m:r>
                                              <m:rPr>
                                                <m:nor/>
                                              </m:rPr>
                                              <w:rPr>
                                                <w:rFonts w:ascii="Cambria Math" w:hAnsi="Cambria Math"/>
                                                <w:sz w:val="16"/>
                                                <w:szCs w:val="18"/>
                                              </w:rPr>
                                              <m:t>S</m:t>
                                            </m:r>
                                          </m:sub>
                                          <m:sup>
                                            <m:r>
                                              <m:rPr>
                                                <m:nor/>
                                              </m:rPr>
                                              <w:rPr>
                                                <w:rFonts w:ascii="Cambria Math" w:hAnsi="Cambria Math"/>
                                                <w:sz w:val="16"/>
                                                <w:szCs w:val="18"/>
                                              </w:rPr>
                                              <m:t>2</m:t>
                                            </m:r>
                                          </m:sup>
                                        </m:sSubSup>
                                        <m:r>
                                          <m:rPr>
                                            <m:nor/>
                                          </m:rPr>
                                          <w:rPr>
                                            <w:rFonts w:ascii="Cambria Math" w:hAnsi="Cambria Math"/>
                                            <w:sz w:val="16"/>
                                            <w:szCs w:val="18"/>
                                          </w:rPr>
                                          <m:t>+</m:t>
                                        </m:r>
                                        <m:sSubSup>
                                          <m:sSubSupPr>
                                            <m:ctrlPr>
                                              <w:rPr>
                                                <w:rFonts w:ascii="Cambria Math" w:hAnsi="Cambria Math"/>
                                                <w:i/>
                                                <w:sz w:val="16"/>
                                                <w:szCs w:val="18"/>
                                              </w:rPr>
                                            </m:ctrlPr>
                                          </m:sSubSupPr>
                                          <m:e>
                                            <m:r>
                                              <m:rPr>
                                                <m:nor/>
                                              </m:rPr>
                                              <w:rPr>
                                                <w:rFonts w:ascii="Cambria Math" w:hAnsi="Cambria Math"/>
                                                <w:sz w:val="16"/>
                                                <w:szCs w:val="18"/>
                                              </w:rPr>
                                              <m:t>D</m:t>
                                            </m:r>
                                          </m:e>
                                          <m:sub>
                                            <m:r>
                                              <m:rPr>
                                                <m:nor/>
                                              </m:rPr>
                                              <w:rPr>
                                                <w:rFonts w:ascii="Cambria Math" w:hAnsi="Cambria Math"/>
                                                <w:sz w:val="16"/>
                                                <w:szCs w:val="18"/>
                                              </w:rPr>
                                              <m:t>min</m:t>
                                            </m:r>
                                          </m:sub>
                                          <m:sup>
                                            <m:r>
                                              <m:rPr>
                                                <m:nor/>
                                              </m:rPr>
                                              <w:rPr>
                                                <w:rFonts w:ascii="Cambria Math" w:hAnsi="Cambria Math"/>
                                                <w:sz w:val="16"/>
                                                <w:szCs w:val="18"/>
                                              </w:rPr>
                                              <m:t>2</m:t>
                                            </m:r>
                                          </m:sup>
                                        </m:sSubSup>
                                      </m:e>
                                    </m:rad>
                                  </m:num>
                                  <m:den>
                                    <m:sSub>
                                      <m:sSubPr>
                                        <m:ctrlPr>
                                          <w:rPr>
                                            <w:rFonts w:ascii="Cambria Math" w:hAnsi="Cambria Math"/>
                                            <w:i/>
                                            <w:sz w:val="16"/>
                                            <w:szCs w:val="18"/>
                                          </w:rPr>
                                        </m:ctrlPr>
                                      </m:sSubPr>
                                      <m:e>
                                        <m:r>
                                          <w:rPr>
                                            <w:rFonts w:ascii="Cambria Math" w:hAnsi="Cambria Math"/>
                                            <w:sz w:val="16"/>
                                            <w:szCs w:val="18"/>
                                          </w:rPr>
                                          <m:t>D</m:t>
                                        </m:r>
                                      </m:e>
                                      <m:sub>
                                        <m:r>
                                          <w:rPr>
                                            <w:rFonts w:ascii="Cambria Math" w:hAnsi="Cambria Math"/>
                                            <w:sz w:val="16"/>
                                            <w:szCs w:val="18"/>
                                          </w:rPr>
                                          <m:t>RRH</m:t>
                                        </m:r>
                                        <m:r>
                                          <w:rPr>
                                            <w:rFonts w:ascii="Cambria Math" w:hAnsi="Cambria Math"/>
                                            <w:sz w:val="16"/>
                                            <w:szCs w:val="18"/>
                                          </w:rPr>
                                          <m:t>,</m:t>
                                        </m:r>
                                        <m:r>
                                          <w:rPr>
                                            <w:rFonts w:ascii="Cambria Math" w:hAnsi="Cambria Math"/>
                                            <w:sz w:val="16"/>
                                            <w:szCs w:val="18"/>
                                          </w:rPr>
                                          <m:t>Heig</m:t>
                                        </m:r>
                                        <m:r>
                                          <w:rPr>
                                            <w:rFonts w:ascii="Cambria Math" w:hAnsi="Cambria Math"/>
                                            <w:sz w:val="16"/>
                                            <w:szCs w:val="18"/>
                                          </w:rPr>
                                          <m:t>h</m:t>
                                        </m:r>
                                        <m:r>
                                          <w:rPr>
                                            <w:rFonts w:ascii="Cambria Math" w:hAnsi="Cambria Math"/>
                                            <w:sz w:val="16"/>
                                            <w:szCs w:val="18"/>
                                          </w:rPr>
                                          <m:t>t</m:t>
                                        </m:r>
                                      </m:sub>
                                    </m:sSub>
                                    <m:r>
                                      <w:rPr>
                                        <w:rFonts w:ascii="Cambria Math" w:hAnsi="Cambria Math"/>
                                        <w:sz w:val="16"/>
                                        <w:szCs w:val="18"/>
                                      </w:rPr>
                                      <m:t>-</m:t>
                                    </m:r>
                                    <m:sSub>
                                      <m:sSubPr>
                                        <m:ctrlPr>
                                          <w:rPr>
                                            <w:rFonts w:ascii="Cambria Math" w:hAnsi="Cambria Math"/>
                                            <w:i/>
                                            <w:sz w:val="16"/>
                                            <w:szCs w:val="18"/>
                                          </w:rPr>
                                        </m:ctrlPr>
                                      </m:sSubPr>
                                      <m:e>
                                        <m:r>
                                          <w:rPr>
                                            <w:rFonts w:ascii="Cambria Math" w:hAnsi="Cambria Math"/>
                                            <w:sz w:val="16"/>
                                            <w:szCs w:val="18"/>
                                          </w:rPr>
                                          <m:t>D</m:t>
                                        </m:r>
                                      </m:e>
                                      <m:sub>
                                        <m:r>
                                          <w:rPr>
                                            <w:rFonts w:ascii="Cambria Math" w:hAnsi="Cambria Math"/>
                                            <w:sz w:val="16"/>
                                            <w:szCs w:val="18"/>
                                          </w:rPr>
                                          <m:t>Tunnel</m:t>
                                        </m:r>
                                        <m:r>
                                          <w:rPr>
                                            <w:rFonts w:ascii="Cambria Math" w:hAnsi="Cambria Math"/>
                                            <w:sz w:val="16"/>
                                            <w:szCs w:val="18"/>
                                          </w:rPr>
                                          <m:t>,</m:t>
                                        </m:r>
                                        <m:r>
                                          <w:rPr>
                                            <w:rFonts w:ascii="Cambria Math" w:hAnsi="Cambria Math"/>
                                            <w:sz w:val="16"/>
                                            <w:szCs w:val="18"/>
                                          </w:rPr>
                                          <m:t>Heig</m:t>
                                        </m:r>
                                        <m:r>
                                          <w:rPr>
                                            <w:rFonts w:ascii="Cambria Math" w:hAnsi="Cambria Math"/>
                                            <w:sz w:val="16"/>
                                            <w:szCs w:val="18"/>
                                          </w:rPr>
                                          <m:t>h</m:t>
                                        </m:r>
                                        <m:r>
                                          <w:rPr>
                                            <w:rFonts w:ascii="Cambria Math" w:hAnsi="Cambria Math"/>
                                            <w:sz w:val="16"/>
                                            <w:szCs w:val="18"/>
                                          </w:rPr>
                                          <m:t>t</m:t>
                                        </m:r>
                                      </m:sub>
                                    </m:sSub>
                                  </m:den>
                                </m:f>
                              </m:oMath>
                            </m:oMathPara>
                          </w:p>
                          <w:p w14:paraId="684BFDF7" w14:textId="4633C2DB" w:rsidR="002830A3" w:rsidRDefault="002830A3" w:rsidP="002830A3">
                            <w:pPr>
                              <w:rPr>
                                <w:rFonts w:eastAsiaTheme="minorEastAsia"/>
                              </w:rPr>
                            </w:pPr>
                            <w:r>
                              <w:rPr>
                                <w:rFonts w:eastAsiaTheme="minorEastAsia"/>
                              </w:rPr>
                              <w:t xml:space="preserve">Scenario A: </w:t>
                            </w:r>
                            <m:oMath>
                              <m:r>
                                <w:rPr>
                                  <w:rFonts w:ascii="Cambria Math" w:hAnsi="Cambria Math"/>
                                </w:rPr>
                                <m:t xml:space="preserve">d= </m:t>
                              </m:r>
                              <m:f>
                                <m:fPr>
                                  <m:ctrlPr>
                                    <w:rPr>
                                      <w:rFonts w:ascii="Cambria Math" w:hAnsi="Cambria Math"/>
                                      <w:i/>
                                    </w:rPr>
                                  </m:ctrlPr>
                                </m:fPr>
                                <m:num>
                                  <m:r>
                                    <w:rPr>
                                      <w:rFonts w:ascii="Cambria Math" w:hAnsi="Cambria Math"/>
                                    </w:rPr>
                                    <m:t>0.3×</m:t>
                                  </m:r>
                                  <m:rad>
                                    <m:radPr>
                                      <m:degHide m:val="1"/>
                                      <m:ctrlPr>
                                        <w:rPr>
                                          <w:rFonts w:ascii="Cambria Math" w:hAnsi="Cambria Math"/>
                                          <w:i/>
                                          <w:sz w:val="16"/>
                                          <w:szCs w:val="18"/>
                                        </w:rPr>
                                      </m:ctrlPr>
                                    </m:radPr>
                                    <m:deg/>
                                    <m:e>
                                      <m:sSup>
                                        <m:sSupPr>
                                          <m:ctrlPr>
                                            <w:rPr>
                                              <w:rFonts w:ascii="Cambria Math" w:hAnsi="Cambria Math"/>
                                              <w:i/>
                                              <w:sz w:val="16"/>
                                              <w:szCs w:val="18"/>
                                            </w:rPr>
                                          </m:ctrlPr>
                                        </m:sSupPr>
                                        <m:e>
                                          <m:r>
                                            <w:rPr>
                                              <w:rFonts w:ascii="Cambria Math" w:hAnsi="Cambria Math"/>
                                              <w:sz w:val="16"/>
                                              <w:szCs w:val="18"/>
                                            </w:rPr>
                                            <m:t>700</m:t>
                                          </m:r>
                                        </m:e>
                                        <m:sup>
                                          <m:r>
                                            <w:rPr>
                                              <w:rFonts w:ascii="Cambria Math" w:hAnsi="Cambria Math"/>
                                              <w:sz w:val="16"/>
                                              <w:szCs w:val="18"/>
                                            </w:rPr>
                                            <m:t>2</m:t>
                                          </m:r>
                                        </m:sup>
                                      </m:sSup>
                                      <m:r>
                                        <w:rPr>
                                          <w:rFonts w:ascii="Cambria Math" w:hAnsi="Cambria Math"/>
                                          <w:sz w:val="16"/>
                                          <w:szCs w:val="18"/>
                                        </w:rPr>
                                        <m:t>+</m:t>
                                      </m:r>
                                      <m:sSup>
                                        <m:sSupPr>
                                          <m:ctrlPr>
                                            <w:rPr>
                                              <w:rFonts w:ascii="Cambria Math" w:hAnsi="Cambria Math"/>
                                              <w:i/>
                                              <w:sz w:val="16"/>
                                              <w:szCs w:val="18"/>
                                            </w:rPr>
                                          </m:ctrlPr>
                                        </m:sSupPr>
                                        <m:e>
                                          <m:r>
                                            <w:rPr>
                                              <w:rFonts w:ascii="Cambria Math" w:hAnsi="Cambria Math"/>
                                              <w:sz w:val="16"/>
                                              <w:szCs w:val="18"/>
                                            </w:rPr>
                                            <m:t>10</m:t>
                                          </m:r>
                                        </m:e>
                                        <m:sup>
                                          <m:r>
                                            <w:rPr>
                                              <w:rFonts w:ascii="Cambria Math" w:hAnsi="Cambria Math"/>
                                              <w:sz w:val="16"/>
                                              <w:szCs w:val="18"/>
                                            </w:rPr>
                                            <m:t>2</m:t>
                                          </m:r>
                                        </m:sup>
                                      </m:sSup>
                                    </m:e>
                                  </m:rad>
                                </m:num>
                                <m:den>
                                  <m:r>
                                    <w:rPr>
                                      <w:rFonts w:ascii="Cambria Math" w:hAnsi="Cambria Math"/>
                                    </w:rPr>
                                    <m:t>15-5.5</m:t>
                                  </m:r>
                                </m:den>
                              </m:f>
                              <m:r>
                                <w:rPr>
                                  <w:rFonts w:ascii="Cambria Math" w:eastAsiaTheme="minorEastAsia" w:hAnsi="Cambria Math"/>
                                </w:rPr>
                                <m:t>=22.1</m:t>
                              </m:r>
                            </m:oMath>
                          </w:p>
                          <w:p w14:paraId="465AE178" w14:textId="7CFFA64F" w:rsidR="002830A3" w:rsidRDefault="002830A3" w:rsidP="002830A3">
                            <w:r>
                              <w:rPr>
                                <w:rFonts w:eastAsiaTheme="minorEastAsia"/>
                              </w:rPr>
                              <w:t xml:space="preserve">Scenario B: </w:t>
                            </w:r>
                            <m:oMath>
                              <m:r>
                                <w:rPr>
                                  <w:rFonts w:ascii="Cambria Math" w:hAnsi="Cambria Math"/>
                                </w:rPr>
                                <m:t xml:space="preserve">d= </m:t>
                              </m:r>
                              <m:f>
                                <m:fPr>
                                  <m:ctrlPr>
                                    <w:rPr>
                                      <w:rFonts w:ascii="Cambria Math" w:hAnsi="Cambria Math"/>
                                      <w:i/>
                                    </w:rPr>
                                  </m:ctrlPr>
                                </m:fPr>
                                <m:num>
                                  <m:r>
                                    <w:rPr>
                                      <w:rFonts w:ascii="Cambria Math" w:hAnsi="Cambria Math"/>
                                    </w:rPr>
                                    <m:t>0.3×</m:t>
                                  </m:r>
                                  <m:rad>
                                    <m:radPr>
                                      <m:degHide m:val="1"/>
                                      <m:ctrlPr>
                                        <w:rPr>
                                          <w:rFonts w:ascii="Cambria Math" w:hAnsi="Cambria Math"/>
                                          <w:i/>
                                          <w:sz w:val="16"/>
                                          <w:szCs w:val="18"/>
                                        </w:rPr>
                                      </m:ctrlPr>
                                    </m:radPr>
                                    <m:deg/>
                                    <m:e>
                                      <m:sSup>
                                        <m:sSupPr>
                                          <m:ctrlPr>
                                            <w:rPr>
                                              <w:rFonts w:ascii="Cambria Math" w:hAnsi="Cambria Math"/>
                                              <w:i/>
                                              <w:sz w:val="16"/>
                                              <w:szCs w:val="18"/>
                                            </w:rPr>
                                          </m:ctrlPr>
                                        </m:sSupPr>
                                        <m:e>
                                          <m:r>
                                            <w:rPr>
                                              <w:rFonts w:ascii="Cambria Math" w:hAnsi="Cambria Math"/>
                                              <w:sz w:val="16"/>
                                              <w:szCs w:val="18"/>
                                            </w:rPr>
                                            <m:t>700</m:t>
                                          </m:r>
                                        </m:e>
                                        <m:sup>
                                          <m:r>
                                            <w:rPr>
                                              <w:rFonts w:ascii="Cambria Math" w:hAnsi="Cambria Math"/>
                                              <w:sz w:val="16"/>
                                              <w:szCs w:val="18"/>
                                            </w:rPr>
                                            <m:t>2</m:t>
                                          </m:r>
                                        </m:sup>
                                      </m:sSup>
                                      <m:r>
                                        <w:rPr>
                                          <w:rFonts w:ascii="Cambria Math" w:hAnsi="Cambria Math"/>
                                          <w:sz w:val="16"/>
                                          <w:szCs w:val="18"/>
                                        </w:rPr>
                                        <m:t>+</m:t>
                                      </m:r>
                                      <m:sSup>
                                        <m:sSupPr>
                                          <m:ctrlPr>
                                            <w:rPr>
                                              <w:rFonts w:ascii="Cambria Math" w:hAnsi="Cambria Math"/>
                                              <w:i/>
                                              <w:sz w:val="16"/>
                                              <w:szCs w:val="18"/>
                                            </w:rPr>
                                          </m:ctrlPr>
                                        </m:sSupPr>
                                        <m:e>
                                          <m:r>
                                            <w:rPr>
                                              <w:rFonts w:ascii="Cambria Math" w:hAnsi="Cambria Math"/>
                                              <w:sz w:val="16"/>
                                              <w:szCs w:val="18"/>
                                            </w:rPr>
                                            <m:t>150</m:t>
                                          </m:r>
                                        </m:e>
                                        <m:sup>
                                          <m:r>
                                            <w:rPr>
                                              <w:rFonts w:ascii="Cambria Math" w:hAnsi="Cambria Math"/>
                                              <w:sz w:val="16"/>
                                              <w:szCs w:val="18"/>
                                            </w:rPr>
                                            <m:t>2</m:t>
                                          </m:r>
                                        </m:sup>
                                      </m:sSup>
                                    </m:e>
                                  </m:rad>
                                </m:num>
                                <m:den>
                                  <m:r>
                                    <w:rPr>
                                      <w:rFonts w:ascii="Cambria Math" w:hAnsi="Cambria Math"/>
                                    </w:rPr>
                                    <m:t>15-5.5</m:t>
                                  </m:r>
                                </m:den>
                              </m:f>
                              <m:r>
                                <w:rPr>
                                  <w:rFonts w:ascii="Cambria Math" w:eastAsiaTheme="minorEastAsia" w:hAnsi="Cambria Math"/>
                                </w:rPr>
                                <m:t>=22.6</m:t>
                              </m:r>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6FA53F" id="Text Box 5" o:spid="_x0000_s1027" type="#_x0000_t202" style="position:absolute;margin-left:283.55pt;margin-top:-18.4pt;width:225.55pt;height:118.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" fillcolor="white [3201]" stroked="f" strokeweight=".5pt">
                <v:textbox>
                  <w:txbxContent>
                    <w:p w14:paraId="5869A782" w14:textId="3449375D" w:rsidR="002830A3" w:rsidRPr="009702DA" w:rsidRDefault="006B1B91" w:rsidP="002830A3">
                      <w:pPr>
                        <w:rPr>
                          <w:rFonts w:eastAsiaTheme="minorEastAsia"/>
                        </w:rPr>
                      </w:pPr>
                      <m:oMathPara>
                        <m:oMath>
                          <m:f>
                            <m:fPr>
                              <m:ctrlPr>
                                <w:rPr>
                                  <w:rFonts w:ascii="Cambria Math" w:hAnsi="Cambria Math"/>
                                  <w:i/>
                                  <w:sz w:val="16"/>
                                  <w:szCs w:val="18"/>
                                </w:rPr>
                              </m:ctrlPr>
                            </m:fPr>
                            <m:num>
                              <m:r>
                                <w:rPr>
                                  <w:rFonts w:ascii="Cambria Math" w:hAnsi="Cambria Math"/>
                                  <w:sz w:val="16"/>
                                  <w:szCs w:val="18"/>
                                </w:rPr>
                                <m:t>d</m:t>
                              </m:r>
                            </m:num>
                            <m:den>
                              <m:r>
                                <w:rPr>
                                  <w:rFonts w:ascii="Cambria Math" w:hAnsi="Cambria Math"/>
                                  <w:sz w:val="16"/>
                                  <w:szCs w:val="18"/>
                                </w:rPr>
                                <m:t>h</m:t>
                              </m:r>
                            </m:den>
                          </m:f>
                          <m:r>
                            <w:rPr>
                              <w:rFonts w:ascii="Cambria Math" w:hAnsi="Cambria Math"/>
                              <w:sz w:val="16"/>
                              <w:szCs w:val="18"/>
                            </w:rPr>
                            <m:t>=</m:t>
                          </m:r>
                          <m:f>
                            <m:fPr>
                              <m:ctrlPr>
                                <w:rPr>
                                  <w:rFonts w:ascii="Cambria Math" w:hAnsi="Cambria Math"/>
                                  <w:i/>
                                  <w:sz w:val="16"/>
                                  <w:szCs w:val="18"/>
                                </w:rPr>
                              </m:ctrlPr>
                            </m:fPr>
                            <m:num>
                              <m:r>
                                <w:rPr>
                                  <w:rFonts w:ascii="Cambria Math" w:hAnsi="Cambria Math"/>
                                  <w:sz w:val="16"/>
                                  <w:szCs w:val="18"/>
                                </w:rPr>
                                <m:t>d</m:t>
                              </m:r>
                              <m:r>
                                <w:rPr>
                                  <w:rFonts w:ascii="Cambria Math" w:hAnsi="Cambria Math"/>
                                  <w:sz w:val="16"/>
                                  <w:szCs w:val="18"/>
                                </w:rPr>
                                <m:t>+</m:t>
                              </m:r>
                              <m:r>
                                <w:rPr>
                                  <w:rFonts w:ascii="Cambria Math" w:hAnsi="Cambria Math"/>
                                  <w:sz w:val="16"/>
                                  <w:szCs w:val="18"/>
                                </w:rPr>
                                <m:t>D</m:t>
                              </m:r>
                            </m:num>
                            <m:den>
                              <m:r>
                                <w:rPr>
                                  <w:rFonts w:ascii="Cambria Math" w:hAnsi="Cambria Math"/>
                                  <w:sz w:val="16"/>
                                  <w:szCs w:val="18"/>
                                </w:rPr>
                                <m:t>H</m:t>
                              </m:r>
                            </m:den>
                          </m:f>
                          <m:r>
                            <w:rPr>
                              <w:rFonts w:ascii="Cambria Math" w:hAnsi="Cambria Math"/>
                              <w:sz w:val="16"/>
                              <w:szCs w:val="18"/>
                            </w:rPr>
                            <m:t xml:space="preserve"> </m:t>
                          </m:r>
                          <m:r>
                            <m:rPr>
                              <m:sty m:val="p"/>
                            </m:rPr>
                            <w:rPr>
                              <w:rFonts w:ascii="Cambria Math" w:hAnsi="Cambria Math"/>
                              <w:sz w:val="16"/>
                              <w:szCs w:val="18"/>
                            </w:rPr>
                            <w:br/>
                          </m:r>
                        </m:oMath>
                        <m:oMath>
                          <m:r>
                            <w:rPr>
                              <w:rFonts w:ascii="Cambria Math" w:hAnsi="Cambria Math"/>
                              <w:sz w:val="16"/>
                              <w:szCs w:val="18"/>
                            </w:rPr>
                            <m:t>⟹</m:t>
                          </m:r>
                          <m:r>
                            <w:rPr>
                              <w:rFonts w:ascii="Cambria Math" w:hAnsi="Cambria Math"/>
                              <w:sz w:val="16"/>
                              <w:szCs w:val="18"/>
                            </w:rPr>
                            <m:t>d</m:t>
                          </m:r>
                          <m:r>
                            <w:rPr>
                              <w:rFonts w:ascii="Cambria Math" w:hAnsi="Cambria Math"/>
                              <w:sz w:val="16"/>
                              <w:szCs w:val="18"/>
                            </w:rPr>
                            <m:t xml:space="preserve">= </m:t>
                          </m:r>
                          <m:f>
                            <m:fPr>
                              <m:ctrlPr>
                                <w:rPr>
                                  <w:rFonts w:ascii="Cambria Math" w:hAnsi="Cambria Math"/>
                                  <w:i/>
                                  <w:sz w:val="16"/>
                                  <w:szCs w:val="18"/>
                                </w:rPr>
                              </m:ctrlPr>
                            </m:fPr>
                            <m:num>
                              <m:r>
                                <w:rPr>
                                  <w:rFonts w:ascii="Cambria Math" w:hAnsi="Cambria Math"/>
                                  <w:sz w:val="16"/>
                                  <w:szCs w:val="18"/>
                                </w:rPr>
                                <m:t>h</m:t>
                              </m:r>
                              <m:r>
                                <w:rPr>
                                  <w:rFonts w:ascii="Cambria Math" w:hAnsi="Cambria Math"/>
                                  <w:sz w:val="16"/>
                                  <w:szCs w:val="18"/>
                                </w:rPr>
                                <m:t>×</m:t>
                              </m:r>
                              <m:r>
                                <w:rPr>
                                  <w:rFonts w:ascii="Cambria Math" w:hAnsi="Cambria Math"/>
                                  <w:sz w:val="16"/>
                                  <w:szCs w:val="18"/>
                                </w:rPr>
                                <m:t>D</m:t>
                              </m:r>
                            </m:num>
                            <m:den>
                              <m:r>
                                <w:rPr>
                                  <w:rFonts w:ascii="Cambria Math" w:hAnsi="Cambria Math"/>
                                  <w:sz w:val="16"/>
                                  <w:szCs w:val="18"/>
                                </w:rPr>
                                <m:t>H</m:t>
                              </m:r>
                              <m:r>
                                <w:rPr>
                                  <w:rFonts w:ascii="Cambria Math" w:hAnsi="Cambria Math"/>
                                  <w:sz w:val="16"/>
                                  <w:szCs w:val="18"/>
                                </w:rPr>
                                <m:t>-h</m:t>
                              </m:r>
                            </m:den>
                          </m:f>
                          <m:r>
                            <w:rPr>
                              <w:rFonts w:ascii="Cambria Math" w:hAnsi="Cambria Math"/>
                              <w:sz w:val="16"/>
                              <w:szCs w:val="18"/>
                            </w:rPr>
                            <m:t>=</m:t>
                          </m:r>
                          <m:f>
                            <m:fPr>
                              <m:ctrlPr>
                                <w:rPr>
                                  <w:rFonts w:ascii="Cambria Math" w:hAnsi="Cambria Math"/>
                                  <w:i/>
                                  <w:sz w:val="16"/>
                                  <w:szCs w:val="18"/>
                                </w:rPr>
                              </m:ctrlPr>
                            </m:fPr>
                            <m:num>
                              <m:r>
                                <w:rPr>
                                  <w:rFonts w:ascii="Cambria Math" w:hAnsi="Cambria Math"/>
                                  <w:sz w:val="16"/>
                                  <w:szCs w:val="18"/>
                                </w:rPr>
                                <m:t>(</m:t>
                              </m:r>
                              <m:sSub>
                                <m:sSubPr>
                                  <m:ctrlPr>
                                    <w:rPr>
                                      <w:rFonts w:ascii="Cambria Math" w:hAnsi="Cambria Math"/>
                                      <w:i/>
                                      <w:sz w:val="16"/>
                                      <w:szCs w:val="18"/>
                                    </w:rPr>
                                  </m:ctrlPr>
                                </m:sSubPr>
                                <m:e>
                                  <m:r>
                                    <w:rPr>
                                      <w:rFonts w:ascii="Cambria Math" w:hAnsi="Cambria Math"/>
                                      <w:sz w:val="16"/>
                                      <w:szCs w:val="18"/>
                                    </w:rPr>
                                    <m:t>D</m:t>
                                  </m:r>
                                </m:e>
                                <m:sub>
                                  <m:r>
                                    <w:rPr>
                                      <w:rFonts w:ascii="Cambria Math" w:hAnsi="Cambria Math"/>
                                      <w:sz w:val="16"/>
                                      <w:szCs w:val="18"/>
                                    </w:rPr>
                                    <m:t>Tunnel</m:t>
                                  </m:r>
                                  <m:r>
                                    <w:rPr>
                                      <w:rFonts w:ascii="Cambria Math" w:hAnsi="Cambria Math"/>
                                      <w:sz w:val="16"/>
                                      <w:szCs w:val="18"/>
                                    </w:rPr>
                                    <m:t>,</m:t>
                                  </m:r>
                                  <m:r>
                                    <w:rPr>
                                      <w:rFonts w:ascii="Cambria Math" w:hAnsi="Cambria Math"/>
                                      <w:sz w:val="16"/>
                                      <w:szCs w:val="18"/>
                                    </w:rPr>
                                    <m:t>Heig</m:t>
                                  </m:r>
                                  <m:r>
                                    <w:rPr>
                                      <w:rFonts w:ascii="Cambria Math" w:hAnsi="Cambria Math"/>
                                      <w:sz w:val="16"/>
                                      <w:szCs w:val="18"/>
                                    </w:rPr>
                                    <m:t>h</m:t>
                                  </m:r>
                                  <m:r>
                                    <w:rPr>
                                      <w:rFonts w:ascii="Cambria Math" w:hAnsi="Cambria Math"/>
                                      <w:sz w:val="16"/>
                                      <w:szCs w:val="18"/>
                                    </w:rPr>
                                    <m:t>t</m:t>
                                  </m:r>
                                </m:sub>
                              </m:sSub>
                              <m:r>
                                <w:rPr>
                                  <w:rFonts w:ascii="Cambria Math" w:hAnsi="Cambria Math"/>
                                  <w:sz w:val="16"/>
                                  <w:szCs w:val="18"/>
                                </w:rPr>
                                <m:t>-</m:t>
                              </m:r>
                              <m:sSub>
                                <m:sSubPr>
                                  <m:ctrlPr>
                                    <w:rPr>
                                      <w:rFonts w:ascii="Cambria Math" w:hAnsi="Cambria Math"/>
                                      <w:i/>
                                      <w:sz w:val="16"/>
                                      <w:szCs w:val="18"/>
                                    </w:rPr>
                                  </m:ctrlPr>
                                </m:sSubPr>
                                <m:e>
                                  <m:r>
                                    <w:rPr>
                                      <w:rFonts w:ascii="Cambria Math" w:hAnsi="Cambria Math"/>
                                      <w:sz w:val="16"/>
                                      <w:szCs w:val="18"/>
                                    </w:rPr>
                                    <m:t>D</m:t>
                                  </m:r>
                                </m:e>
                                <m:sub>
                                  <m:r>
                                    <w:rPr>
                                      <w:rFonts w:ascii="Cambria Math" w:hAnsi="Cambria Math"/>
                                      <w:sz w:val="16"/>
                                      <w:szCs w:val="18"/>
                                    </w:rPr>
                                    <m:t>UE</m:t>
                                  </m:r>
                                  <m:r>
                                    <w:rPr>
                                      <w:rFonts w:ascii="Cambria Math" w:hAnsi="Cambria Math"/>
                                      <w:sz w:val="16"/>
                                      <w:szCs w:val="18"/>
                                    </w:rPr>
                                    <m:t>, h</m:t>
                                  </m:r>
                                  <m:r>
                                    <w:rPr>
                                      <w:rFonts w:ascii="Cambria Math" w:hAnsi="Cambria Math"/>
                                      <w:sz w:val="16"/>
                                      <w:szCs w:val="18"/>
                                    </w:rPr>
                                    <m:t>eig</m:t>
                                  </m:r>
                                  <m:r>
                                    <w:rPr>
                                      <w:rFonts w:ascii="Cambria Math" w:hAnsi="Cambria Math"/>
                                      <w:sz w:val="16"/>
                                      <w:szCs w:val="18"/>
                                    </w:rPr>
                                    <m:t>h</m:t>
                                  </m:r>
                                  <m:r>
                                    <w:rPr>
                                      <w:rFonts w:ascii="Cambria Math" w:hAnsi="Cambria Math"/>
                                      <w:sz w:val="16"/>
                                      <w:szCs w:val="18"/>
                                    </w:rPr>
                                    <m:t>t</m:t>
                                  </m:r>
                                </m:sub>
                              </m:sSub>
                              <m:r>
                                <w:rPr>
                                  <w:rFonts w:ascii="Cambria Math" w:hAnsi="Cambria Math"/>
                                  <w:sz w:val="16"/>
                                  <w:szCs w:val="18"/>
                                </w:rPr>
                                <m:t>)×</m:t>
                              </m:r>
                              <m:rad>
                                <m:radPr>
                                  <m:degHide m:val="1"/>
                                  <m:ctrlPr>
                                    <w:rPr>
                                      <w:rFonts w:ascii="Cambria Math" w:hAnsi="Cambria Math"/>
                                      <w:i/>
                                      <w:sz w:val="16"/>
                                      <w:szCs w:val="18"/>
                                    </w:rPr>
                                  </m:ctrlPr>
                                </m:radPr>
                                <m:deg/>
                                <m:e>
                                  <m:sSubSup>
                                    <m:sSubSupPr>
                                      <m:ctrlPr>
                                        <w:rPr>
                                          <w:rFonts w:ascii="Cambria Math" w:hAnsi="Cambria Math"/>
                                          <w:i/>
                                          <w:sz w:val="16"/>
                                          <w:szCs w:val="18"/>
                                        </w:rPr>
                                      </m:ctrlPr>
                                    </m:sSubSupPr>
                                    <m:e>
                                      <m:r>
                                        <m:rPr>
                                          <m:nor/>
                                        </m:rPr>
                                        <w:rPr>
                                          <w:rFonts w:ascii="Cambria Math" w:hAnsi="Cambria Math"/>
                                          <w:sz w:val="16"/>
                                          <w:szCs w:val="18"/>
                                        </w:rPr>
                                        <m:t>D</m:t>
                                      </m:r>
                                    </m:e>
                                    <m:sub>
                                      <m:r>
                                        <m:rPr>
                                          <m:nor/>
                                        </m:rPr>
                                        <w:rPr>
                                          <w:rFonts w:ascii="Cambria Math" w:hAnsi="Cambria Math"/>
                                          <w:sz w:val="16"/>
                                          <w:szCs w:val="18"/>
                                        </w:rPr>
                                        <m:t>S</m:t>
                                      </m:r>
                                    </m:sub>
                                    <m:sup>
                                      <m:r>
                                        <m:rPr>
                                          <m:nor/>
                                        </m:rPr>
                                        <w:rPr>
                                          <w:rFonts w:ascii="Cambria Math" w:hAnsi="Cambria Math"/>
                                          <w:sz w:val="16"/>
                                          <w:szCs w:val="18"/>
                                        </w:rPr>
                                        <m:t>2</m:t>
                                      </m:r>
                                    </m:sup>
                                  </m:sSubSup>
                                  <m:r>
                                    <m:rPr>
                                      <m:nor/>
                                    </m:rPr>
                                    <w:rPr>
                                      <w:rFonts w:ascii="Cambria Math" w:hAnsi="Cambria Math"/>
                                      <w:sz w:val="16"/>
                                      <w:szCs w:val="18"/>
                                    </w:rPr>
                                    <m:t>+</m:t>
                                  </m:r>
                                  <m:sSubSup>
                                    <m:sSubSupPr>
                                      <m:ctrlPr>
                                        <w:rPr>
                                          <w:rFonts w:ascii="Cambria Math" w:hAnsi="Cambria Math"/>
                                          <w:i/>
                                          <w:sz w:val="16"/>
                                          <w:szCs w:val="18"/>
                                        </w:rPr>
                                      </m:ctrlPr>
                                    </m:sSubSupPr>
                                    <m:e>
                                      <m:r>
                                        <m:rPr>
                                          <m:nor/>
                                        </m:rPr>
                                        <w:rPr>
                                          <w:rFonts w:ascii="Cambria Math" w:hAnsi="Cambria Math"/>
                                          <w:sz w:val="16"/>
                                          <w:szCs w:val="18"/>
                                        </w:rPr>
                                        <m:t>D</m:t>
                                      </m:r>
                                    </m:e>
                                    <m:sub>
                                      <m:r>
                                        <m:rPr>
                                          <m:nor/>
                                        </m:rPr>
                                        <w:rPr>
                                          <w:rFonts w:ascii="Cambria Math" w:hAnsi="Cambria Math"/>
                                          <w:sz w:val="16"/>
                                          <w:szCs w:val="18"/>
                                        </w:rPr>
                                        <m:t>min</m:t>
                                      </m:r>
                                    </m:sub>
                                    <m:sup>
                                      <m:r>
                                        <m:rPr>
                                          <m:nor/>
                                        </m:rPr>
                                        <w:rPr>
                                          <w:rFonts w:ascii="Cambria Math" w:hAnsi="Cambria Math"/>
                                          <w:sz w:val="16"/>
                                          <w:szCs w:val="18"/>
                                        </w:rPr>
                                        <m:t>2</m:t>
                                      </m:r>
                                    </m:sup>
                                  </m:sSubSup>
                                </m:e>
                              </m:rad>
                            </m:num>
                            <m:den>
                              <m:sSub>
                                <m:sSubPr>
                                  <m:ctrlPr>
                                    <w:rPr>
                                      <w:rFonts w:ascii="Cambria Math" w:hAnsi="Cambria Math"/>
                                      <w:i/>
                                      <w:sz w:val="16"/>
                                      <w:szCs w:val="18"/>
                                    </w:rPr>
                                  </m:ctrlPr>
                                </m:sSubPr>
                                <m:e>
                                  <m:r>
                                    <w:rPr>
                                      <w:rFonts w:ascii="Cambria Math" w:hAnsi="Cambria Math"/>
                                      <w:sz w:val="16"/>
                                      <w:szCs w:val="18"/>
                                    </w:rPr>
                                    <m:t>D</m:t>
                                  </m:r>
                                </m:e>
                                <m:sub>
                                  <m:r>
                                    <w:rPr>
                                      <w:rFonts w:ascii="Cambria Math" w:hAnsi="Cambria Math"/>
                                      <w:sz w:val="16"/>
                                      <w:szCs w:val="18"/>
                                    </w:rPr>
                                    <m:t>RRH</m:t>
                                  </m:r>
                                  <m:r>
                                    <w:rPr>
                                      <w:rFonts w:ascii="Cambria Math" w:hAnsi="Cambria Math"/>
                                      <w:sz w:val="16"/>
                                      <w:szCs w:val="18"/>
                                    </w:rPr>
                                    <m:t>,</m:t>
                                  </m:r>
                                  <m:r>
                                    <w:rPr>
                                      <w:rFonts w:ascii="Cambria Math" w:hAnsi="Cambria Math"/>
                                      <w:sz w:val="16"/>
                                      <w:szCs w:val="18"/>
                                    </w:rPr>
                                    <m:t>Heig</m:t>
                                  </m:r>
                                  <m:r>
                                    <w:rPr>
                                      <w:rFonts w:ascii="Cambria Math" w:hAnsi="Cambria Math"/>
                                      <w:sz w:val="16"/>
                                      <w:szCs w:val="18"/>
                                    </w:rPr>
                                    <m:t>h</m:t>
                                  </m:r>
                                  <m:r>
                                    <w:rPr>
                                      <w:rFonts w:ascii="Cambria Math" w:hAnsi="Cambria Math"/>
                                      <w:sz w:val="16"/>
                                      <w:szCs w:val="18"/>
                                    </w:rPr>
                                    <m:t>t</m:t>
                                  </m:r>
                                </m:sub>
                              </m:sSub>
                              <m:r>
                                <w:rPr>
                                  <w:rFonts w:ascii="Cambria Math" w:hAnsi="Cambria Math"/>
                                  <w:sz w:val="16"/>
                                  <w:szCs w:val="18"/>
                                </w:rPr>
                                <m:t>-</m:t>
                              </m:r>
                              <m:sSub>
                                <m:sSubPr>
                                  <m:ctrlPr>
                                    <w:rPr>
                                      <w:rFonts w:ascii="Cambria Math" w:hAnsi="Cambria Math"/>
                                      <w:i/>
                                      <w:sz w:val="16"/>
                                      <w:szCs w:val="18"/>
                                    </w:rPr>
                                  </m:ctrlPr>
                                </m:sSubPr>
                                <m:e>
                                  <m:r>
                                    <w:rPr>
                                      <w:rFonts w:ascii="Cambria Math" w:hAnsi="Cambria Math"/>
                                      <w:sz w:val="16"/>
                                      <w:szCs w:val="18"/>
                                    </w:rPr>
                                    <m:t>D</m:t>
                                  </m:r>
                                </m:e>
                                <m:sub>
                                  <m:r>
                                    <w:rPr>
                                      <w:rFonts w:ascii="Cambria Math" w:hAnsi="Cambria Math"/>
                                      <w:sz w:val="16"/>
                                      <w:szCs w:val="18"/>
                                    </w:rPr>
                                    <m:t>Tunnel</m:t>
                                  </m:r>
                                  <m:r>
                                    <w:rPr>
                                      <w:rFonts w:ascii="Cambria Math" w:hAnsi="Cambria Math"/>
                                      <w:sz w:val="16"/>
                                      <w:szCs w:val="18"/>
                                    </w:rPr>
                                    <m:t>,</m:t>
                                  </m:r>
                                  <m:r>
                                    <w:rPr>
                                      <w:rFonts w:ascii="Cambria Math" w:hAnsi="Cambria Math"/>
                                      <w:sz w:val="16"/>
                                      <w:szCs w:val="18"/>
                                    </w:rPr>
                                    <m:t>Heig</m:t>
                                  </m:r>
                                  <m:r>
                                    <w:rPr>
                                      <w:rFonts w:ascii="Cambria Math" w:hAnsi="Cambria Math"/>
                                      <w:sz w:val="16"/>
                                      <w:szCs w:val="18"/>
                                    </w:rPr>
                                    <m:t>h</m:t>
                                  </m:r>
                                  <m:r>
                                    <w:rPr>
                                      <w:rFonts w:ascii="Cambria Math" w:hAnsi="Cambria Math"/>
                                      <w:sz w:val="16"/>
                                      <w:szCs w:val="18"/>
                                    </w:rPr>
                                    <m:t>t</m:t>
                                  </m:r>
                                </m:sub>
                              </m:sSub>
                            </m:den>
                          </m:f>
                        </m:oMath>
                      </m:oMathPara>
                    </w:p>
                    <w:p w14:paraId="684BFDF7" w14:textId="4633C2DB" w:rsidR="002830A3" w:rsidRDefault="002830A3" w:rsidP="002830A3">
                      <w:pPr>
                        <w:rPr>
                          <w:rFonts w:eastAsiaTheme="minorEastAsia"/>
                        </w:rPr>
                      </w:pPr>
                      <w:r>
                        <w:rPr>
                          <w:rFonts w:eastAsiaTheme="minorEastAsia"/>
                        </w:rPr>
                        <w:t xml:space="preserve">Scenario A: </w:t>
                      </w:r>
                      <m:oMath>
                        <m:r>
                          <w:rPr>
                            <w:rFonts w:ascii="Cambria Math" w:hAnsi="Cambria Math"/>
                          </w:rPr>
                          <m:t xml:space="preserve">d= </m:t>
                        </m:r>
                        <m:f>
                          <m:fPr>
                            <m:ctrlPr>
                              <w:rPr>
                                <w:rFonts w:ascii="Cambria Math" w:hAnsi="Cambria Math"/>
                                <w:i/>
                              </w:rPr>
                            </m:ctrlPr>
                          </m:fPr>
                          <m:num>
                            <m:r>
                              <w:rPr>
                                <w:rFonts w:ascii="Cambria Math" w:hAnsi="Cambria Math"/>
                              </w:rPr>
                              <m:t>0.3×</m:t>
                            </m:r>
                            <m:rad>
                              <m:radPr>
                                <m:degHide m:val="1"/>
                                <m:ctrlPr>
                                  <w:rPr>
                                    <w:rFonts w:ascii="Cambria Math" w:hAnsi="Cambria Math"/>
                                    <w:i/>
                                    <w:sz w:val="16"/>
                                    <w:szCs w:val="18"/>
                                  </w:rPr>
                                </m:ctrlPr>
                              </m:radPr>
                              <m:deg/>
                              <m:e>
                                <m:sSup>
                                  <m:sSupPr>
                                    <m:ctrlPr>
                                      <w:rPr>
                                        <w:rFonts w:ascii="Cambria Math" w:hAnsi="Cambria Math"/>
                                        <w:i/>
                                        <w:sz w:val="16"/>
                                        <w:szCs w:val="18"/>
                                      </w:rPr>
                                    </m:ctrlPr>
                                  </m:sSupPr>
                                  <m:e>
                                    <m:r>
                                      <w:rPr>
                                        <w:rFonts w:ascii="Cambria Math" w:hAnsi="Cambria Math"/>
                                        <w:sz w:val="16"/>
                                        <w:szCs w:val="18"/>
                                      </w:rPr>
                                      <m:t>700</m:t>
                                    </m:r>
                                  </m:e>
                                  <m:sup>
                                    <m:r>
                                      <w:rPr>
                                        <w:rFonts w:ascii="Cambria Math" w:hAnsi="Cambria Math"/>
                                        <w:sz w:val="16"/>
                                        <w:szCs w:val="18"/>
                                      </w:rPr>
                                      <m:t>2</m:t>
                                    </m:r>
                                  </m:sup>
                                </m:sSup>
                                <m:r>
                                  <w:rPr>
                                    <w:rFonts w:ascii="Cambria Math" w:hAnsi="Cambria Math"/>
                                    <w:sz w:val="16"/>
                                    <w:szCs w:val="18"/>
                                  </w:rPr>
                                  <m:t>+</m:t>
                                </m:r>
                                <m:sSup>
                                  <m:sSupPr>
                                    <m:ctrlPr>
                                      <w:rPr>
                                        <w:rFonts w:ascii="Cambria Math" w:hAnsi="Cambria Math"/>
                                        <w:i/>
                                        <w:sz w:val="16"/>
                                        <w:szCs w:val="18"/>
                                      </w:rPr>
                                    </m:ctrlPr>
                                  </m:sSupPr>
                                  <m:e>
                                    <m:r>
                                      <w:rPr>
                                        <w:rFonts w:ascii="Cambria Math" w:hAnsi="Cambria Math"/>
                                        <w:sz w:val="16"/>
                                        <w:szCs w:val="18"/>
                                      </w:rPr>
                                      <m:t>10</m:t>
                                    </m:r>
                                  </m:e>
                                  <m:sup>
                                    <m:r>
                                      <w:rPr>
                                        <w:rFonts w:ascii="Cambria Math" w:hAnsi="Cambria Math"/>
                                        <w:sz w:val="16"/>
                                        <w:szCs w:val="18"/>
                                      </w:rPr>
                                      <m:t>2</m:t>
                                    </m:r>
                                  </m:sup>
                                </m:sSup>
                              </m:e>
                            </m:rad>
                          </m:num>
                          <m:den>
                            <m:r>
                              <w:rPr>
                                <w:rFonts w:ascii="Cambria Math" w:hAnsi="Cambria Math"/>
                              </w:rPr>
                              <m:t>15-5.5</m:t>
                            </m:r>
                          </m:den>
                        </m:f>
                        <m:r>
                          <w:rPr>
                            <w:rFonts w:ascii="Cambria Math" w:eastAsiaTheme="minorEastAsia" w:hAnsi="Cambria Math"/>
                          </w:rPr>
                          <m:t>=22.1</m:t>
                        </m:r>
                      </m:oMath>
                    </w:p>
                    <w:p w14:paraId="465AE178" w14:textId="7CFFA64F" w:rsidR="002830A3" w:rsidRDefault="002830A3" w:rsidP="002830A3">
                      <w:r>
                        <w:rPr>
                          <w:rFonts w:eastAsiaTheme="minorEastAsia"/>
                        </w:rPr>
                        <w:t xml:space="preserve">Scenario B: </w:t>
                      </w:r>
                      <m:oMath>
                        <m:r>
                          <w:rPr>
                            <w:rFonts w:ascii="Cambria Math" w:hAnsi="Cambria Math"/>
                          </w:rPr>
                          <m:t xml:space="preserve">d= </m:t>
                        </m:r>
                        <m:f>
                          <m:fPr>
                            <m:ctrlPr>
                              <w:rPr>
                                <w:rFonts w:ascii="Cambria Math" w:hAnsi="Cambria Math"/>
                                <w:i/>
                              </w:rPr>
                            </m:ctrlPr>
                          </m:fPr>
                          <m:num>
                            <m:r>
                              <w:rPr>
                                <w:rFonts w:ascii="Cambria Math" w:hAnsi="Cambria Math"/>
                              </w:rPr>
                              <m:t>0.3×</m:t>
                            </m:r>
                            <m:rad>
                              <m:radPr>
                                <m:degHide m:val="1"/>
                                <m:ctrlPr>
                                  <w:rPr>
                                    <w:rFonts w:ascii="Cambria Math" w:hAnsi="Cambria Math"/>
                                    <w:i/>
                                    <w:sz w:val="16"/>
                                    <w:szCs w:val="18"/>
                                  </w:rPr>
                                </m:ctrlPr>
                              </m:radPr>
                              <m:deg/>
                              <m:e>
                                <m:sSup>
                                  <m:sSupPr>
                                    <m:ctrlPr>
                                      <w:rPr>
                                        <w:rFonts w:ascii="Cambria Math" w:hAnsi="Cambria Math"/>
                                        <w:i/>
                                        <w:sz w:val="16"/>
                                        <w:szCs w:val="18"/>
                                      </w:rPr>
                                    </m:ctrlPr>
                                  </m:sSupPr>
                                  <m:e>
                                    <m:r>
                                      <w:rPr>
                                        <w:rFonts w:ascii="Cambria Math" w:hAnsi="Cambria Math"/>
                                        <w:sz w:val="16"/>
                                        <w:szCs w:val="18"/>
                                      </w:rPr>
                                      <m:t>700</m:t>
                                    </m:r>
                                  </m:e>
                                  <m:sup>
                                    <m:r>
                                      <w:rPr>
                                        <w:rFonts w:ascii="Cambria Math" w:hAnsi="Cambria Math"/>
                                        <w:sz w:val="16"/>
                                        <w:szCs w:val="18"/>
                                      </w:rPr>
                                      <m:t>2</m:t>
                                    </m:r>
                                  </m:sup>
                                </m:sSup>
                                <m:r>
                                  <w:rPr>
                                    <w:rFonts w:ascii="Cambria Math" w:hAnsi="Cambria Math"/>
                                    <w:sz w:val="16"/>
                                    <w:szCs w:val="18"/>
                                  </w:rPr>
                                  <m:t>+</m:t>
                                </m:r>
                                <m:sSup>
                                  <m:sSupPr>
                                    <m:ctrlPr>
                                      <w:rPr>
                                        <w:rFonts w:ascii="Cambria Math" w:hAnsi="Cambria Math"/>
                                        <w:i/>
                                        <w:sz w:val="16"/>
                                        <w:szCs w:val="18"/>
                                      </w:rPr>
                                    </m:ctrlPr>
                                  </m:sSupPr>
                                  <m:e>
                                    <m:r>
                                      <w:rPr>
                                        <w:rFonts w:ascii="Cambria Math" w:hAnsi="Cambria Math"/>
                                        <w:sz w:val="16"/>
                                        <w:szCs w:val="18"/>
                                      </w:rPr>
                                      <m:t>150</m:t>
                                    </m:r>
                                  </m:e>
                                  <m:sup>
                                    <m:r>
                                      <w:rPr>
                                        <w:rFonts w:ascii="Cambria Math" w:hAnsi="Cambria Math"/>
                                        <w:sz w:val="16"/>
                                        <w:szCs w:val="18"/>
                                      </w:rPr>
                                      <m:t>2</m:t>
                                    </m:r>
                                  </m:sup>
                                </m:sSup>
                              </m:e>
                            </m:rad>
                          </m:num>
                          <m:den>
                            <m:r>
                              <w:rPr>
                                <w:rFonts w:ascii="Cambria Math" w:hAnsi="Cambria Math"/>
                              </w:rPr>
                              <m:t>15-5.5</m:t>
                            </m:r>
                          </m:den>
                        </m:f>
                        <m:r>
                          <w:rPr>
                            <w:rFonts w:ascii="Cambria Math" w:eastAsiaTheme="minorEastAsia" w:hAnsi="Cambria Math"/>
                          </w:rPr>
                          <m:t>=22.6</m:t>
                        </m:r>
                      </m:oMath>
                    </w:p>
                  </w:txbxContent>
                </v:textbox>
              </v:shape>
            </w:pict>
          </mc:Fallback>
        </mc:AlternateContent>
      </w:r>
      <w:r w:rsidR="00E20EA3">
        <w:object w:dxaOrig="5780" w:dyaOrig="2251" w14:anchorId="4A188362">
          <v:shape id="_x0000_i1028" type="#_x0000_t75" style="width:288.85pt;height:112.7pt" o:ole="">
            <v:imagedata r:id="rId19" o:title=""/>
          </v:shape>
          <o:OLEObject Type="Embed" ProgID="Visio.Drawing.15" ShapeID="_x0000_i1028" DrawAspect="Content" ObjectID="_1742636120" r:id="rId20"/>
        </w:object>
      </w:r>
    </w:p>
    <w:p w14:paraId="423D61A6" w14:textId="6CF24141" w:rsidR="00E20EA3" w:rsidRDefault="00E20EA3" w:rsidP="00C93B02">
      <w:pPr>
        <w:pStyle w:val="Caption"/>
      </w:pPr>
      <w:bookmarkStart w:id="18" w:name="_Ref131280258"/>
      <w:r>
        <w:t xml:space="preserve">Figure </w:t>
      </w:r>
      <w:fldSimple w:instr=" SEQ Figure \* ARABIC ">
        <w:r w:rsidR="003B7F75">
          <w:rPr>
            <w:noProof/>
          </w:rPr>
          <w:t>3</w:t>
        </w:r>
      </w:fldSimple>
      <w:bookmarkEnd w:id="18"/>
      <w:r>
        <w:t xml:space="preserve">: Example calculation of </w:t>
      </w:r>
      <w:proofErr w:type="spellStart"/>
      <w:r>
        <w:t>LoS</w:t>
      </w:r>
      <w:proofErr w:type="spellEnd"/>
      <w:r>
        <w:t xml:space="preserve"> coverage in horizontal direction of RRH1’s beam inside the tunnel (from the side view)</w:t>
      </w:r>
    </w:p>
    <w:p w14:paraId="13199FE6" w14:textId="77777777" w:rsidR="00634CCB" w:rsidRDefault="00634CCB" w:rsidP="00E627EA">
      <w:pPr>
        <w:rPr>
          <w:szCs w:val="20"/>
        </w:rPr>
      </w:pPr>
    </w:p>
    <w:p w14:paraId="44CD7C14" w14:textId="26540F8D" w:rsidR="00E627EA" w:rsidRPr="00E627EA" w:rsidRDefault="00E627EA" w:rsidP="00E627EA">
      <w:r>
        <w:rPr>
          <w:szCs w:val="20"/>
        </w:rPr>
        <w:t>On the other hand, the distance from HO position to the target RRHs</w:t>
      </w:r>
      <w:r w:rsidR="001D3014">
        <w:rPr>
          <w:szCs w:val="20"/>
        </w:rPr>
        <w:t>, for example</w:t>
      </w:r>
      <w:r w:rsidR="00BD18B0">
        <w:rPr>
          <w:szCs w:val="20"/>
        </w:rPr>
        <w:t xml:space="preserve"> </w:t>
      </w:r>
      <w:r w:rsidR="001D3014">
        <w:rPr>
          <w:szCs w:val="20"/>
        </w:rPr>
        <w:t xml:space="preserve">in Scenario B when RRHs’ beams are </w:t>
      </w:r>
      <w:r w:rsidR="003624B4">
        <w:rPr>
          <w:szCs w:val="20"/>
        </w:rPr>
        <w:t>are orientated in the</w:t>
      </w:r>
      <w:r w:rsidR="001D3014">
        <w:rPr>
          <w:szCs w:val="20"/>
        </w:rPr>
        <w:t xml:space="preserve"> same </w:t>
      </w:r>
      <w:r w:rsidR="003624B4">
        <w:rPr>
          <w:szCs w:val="20"/>
        </w:rPr>
        <w:t>way</w:t>
      </w:r>
      <w:r w:rsidR="00E9203F">
        <w:rPr>
          <w:szCs w:val="20"/>
        </w:rPr>
        <w:t xml:space="preserve"> </w:t>
      </w:r>
      <w:r w:rsidR="001D3014">
        <w:rPr>
          <w:szCs w:val="20"/>
        </w:rPr>
        <w:t xml:space="preserve">with the train moving </w:t>
      </w:r>
      <w:r w:rsidR="00BD18B0">
        <w:rPr>
          <w:szCs w:val="20"/>
        </w:rPr>
        <w:t xml:space="preserve">direction, </w:t>
      </w:r>
      <w:r>
        <w:rPr>
          <w:szCs w:val="20"/>
        </w:rPr>
        <w:t xml:space="preserve">is typically tens to hundreds of meters and proportional </w:t>
      </w:r>
      <w:r w:rsidR="008C6C2C">
        <w:rPr>
          <w:szCs w:val="20"/>
        </w:rPr>
        <w:t>to</w:t>
      </w:r>
      <w:r>
        <w:rPr>
          <w:szCs w:val="20"/>
        </w:rPr>
        <w:t xml:space="preserve"> the DRX cycle</w:t>
      </w:r>
      <w:r w:rsidR="000F14A3">
        <w:rPr>
          <w:szCs w:val="20"/>
        </w:rPr>
        <w:t xml:space="preserve"> length</w:t>
      </w:r>
      <w:r>
        <w:rPr>
          <w:szCs w:val="20"/>
        </w:rPr>
        <w:t xml:space="preserve">, as illustrated in </w:t>
      </w:r>
      <w:r>
        <w:rPr>
          <w:szCs w:val="20"/>
          <w:highlight w:val="yellow"/>
        </w:rPr>
        <w:fldChar w:fldCharType="begin"/>
      </w:r>
      <w:r>
        <w:rPr>
          <w:szCs w:val="20"/>
        </w:rPr>
        <w:instrText xml:space="preserve"> REF _Ref131280242 \h </w:instrText>
      </w:r>
      <w:r>
        <w:rPr>
          <w:szCs w:val="20"/>
          <w:highlight w:val="yellow"/>
        </w:rPr>
      </w:r>
      <w:r>
        <w:rPr>
          <w:szCs w:val="20"/>
          <w:highlight w:val="yellow"/>
        </w:rPr>
        <w:fldChar w:fldCharType="separate"/>
      </w:r>
      <w:r w:rsidR="003B7F75">
        <w:t xml:space="preserve">Figure </w:t>
      </w:r>
      <w:r w:rsidR="003B7F75">
        <w:rPr>
          <w:noProof/>
        </w:rPr>
        <w:t>4</w:t>
      </w:r>
      <w:r>
        <w:rPr>
          <w:szCs w:val="20"/>
          <w:highlight w:val="yellow"/>
        </w:rPr>
        <w:fldChar w:fldCharType="end"/>
      </w:r>
      <w:r w:rsidR="001D3014">
        <w:rPr>
          <w:szCs w:val="20"/>
        </w:rPr>
        <w:t>.</w:t>
      </w:r>
      <w:r>
        <w:rPr>
          <w:szCs w:val="20"/>
        </w:rPr>
        <w:t xml:space="preserve"> Thus, it is reasonable to expected that the HO may fail at the tunnel entrance </w:t>
      </w:r>
      <w:r w:rsidR="00C93B02">
        <w:rPr>
          <w:szCs w:val="20"/>
        </w:rPr>
        <w:t>or</w:t>
      </w:r>
      <w:r>
        <w:rPr>
          <w:szCs w:val="20"/>
        </w:rPr>
        <w:t xml:space="preserve"> exit</w:t>
      </w:r>
      <w:r w:rsidR="001D3014">
        <w:rPr>
          <w:szCs w:val="20"/>
        </w:rPr>
        <w:t xml:space="preserve"> in such cases</w:t>
      </w:r>
      <w:r>
        <w:rPr>
          <w:szCs w:val="20"/>
        </w:rPr>
        <w:t xml:space="preserve">. Our system simulation results reported in </w:t>
      </w:r>
      <w:r w:rsidR="001D3014">
        <w:rPr>
          <w:szCs w:val="20"/>
        </w:rPr>
        <w:fldChar w:fldCharType="begin"/>
      </w:r>
      <w:r w:rsidR="001D3014">
        <w:rPr>
          <w:szCs w:val="20"/>
        </w:rPr>
        <w:instrText xml:space="preserve"> REF _Ref131408900 \r \h </w:instrText>
      </w:r>
      <w:r w:rsidR="001D3014">
        <w:rPr>
          <w:szCs w:val="20"/>
        </w:rPr>
      </w:r>
      <w:r w:rsidR="001D3014">
        <w:rPr>
          <w:szCs w:val="20"/>
        </w:rPr>
        <w:fldChar w:fldCharType="separate"/>
      </w:r>
      <w:r w:rsidR="001D3014">
        <w:rPr>
          <w:szCs w:val="20"/>
        </w:rPr>
        <w:t>[5]</w:t>
      </w:r>
      <w:r w:rsidR="001D3014">
        <w:rPr>
          <w:szCs w:val="20"/>
        </w:rPr>
        <w:fldChar w:fldCharType="end"/>
      </w:r>
      <w:r>
        <w:rPr>
          <w:szCs w:val="20"/>
        </w:rPr>
        <w:t xml:space="preserve"> also suggested that mobility failure could occur at the tunnel entrance/exit.</w:t>
      </w:r>
    </w:p>
    <w:p w14:paraId="215D3A3B" w14:textId="0DCE90B9" w:rsidR="00CE119F" w:rsidRDefault="00CE119F" w:rsidP="00E627EA">
      <w:pPr>
        <w:jc w:val="center"/>
        <w:rPr>
          <w:szCs w:val="20"/>
        </w:rPr>
      </w:pPr>
      <w:r>
        <w:rPr>
          <w:noProof/>
          <w:szCs w:val="20"/>
        </w:rPr>
        <w:drawing>
          <wp:inline distT="0" distB="0" distL="0" distR="0" wp14:anchorId="0A1275B2" wp14:editId="2402DED9">
            <wp:extent cx="3963152" cy="29723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1">
                      <a:extLst>
                        <a:ext uri="{28A0092B-C50C-407E-A947-70E740481C1C}">
                          <a14:useLocalDpi xmlns:a14="http://schemas.microsoft.com/office/drawing/2010/main" val="0"/>
                        </a:ext>
                      </a:extLst>
                    </a:blip>
                    <a:stretch>
                      <a:fillRect/>
                    </a:stretch>
                  </pic:blipFill>
                  <pic:spPr>
                    <a:xfrm>
                      <a:off x="0" y="0"/>
                      <a:ext cx="3963152" cy="2972364"/>
                    </a:xfrm>
                    <a:prstGeom prst="rect">
                      <a:avLst/>
                    </a:prstGeom>
                  </pic:spPr>
                </pic:pic>
              </a:graphicData>
            </a:graphic>
          </wp:inline>
        </w:drawing>
      </w:r>
    </w:p>
    <w:p w14:paraId="3E2EEB18" w14:textId="45108CD6" w:rsidR="00CE119F" w:rsidRDefault="00CE119F" w:rsidP="008C6BB8">
      <w:pPr>
        <w:pStyle w:val="Caption"/>
        <w:jc w:val="left"/>
        <w:rPr>
          <w:szCs w:val="20"/>
        </w:rPr>
      </w:pPr>
      <w:bookmarkStart w:id="19" w:name="_Ref131280242"/>
      <w:r>
        <w:t xml:space="preserve">Figure </w:t>
      </w:r>
      <w:fldSimple w:instr=" SEQ Figure \* ARABIC ">
        <w:r w:rsidR="003B7F75">
          <w:rPr>
            <w:noProof/>
          </w:rPr>
          <w:t>4</w:t>
        </w:r>
      </w:fldSimple>
      <w:bookmarkEnd w:id="19"/>
      <w:r>
        <w:t xml:space="preserve">: </w:t>
      </w:r>
      <w:r w:rsidR="00D40A1F">
        <w:t>CDF of HO distance to the target RRH in</w:t>
      </w:r>
      <w:r w:rsidR="00F1052A">
        <w:t xml:space="preserve"> Scenario B</w:t>
      </w:r>
      <w:r w:rsidR="00D40A1F">
        <w:t xml:space="preserve"> </w:t>
      </w:r>
      <w:proofErr w:type="spellStart"/>
      <w:r w:rsidR="00D40A1F">
        <w:t>uni</w:t>
      </w:r>
      <w:proofErr w:type="spellEnd"/>
      <w:r w:rsidR="00D40A1F">
        <w:t>-directional deployment with the RRH beam pointing same to the train moving direction. Only HO</w:t>
      </w:r>
      <w:r w:rsidR="00421094">
        <w:t xml:space="preserve"> when train moving to the new cell is counted while ping-pong HO is excluded.</w:t>
      </w:r>
    </w:p>
    <w:p w14:paraId="0E038926" w14:textId="3DA8E3BD" w:rsidR="006C42E3" w:rsidRDefault="006C42E3" w:rsidP="006C42E3">
      <w:pPr>
        <w:pStyle w:val="RAN4observation0"/>
      </w:pPr>
      <w:bookmarkStart w:id="20" w:name="_Toc132023330"/>
      <w:r>
        <w:t>Mobility failure may occur at the tunnel entrance</w:t>
      </w:r>
      <w:r w:rsidR="001D3014">
        <w:t>/</w:t>
      </w:r>
      <w:r>
        <w:t xml:space="preserve">exit as </w:t>
      </w:r>
      <w:r w:rsidR="00E627EA">
        <w:t xml:space="preserve">the coverage of open space RRH </w:t>
      </w:r>
      <w:r w:rsidR="00991595">
        <w:t>in</w:t>
      </w:r>
      <w:r w:rsidR="00E627EA">
        <w:t xml:space="preserve"> the area inside the tunnel is limited, i.e., </w:t>
      </w:r>
      <w:r>
        <w:t xml:space="preserve">signals can be blocked by the tunnel outer </w:t>
      </w:r>
      <w:r w:rsidR="00991595">
        <w:t>wall</w:t>
      </w:r>
      <w:r>
        <w:t>.</w:t>
      </w:r>
      <w:bookmarkEnd w:id="20"/>
    </w:p>
    <w:p w14:paraId="0D49A61B" w14:textId="77777777" w:rsidR="00991595" w:rsidRDefault="00991595" w:rsidP="006C42E3">
      <w:pPr>
        <w:rPr>
          <w:lang w:val="en-GB"/>
        </w:rPr>
      </w:pPr>
    </w:p>
    <w:p w14:paraId="7F692BDD" w14:textId="06273658" w:rsidR="006C42E3" w:rsidRDefault="00991595" w:rsidP="006C42E3">
      <w:pPr>
        <w:rPr>
          <w:lang w:val="en-GB"/>
        </w:rPr>
      </w:pPr>
      <w:r>
        <w:t>T</w:t>
      </w:r>
      <w:r w:rsidR="006C42E3">
        <w:rPr>
          <w:lang w:val="en-GB"/>
        </w:rPr>
        <w:t>his issue can be</w:t>
      </w:r>
      <w:r>
        <w:t xml:space="preserve"> potentially</w:t>
      </w:r>
      <w:r w:rsidR="006C42E3">
        <w:rPr>
          <w:lang w:val="en-GB"/>
        </w:rPr>
        <w:t xml:space="preserve"> resolved by</w:t>
      </w:r>
      <w:r>
        <w:t xml:space="preserve"> placing</w:t>
      </w:r>
      <w:r w:rsidR="00C73683">
        <w:t xml:space="preserve"> the last</w:t>
      </w:r>
      <w:r>
        <w:t xml:space="preserve"> </w:t>
      </w:r>
      <w:r w:rsidR="00434029">
        <w:rPr>
          <w:lang w:val="en-GB"/>
        </w:rPr>
        <w:t xml:space="preserve">open-space RRHs </w:t>
      </w:r>
      <w:r w:rsidR="00681AB2">
        <w:t>before the tu</w:t>
      </w:r>
      <w:r w:rsidR="007D0454">
        <w:t>nnel next to the railway track</w:t>
      </w:r>
      <w:r w:rsidR="008C6C2C">
        <w:rPr>
          <w:lang w:val="en-GB"/>
        </w:rPr>
        <w:t>, e.g., following tunnel deployment parameters as</w:t>
      </w:r>
      <w:r w:rsidR="007D0454">
        <w:t xml:space="preserve"> for</w:t>
      </w:r>
      <w:r w:rsidR="008C6BB8">
        <w:rPr>
          <w:lang w:val="en-GB"/>
        </w:rPr>
        <w:t xml:space="preserve"> RRH2</w:t>
      </w:r>
      <w:r w:rsidR="008C6C2C">
        <w:rPr>
          <w:lang w:val="en-GB"/>
        </w:rPr>
        <w:t xml:space="preserve"> shown in </w:t>
      </w:r>
      <w:r w:rsidR="008C6C2C">
        <w:rPr>
          <w:lang w:val="en-GB"/>
        </w:rPr>
        <w:fldChar w:fldCharType="begin"/>
      </w:r>
      <w:r w:rsidR="008C6C2C">
        <w:rPr>
          <w:lang w:val="en-GB"/>
        </w:rPr>
        <w:instrText xml:space="preserve"> REF _Ref131584924 \h </w:instrText>
      </w:r>
      <w:r w:rsidR="008C6C2C">
        <w:rPr>
          <w:lang w:val="en-GB"/>
        </w:rPr>
      </w:r>
      <w:r w:rsidR="008C6C2C">
        <w:rPr>
          <w:lang w:val="en-GB"/>
        </w:rPr>
        <w:fldChar w:fldCharType="separate"/>
      </w:r>
      <w:r w:rsidR="00DB10D0">
        <w:t xml:space="preserve">Figure </w:t>
      </w:r>
      <w:r w:rsidR="00DB10D0">
        <w:rPr>
          <w:noProof/>
        </w:rPr>
        <w:t>5</w:t>
      </w:r>
      <w:r w:rsidR="008C6C2C">
        <w:rPr>
          <w:lang w:val="en-GB"/>
        </w:rPr>
        <w:fldChar w:fldCharType="end"/>
      </w:r>
      <w:r w:rsidR="008C6BB8">
        <w:rPr>
          <w:lang w:val="en-GB"/>
        </w:rPr>
        <w:t>.</w:t>
      </w:r>
    </w:p>
    <w:p w14:paraId="77743780" w14:textId="65DEF462" w:rsidR="00AE7BCC" w:rsidRDefault="00AE7BCC" w:rsidP="008C6C2C">
      <w:pPr>
        <w:jc w:val="center"/>
      </w:pPr>
      <w:r>
        <w:object w:dxaOrig="7190" w:dyaOrig="1900" w14:anchorId="3A812212">
          <v:shape id="_x0000_i1029" type="#_x0000_t75" style="width:359.55pt;height:95.15pt" o:ole="">
            <v:imagedata r:id="rId22" o:title=""/>
          </v:shape>
          <o:OLEObject Type="Embed" ProgID="Visio.Drawing.15" ShapeID="_x0000_i1029" DrawAspect="Content" ObjectID="_1742636121" r:id="rId23"/>
        </w:object>
      </w:r>
    </w:p>
    <w:p w14:paraId="3552353C" w14:textId="3D50C60C" w:rsidR="00A14AB2" w:rsidRDefault="00A14AB2" w:rsidP="007D0454">
      <w:pPr>
        <w:pStyle w:val="Caption"/>
        <w:rPr>
          <w:lang w:val="en-GB"/>
        </w:rPr>
      </w:pPr>
      <w:bookmarkStart w:id="21" w:name="_Ref131584924"/>
      <w:r>
        <w:lastRenderedPageBreak/>
        <w:t xml:space="preserve">Figure </w:t>
      </w:r>
      <w:fldSimple w:instr=" SEQ Figure \* ARABIC ">
        <w:r w:rsidR="00DB10D0">
          <w:rPr>
            <w:noProof/>
          </w:rPr>
          <w:t>5</w:t>
        </w:r>
      </w:fldSimple>
      <w:bookmarkEnd w:id="21"/>
      <w:r>
        <w:t>: Example of a special deployment for the open-space RRH next to the tunnel entrance</w:t>
      </w:r>
    </w:p>
    <w:p w14:paraId="74E31CE5" w14:textId="77777777" w:rsidR="00D44BDF" w:rsidRDefault="00D44BDF" w:rsidP="006C42E3">
      <w:pPr>
        <w:rPr>
          <w:lang w:val="en-GB"/>
        </w:rPr>
      </w:pPr>
    </w:p>
    <w:p w14:paraId="55BFFE4C" w14:textId="7BC94EDB" w:rsidR="00434029" w:rsidRDefault="00434029" w:rsidP="006C42E3">
      <w:pPr>
        <w:rPr>
          <w:lang w:val="en-GB"/>
        </w:rPr>
      </w:pPr>
      <w:r>
        <w:rPr>
          <w:lang w:val="en-GB"/>
        </w:rPr>
        <w:t xml:space="preserve">Alternatively, </w:t>
      </w:r>
      <w:r w:rsidR="00991595">
        <w:t>the use of</w:t>
      </w:r>
      <w:r>
        <w:rPr>
          <w:lang w:val="en-GB"/>
        </w:rPr>
        <w:t xml:space="preserve"> bi-directional deployment inside the tunnel can eliminate such issue as the tunnel RRHs at two ends of the tunnel will provide sufficient coverage at the entrance/exit</w:t>
      </w:r>
      <w:r w:rsidR="00A07CA3">
        <w:rPr>
          <w:lang w:val="en-GB"/>
        </w:rPr>
        <w:t xml:space="preserve"> </w:t>
      </w:r>
      <w:r w:rsidR="00A14AB2">
        <w:rPr>
          <w:lang w:val="en-GB"/>
        </w:rPr>
        <w:t xml:space="preserve">as illustrated in </w:t>
      </w:r>
      <w:r w:rsidR="008C6C2C">
        <w:rPr>
          <w:lang w:val="en-GB"/>
        </w:rPr>
        <w:fldChar w:fldCharType="begin"/>
      </w:r>
      <w:r w:rsidR="008C6C2C">
        <w:rPr>
          <w:lang w:val="en-GB"/>
        </w:rPr>
        <w:instrText xml:space="preserve"> REF _Ref131584928 \h </w:instrText>
      </w:r>
      <w:r w:rsidR="008C6C2C">
        <w:rPr>
          <w:lang w:val="en-GB"/>
        </w:rPr>
      </w:r>
      <w:r w:rsidR="008C6C2C">
        <w:rPr>
          <w:lang w:val="en-GB"/>
        </w:rPr>
        <w:fldChar w:fldCharType="separate"/>
      </w:r>
      <w:r w:rsidR="00DB10D0">
        <w:t xml:space="preserve">Figure </w:t>
      </w:r>
      <w:r w:rsidR="00DB10D0">
        <w:rPr>
          <w:noProof/>
        </w:rPr>
        <w:t>6</w:t>
      </w:r>
      <w:r w:rsidR="008C6C2C">
        <w:rPr>
          <w:lang w:val="en-GB"/>
        </w:rPr>
        <w:fldChar w:fldCharType="end"/>
      </w:r>
      <w:r w:rsidR="00A14AB2">
        <w:rPr>
          <w:lang w:val="en-GB"/>
        </w:rPr>
        <w:t xml:space="preserve"> for example</w:t>
      </w:r>
    </w:p>
    <w:p w14:paraId="1D50B4F7" w14:textId="061A7CCD" w:rsidR="00A14AB2" w:rsidRDefault="00A14AB2" w:rsidP="007D0454">
      <w:pPr>
        <w:jc w:val="center"/>
        <w:rPr>
          <w:lang w:val="en-GB"/>
        </w:rPr>
      </w:pPr>
      <w:r w:rsidRPr="00A14AB2">
        <w:rPr>
          <w:noProof/>
        </w:rPr>
        <w:drawing>
          <wp:inline distT="0" distB="0" distL="0" distR="0" wp14:anchorId="42A8FE34" wp14:editId="0730244E">
            <wp:extent cx="6113145" cy="959485"/>
            <wp:effectExtent l="0" t="0" r="0" b="0"/>
            <wp:docPr id="9" name="Picture 9">
              <a:extLst xmlns:a="http://schemas.openxmlformats.org/drawingml/2006/main">
                <a:ext uri="{FF2B5EF4-FFF2-40B4-BE49-F238E27FC236}">
                  <a16:creationId xmlns:a16="http://schemas.microsoft.com/office/drawing/2014/main" id="{9144F7F8-99BE-E5AD-509E-4855C4D037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9144F7F8-99BE-E5AD-509E-4855C4D03722}"/>
                        </a:ext>
                      </a:extLst>
                    </pic:cNvPr>
                    <pic:cNvPicPr>
                      <a:picLocks noChangeAspect="1"/>
                    </pic:cNvPicPr>
                  </pic:nvPicPr>
                  <pic:blipFill>
                    <a:blip r:embed="rId24"/>
                    <a:stretch>
                      <a:fillRect/>
                    </a:stretch>
                  </pic:blipFill>
                  <pic:spPr>
                    <a:xfrm>
                      <a:off x="0" y="0"/>
                      <a:ext cx="6113145" cy="959485"/>
                    </a:xfrm>
                    <a:prstGeom prst="rect">
                      <a:avLst/>
                    </a:prstGeom>
                  </pic:spPr>
                </pic:pic>
              </a:graphicData>
            </a:graphic>
          </wp:inline>
        </w:drawing>
      </w:r>
    </w:p>
    <w:p w14:paraId="4132716E" w14:textId="573B90BE" w:rsidR="00A14AB2" w:rsidRDefault="00A14AB2" w:rsidP="007D0454">
      <w:pPr>
        <w:pStyle w:val="Caption"/>
      </w:pPr>
      <w:bookmarkStart w:id="22" w:name="_Ref131584928"/>
      <w:r>
        <w:t xml:space="preserve">Figure </w:t>
      </w:r>
      <w:fldSimple w:instr=" SEQ Figure \* ARABIC ">
        <w:r w:rsidR="00DB10D0">
          <w:rPr>
            <w:noProof/>
          </w:rPr>
          <w:t>6</w:t>
        </w:r>
      </w:fldSimple>
      <w:bookmarkEnd w:id="22"/>
      <w:r>
        <w:t xml:space="preserve">: </w:t>
      </w:r>
      <w:r w:rsidR="00021310">
        <w:t>Bi</w:t>
      </w:r>
      <w:r>
        <w:t xml:space="preserve">-directional deployment </w:t>
      </w:r>
      <w:r w:rsidR="00021310">
        <w:t>inside the tunnel</w:t>
      </w:r>
    </w:p>
    <w:p w14:paraId="5D129021" w14:textId="77777777" w:rsidR="007D0454" w:rsidRPr="007D0454" w:rsidRDefault="007D0454" w:rsidP="007D0454"/>
    <w:p w14:paraId="2DA2BF3C" w14:textId="64F2D025" w:rsidR="00991595" w:rsidRDefault="00434029" w:rsidP="00434029">
      <w:pPr>
        <w:pStyle w:val="RAN4proposal"/>
        <w:rPr>
          <w:lang w:val="en-GB"/>
        </w:rPr>
      </w:pPr>
      <w:bookmarkStart w:id="23" w:name="_Toc132023331"/>
      <w:r>
        <w:rPr>
          <w:lang w:val="en-GB"/>
        </w:rPr>
        <w:t xml:space="preserve">RAN4 to </w:t>
      </w:r>
      <w:r w:rsidR="0006180B">
        <w:t>deployment assumptions</w:t>
      </w:r>
      <w:r w:rsidR="0014061F">
        <w:rPr>
          <w:lang w:val="en-GB"/>
        </w:rPr>
        <w:t xml:space="preserve"> to resolve possible mobility failure at the tunnel entrance exit</w:t>
      </w:r>
      <w:r w:rsidR="00991595">
        <w:t>:</w:t>
      </w:r>
      <w:bookmarkEnd w:id="23"/>
    </w:p>
    <w:p w14:paraId="77ECBB8C" w14:textId="14B7C787" w:rsidR="00991595" w:rsidRDefault="00777E0C" w:rsidP="00991595">
      <w:pPr>
        <w:pStyle w:val="RAN4proposal"/>
        <w:numPr>
          <w:ilvl w:val="1"/>
          <w:numId w:val="7"/>
        </w:numPr>
        <w:rPr>
          <w:lang w:val="en-GB"/>
        </w:rPr>
      </w:pPr>
      <w:bookmarkStart w:id="24" w:name="_Toc132023332"/>
      <w:r>
        <w:rPr>
          <w:lang w:val="en-GB"/>
        </w:rPr>
        <w:t xml:space="preserve">either </w:t>
      </w:r>
      <w:r w:rsidR="00991595">
        <w:t>to assume</w:t>
      </w:r>
      <w:r>
        <w:rPr>
          <w:lang w:val="en-GB"/>
        </w:rPr>
        <w:t xml:space="preserve"> </w:t>
      </w:r>
      <w:r w:rsidR="00E042BD">
        <w:t xml:space="preserve">at least one </w:t>
      </w:r>
      <w:r>
        <w:rPr>
          <w:lang w:val="en-GB"/>
        </w:rPr>
        <w:t xml:space="preserve">open-space RRH </w:t>
      </w:r>
      <w:r w:rsidR="00E042BD">
        <w:t xml:space="preserve">deployed </w:t>
      </w:r>
      <w:r w:rsidR="00EC7198">
        <w:t xml:space="preserve">close to railway, e.g., </w:t>
      </w:r>
      <w:r w:rsidR="00E042BD">
        <w:t>with tunnel deployment parameters</w:t>
      </w:r>
      <w:r>
        <w:rPr>
          <w:lang w:val="en-GB"/>
        </w:rPr>
        <w:t xml:space="preserve"> or</w:t>
      </w:r>
      <w:bookmarkEnd w:id="24"/>
      <w:r>
        <w:rPr>
          <w:lang w:val="en-GB"/>
        </w:rPr>
        <w:t xml:space="preserve"> </w:t>
      </w:r>
    </w:p>
    <w:p w14:paraId="09B37726" w14:textId="5CB3C72C" w:rsidR="00434029" w:rsidRPr="006C42E3" w:rsidRDefault="00991595" w:rsidP="00991595">
      <w:pPr>
        <w:pStyle w:val="RAN4proposal"/>
        <w:numPr>
          <w:ilvl w:val="1"/>
          <w:numId w:val="7"/>
        </w:numPr>
        <w:rPr>
          <w:lang w:val="en-GB"/>
        </w:rPr>
      </w:pPr>
      <w:bookmarkStart w:id="25" w:name="_Toc132023333"/>
      <w:r>
        <w:t>to assume</w:t>
      </w:r>
      <w:r w:rsidR="00E627EA">
        <w:rPr>
          <w:lang w:val="en-GB"/>
        </w:rPr>
        <w:t xml:space="preserve"> bi-directional deployment</w:t>
      </w:r>
      <w:r>
        <w:t>s in the tunnel</w:t>
      </w:r>
      <w:r w:rsidR="00E627EA">
        <w:rPr>
          <w:lang w:val="en-GB"/>
        </w:rPr>
        <w:t>.</w:t>
      </w:r>
      <w:bookmarkEnd w:id="25"/>
    </w:p>
    <w:p w14:paraId="73DC8D79" w14:textId="77777777" w:rsidR="00991595" w:rsidRDefault="00991595" w:rsidP="00A07CA3">
      <w:pPr>
        <w:rPr>
          <w:lang w:val="en-GB"/>
        </w:rPr>
      </w:pPr>
    </w:p>
    <w:p w14:paraId="1C0185FA" w14:textId="6140F12B" w:rsidR="00072C51" w:rsidRDefault="00587F6A" w:rsidP="00A07CA3">
      <w:r>
        <w:rPr>
          <w:lang w:val="en-GB"/>
        </w:rPr>
        <w:t xml:space="preserve">Note that single panel reception is the </w:t>
      </w:r>
      <w:r w:rsidR="00991595">
        <w:rPr>
          <w:lang w:val="en-GB"/>
        </w:rPr>
        <w:t>priority</w:t>
      </w:r>
      <w:r>
        <w:rPr>
          <w:lang w:val="en-GB"/>
        </w:rPr>
        <w:t xml:space="preserve"> scenario in tunnel deployment. </w:t>
      </w:r>
      <w:r w:rsidR="00A07CA3">
        <w:rPr>
          <w:lang w:val="en-GB"/>
        </w:rPr>
        <w:t>It is worth noting that bi-directional deployment with single-panel reception in tunnel</w:t>
      </w:r>
      <w:r>
        <w:rPr>
          <w:lang w:val="en-GB"/>
        </w:rPr>
        <w:t xml:space="preserve"> likely</w:t>
      </w:r>
      <w:r w:rsidR="00A07CA3">
        <w:rPr>
          <w:lang w:val="en-GB"/>
        </w:rPr>
        <w:t xml:space="preserve"> inherits the mobility problem identified in Rel-17, i.e., high ping-pong HO/beam switching rate, while it</w:t>
      </w:r>
      <w:r w:rsidR="00B80DB1">
        <w:rPr>
          <w:lang w:val="en-GB"/>
        </w:rPr>
        <w:t xml:space="preserve"> still </w:t>
      </w:r>
      <w:r w:rsidR="00AE7BCC">
        <w:rPr>
          <w:lang w:val="en-GB"/>
        </w:rPr>
        <w:t>sees</w:t>
      </w:r>
      <w:r w:rsidR="00B80DB1">
        <w:rPr>
          <w:lang w:val="en-GB"/>
        </w:rPr>
        <w:t xml:space="preserve"> </w:t>
      </w:r>
      <w:r w:rsidR="00A07CA3">
        <w:rPr>
          <w:lang w:val="en-GB"/>
        </w:rPr>
        <w:t xml:space="preserve">the high failure rate if the active UE panel is connecting to the beam opposite to the train moving direction </w:t>
      </w:r>
      <w:r w:rsidR="00CE119F">
        <w:rPr>
          <w:lang w:val="en-GB"/>
        </w:rPr>
        <w:t>like</w:t>
      </w:r>
      <w:r w:rsidR="00A07CA3">
        <w:rPr>
          <w:lang w:val="en-GB"/>
        </w:rPr>
        <w:t xml:space="preserve"> unidirectional case.</w:t>
      </w:r>
      <w:r w:rsidR="00B80DB1">
        <w:rPr>
          <w:lang w:val="en-GB"/>
        </w:rPr>
        <w:t xml:space="preserve"> </w:t>
      </w:r>
      <w:r w:rsidR="00AE7BCC">
        <w:rPr>
          <w:lang w:val="en-GB"/>
        </w:rPr>
        <w:t xml:space="preserve">These problems can be observed through the system simulation results reported in our accompanying paper </w:t>
      </w:r>
      <w:r w:rsidR="00AE7BCC">
        <w:rPr>
          <w:lang w:val="en-GB"/>
        </w:rPr>
        <w:fldChar w:fldCharType="begin"/>
      </w:r>
      <w:r w:rsidR="00AE7BCC">
        <w:rPr>
          <w:lang w:val="en-GB"/>
        </w:rPr>
        <w:instrText xml:space="preserve"> REF _Ref131408900 \r \h </w:instrText>
      </w:r>
      <w:r w:rsidR="00AE7BCC">
        <w:rPr>
          <w:lang w:val="en-GB"/>
        </w:rPr>
      </w:r>
      <w:r w:rsidR="00AE7BCC">
        <w:rPr>
          <w:lang w:val="en-GB"/>
        </w:rPr>
        <w:fldChar w:fldCharType="separate"/>
      </w:r>
      <w:r w:rsidR="00DB10D0">
        <w:rPr>
          <w:lang w:val="en-GB"/>
        </w:rPr>
        <w:t>[5]</w:t>
      </w:r>
      <w:r w:rsidR="00AE7BCC">
        <w:rPr>
          <w:lang w:val="en-GB"/>
        </w:rPr>
        <w:fldChar w:fldCharType="end"/>
      </w:r>
      <w:r w:rsidR="00AE7BCC">
        <w:rPr>
          <w:lang w:val="en-GB"/>
        </w:rPr>
        <w:t>.</w:t>
      </w:r>
    </w:p>
    <w:p w14:paraId="451E0DB9" w14:textId="66F02D18" w:rsidR="00072C51" w:rsidRDefault="00A07CA3" w:rsidP="00A07CA3">
      <w:pPr>
        <w:pStyle w:val="RAN4observation0"/>
      </w:pPr>
      <w:bookmarkStart w:id="26" w:name="_Toc132023334"/>
      <w:r>
        <w:t xml:space="preserve">Bi-directional deployment with single-panel reception in </w:t>
      </w:r>
      <w:r w:rsidR="00B56134">
        <w:t xml:space="preserve">the </w:t>
      </w:r>
      <w:r>
        <w:t>tunnel can resolve the mobility issue due to limited coverage at the tunnel entrance/exit but cannot improve the mobility robustness inside the tunnel</w:t>
      </w:r>
      <w:r w:rsidR="00CE119F">
        <w:t xml:space="preserve"> </w:t>
      </w:r>
      <w:r w:rsidR="00991595">
        <w:t>if</w:t>
      </w:r>
      <w:r w:rsidR="00CE119F">
        <w:t xml:space="preserve"> Rel-17 RRM requirements</w:t>
      </w:r>
      <w:r w:rsidR="00991595">
        <w:t xml:space="preserve"> are followed</w:t>
      </w:r>
      <w:r>
        <w:t>.</w:t>
      </w:r>
      <w:bookmarkEnd w:id="26"/>
    </w:p>
    <w:p w14:paraId="46A8B594" w14:textId="77777777" w:rsidR="00991595" w:rsidRPr="00991595" w:rsidRDefault="00991595" w:rsidP="00991595">
      <w:pPr>
        <w:rPr>
          <w:lang w:val="en-GB"/>
        </w:rPr>
      </w:pPr>
    </w:p>
    <w:p w14:paraId="1F64E150" w14:textId="0FA1B40C" w:rsidR="0060543D" w:rsidRDefault="00C37BB6" w:rsidP="007379F2">
      <w:pPr>
        <w:pStyle w:val="RAN4H2"/>
      </w:pPr>
      <w:r>
        <w:t>Channel model</w:t>
      </w:r>
    </w:p>
    <w:p w14:paraId="240BC1CA" w14:textId="2DC80E98" w:rsidR="00421094" w:rsidRPr="00421094" w:rsidRDefault="004373B2" w:rsidP="00421094">
      <w:r>
        <w:t xml:space="preserve">RAN4#106 agreed on channel condition assumption for RRM requirement </w:t>
      </w:r>
      <w:proofErr w:type="gramStart"/>
      <w:r>
        <w:t>and also</w:t>
      </w:r>
      <w:proofErr w:type="gramEnd"/>
      <w:r>
        <w:t xml:space="preserve"> pointed out</w:t>
      </w:r>
      <w:r w:rsidR="008C6BB8">
        <w:t xml:space="preserve"> the</w:t>
      </w:r>
      <w:r>
        <w:t xml:space="preserve"> </w:t>
      </w:r>
      <w:r w:rsidR="008C6BB8">
        <w:t>open issue</w:t>
      </w:r>
      <w:r>
        <w:t xml:space="preserve"> for further discussion as follows</w:t>
      </w:r>
      <w:r w:rsidR="008C6BB8">
        <w:t>:</w:t>
      </w:r>
    </w:p>
    <w:p w14:paraId="02543AA2" w14:textId="77777777" w:rsidR="00421094" w:rsidRPr="00991595" w:rsidRDefault="00991595" w:rsidP="00421094">
      <w:r>
        <w:t xml:space="preserve">The following WF was captured in RAN4#106 WF </w:t>
      </w:r>
      <w:r>
        <w:fldChar w:fldCharType="begin"/>
      </w:r>
      <w:r>
        <w:instrText xml:space="preserve"> REF _Ref118741301 \r \h </w:instrText>
      </w:r>
      <w:r>
        <w:fldChar w:fldCharType="separate"/>
      </w:r>
      <w:r>
        <w:t>[2]</w:t>
      </w:r>
      <w:r>
        <w:fldChar w:fldCharType="end"/>
      </w:r>
      <w:r>
        <w:t>:</w:t>
      </w:r>
    </w:p>
    <w:tbl>
      <w:tblPr>
        <w:tblStyle w:val="TableGrid1"/>
        <w:tblW w:w="0" w:type="auto"/>
        <w:jc w:val="center"/>
        <w:tblInd w:w="0" w:type="dxa"/>
        <w:tblLook w:val="04A0" w:firstRow="1" w:lastRow="0" w:firstColumn="1" w:lastColumn="0" w:noHBand="0" w:noVBand="1"/>
      </w:tblPr>
      <w:tblGrid>
        <w:gridCol w:w="9000"/>
      </w:tblGrid>
      <w:tr w:rsidR="008F369C" w14:paraId="66CA4FA0" w14:textId="77777777" w:rsidTr="00AE37CA">
        <w:trPr>
          <w:jc w:val="center"/>
        </w:trPr>
        <w:tc>
          <w:tcPr>
            <w:tcW w:w="9000" w:type="dxa"/>
            <w:tcBorders>
              <w:top w:val="single" w:sz="4" w:space="0" w:color="auto"/>
              <w:left w:val="single" w:sz="4" w:space="0" w:color="auto"/>
              <w:bottom w:val="single" w:sz="4" w:space="0" w:color="auto"/>
              <w:right w:val="single" w:sz="4" w:space="0" w:color="auto"/>
            </w:tcBorders>
            <w:hideMark/>
          </w:tcPr>
          <w:p w14:paraId="3ADE91C3" w14:textId="77777777" w:rsidR="008C6C2C" w:rsidRDefault="004373B2" w:rsidP="008C6C2C">
            <w:pPr>
              <w:spacing w:before="100" w:beforeAutospacing="1" w:after="120" w:line="254" w:lineRule="auto"/>
              <w:contextualSpacing/>
              <w:rPr>
                <w:b/>
                <w:bCs/>
              </w:rPr>
            </w:pPr>
            <w:r w:rsidRPr="000F6C45">
              <w:rPr>
                <w:b/>
                <w:bCs/>
              </w:rPr>
              <w:t>Agreement:</w:t>
            </w:r>
          </w:p>
          <w:p w14:paraId="7C8FE711" w14:textId="29E7C0DC" w:rsidR="004373B2" w:rsidRPr="008C6C2C" w:rsidRDefault="004373B2" w:rsidP="008C6C2C">
            <w:pPr>
              <w:pStyle w:val="ListParagraph"/>
              <w:numPr>
                <w:ilvl w:val="0"/>
                <w:numId w:val="37"/>
              </w:numPr>
              <w:spacing w:after="120" w:line="254" w:lineRule="auto"/>
              <w:ind w:left="714" w:hanging="357"/>
            </w:pPr>
            <w:r w:rsidRPr="008C6C2C">
              <w:t xml:space="preserve">Only consider </w:t>
            </w:r>
            <w:proofErr w:type="spellStart"/>
            <w:r w:rsidRPr="008C6C2C">
              <w:t>LoS</w:t>
            </w:r>
            <w:proofErr w:type="spellEnd"/>
            <w:r w:rsidRPr="008C6C2C">
              <w:t xml:space="preserve"> propagation conditions</w:t>
            </w:r>
          </w:p>
          <w:p w14:paraId="1F3AC769" w14:textId="77777777" w:rsidR="004373B2" w:rsidRDefault="004373B2" w:rsidP="004373B2">
            <w:pPr>
              <w:rPr>
                <w:b/>
                <w:bCs/>
                <w:lang w:eastAsia="zh-CN"/>
              </w:rPr>
            </w:pPr>
          </w:p>
          <w:p w14:paraId="5383C8B5" w14:textId="7B7CC49E" w:rsidR="008F369C" w:rsidRPr="004F0E65" w:rsidRDefault="008F369C" w:rsidP="008F369C">
            <w:pPr>
              <w:rPr>
                <w:b/>
                <w:bCs/>
                <w:lang w:eastAsia="zh-CN"/>
              </w:rPr>
            </w:pPr>
            <w:r w:rsidRPr="004F0E65">
              <w:rPr>
                <w:b/>
                <w:bCs/>
                <w:lang w:eastAsia="zh-CN"/>
              </w:rPr>
              <w:t>Way forward:</w:t>
            </w:r>
          </w:p>
          <w:p w14:paraId="01B7B7C7" w14:textId="77777777" w:rsidR="008F369C" w:rsidRDefault="008F369C" w:rsidP="008F369C">
            <w:pPr>
              <w:pStyle w:val="ListParagraph"/>
              <w:numPr>
                <w:ilvl w:val="0"/>
                <w:numId w:val="27"/>
              </w:numPr>
              <w:spacing w:after="180"/>
              <w:contextualSpacing w:val="0"/>
            </w:pPr>
            <w:r>
              <w:t>FFS: whether RRM session to decide propagation conditions which can be used for demodulation performance requirements:</w:t>
            </w:r>
          </w:p>
          <w:p w14:paraId="0011EF9D" w14:textId="77777777" w:rsidR="008F369C" w:rsidRPr="00281A07" w:rsidRDefault="008F369C" w:rsidP="008F369C">
            <w:pPr>
              <w:pStyle w:val="ListParagraph"/>
              <w:numPr>
                <w:ilvl w:val="1"/>
                <w:numId w:val="27"/>
              </w:numPr>
              <w:spacing w:after="180"/>
              <w:contextualSpacing w:val="0"/>
            </w:pPr>
            <w:r w:rsidRPr="00281A07">
              <w:t xml:space="preserve">Option </w:t>
            </w:r>
            <w:r>
              <w:t>1</w:t>
            </w:r>
            <w:r w:rsidRPr="00281A07">
              <w:t>: Reuse FR2 HST channel model in TS38.101-4 and TS38.104.</w:t>
            </w:r>
          </w:p>
          <w:p w14:paraId="4B2214DB" w14:textId="77777777" w:rsidR="008F369C" w:rsidRDefault="008F369C" w:rsidP="008F369C">
            <w:pPr>
              <w:pStyle w:val="ListParagraph"/>
              <w:numPr>
                <w:ilvl w:val="1"/>
                <w:numId w:val="27"/>
              </w:numPr>
              <w:spacing w:after="180"/>
              <w:contextualSpacing w:val="0"/>
            </w:pPr>
            <w:r w:rsidRPr="00281A07">
              <w:t>Option 2: Consider multi-path fading model (e.g., with up to 2nd order multi-path components)</w:t>
            </w:r>
          </w:p>
          <w:p w14:paraId="16AF8692" w14:textId="1CD5C742" w:rsidR="008F369C" w:rsidRPr="008F369C" w:rsidRDefault="008F369C" w:rsidP="008F369C">
            <w:pPr>
              <w:pStyle w:val="ListParagraph"/>
              <w:numPr>
                <w:ilvl w:val="1"/>
                <w:numId w:val="27"/>
              </w:numPr>
              <w:spacing w:after="180"/>
              <w:contextualSpacing w:val="0"/>
            </w:pPr>
            <w:r>
              <w:t>Other options are not precluded</w:t>
            </w:r>
          </w:p>
        </w:tc>
      </w:tr>
    </w:tbl>
    <w:p w14:paraId="7CF08CE4" w14:textId="455A278F" w:rsidR="008F369C" w:rsidRDefault="008F369C" w:rsidP="008F369C"/>
    <w:p w14:paraId="2EAC855F" w14:textId="3785B534" w:rsidR="00AB3B5A" w:rsidRDefault="004373B2" w:rsidP="008F369C">
      <w:r>
        <w:lastRenderedPageBreak/>
        <w:t xml:space="preserve">Since the open issue now is the propagation conditions for demodulation performance evaluation, </w:t>
      </w:r>
      <w:r w:rsidR="00CD3E07">
        <w:t xml:space="preserve">the related discussion should take place in </w:t>
      </w:r>
      <w:proofErr w:type="spellStart"/>
      <w:r w:rsidR="00CD3E07">
        <w:t>Demod</w:t>
      </w:r>
      <w:proofErr w:type="spellEnd"/>
      <w:r w:rsidR="00CD3E07">
        <w:t xml:space="preserve"> session.</w:t>
      </w:r>
    </w:p>
    <w:p w14:paraId="211EE060" w14:textId="31911948" w:rsidR="00991595" w:rsidRPr="00991595" w:rsidRDefault="00474C6C" w:rsidP="008F369C">
      <w:r>
        <w:t xml:space="preserve">RAN4 to discuss channel models for demodulation performance evaluation </w:t>
      </w:r>
      <w:r w:rsidR="00826B64">
        <w:t xml:space="preserve">not </w:t>
      </w:r>
      <w:r>
        <w:t xml:space="preserve">in </w:t>
      </w:r>
      <w:r w:rsidR="00826B64">
        <w:t xml:space="preserve">RRM but in </w:t>
      </w:r>
      <w:proofErr w:type="spellStart"/>
      <w:r>
        <w:t>Demod</w:t>
      </w:r>
      <w:proofErr w:type="spellEnd"/>
      <w:r>
        <w:t xml:space="preserve"> session.</w:t>
      </w:r>
      <w:r w:rsidR="007E0AD0">
        <w:t xml:space="preserve"> </w:t>
      </w:r>
      <w:r w:rsidR="00991595">
        <w:t xml:space="preserve">Since it was agreed at RAN4#106 meeting that only </w:t>
      </w:r>
      <w:proofErr w:type="spellStart"/>
      <w:r w:rsidR="00991595">
        <w:t>LoS</w:t>
      </w:r>
      <w:proofErr w:type="spellEnd"/>
      <w:r w:rsidR="00991595">
        <w:t xml:space="preserve"> conditions should be considered inside the tunnel</w:t>
      </w:r>
      <w:r w:rsidR="00614A9C">
        <w:t>, we do not think that any further discussed of channel modelling is needed in the RRM session.</w:t>
      </w:r>
    </w:p>
    <w:p w14:paraId="41FA64E2" w14:textId="132A31D0" w:rsidR="00474C6C" w:rsidRDefault="00474C6C" w:rsidP="00474C6C">
      <w:pPr>
        <w:pStyle w:val="RAN4proposal"/>
      </w:pPr>
      <w:bookmarkStart w:id="27" w:name="_Toc132023335"/>
      <w:r>
        <w:t xml:space="preserve">RAN4 to </w:t>
      </w:r>
      <w:r w:rsidR="00991595">
        <w:t xml:space="preserve">continue the </w:t>
      </w:r>
      <w:r>
        <w:t>discuss</w:t>
      </w:r>
      <w:r w:rsidR="00991595">
        <w:t>ion of</w:t>
      </w:r>
      <w:r>
        <w:t xml:space="preserve"> channel </w:t>
      </w:r>
      <w:r w:rsidR="00991595">
        <w:t>model</w:t>
      </w:r>
      <w:r w:rsidR="00614A9C">
        <w:t xml:space="preserve"> inside the tunnel</w:t>
      </w:r>
      <w:r w:rsidR="00991595">
        <w:t xml:space="preserve"> for performance evaluation</w:t>
      </w:r>
      <w:r>
        <w:t xml:space="preserve"> in</w:t>
      </w:r>
      <w:r w:rsidR="00991595">
        <w:t xml:space="preserve"> the</w:t>
      </w:r>
      <w:r>
        <w:t xml:space="preserve"> </w:t>
      </w:r>
      <w:proofErr w:type="spellStart"/>
      <w:r>
        <w:t>Demod</w:t>
      </w:r>
      <w:proofErr w:type="spellEnd"/>
      <w:r>
        <w:t xml:space="preserve"> session.</w:t>
      </w:r>
      <w:bookmarkEnd w:id="27"/>
    </w:p>
    <w:p w14:paraId="279C5FBE" w14:textId="77777777" w:rsidR="00C93B02" w:rsidRPr="00C93B02" w:rsidRDefault="00C93B02" w:rsidP="00C93B02"/>
    <w:p w14:paraId="28E9297A" w14:textId="3BC1B3DC" w:rsidR="00C37BB6" w:rsidRDefault="00C37BB6" w:rsidP="00C37BB6">
      <w:pPr>
        <w:pStyle w:val="RAN4H2"/>
      </w:pPr>
      <w:r>
        <w:t>Mobility issues in tunnel deployment</w:t>
      </w:r>
    </w:p>
    <w:p w14:paraId="111DC309" w14:textId="0FA8BD3C" w:rsidR="00421094" w:rsidRPr="00421094" w:rsidRDefault="00421094" w:rsidP="00421094">
      <w:r>
        <w:t xml:space="preserve">RAN4#106 reached the common understanding on the mobility issue seen in </w:t>
      </w:r>
      <w:proofErr w:type="spellStart"/>
      <w:r>
        <w:t>uni</w:t>
      </w:r>
      <w:proofErr w:type="spellEnd"/>
      <w:r>
        <w:t xml:space="preserve">-directional deployment inside the tunnel </w:t>
      </w:r>
      <w:r w:rsidR="00A06268">
        <w:t>when the train is moving opposite to the serving beam orientation</w:t>
      </w:r>
      <w:r>
        <w:t xml:space="preserve">. Towards solutions for this issue, WF </w:t>
      </w:r>
      <w:r w:rsidR="00A061E7">
        <w:fldChar w:fldCharType="begin"/>
      </w:r>
      <w:r w:rsidR="00A061E7">
        <w:instrText xml:space="preserve"> REF _Ref118741301 \r \h </w:instrText>
      </w:r>
      <w:r w:rsidR="00A061E7">
        <w:fldChar w:fldCharType="separate"/>
      </w:r>
      <w:r w:rsidR="00DB10D0">
        <w:t>[2]</w:t>
      </w:r>
      <w:r w:rsidR="00A061E7">
        <w:fldChar w:fldCharType="end"/>
      </w:r>
      <w:r>
        <w:t xml:space="preserve"> listed several candidate options </w:t>
      </w:r>
    </w:p>
    <w:tbl>
      <w:tblPr>
        <w:tblStyle w:val="TableGrid1"/>
        <w:tblW w:w="0" w:type="auto"/>
        <w:jc w:val="center"/>
        <w:tblInd w:w="0" w:type="dxa"/>
        <w:tblLook w:val="04A0" w:firstRow="1" w:lastRow="0" w:firstColumn="1" w:lastColumn="0" w:noHBand="0" w:noVBand="1"/>
      </w:tblPr>
      <w:tblGrid>
        <w:gridCol w:w="9000"/>
      </w:tblGrid>
      <w:tr w:rsidR="008F369C" w14:paraId="040D1DC0" w14:textId="77777777" w:rsidTr="00AE37CA">
        <w:trPr>
          <w:jc w:val="center"/>
        </w:trPr>
        <w:tc>
          <w:tcPr>
            <w:tcW w:w="9000" w:type="dxa"/>
            <w:tcBorders>
              <w:top w:val="single" w:sz="4" w:space="0" w:color="auto"/>
              <w:left w:val="single" w:sz="4" w:space="0" w:color="auto"/>
              <w:bottom w:val="single" w:sz="4" w:space="0" w:color="auto"/>
              <w:right w:val="single" w:sz="4" w:space="0" w:color="auto"/>
            </w:tcBorders>
            <w:hideMark/>
          </w:tcPr>
          <w:p w14:paraId="4B68538C" w14:textId="77777777" w:rsidR="008C6C2C" w:rsidRPr="000F6C45" w:rsidRDefault="008C6C2C" w:rsidP="008C6C2C">
            <w:pPr>
              <w:spacing w:after="255" w:line="254" w:lineRule="auto"/>
              <w:contextualSpacing/>
              <w:rPr>
                <w:b/>
                <w:bCs/>
              </w:rPr>
            </w:pPr>
            <w:r w:rsidRPr="000F6C45">
              <w:rPr>
                <w:b/>
                <w:bCs/>
              </w:rPr>
              <w:t>Agreement:</w:t>
            </w:r>
          </w:p>
          <w:p w14:paraId="7C5A0A15" w14:textId="77777777" w:rsidR="008C6C2C" w:rsidRPr="000F6C45" w:rsidRDefault="008C6C2C" w:rsidP="008C6C2C">
            <w:pPr>
              <w:numPr>
                <w:ilvl w:val="0"/>
                <w:numId w:val="31"/>
              </w:numPr>
              <w:spacing w:after="255" w:line="254" w:lineRule="auto"/>
              <w:contextualSpacing/>
            </w:pPr>
            <w:r w:rsidRPr="000F6C45">
              <w:t>Mobility issue at HO/beam switch when CPE is travelling in the direction opposite to the serving beam is observed due to the sharp drop of the signal strength at the edge of the beam next to the RRH.</w:t>
            </w:r>
          </w:p>
          <w:p w14:paraId="3F020436" w14:textId="77777777" w:rsidR="008C6C2C" w:rsidRDefault="008C6C2C" w:rsidP="008F369C">
            <w:pPr>
              <w:rPr>
                <w:b/>
                <w:bCs/>
                <w:lang w:eastAsia="zh-CN"/>
              </w:rPr>
            </w:pPr>
          </w:p>
          <w:p w14:paraId="630E9035" w14:textId="3E683690" w:rsidR="008F369C" w:rsidRPr="004F0E65" w:rsidRDefault="008F369C" w:rsidP="008F369C">
            <w:pPr>
              <w:rPr>
                <w:b/>
                <w:bCs/>
                <w:lang w:eastAsia="zh-CN"/>
              </w:rPr>
            </w:pPr>
            <w:r w:rsidRPr="004F0E65">
              <w:rPr>
                <w:b/>
                <w:bCs/>
                <w:lang w:eastAsia="zh-CN"/>
              </w:rPr>
              <w:t>Way forward:</w:t>
            </w:r>
          </w:p>
          <w:p w14:paraId="40BF2535" w14:textId="77777777" w:rsidR="008F369C" w:rsidRDefault="008F369C" w:rsidP="008F369C">
            <w:pPr>
              <w:pStyle w:val="ListParagraph"/>
              <w:numPr>
                <w:ilvl w:val="0"/>
                <w:numId w:val="27"/>
              </w:numPr>
              <w:spacing w:after="180"/>
              <w:contextualSpacing w:val="0"/>
            </w:pPr>
            <w:r>
              <w:t>Consider possible solutions to the mobility issue:</w:t>
            </w:r>
          </w:p>
          <w:p w14:paraId="000347F0" w14:textId="77777777" w:rsidR="008F369C" w:rsidRPr="004F0E65" w:rsidRDefault="008F369C" w:rsidP="008F369C">
            <w:pPr>
              <w:pStyle w:val="ListParagraph"/>
              <w:numPr>
                <w:ilvl w:val="1"/>
                <w:numId w:val="27"/>
              </w:numPr>
              <w:spacing w:after="180"/>
              <w:contextualSpacing w:val="0"/>
            </w:pPr>
            <w:r w:rsidRPr="004F0E65">
              <w:t>Option 2: Solutions that allow network to trigger early handover</w:t>
            </w:r>
          </w:p>
          <w:p w14:paraId="18EB61F6" w14:textId="77777777" w:rsidR="008F369C" w:rsidRPr="004F0E65" w:rsidRDefault="008F369C" w:rsidP="008F369C">
            <w:pPr>
              <w:pStyle w:val="ListParagraph"/>
              <w:numPr>
                <w:ilvl w:val="2"/>
                <w:numId w:val="27"/>
              </w:numPr>
              <w:spacing w:after="180"/>
              <w:contextualSpacing w:val="0"/>
            </w:pPr>
            <w:r w:rsidRPr="004F0E65">
              <w:t xml:space="preserve">Option 2a: </w:t>
            </w:r>
            <w:r>
              <w:t>Enabling</w:t>
            </w:r>
            <w:r w:rsidRPr="004F0E65">
              <w:t xml:space="preserve"> CHO with special settings next to the RRH</w:t>
            </w:r>
          </w:p>
          <w:p w14:paraId="1919CE72" w14:textId="77777777" w:rsidR="008F369C" w:rsidRPr="004F0E65" w:rsidRDefault="008F369C" w:rsidP="008F369C">
            <w:pPr>
              <w:pStyle w:val="ListParagraph"/>
              <w:numPr>
                <w:ilvl w:val="1"/>
                <w:numId w:val="27"/>
              </w:numPr>
              <w:spacing w:after="180"/>
              <w:contextualSpacing w:val="0"/>
            </w:pPr>
            <w:r w:rsidRPr="004F0E65">
              <w:t>Option 3: Method in which UE initiates TCI state switch as advanced capability</w:t>
            </w:r>
          </w:p>
          <w:p w14:paraId="0E11B5EF" w14:textId="77777777" w:rsidR="008F369C" w:rsidRDefault="008F369C" w:rsidP="008F369C">
            <w:pPr>
              <w:pStyle w:val="ListParagraph"/>
              <w:numPr>
                <w:ilvl w:val="1"/>
                <w:numId w:val="27"/>
              </w:numPr>
              <w:spacing w:after="180"/>
              <w:contextualSpacing w:val="0"/>
            </w:pPr>
            <w:r w:rsidRPr="004F0E65">
              <w:t>Option 4: Define the beam allocation regions</w:t>
            </w:r>
          </w:p>
          <w:p w14:paraId="587D4ABB" w14:textId="77777777" w:rsidR="008F369C" w:rsidRPr="00C624C6" w:rsidRDefault="008F369C" w:rsidP="008F369C">
            <w:pPr>
              <w:pStyle w:val="ListParagraph"/>
              <w:numPr>
                <w:ilvl w:val="1"/>
                <w:numId w:val="27"/>
              </w:numPr>
              <w:spacing w:after="180"/>
              <w:contextualSpacing w:val="0"/>
            </w:pPr>
            <w:r w:rsidRPr="004F0E65">
              <w:t xml:space="preserve">Option </w:t>
            </w:r>
            <w:r>
              <w:t>5</w:t>
            </w:r>
            <w:r w:rsidRPr="004F0E65">
              <w:t>:</w:t>
            </w:r>
            <w:r>
              <w:t xml:space="preserve"> </w:t>
            </w:r>
            <w:r>
              <w:rPr>
                <w:szCs w:val="24"/>
                <w:lang w:eastAsia="zh-CN"/>
              </w:rPr>
              <w:t>N</w:t>
            </w:r>
            <w:r w:rsidRPr="00266D88">
              <w:rPr>
                <w:szCs w:val="24"/>
                <w:lang w:eastAsia="zh-CN"/>
              </w:rPr>
              <w:t>o need to introduce new mechanism for mobility issue when the train is travelling opposite to the serving beam orientation</w:t>
            </w:r>
          </w:p>
          <w:p w14:paraId="0F532708" w14:textId="137B3ED5" w:rsidR="008F369C" w:rsidRPr="008F369C" w:rsidRDefault="008F369C" w:rsidP="008F369C">
            <w:pPr>
              <w:pStyle w:val="ListParagraph"/>
              <w:numPr>
                <w:ilvl w:val="1"/>
                <w:numId w:val="27"/>
              </w:numPr>
              <w:spacing w:after="180"/>
              <w:contextualSpacing w:val="0"/>
            </w:pPr>
            <w:r>
              <w:t>Other options are not precluded</w:t>
            </w:r>
          </w:p>
        </w:tc>
      </w:tr>
    </w:tbl>
    <w:p w14:paraId="2D18F6CF" w14:textId="31C1395E" w:rsidR="00072C51" w:rsidRDefault="00072C51" w:rsidP="00072C51"/>
    <w:p w14:paraId="5CC2A0A4" w14:textId="6FE44238" w:rsidR="00072C51" w:rsidRDefault="00464ACB" w:rsidP="00072C51">
      <w:r>
        <w:t>From the system simulation results reported in</w:t>
      </w:r>
      <w:r w:rsidR="00614A9C">
        <w:t xml:space="preserve"> by us at RAN4#106 meeting</w:t>
      </w:r>
      <w:r w:rsidR="00B14FE5">
        <w:fldChar w:fldCharType="begin"/>
      </w:r>
      <w:r w:rsidR="00B14FE5">
        <w:instrText xml:space="preserve"> REF _Ref131409818 \r \h </w:instrText>
      </w:r>
      <w:r w:rsidR="00B14FE5">
        <w:fldChar w:fldCharType="separate"/>
      </w:r>
      <w:r w:rsidR="00B14FE5">
        <w:t>[6]</w:t>
      </w:r>
      <w:r w:rsidR="00B14FE5">
        <w:fldChar w:fldCharType="end"/>
      </w:r>
      <w:r>
        <w:t xml:space="preserve">, mobility failures likely occur for both L1 and L3 mobility with Rel-17 enhanced RRM requirements. Even without DRX, the failure rate is still unacceptably high. We note that there is no failure rate seen in Scenario A </w:t>
      </w:r>
      <w:r w:rsidR="000F6C45">
        <w:t xml:space="preserve">with the same beam orientation settings </w:t>
      </w:r>
      <w:r>
        <w:t>when DRX cycle is less than 80ms</w:t>
      </w:r>
      <w:r w:rsidR="008C6BB8">
        <w:t xml:space="preserve"> (Section 6.3.4.1 </w:t>
      </w:r>
      <w:r w:rsidR="008C6BB8">
        <w:fldChar w:fldCharType="begin"/>
      </w:r>
      <w:r w:rsidR="008C6BB8">
        <w:instrText xml:space="preserve"> REF _Ref118752331 \r \h </w:instrText>
      </w:r>
      <w:r w:rsidR="008C6BB8">
        <w:fldChar w:fldCharType="separate"/>
      </w:r>
      <w:r w:rsidR="00DB10D0">
        <w:t>[4]</w:t>
      </w:r>
      <w:r w:rsidR="008C6BB8">
        <w:fldChar w:fldCharType="end"/>
      </w:r>
      <w:r w:rsidR="008C6BB8">
        <w:t>)</w:t>
      </w:r>
      <w:r>
        <w:t>. Therefore, the</w:t>
      </w:r>
      <w:r w:rsidR="00263156">
        <w:t xml:space="preserve"> mobility</w:t>
      </w:r>
      <w:r>
        <w:t xml:space="preserve"> issue inside the tunnel needs to be managed to ensure robustness of HST mobility</w:t>
      </w:r>
      <w:r w:rsidR="00835B57">
        <w:t>, especially when the length of the tunnel is long</w:t>
      </w:r>
      <w:r w:rsidR="009D6162">
        <w:t>.</w:t>
      </w:r>
      <w:r w:rsidR="00263156">
        <w:t xml:space="preserve"> </w:t>
      </w:r>
    </w:p>
    <w:p w14:paraId="58928B65" w14:textId="40711EC3" w:rsidR="009D6162" w:rsidRDefault="009D6162" w:rsidP="009D6162">
      <w:pPr>
        <w:jc w:val="center"/>
      </w:pPr>
      <w:r w:rsidRPr="009D6162">
        <w:rPr>
          <w:noProof/>
        </w:rPr>
        <w:lastRenderedPageBreak/>
        <mc:AlternateContent>
          <mc:Choice Requires="wps">
            <w:drawing>
              <wp:anchor distT="0" distB="0" distL="114300" distR="114300" simplePos="0" relativeHeight="251658241" behindDoc="0" locked="0" layoutInCell="1" allowOverlap="1" wp14:anchorId="7804DF4F" wp14:editId="73F71431">
                <wp:simplePos x="0" y="0"/>
                <wp:positionH relativeFrom="column">
                  <wp:posOffset>3853815</wp:posOffset>
                </wp:positionH>
                <wp:positionV relativeFrom="paragraph">
                  <wp:posOffset>521970</wp:posOffset>
                </wp:positionV>
                <wp:extent cx="914400" cy="193330"/>
                <wp:effectExtent l="0" t="0" r="0" b="0"/>
                <wp:wrapNone/>
                <wp:docPr id="13" name="Text Box 13">
                  <a:extLst xmlns:a="http://schemas.openxmlformats.org/drawingml/2006/main">
                    <a:ext uri="{FF2B5EF4-FFF2-40B4-BE49-F238E27FC236}">
                      <a16:creationId xmlns:a16="http://schemas.microsoft.com/office/drawing/2014/main" id="{2ADAA136-45F2-63F0-8415-C356A659DAB5}"/>
                    </a:ext>
                  </a:extLst>
                </wp:docPr>
                <wp:cNvGraphicFramePr/>
                <a:graphic xmlns:a="http://schemas.openxmlformats.org/drawingml/2006/main">
                  <a:graphicData uri="http://schemas.microsoft.com/office/word/2010/wordprocessingShape">
                    <wps:wsp>
                      <wps:cNvSpPr txBox="1"/>
                      <wps:spPr>
                        <a:xfrm>
                          <a:off x="0" y="0"/>
                          <a:ext cx="914400" cy="193330"/>
                        </a:xfrm>
                        <a:prstGeom prst="rect">
                          <a:avLst/>
                        </a:prstGeom>
                        <a:noFill/>
                        <a:ln>
                          <a:noFill/>
                        </a:ln>
                      </wps:spPr>
                      <wps:txbx>
                        <w:txbxContent>
                          <w:p w14:paraId="510082FE" w14:textId="77777777" w:rsidR="009D6162" w:rsidRDefault="009D6162" w:rsidP="009D6162">
                            <w:pPr>
                              <w:tabs>
                                <w:tab w:val="left" w:pos="283"/>
                              </w:tabs>
                              <w:spacing w:after="60"/>
                              <w:textAlignment w:val="baseline"/>
                              <w:rPr>
                                <w:rFonts w:ascii="Nokia Pure Text Light" w:hAnsi="Nokia Pure Text Light"/>
                                <w:b/>
                                <w:bCs/>
                                <w:color w:val="44546A" w:themeColor="text2"/>
                                <w:kern w:val="24"/>
                                <w:sz w:val="22"/>
                              </w:rPr>
                            </w:pPr>
                            <w:r>
                              <w:rPr>
                                <w:rFonts w:ascii="Nokia Pure Text Light" w:hAnsi="Nokia Pure Text Light"/>
                                <w:b/>
                                <w:bCs/>
                                <w:color w:val="44546A" w:themeColor="text2"/>
                                <w:kern w:val="24"/>
                                <w:sz w:val="22"/>
                              </w:rPr>
                              <w:t>L3 mobility</w:t>
                            </w:r>
                          </w:p>
                        </w:txbxContent>
                      </wps:txbx>
                      <wps:bodyPr wrap="none" lIns="0" tIns="0" rIns="0" bIns="0" rtlCol="0">
                        <a:noAutofit/>
                      </wps:bodyPr>
                    </wps:wsp>
                  </a:graphicData>
                </a:graphic>
              </wp:anchor>
            </w:drawing>
          </mc:Choice>
          <mc:Fallback>
            <w:pict>
              <v:shape w14:anchorId="7804DF4F" id="Text Box 13" o:spid="_x0000_s1028" type="#_x0000_t202" style="position:absolute;left:0;text-align:left;margin-left:303.45pt;margin-top:41.1pt;width:1in;height:15.2pt;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" filled="f" stroked="f">
                <v:textbox inset="0,0,0,0">
                  <w:txbxContent>
                    <w:p w14:paraId="510082FE" w14:textId="77777777" w:rsidR="009D6162" w:rsidRDefault="009D6162" w:rsidP="009D6162">
                      <w:pPr>
                        <w:tabs>
                          <w:tab w:val="left" w:pos="283"/>
                        </w:tabs>
                        <w:spacing w:after="60"/>
                        <w:textAlignment w:val="baseline"/>
                        <w:rPr>
                          <w:rFonts w:ascii="Nokia Pure Text Light" w:hAnsi="Nokia Pure Text Light"/>
                          <w:b/>
                          <w:bCs/>
                          <w:color w:val="44546A" w:themeColor="text2"/>
                          <w:kern w:val="24"/>
                          <w:sz w:val="22"/>
                        </w:rPr>
                      </w:pPr>
                      <w:r>
                        <w:rPr>
                          <w:rFonts w:ascii="Nokia Pure Text Light" w:hAnsi="Nokia Pure Text Light"/>
                          <w:b/>
                          <w:bCs/>
                          <w:color w:val="44546A" w:themeColor="text2"/>
                          <w:kern w:val="24"/>
                          <w:sz w:val="22"/>
                        </w:rPr>
                        <w:t>L3 mobility</w:t>
                      </w:r>
                    </w:p>
                  </w:txbxContent>
                </v:textbox>
              </v:shape>
            </w:pict>
          </mc:Fallback>
        </mc:AlternateContent>
      </w:r>
      <w:r w:rsidRPr="009D6162">
        <w:rPr>
          <w:noProof/>
        </w:rPr>
        <mc:AlternateContent>
          <mc:Choice Requires="wps">
            <w:drawing>
              <wp:anchor distT="0" distB="0" distL="114300" distR="114300" simplePos="0" relativeHeight="251658240" behindDoc="0" locked="0" layoutInCell="1" allowOverlap="1" wp14:anchorId="16EF82AA" wp14:editId="2D08B0F6">
                <wp:simplePos x="0" y="0"/>
                <wp:positionH relativeFrom="column">
                  <wp:posOffset>1473200</wp:posOffset>
                </wp:positionH>
                <wp:positionV relativeFrom="paragraph">
                  <wp:posOffset>469265</wp:posOffset>
                </wp:positionV>
                <wp:extent cx="914400" cy="193040"/>
                <wp:effectExtent l="0" t="0" r="0" b="0"/>
                <wp:wrapNone/>
                <wp:docPr id="6" name="Text Box 6">
                  <a:extLst xmlns:a="http://schemas.openxmlformats.org/drawingml/2006/main">
                    <a:ext uri="{FF2B5EF4-FFF2-40B4-BE49-F238E27FC236}">
                      <a16:creationId xmlns:a16="http://schemas.microsoft.com/office/drawing/2014/main" id="{17841FCC-D2B6-D764-57BD-4C7ED632A9EB}"/>
                    </a:ext>
                  </a:extLst>
                </wp:docPr>
                <wp:cNvGraphicFramePr/>
                <a:graphic xmlns:a="http://schemas.openxmlformats.org/drawingml/2006/main">
                  <a:graphicData uri="http://schemas.microsoft.com/office/word/2010/wordprocessingShape">
                    <wps:wsp>
                      <wps:cNvSpPr txBox="1"/>
                      <wps:spPr>
                        <a:xfrm>
                          <a:off x="0" y="0"/>
                          <a:ext cx="914400" cy="193040"/>
                        </a:xfrm>
                        <a:prstGeom prst="rect">
                          <a:avLst/>
                        </a:prstGeom>
                        <a:noFill/>
                        <a:ln>
                          <a:noFill/>
                        </a:ln>
                      </wps:spPr>
                      <wps:txbx>
                        <w:txbxContent>
                          <w:p w14:paraId="4860F97C" w14:textId="77777777" w:rsidR="009D6162" w:rsidRDefault="009D6162" w:rsidP="009D6162">
                            <w:pPr>
                              <w:tabs>
                                <w:tab w:val="left" w:pos="283"/>
                              </w:tabs>
                              <w:spacing w:after="60"/>
                              <w:textAlignment w:val="baseline"/>
                              <w:rPr>
                                <w:rFonts w:ascii="Nokia Pure Text Light" w:hAnsi="Nokia Pure Text Light"/>
                                <w:b/>
                                <w:bCs/>
                                <w:color w:val="44546A" w:themeColor="text2"/>
                                <w:kern w:val="24"/>
                                <w:sz w:val="22"/>
                              </w:rPr>
                            </w:pPr>
                            <w:r>
                              <w:rPr>
                                <w:rFonts w:ascii="Nokia Pure Text Light" w:hAnsi="Nokia Pure Text Light"/>
                                <w:b/>
                                <w:bCs/>
                                <w:color w:val="44546A" w:themeColor="text2"/>
                                <w:kern w:val="24"/>
                                <w:sz w:val="22"/>
                              </w:rPr>
                              <w:t>L1 mobility</w:t>
                            </w:r>
                          </w:p>
                        </w:txbxContent>
                      </wps:txbx>
                      <wps:bodyPr wrap="none" lIns="0" tIns="0" rIns="0" bIns="0" rtlCol="0">
                        <a:noAutofit/>
                      </wps:bodyPr>
                    </wps:wsp>
                  </a:graphicData>
                </a:graphic>
              </wp:anchor>
            </w:drawing>
          </mc:Choice>
          <mc:Fallback>
            <w:pict>
              <v:shape w14:anchorId="16EF82AA" id="Text Box 6" o:spid="_x0000_s1029" type="#_x0000_t202" style="position:absolute;left:0;text-align:left;margin-left:116pt;margin-top:36.95pt;width:1in;height:15.2pt;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" filled="f" stroked="f">
                <v:textbox inset="0,0,0,0">
                  <w:txbxContent>
                    <w:p w14:paraId="4860F97C" w14:textId="77777777" w:rsidR="009D6162" w:rsidRDefault="009D6162" w:rsidP="009D6162">
                      <w:pPr>
                        <w:tabs>
                          <w:tab w:val="left" w:pos="283"/>
                        </w:tabs>
                        <w:spacing w:after="60"/>
                        <w:textAlignment w:val="baseline"/>
                        <w:rPr>
                          <w:rFonts w:ascii="Nokia Pure Text Light" w:hAnsi="Nokia Pure Text Light"/>
                          <w:b/>
                          <w:bCs/>
                          <w:color w:val="44546A" w:themeColor="text2"/>
                          <w:kern w:val="24"/>
                          <w:sz w:val="22"/>
                        </w:rPr>
                      </w:pPr>
                      <w:r>
                        <w:rPr>
                          <w:rFonts w:ascii="Nokia Pure Text Light" w:hAnsi="Nokia Pure Text Light"/>
                          <w:b/>
                          <w:bCs/>
                          <w:color w:val="44546A" w:themeColor="text2"/>
                          <w:kern w:val="24"/>
                          <w:sz w:val="22"/>
                        </w:rPr>
                        <w:t>L1 mobility</w:t>
                      </w:r>
                    </w:p>
                  </w:txbxContent>
                </v:textbox>
              </v:shape>
            </w:pict>
          </mc:Fallback>
        </mc:AlternateContent>
      </w:r>
      <w:r w:rsidRPr="009D6162">
        <w:rPr>
          <w:noProof/>
        </w:rPr>
        <w:drawing>
          <wp:inline distT="0" distB="0" distL="0" distR="0" wp14:anchorId="380F0763" wp14:editId="31302163">
            <wp:extent cx="2641600" cy="2467447"/>
            <wp:effectExtent l="0" t="0" r="6350" b="9525"/>
            <wp:docPr id="11" name="Picture 11">
              <a:extLst xmlns:a="http://schemas.openxmlformats.org/drawingml/2006/main">
                <a:ext uri="{FF2B5EF4-FFF2-40B4-BE49-F238E27FC236}">
                  <a16:creationId xmlns:a16="http://schemas.microsoft.com/office/drawing/2014/main" id="{9F505970-2166-41F9-9A93-CB2A95BF96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9F505970-2166-41F9-9A93-CB2A95BF9639}"/>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643923" cy="2469616"/>
                    </a:xfrm>
                    <a:prstGeom prst="rect">
                      <a:avLst/>
                    </a:prstGeom>
                  </pic:spPr>
                </pic:pic>
              </a:graphicData>
            </a:graphic>
          </wp:inline>
        </w:drawing>
      </w:r>
      <w:r w:rsidRPr="009D6162">
        <w:rPr>
          <w:noProof/>
        </w:rPr>
        <w:drawing>
          <wp:inline distT="0" distB="0" distL="0" distR="0" wp14:anchorId="44053A06" wp14:editId="1E7D9E92">
            <wp:extent cx="2349500" cy="2467285"/>
            <wp:effectExtent l="0" t="0" r="0" b="9525"/>
            <wp:docPr id="12" name="Picture 12">
              <a:extLst xmlns:a="http://schemas.openxmlformats.org/drawingml/2006/main">
                <a:ext uri="{FF2B5EF4-FFF2-40B4-BE49-F238E27FC236}">
                  <a16:creationId xmlns:a16="http://schemas.microsoft.com/office/drawing/2014/main" id="{64CDE224-FCC8-42BC-8243-5DFD13E849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64CDE224-FCC8-42BC-8243-5DFD13E84926}"/>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354955" cy="2473014"/>
                    </a:xfrm>
                    <a:prstGeom prst="rect">
                      <a:avLst/>
                    </a:prstGeom>
                  </pic:spPr>
                </pic:pic>
              </a:graphicData>
            </a:graphic>
          </wp:inline>
        </w:drawing>
      </w:r>
    </w:p>
    <w:p w14:paraId="4EB5F0E3" w14:textId="5E72CB8E" w:rsidR="00B14FE5" w:rsidRDefault="00B14FE5" w:rsidP="00B14FE5">
      <w:pPr>
        <w:pStyle w:val="Caption"/>
        <w:jc w:val="left"/>
      </w:pPr>
      <w:r>
        <w:t xml:space="preserve">Figure </w:t>
      </w:r>
      <w:fldSimple w:instr=" SEQ Figure \* ARABIC ">
        <w:r w:rsidR="00DB10D0">
          <w:rPr>
            <w:noProof/>
          </w:rPr>
          <w:t>7</w:t>
        </w:r>
      </w:fldSimple>
      <w:r>
        <w:t>: Mobility failure rates in tunnel scenario: (Left) with L1-mobility mechanism (DPS</w:t>
      </w:r>
      <w:r w:rsidR="003C21E9">
        <w:t>/beam switching</w:t>
      </w:r>
      <w:r>
        <w:t>); (right) with L3-mobility mechanism (non-DPS/handover)</w:t>
      </w:r>
    </w:p>
    <w:p w14:paraId="6C6042E6" w14:textId="77777777" w:rsidR="0025794C" w:rsidRPr="0025794C" w:rsidRDefault="0025794C" w:rsidP="0025794C"/>
    <w:p w14:paraId="47F9A328" w14:textId="1093315D" w:rsidR="00835B57" w:rsidRDefault="00835B57" w:rsidP="00835B57">
      <w:pPr>
        <w:pStyle w:val="RAN4observation0"/>
      </w:pPr>
      <w:bookmarkStart w:id="28" w:name="_Toc132023336"/>
      <w:r>
        <w:t xml:space="preserve">The mobility issue inside the tunnel needs to be managed </w:t>
      </w:r>
      <w:r w:rsidR="009D6162">
        <w:t xml:space="preserve">by </w:t>
      </w:r>
      <w:r w:rsidR="0025794C">
        <w:t>a specific</w:t>
      </w:r>
      <w:r w:rsidR="009D6162">
        <w:t xml:space="preserve"> mechanism </w:t>
      </w:r>
      <w:r>
        <w:t>to ensure robustness of HST mobility</w:t>
      </w:r>
      <w:r w:rsidR="009D6162">
        <w:t xml:space="preserve"> as the Rel-17 approach is not sufficient. This is especially needed in long tunnel case</w:t>
      </w:r>
      <w:r w:rsidR="00A061E7">
        <w:t>s</w:t>
      </w:r>
      <w:r w:rsidR="00E627EA">
        <w:t>.</w:t>
      </w:r>
      <w:bookmarkEnd w:id="28"/>
    </w:p>
    <w:p w14:paraId="43888087" w14:textId="77777777" w:rsidR="00FD4B92" w:rsidRPr="00FD4B92" w:rsidRDefault="00FD4B92" w:rsidP="00FD4B92">
      <w:pPr>
        <w:rPr>
          <w:lang w:val="en-GB"/>
        </w:rPr>
      </w:pPr>
    </w:p>
    <w:p w14:paraId="4398C4E1" w14:textId="56251398" w:rsidR="00A440E9" w:rsidRDefault="00A440E9" w:rsidP="00A440E9">
      <w:pPr>
        <w:jc w:val="center"/>
      </w:pPr>
      <w:r>
        <w:rPr>
          <w:noProof/>
        </w:rPr>
        <w:drawing>
          <wp:inline distT="0" distB="0" distL="0" distR="0" wp14:anchorId="2638013F" wp14:editId="4D9487A8">
            <wp:extent cx="3911298" cy="2933473"/>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7">
                      <a:extLst>
                        <a:ext uri="{28A0092B-C50C-407E-A947-70E740481C1C}">
                          <a14:useLocalDpi xmlns:a14="http://schemas.microsoft.com/office/drawing/2010/main" val="0"/>
                        </a:ext>
                      </a:extLst>
                    </a:blip>
                    <a:stretch>
                      <a:fillRect/>
                    </a:stretch>
                  </pic:blipFill>
                  <pic:spPr>
                    <a:xfrm>
                      <a:off x="0" y="0"/>
                      <a:ext cx="3911298" cy="2933473"/>
                    </a:xfrm>
                    <a:prstGeom prst="rect">
                      <a:avLst/>
                    </a:prstGeom>
                  </pic:spPr>
                </pic:pic>
              </a:graphicData>
            </a:graphic>
          </wp:inline>
        </w:drawing>
      </w:r>
    </w:p>
    <w:p w14:paraId="56C5B9D0" w14:textId="3514E269" w:rsidR="00A440E9" w:rsidRDefault="00A440E9" w:rsidP="00A440E9">
      <w:pPr>
        <w:pStyle w:val="Caption"/>
      </w:pPr>
      <w:bookmarkStart w:id="29" w:name="_Ref127357329"/>
      <w:r>
        <w:t xml:space="preserve">Figure </w:t>
      </w:r>
      <w:fldSimple w:instr=" SEQ Figure \* ARABIC ">
        <w:r w:rsidR="00DB10D0">
          <w:rPr>
            <w:noProof/>
          </w:rPr>
          <w:t>8</w:t>
        </w:r>
      </w:fldSimple>
      <w:bookmarkEnd w:id="29"/>
      <w:r>
        <w:t>. RSRP trace when the train is approaching the serving RRH from the opposite direction of the serving beam.</w:t>
      </w:r>
    </w:p>
    <w:p w14:paraId="2E66D64A" w14:textId="77777777" w:rsidR="00FD4B92" w:rsidRDefault="00FD4B92" w:rsidP="00826B64">
      <w:pPr>
        <w:rPr>
          <w:lang w:val="en-GB"/>
        </w:rPr>
      </w:pPr>
    </w:p>
    <w:p w14:paraId="57C5DD0F" w14:textId="66B7A5F7" w:rsidR="00B75E25" w:rsidRDefault="00826B64" w:rsidP="00826B64">
      <w:pPr>
        <w:rPr>
          <w:lang w:val="en-GB"/>
        </w:rPr>
      </w:pPr>
      <w:r>
        <w:rPr>
          <w:lang w:val="en-GB"/>
        </w:rPr>
        <w:t>As seen from RSRP trace</w:t>
      </w:r>
      <w:r w:rsidR="00CA19B4">
        <w:rPr>
          <w:lang w:val="en-GB"/>
        </w:rPr>
        <w:t xml:space="preserve"> in </w:t>
      </w:r>
      <w:r w:rsidR="004D30E1">
        <w:rPr>
          <w:lang w:val="en-GB"/>
        </w:rPr>
        <w:fldChar w:fldCharType="begin"/>
      </w:r>
      <w:r w:rsidR="004D30E1">
        <w:rPr>
          <w:lang w:val="en-GB"/>
        </w:rPr>
        <w:instrText xml:space="preserve"> REF _Ref127357329 \h </w:instrText>
      </w:r>
      <w:r w:rsidR="004D30E1">
        <w:rPr>
          <w:lang w:val="en-GB"/>
        </w:rPr>
      </w:r>
      <w:r w:rsidR="004D30E1">
        <w:rPr>
          <w:lang w:val="en-GB"/>
        </w:rPr>
        <w:fldChar w:fldCharType="separate"/>
      </w:r>
      <w:r w:rsidR="00DB10D0">
        <w:t xml:space="preserve">Figure </w:t>
      </w:r>
      <w:r w:rsidR="00DB10D0">
        <w:rPr>
          <w:noProof/>
        </w:rPr>
        <w:t>8</w:t>
      </w:r>
      <w:r w:rsidR="004D30E1">
        <w:rPr>
          <w:lang w:val="en-GB"/>
        </w:rPr>
        <w:fldChar w:fldCharType="end"/>
      </w:r>
      <w:r w:rsidR="004D30E1">
        <w:rPr>
          <w:lang w:val="en-GB"/>
        </w:rPr>
        <w:t xml:space="preserve"> </w:t>
      </w:r>
      <w:r w:rsidR="008805F6">
        <w:rPr>
          <w:lang w:val="en-GB"/>
        </w:rPr>
        <w:t>when the train is moving toward serving beam, the delta RSRP between the serving and target beam nearby the serving RRH are large</w:t>
      </w:r>
      <w:r w:rsidR="00117C51">
        <w:rPr>
          <w:lang w:val="en-GB"/>
        </w:rPr>
        <w:t xml:space="preserve">, </w:t>
      </w:r>
      <w:r w:rsidR="008805F6">
        <w:rPr>
          <w:lang w:val="en-GB"/>
        </w:rPr>
        <w:t xml:space="preserve">e.g., up to 35-40 dB when the train is 5m </w:t>
      </w:r>
      <w:r w:rsidR="00117C51">
        <w:rPr>
          <w:lang w:val="en-GB"/>
        </w:rPr>
        <w:t xml:space="preserve">toward </w:t>
      </w:r>
      <w:r w:rsidR="008805F6">
        <w:rPr>
          <w:lang w:val="en-GB"/>
        </w:rPr>
        <w:t xml:space="preserve">the source RRH. </w:t>
      </w:r>
      <w:r w:rsidR="00CA19B4">
        <w:rPr>
          <w:lang w:val="en-GB"/>
        </w:rPr>
        <w:t xml:space="preserve">This </w:t>
      </w:r>
      <w:r w:rsidR="008805F6">
        <w:rPr>
          <w:lang w:val="en-GB"/>
        </w:rPr>
        <w:t>suggests that conventional HO</w:t>
      </w:r>
      <w:r w:rsidR="00CA19B4">
        <w:rPr>
          <w:lang w:val="en-GB"/>
        </w:rPr>
        <w:t>/beam switching</w:t>
      </w:r>
      <w:r w:rsidR="008805F6">
        <w:rPr>
          <w:lang w:val="en-GB"/>
        </w:rPr>
        <w:t xml:space="preserve"> approach</w:t>
      </w:r>
      <w:r w:rsidR="00FE5789">
        <w:rPr>
          <w:lang w:val="en-GB"/>
        </w:rPr>
        <w:t xml:space="preserve"> (</w:t>
      </w:r>
      <w:r w:rsidR="00CA19B4">
        <w:rPr>
          <w:lang w:val="en-GB"/>
        </w:rPr>
        <w:t>i.e., based on UE’s RSRP measurement reports and conventional threshold for signal qualities</w:t>
      </w:r>
      <w:r w:rsidR="00FE5789">
        <w:rPr>
          <w:lang w:val="en-GB"/>
        </w:rPr>
        <w:t xml:space="preserve">) </w:t>
      </w:r>
      <w:r w:rsidR="00CA19B4">
        <w:rPr>
          <w:lang w:val="en-GB"/>
        </w:rPr>
        <w:t>will not work since HO/</w:t>
      </w:r>
      <w:r w:rsidR="00FE5789">
        <w:rPr>
          <w:lang w:val="en-GB"/>
        </w:rPr>
        <w:t>b</w:t>
      </w:r>
      <w:r w:rsidR="00CA19B4">
        <w:rPr>
          <w:lang w:val="en-GB"/>
        </w:rPr>
        <w:t xml:space="preserve">eam switch will not </w:t>
      </w:r>
      <w:r w:rsidR="00AE7BCC">
        <w:rPr>
          <w:lang w:val="en-GB"/>
        </w:rPr>
        <w:t xml:space="preserve">be </w:t>
      </w:r>
      <w:r w:rsidR="00CA19B4">
        <w:rPr>
          <w:lang w:val="en-GB"/>
        </w:rPr>
        <w:t xml:space="preserve">triggered </w:t>
      </w:r>
      <w:r w:rsidR="004D30E1">
        <w:rPr>
          <w:lang w:val="en-GB"/>
        </w:rPr>
        <w:t xml:space="preserve">until </w:t>
      </w:r>
      <w:r w:rsidR="00AE7BCC">
        <w:rPr>
          <w:lang w:val="en-GB"/>
        </w:rPr>
        <w:t>the CPE</w:t>
      </w:r>
      <w:r w:rsidR="004D30E1">
        <w:rPr>
          <w:lang w:val="en-GB"/>
        </w:rPr>
        <w:t xml:space="preserve"> is right under RRH</w:t>
      </w:r>
      <w:r w:rsidR="00D350F5">
        <w:rPr>
          <w:lang w:val="en-GB"/>
        </w:rPr>
        <w:t xml:space="preserve"> where there is likely no coverage from </w:t>
      </w:r>
      <w:r w:rsidR="00117C51">
        <w:rPr>
          <w:lang w:val="en-GB"/>
        </w:rPr>
        <w:t>the serving beam</w:t>
      </w:r>
      <w:r w:rsidR="00CA19B4">
        <w:rPr>
          <w:lang w:val="en-GB"/>
        </w:rPr>
        <w:t xml:space="preserve">. As such </w:t>
      </w:r>
      <w:r w:rsidR="004D30E1">
        <w:rPr>
          <w:lang w:val="en-GB"/>
        </w:rPr>
        <w:t>HO/Beam switch</w:t>
      </w:r>
      <w:r w:rsidR="00CA19B4">
        <w:rPr>
          <w:lang w:val="en-GB"/>
        </w:rPr>
        <w:t xml:space="preserve"> needs to be triggered early</w:t>
      </w:r>
      <w:r w:rsidR="004D30E1">
        <w:rPr>
          <w:lang w:val="en-GB"/>
        </w:rPr>
        <w:t xml:space="preserve"> enough</w:t>
      </w:r>
      <w:r w:rsidR="00B75E25">
        <w:rPr>
          <w:lang w:val="en-GB"/>
        </w:rPr>
        <w:t xml:space="preserve"> </w:t>
      </w:r>
      <w:proofErr w:type="gramStart"/>
      <w:r w:rsidR="00B75E25">
        <w:rPr>
          <w:lang w:val="en-GB"/>
        </w:rPr>
        <w:t>taking into account</w:t>
      </w:r>
      <w:proofErr w:type="gramEnd"/>
      <w:r w:rsidR="00B75E25">
        <w:rPr>
          <w:lang w:val="en-GB"/>
        </w:rPr>
        <w:t xml:space="preserve"> the distance </w:t>
      </w:r>
      <w:r w:rsidR="00D350F5">
        <w:rPr>
          <w:lang w:val="en-GB"/>
        </w:rPr>
        <w:t>between the UE to the source RRH.</w:t>
      </w:r>
      <w:r w:rsidR="00AE7BCC">
        <w:rPr>
          <w:lang w:val="en-GB"/>
        </w:rPr>
        <w:t xml:space="preserve"> </w:t>
      </w:r>
    </w:p>
    <w:p w14:paraId="5CBE60F0" w14:textId="2A2FAA52" w:rsidR="00B75E25" w:rsidRDefault="00B75E25" w:rsidP="00B75E25">
      <w:pPr>
        <w:pStyle w:val="RAN4observation0"/>
      </w:pPr>
      <w:bookmarkStart w:id="30" w:name="_Toc132023337"/>
      <w:r>
        <w:t xml:space="preserve">To resolve the mobility issue in the tunnel, approaches to early triggering </w:t>
      </w:r>
      <w:r w:rsidR="00863E7D">
        <w:t xml:space="preserve">of </w:t>
      </w:r>
      <w:r>
        <w:t xml:space="preserve">HO/beam switch </w:t>
      </w:r>
      <w:proofErr w:type="gramStart"/>
      <w:r>
        <w:t>taking into account</w:t>
      </w:r>
      <w:proofErr w:type="gramEnd"/>
      <w:r>
        <w:t xml:space="preserve"> the distance to</w:t>
      </w:r>
      <w:r w:rsidR="00BE3754">
        <w:t xml:space="preserve"> the</w:t>
      </w:r>
      <w:r>
        <w:t xml:space="preserve"> source RRH </w:t>
      </w:r>
      <w:r w:rsidR="00A061E7">
        <w:t>are</w:t>
      </w:r>
      <w:r>
        <w:t xml:space="preserve"> needed</w:t>
      </w:r>
      <w:r w:rsidR="00A061E7">
        <w:t>.</w:t>
      </w:r>
      <w:bookmarkEnd w:id="30"/>
    </w:p>
    <w:p w14:paraId="37CED919" w14:textId="7FB7B853" w:rsidR="00826B64" w:rsidRPr="00826B64" w:rsidRDefault="00AE7BCC" w:rsidP="00826B64">
      <w:pPr>
        <w:rPr>
          <w:lang w:val="en-GB"/>
        </w:rPr>
      </w:pPr>
      <w:r>
        <w:rPr>
          <w:lang w:val="en-GB"/>
        </w:rPr>
        <w:lastRenderedPageBreak/>
        <w:t>Trigger</w:t>
      </w:r>
      <w:r w:rsidR="00FA64CF">
        <w:t>ring of</w:t>
      </w:r>
      <w:r>
        <w:rPr>
          <w:lang w:val="en-GB"/>
        </w:rPr>
        <w:t xml:space="preserve"> HO/</w:t>
      </w:r>
      <w:r w:rsidR="00032EE5">
        <w:rPr>
          <w:lang w:val="en-GB"/>
        </w:rPr>
        <w:t>b</w:t>
      </w:r>
      <w:r>
        <w:rPr>
          <w:lang w:val="en-GB"/>
        </w:rPr>
        <w:t xml:space="preserve">eam switch </w:t>
      </w:r>
      <w:r w:rsidR="006E60C4">
        <w:rPr>
          <w:lang w:val="en-GB"/>
        </w:rPr>
        <w:t>well before</w:t>
      </w:r>
      <w:r w:rsidR="006F6E18">
        <w:t>the new target</w:t>
      </w:r>
      <w:r>
        <w:rPr>
          <w:lang w:val="en-GB"/>
        </w:rPr>
        <w:t xml:space="preserve"> RRH can </w:t>
      </w:r>
      <w:r w:rsidR="00FE5789">
        <w:rPr>
          <w:lang w:val="en-GB"/>
        </w:rPr>
        <w:t>increase</w:t>
      </w:r>
      <w:r>
        <w:rPr>
          <w:lang w:val="en-GB"/>
        </w:rPr>
        <w:t xml:space="preserve"> </w:t>
      </w:r>
      <w:r w:rsidR="00BB5E78">
        <w:rPr>
          <w:lang w:val="en-GB"/>
        </w:rPr>
        <w:t>successful HO/beam switch</w:t>
      </w:r>
      <w:r w:rsidR="00FE5789">
        <w:rPr>
          <w:lang w:val="en-GB"/>
        </w:rPr>
        <w:t xml:space="preserve"> rate as it will</w:t>
      </w:r>
      <w:r w:rsidR="00032EE5">
        <w:rPr>
          <w:lang w:val="en-GB"/>
        </w:rPr>
        <w:t xml:space="preserve"> reserve sufficient time for </w:t>
      </w:r>
      <w:r w:rsidR="008F27F9">
        <w:t>signalling and HO/beam switch</w:t>
      </w:r>
      <w:r w:rsidR="00032EE5">
        <w:rPr>
          <w:lang w:val="en-GB"/>
        </w:rPr>
        <w:t>.</w:t>
      </w:r>
      <w:r w:rsidR="00CA302A">
        <w:rPr>
          <w:lang w:val="en-GB"/>
        </w:rPr>
        <w:t xml:space="preserve"> However, </w:t>
      </w:r>
      <w:r w:rsidR="00F221C6">
        <w:t>extended</w:t>
      </w:r>
      <w:r w:rsidR="00CA302A">
        <w:rPr>
          <w:lang w:val="en-GB"/>
        </w:rPr>
        <w:t xml:space="preserve"> triggering distance results in longer time </w:t>
      </w:r>
      <w:r w:rsidR="00F221C6">
        <w:t>when</w:t>
      </w:r>
      <w:r w:rsidR="00CA302A">
        <w:rPr>
          <w:lang w:val="en-GB"/>
        </w:rPr>
        <w:t xml:space="preserve"> UE stays in low SINR region as </w:t>
      </w:r>
      <w:r w:rsidR="00A440E9">
        <w:rPr>
          <w:lang w:val="en-GB"/>
        </w:rPr>
        <w:t xml:space="preserve">UE </w:t>
      </w:r>
      <w:r w:rsidR="00811FEA">
        <w:t>may</w:t>
      </w:r>
      <w:r w:rsidR="00A440E9">
        <w:rPr>
          <w:lang w:val="en-GB"/>
        </w:rPr>
        <w:t xml:space="preserve"> suffer extremely high interference from the </w:t>
      </w:r>
      <w:r w:rsidR="00A061E7">
        <w:rPr>
          <w:lang w:val="en-GB"/>
        </w:rPr>
        <w:t>previously serving</w:t>
      </w:r>
      <w:r w:rsidR="00A440E9">
        <w:rPr>
          <w:lang w:val="en-GB"/>
        </w:rPr>
        <w:t xml:space="preserve"> RRH </w:t>
      </w:r>
      <w:r w:rsidR="006E60C4">
        <w:rPr>
          <w:lang w:val="en-GB"/>
        </w:rPr>
        <w:t>after</w:t>
      </w:r>
      <w:r w:rsidR="00A440E9">
        <w:rPr>
          <w:lang w:val="en-GB"/>
        </w:rPr>
        <w:t xml:space="preserve"> it switches to the </w:t>
      </w:r>
      <w:r w:rsidR="006E60C4">
        <w:rPr>
          <w:lang w:val="en-GB"/>
        </w:rPr>
        <w:t>n</w:t>
      </w:r>
      <w:r w:rsidR="00A061E7">
        <w:rPr>
          <w:lang w:val="en-GB"/>
        </w:rPr>
        <w:t>ew RRH</w:t>
      </w:r>
      <w:r w:rsidR="00D350F5">
        <w:rPr>
          <w:lang w:val="en-GB"/>
        </w:rPr>
        <w:t>. This not only degrade</w:t>
      </w:r>
      <w:r w:rsidR="00FE5789">
        <w:rPr>
          <w:lang w:val="en-GB"/>
        </w:rPr>
        <w:t>s</w:t>
      </w:r>
      <w:r w:rsidR="00D350F5">
        <w:rPr>
          <w:lang w:val="en-GB"/>
        </w:rPr>
        <w:t xml:space="preserve"> the throughput performance but also </w:t>
      </w:r>
      <w:r w:rsidR="00FC7C17">
        <w:t>may cause</w:t>
      </w:r>
      <w:r w:rsidR="00FE5789">
        <w:rPr>
          <w:lang w:val="en-GB"/>
        </w:rPr>
        <w:t xml:space="preserve"> </w:t>
      </w:r>
      <w:r w:rsidR="00B84139">
        <w:t>additional</w:t>
      </w:r>
      <w:r w:rsidR="006E60C4">
        <w:rPr>
          <w:lang w:val="en-GB"/>
        </w:rPr>
        <w:t xml:space="preserve"> radio link problem</w:t>
      </w:r>
      <w:r w:rsidR="00FE5789">
        <w:rPr>
          <w:lang w:val="en-GB"/>
        </w:rPr>
        <w:t xml:space="preserve">, implying </w:t>
      </w:r>
      <w:r w:rsidR="00A440E9">
        <w:rPr>
          <w:lang w:val="en-GB"/>
        </w:rPr>
        <w:t xml:space="preserve">a trade-off between mobility and throughput performance regarding to the HO/beam switching </w:t>
      </w:r>
      <w:r w:rsidR="0025266C">
        <w:t>offset</w:t>
      </w:r>
      <w:r w:rsidR="00A440E9">
        <w:rPr>
          <w:lang w:val="en-GB"/>
        </w:rPr>
        <w:t>.</w:t>
      </w:r>
    </w:p>
    <w:p w14:paraId="04A2496D" w14:textId="3A918CF9" w:rsidR="00AB338D" w:rsidRDefault="006E60C4" w:rsidP="00A440E9">
      <w:pPr>
        <w:pStyle w:val="RAN4observation0"/>
      </w:pPr>
      <w:bookmarkStart w:id="31" w:name="_Toc132023338"/>
      <w:r>
        <w:t>T</w:t>
      </w:r>
      <w:r w:rsidR="00A440E9">
        <w:t>here is a trade-off between mobility and throughput performance</w:t>
      </w:r>
      <w:r w:rsidR="00B262F8">
        <w:t>s</w:t>
      </w:r>
      <w:r w:rsidR="00A440E9">
        <w:t xml:space="preserve"> </w:t>
      </w:r>
      <w:proofErr w:type="spellStart"/>
      <w:r w:rsidR="00A440E9">
        <w:t>w.r.t.</w:t>
      </w:r>
      <w:proofErr w:type="spellEnd"/>
      <w:r w:rsidR="00A440E9">
        <w:t xml:space="preserve"> the </w:t>
      </w:r>
      <w:r w:rsidR="00FE5789">
        <w:t xml:space="preserve">early </w:t>
      </w:r>
      <w:r w:rsidR="00A440E9">
        <w:t>HO/beam switch triggering distance</w:t>
      </w:r>
      <w:r w:rsidR="00AB338D">
        <w:t xml:space="preserve">, i.e., further the triggering distance </w:t>
      </w:r>
      <w:r w:rsidR="00D350F5">
        <w:t>increases</w:t>
      </w:r>
      <w:r w:rsidR="00AB338D">
        <w:t xml:space="preserve"> successful HO/beam switch</w:t>
      </w:r>
      <w:r w:rsidR="00D350F5">
        <w:t xml:space="preserve"> rate</w:t>
      </w:r>
      <w:r w:rsidR="00AB338D">
        <w:t xml:space="preserve"> but results in </w:t>
      </w:r>
      <w:r w:rsidR="00B262F8">
        <w:t xml:space="preserve">a </w:t>
      </w:r>
      <w:r w:rsidR="00AB338D">
        <w:t>longer time that UE stays in low SINR region</w:t>
      </w:r>
      <w:r w:rsidR="00F524A9">
        <w:t xml:space="preserve"> and vice versa.</w:t>
      </w:r>
      <w:bookmarkEnd w:id="31"/>
    </w:p>
    <w:p w14:paraId="2E84F381" w14:textId="4B40AAB8" w:rsidR="00B262F8" w:rsidRDefault="00B262F8" w:rsidP="00B262F8">
      <w:pPr>
        <w:rPr>
          <w:lang w:val="en-GB"/>
        </w:rPr>
      </w:pPr>
      <w:r>
        <w:rPr>
          <w:lang w:val="en-GB"/>
        </w:rPr>
        <w:t xml:space="preserve">The train moving direction and the distance to the </w:t>
      </w:r>
      <w:r w:rsidR="006A54F2">
        <w:rPr>
          <w:lang w:val="en-GB"/>
        </w:rPr>
        <w:t xml:space="preserve">source </w:t>
      </w:r>
      <w:r>
        <w:rPr>
          <w:lang w:val="en-GB"/>
        </w:rPr>
        <w:t xml:space="preserve">RRH can be estimated, e.g., by tracking the changes of </w:t>
      </w:r>
      <w:r w:rsidR="00032EE5">
        <w:rPr>
          <w:lang w:val="en-GB"/>
        </w:rPr>
        <w:t>FO</w:t>
      </w:r>
      <w:r>
        <w:rPr>
          <w:lang w:val="en-GB"/>
        </w:rPr>
        <w:t xml:space="preserve"> or UL/DL timing</w:t>
      </w:r>
      <w:r w:rsidR="00C064EA">
        <w:rPr>
          <w:lang w:val="en-GB"/>
        </w:rPr>
        <w:t xml:space="preserve"> offset</w:t>
      </w:r>
      <w:r>
        <w:rPr>
          <w:lang w:val="en-GB"/>
        </w:rPr>
        <w:t xml:space="preserve">. It </w:t>
      </w:r>
      <w:r w:rsidR="006E60C4">
        <w:rPr>
          <w:lang w:val="en-GB"/>
        </w:rPr>
        <w:t>could</w:t>
      </w:r>
      <w:r>
        <w:rPr>
          <w:lang w:val="en-GB"/>
        </w:rPr>
        <w:t xml:space="preserve"> be done either </w:t>
      </w:r>
      <w:r w:rsidR="00F524A9">
        <w:rPr>
          <w:lang w:val="en-GB"/>
        </w:rPr>
        <w:t>at network or UE side</w:t>
      </w:r>
      <w:r w:rsidR="00DF681D">
        <w:rPr>
          <w:lang w:val="en-GB"/>
        </w:rPr>
        <w:t>, though</w:t>
      </w:r>
      <w:r w:rsidR="00D350F5">
        <w:rPr>
          <w:lang w:val="en-GB"/>
        </w:rPr>
        <w:t xml:space="preserve"> the mechanisms may be complex.</w:t>
      </w:r>
      <w:r w:rsidR="00F524A9">
        <w:rPr>
          <w:lang w:val="en-GB"/>
        </w:rPr>
        <w:t xml:space="preserve"> </w:t>
      </w:r>
      <w:r w:rsidR="00F96C24">
        <w:rPr>
          <w:lang w:val="en-GB"/>
        </w:rPr>
        <w:t xml:space="preserve">Basically, network could track the UE’s position along the track and trigger the HO when it sees UE close the source RRH without supports of UE </w:t>
      </w:r>
      <w:r w:rsidR="003F3D25">
        <w:rPr>
          <w:lang w:val="en-GB"/>
        </w:rPr>
        <w:t xml:space="preserve">RSRP </w:t>
      </w:r>
      <w:r w:rsidR="00F96C24">
        <w:rPr>
          <w:lang w:val="en-GB"/>
        </w:rPr>
        <w:t>measurement reports. However, this approach requires high</w:t>
      </w:r>
      <w:r w:rsidR="008A2322">
        <w:rPr>
          <w:lang w:val="en-GB"/>
        </w:rPr>
        <w:t>ly</w:t>
      </w:r>
      <w:r w:rsidR="00F96C24">
        <w:rPr>
          <w:lang w:val="en-GB"/>
        </w:rPr>
        <w:t xml:space="preserve"> </w:t>
      </w:r>
      <w:r w:rsidR="008A2322">
        <w:rPr>
          <w:lang w:val="en-GB"/>
        </w:rPr>
        <w:t xml:space="preserve">accurate </w:t>
      </w:r>
      <w:r w:rsidR="006A54F2">
        <w:rPr>
          <w:lang w:val="en-GB"/>
        </w:rPr>
        <w:t xml:space="preserve">distance </w:t>
      </w:r>
      <w:r w:rsidR="00F96C24">
        <w:rPr>
          <w:lang w:val="en-GB"/>
        </w:rPr>
        <w:t xml:space="preserve">estimation </w:t>
      </w:r>
      <w:r w:rsidR="00D350F5">
        <w:rPr>
          <w:lang w:val="en-GB"/>
        </w:rPr>
        <w:t>and relevant distance</w:t>
      </w:r>
      <w:r w:rsidR="006A54F2">
        <w:rPr>
          <w:lang w:val="en-GB"/>
        </w:rPr>
        <w:t>-triggering</w:t>
      </w:r>
      <w:r w:rsidR="00D350F5">
        <w:rPr>
          <w:lang w:val="en-GB"/>
        </w:rPr>
        <w:t xml:space="preserve"> threshold to avoid </w:t>
      </w:r>
      <w:r w:rsidR="00A061E7">
        <w:rPr>
          <w:lang w:val="en-GB"/>
        </w:rPr>
        <w:t>making</w:t>
      </w:r>
      <w:r w:rsidR="00F96C24">
        <w:rPr>
          <w:lang w:val="en-GB"/>
        </w:rPr>
        <w:t xml:space="preserve"> HO/beam switch </w:t>
      </w:r>
      <w:r w:rsidR="00D350F5">
        <w:rPr>
          <w:lang w:val="en-GB"/>
        </w:rPr>
        <w:t xml:space="preserve">too early or too late. </w:t>
      </w:r>
      <w:r w:rsidR="00DF681D">
        <w:rPr>
          <w:lang w:val="en-GB"/>
        </w:rPr>
        <w:t>Those may be challenging to achieve in practice since</w:t>
      </w:r>
      <w:r w:rsidR="00F96C24">
        <w:rPr>
          <w:lang w:val="en-GB"/>
        </w:rPr>
        <w:t xml:space="preserve"> UE speeds</w:t>
      </w:r>
      <w:r w:rsidR="00DF681D">
        <w:rPr>
          <w:lang w:val="en-GB"/>
        </w:rPr>
        <w:t xml:space="preserve"> may not be exact 350km/h </w:t>
      </w:r>
      <w:r w:rsidR="003F3D25">
        <w:rPr>
          <w:lang w:val="en-GB"/>
        </w:rPr>
        <w:t xml:space="preserve">but </w:t>
      </w:r>
      <w:r w:rsidR="0035298B">
        <w:rPr>
          <w:lang w:val="en-GB"/>
        </w:rPr>
        <w:t>vary</w:t>
      </w:r>
      <w:r w:rsidR="00DF681D">
        <w:rPr>
          <w:lang w:val="en-GB"/>
        </w:rPr>
        <w:t xml:space="preserve">; the relevant threshold for triggering distance is dependent on </w:t>
      </w:r>
      <w:r w:rsidR="0035298B">
        <w:rPr>
          <w:lang w:val="en-GB"/>
        </w:rPr>
        <w:t>deployment parameter</w:t>
      </w:r>
      <w:r w:rsidR="00DF681D">
        <w:rPr>
          <w:lang w:val="en-GB"/>
        </w:rPr>
        <w:t xml:space="preserve">s, i.e., </w:t>
      </w:r>
      <w:proofErr w:type="spellStart"/>
      <w:r w:rsidR="00DF681D">
        <w:rPr>
          <w:lang w:val="en-GB"/>
        </w:rPr>
        <w:t>D</w:t>
      </w:r>
      <w:r w:rsidR="00DF681D" w:rsidRPr="00117C51">
        <w:rPr>
          <w:vertAlign w:val="subscript"/>
          <w:lang w:val="en-GB"/>
        </w:rPr>
        <w:t>RRH_height</w:t>
      </w:r>
      <w:proofErr w:type="spellEnd"/>
      <w:r w:rsidR="00DF681D">
        <w:rPr>
          <w:lang w:val="en-GB"/>
        </w:rPr>
        <w:t xml:space="preserve"> and </w:t>
      </w:r>
      <w:proofErr w:type="spellStart"/>
      <w:r w:rsidR="00DF681D">
        <w:rPr>
          <w:lang w:val="en-GB"/>
        </w:rPr>
        <w:t>D</w:t>
      </w:r>
      <w:r w:rsidR="00DF681D" w:rsidRPr="00117C51">
        <w:rPr>
          <w:vertAlign w:val="subscript"/>
          <w:lang w:val="en-GB"/>
        </w:rPr>
        <w:t>min</w:t>
      </w:r>
      <w:proofErr w:type="spellEnd"/>
      <w:r w:rsidR="00DF681D">
        <w:rPr>
          <w:lang w:val="en-GB"/>
        </w:rPr>
        <w:t xml:space="preserve"> in tunnel</w:t>
      </w:r>
      <w:r w:rsidR="00117C51">
        <w:rPr>
          <w:lang w:val="en-GB"/>
        </w:rPr>
        <w:t>,</w:t>
      </w:r>
      <w:r w:rsidR="00DF681D">
        <w:rPr>
          <w:lang w:val="en-GB"/>
        </w:rPr>
        <w:t xml:space="preserve"> which </w:t>
      </w:r>
      <w:r w:rsidR="00117C51">
        <w:rPr>
          <w:lang w:val="en-GB"/>
        </w:rPr>
        <w:t xml:space="preserve">is </w:t>
      </w:r>
      <w:r w:rsidR="00DF681D">
        <w:rPr>
          <w:lang w:val="en-GB"/>
        </w:rPr>
        <w:t xml:space="preserve">not always as assumed in this study item. </w:t>
      </w:r>
    </w:p>
    <w:p w14:paraId="72BBADDC" w14:textId="5962F77A" w:rsidR="00F96C24" w:rsidRDefault="00F96C24" w:rsidP="00F96C24">
      <w:pPr>
        <w:pStyle w:val="RAN4observation0"/>
      </w:pPr>
      <w:bookmarkStart w:id="32" w:name="_Toc132023339"/>
      <w:r>
        <w:t>I</w:t>
      </w:r>
      <w:r w:rsidRPr="00F96C24">
        <w:t xml:space="preserve">mplementation-based solution </w:t>
      </w:r>
      <w:r w:rsidR="00032EE5">
        <w:t>in which</w:t>
      </w:r>
      <w:r w:rsidRPr="00F96C24">
        <w:t xml:space="preserve"> </w:t>
      </w:r>
      <w:r w:rsidR="003F3D25">
        <w:t xml:space="preserve">network </w:t>
      </w:r>
      <w:r w:rsidRPr="00F96C24">
        <w:t>decides on its own (</w:t>
      </w:r>
      <w:r w:rsidR="00032EE5">
        <w:t xml:space="preserve">i.e., </w:t>
      </w:r>
      <w:r w:rsidRPr="00F96C24">
        <w:t>not based on UE RSRP</w:t>
      </w:r>
      <w:r w:rsidR="00032EE5">
        <w:t xml:space="preserve"> measurement</w:t>
      </w:r>
      <w:r w:rsidRPr="00F96C24">
        <w:t xml:space="preserve"> report</w:t>
      </w:r>
      <w:r w:rsidR="00032EE5">
        <w:t xml:space="preserve"> but UE location information</w:t>
      </w:r>
      <w:r w:rsidR="00FE5789">
        <w:t xml:space="preserve"> relative to the source RRH</w:t>
      </w:r>
      <w:r w:rsidRPr="00F96C24">
        <w:t>) when to make early HO/beam switch</w:t>
      </w:r>
      <w:r>
        <w:t xml:space="preserve"> </w:t>
      </w:r>
      <w:r w:rsidR="002611C9">
        <w:t xml:space="preserve">may be </w:t>
      </w:r>
      <w:r w:rsidR="003E44CE">
        <w:t xml:space="preserve">highly </w:t>
      </w:r>
      <w:r w:rsidR="002611C9">
        <w:t>challenging for practical implementation.</w:t>
      </w:r>
      <w:bookmarkEnd w:id="32"/>
    </w:p>
    <w:p w14:paraId="3631D38B" w14:textId="639FDBC8" w:rsidR="008A2322" w:rsidRDefault="003F3D25" w:rsidP="003F3D25">
      <w:r>
        <w:t xml:space="preserve">On the other hand, </w:t>
      </w:r>
      <w:r w:rsidR="001F6941">
        <w:t>the</w:t>
      </w:r>
      <w:r>
        <w:t xml:space="preserve"> use of conditional HO (CHO)</w:t>
      </w:r>
      <w:r w:rsidR="00C17D8E">
        <w:t>/beam switch</w:t>
      </w:r>
      <w:r>
        <w:t xml:space="preserve"> </w:t>
      </w:r>
      <w:r w:rsidR="001F6941">
        <w:t xml:space="preserve">based on aggressive triggering conditions </w:t>
      </w:r>
      <w:proofErr w:type="gramStart"/>
      <w:r w:rsidR="001F6941">
        <w:t xml:space="preserve">taking into </w:t>
      </w:r>
      <w:r w:rsidR="00A21068">
        <w:t>account</w:t>
      </w:r>
      <w:proofErr w:type="gramEnd"/>
      <w:r w:rsidR="00A21068">
        <w:t xml:space="preserve"> </w:t>
      </w:r>
      <w:r w:rsidR="008A2322">
        <w:t xml:space="preserve">UE’s distance to source RRH, as discussed in </w:t>
      </w:r>
      <w:r w:rsidR="008A2322">
        <w:fldChar w:fldCharType="begin"/>
      </w:r>
      <w:r w:rsidR="008A2322">
        <w:instrText xml:space="preserve"> REF _Ref131408652 \r \h </w:instrText>
      </w:r>
      <w:r w:rsidR="008A2322">
        <w:fldChar w:fldCharType="separate"/>
      </w:r>
      <w:r w:rsidR="00DB10D0">
        <w:t>[3]</w:t>
      </w:r>
      <w:r w:rsidR="008A2322">
        <w:fldChar w:fldCharType="end"/>
      </w:r>
      <w:r w:rsidR="008A2322">
        <w:t>, may be more</w:t>
      </w:r>
      <w:r>
        <w:t xml:space="preserve"> beneficial </w:t>
      </w:r>
      <w:r w:rsidR="008A2322">
        <w:t xml:space="preserve">for this mobility issue. </w:t>
      </w:r>
      <w:r w:rsidR="00C17D8E">
        <w:t xml:space="preserve">Specifically, the RSPR threshold for HO/beam switch </w:t>
      </w:r>
      <w:r w:rsidR="00313852">
        <w:t>is set</w:t>
      </w:r>
      <w:r w:rsidR="00C17D8E">
        <w:t xml:space="preserve"> negative to force the </w:t>
      </w:r>
      <w:r w:rsidR="00313852">
        <w:t>RRH switching</w:t>
      </w:r>
      <w:r w:rsidR="00C17D8E">
        <w:t xml:space="preserve"> happened when the serving beam RSPR is still</w:t>
      </w:r>
      <w:r w:rsidR="00313852">
        <w:t xml:space="preserve"> much</w:t>
      </w:r>
      <w:r w:rsidR="00C17D8E">
        <w:t xml:space="preserve"> </w:t>
      </w:r>
      <w:r w:rsidR="00FE5789">
        <w:t>stronger</w:t>
      </w:r>
      <w:r w:rsidR="00C17D8E">
        <w:t xml:space="preserve"> than the best target-beam RSPR. Th</w:t>
      </w:r>
      <w:r w:rsidR="00313852">
        <w:t>is</w:t>
      </w:r>
      <w:r w:rsidR="00C17D8E">
        <w:t xml:space="preserve"> special setting is only applied when UE is seen in the area next to the beam coverage edge, i.e., next to the RRH. Such mechanism reduces the requirement on </w:t>
      </w:r>
      <w:r w:rsidR="003E44CE">
        <w:t xml:space="preserve">a </w:t>
      </w:r>
      <w:r w:rsidR="00C17D8E">
        <w:t>highly accurate positioning method, while avoid unnecessary ping-pong H</w:t>
      </w:r>
      <w:r w:rsidR="00313852">
        <w:t>O</w:t>
      </w:r>
      <w:r w:rsidR="00C17D8E">
        <w:t>s/beam switches caused by applying aggressive conditions.</w:t>
      </w:r>
      <w:r w:rsidR="00A509F2">
        <w:t xml:space="preserve"> </w:t>
      </w:r>
      <w:r w:rsidR="00313852">
        <w:t>Note that t</w:t>
      </w:r>
      <w:r w:rsidR="00A509F2">
        <w:t xml:space="preserve">he CHO configuration made over RRC is rather slow but can be done beforehand. Then, the actual enabling of CHO at the UE can be done based on lightweight NW </w:t>
      </w:r>
      <w:proofErr w:type="spellStart"/>
      <w:r w:rsidR="00A509F2">
        <w:t>signalling</w:t>
      </w:r>
      <w:proofErr w:type="spellEnd"/>
      <w:r w:rsidR="00A509F2">
        <w:t>.</w:t>
      </w:r>
    </w:p>
    <w:p w14:paraId="6EDA0F84" w14:textId="771A7629" w:rsidR="00D93269" w:rsidRDefault="00D93269" w:rsidP="003F3D25">
      <w:r>
        <w:t>System simulation results in</w:t>
      </w:r>
      <w:r w:rsidR="00D7697E">
        <w:t xml:space="preserve"> our accompanying paper</w:t>
      </w:r>
      <w:r>
        <w:t xml:space="preserve"> </w:t>
      </w:r>
      <w:r>
        <w:fldChar w:fldCharType="begin"/>
      </w:r>
      <w:r>
        <w:instrText xml:space="preserve"> REF _Ref131408900 \r \h </w:instrText>
      </w:r>
      <w:r>
        <w:fldChar w:fldCharType="separate"/>
      </w:r>
      <w:r w:rsidR="00DB10D0">
        <w:t>[5]</w:t>
      </w:r>
      <w:r>
        <w:fldChar w:fldCharType="end"/>
      </w:r>
      <w:r>
        <w:t xml:space="preserve"> demonstrated the potential capability of such CHO approach in resolving the mobility issue in the tunnel.</w:t>
      </w:r>
    </w:p>
    <w:p w14:paraId="6B8EB51C" w14:textId="659D4EC7" w:rsidR="003F3D25" w:rsidRDefault="003F3D25" w:rsidP="003F3D25">
      <w:pPr>
        <w:pStyle w:val="RAN4observation0"/>
      </w:pPr>
      <w:bookmarkStart w:id="33" w:name="_Toc127550882"/>
      <w:bookmarkStart w:id="34" w:name="_Toc132023340"/>
      <w:r>
        <w:t xml:space="preserve">The use of CHO </w:t>
      </w:r>
      <w:r w:rsidR="00F11341">
        <w:t xml:space="preserve">which is only triggered in very limited area next to the RRH </w:t>
      </w:r>
      <w:r>
        <w:t>is beneficial when HST FR2 CPE is moving in the opposite direction to the serving beam.</w:t>
      </w:r>
      <w:bookmarkEnd w:id="34"/>
      <w:r>
        <w:t xml:space="preserve"> </w:t>
      </w:r>
      <w:bookmarkEnd w:id="33"/>
    </w:p>
    <w:p w14:paraId="5CC6EB35" w14:textId="4BE3F62D" w:rsidR="003F3D25" w:rsidRPr="00400803" w:rsidRDefault="003F3D25" w:rsidP="003F3D25">
      <w:pPr>
        <w:pStyle w:val="RAN4proposal"/>
      </w:pPr>
      <w:bookmarkStart w:id="35" w:name="_Toc127550883"/>
      <w:bookmarkStart w:id="36" w:name="_Toc132023341"/>
      <w:r>
        <w:t xml:space="preserve">RAN4 to consider enabling CHO with special settings </w:t>
      </w:r>
      <w:bookmarkStart w:id="37" w:name="_Hlk131626038"/>
      <w:r>
        <w:t xml:space="preserve">in the area next to RRH </w:t>
      </w:r>
      <w:bookmarkEnd w:id="35"/>
      <w:bookmarkEnd w:id="37"/>
      <w:r w:rsidR="003E44CE">
        <w:t xml:space="preserve">to improve mobility robustness for </w:t>
      </w:r>
      <w:proofErr w:type="spellStart"/>
      <w:r w:rsidR="003E44CE">
        <w:t>uni</w:t>
      </w:r>
      <w:proofErr w:type="spellEnd"/>
      <w:r w:rsidR="003E44CE">
        <w:t>-directional deployment in the tunnel.</w:t>
      </w:r>
      <w:bookmarkEnd w:id="36"/>
    </w:p>
    <w:p w14:paraId="2C30B4D6" w14:textId="69385AB0" w:rsidR="00A67C08" w:rsidRPr="00A67C08" w:rsidRDefault="00A67C08" w:rsidP="00A67C08">
      <w:pPr>
        <w:rPr>
          <w:lang w:val="en-GB"/>
        </w:rPr>
      </w:pPr>
      <w:r>
        <w:rPr>
          <w:lang w:val="en-GB"/>
        </w:rPr>
        <w:t xml:space="preserve">If </w:t>
      </w:r>
      <w:r>
        <w:t>bi-directional deployment with multi-panel reception is used, then the selection RRHs’ active panels following UE moving direction is not needed.</w:t>
      </w:r>
    </w:p>
    <w:p w14:paraId="1330687F" w14:textId="775389D8" w:rsidR="00224C62" w:rsidRPr="00224C62" w:rsidRDefault="00224C62" w:rsidP="006F0052">
      <w:pPr>
        <w:pStyle w:val="RAN4proposal"/>
      </w:pPr>
      <w:bookmarkStart w:id="38" w:name="_Toc132023342"/>
      <w:r>
        <w:t xml:space="preserve">RAN4 to consider bi-directional </w:t>
      </w:r>
      <w:r w:rsidR="006F0052">
        <w:t>deployment</w:t>
      </w:r>
      <w:r w:rsidR="00A40E2D">
        <w:t xml:space="preserve"> with simultaneous multi-panel reception</w:t>
      </w:r>
      <w:r>
        <w:t xml:space="preserve"> </w:t>
      </w:r>
      <w:r w:rsidR="008B153B">
        <w:t xml:space="preserve">in </w:t>
      </w:r>
      <w:r w:rsidR="00314CD7">
        <w:t xml:space="preserve">the </w:t>
      </w:r>
      <w:r w:rsidR="008B153B">
        <w:t>tunnel scenario to alleviate the mobility issues inside the tunnel.</w:t>
      </w:r>
      <w:bookmarkEnd w:id="38"/>
    </w:p>
    <w:p w14:paraId="7C24782D" w14:textId="77777777" w:rsidR="0060543D" w:rsidRPr="0060543D" w:rsidRDefault="0060543D" w:rsidP="0060543D"/>
    <w:p w14:paraId="1E234671" w14:textId="77777777" w:rsidR="00CD7492" w:rsidRPr="00EF698B" w:rsidRDefault="00CD7492" w:rsidP="00A37002">
      <w:pPr>
        <w:pStyle w:val="RAN4H1"/>
        <w:rPr>
          <w:lang w:val="en-US"/>
        </w:rPr>
      </w:pPr>
      <w:bookmarkStart w:id="39" w:name="_Toc116995848"/>
      <w:r w:rsidRPr="00EF698B">
        <w:rPr>
          <w:lang w:val="en-US"/>
        </w:rPr>
        <w:t>Conclusion</w:t>
      </w:r>
      <w:bookmarkEnd w:id="39"/>
    </w:p>
    <w:p w14:paraId="52F23310" w14:textId="750A0B58" w:rsidR="008D2368" w:rsidRDefault="008D2368" w:rsidP="008D2368">
      <w:pPr>
        <w:rPr>
          <w:rFonts w:eastAsia="Calibri" w:cs="Times New Roman"/>
        </w:rPr>
      </w:pPr>
      <w:r>
        <w:t xml:space="preserve">In this paper we provided further analysis for the following issues </w:t>
      </w:r>
      <w:r>
        <w:rPr>
          <w:rFonts w:eastAsia="Calibri" w:cs="Times New Roman"/>
        </w:rPr>
        <w:t>regarding to</w:t>
      </w:r>
      <w:r>
        <w:t xml:space="preserve"> HST FR2 tunnel deployment</w:t>
      </w:r>
      <w:r>
        <w:rPr>
          <w:rFonts w:eastAsia="Calibri" w:cs="Times New Roman"/>
        </w:rPr>
        <w:t>:</w:t>
      </w:r>
    </w:p>
    <w:p w14:paraId="75A2F670" w14:textId="1A82C5E3" w:rsidR="008D2368" w:rsidRDefault="008D2368" w:rsidP="008D2368">
      <w:pPr>
        <w:pStyle w:val="ListParagraph"/>
        <w:numPr>
          <w:ilvl w:val="0"/>
          <w:numId w:val="38"/>
        </w:numPr>
      </w:pPr>
      <w:r>
        <w:t xml:space="preserve">further assumption for deployment in the open space area next to the tunnel </w:t>
      </w:r>
    </w:p>
    <w:p w14:paraId="309DC501" w14:textId="0D77A16F" w:rsidR="008D2368" w:rsidRDefault="008D2368" w:rsidP="008D2368">
      <w:pPr>
        <w:pStyle w:val="ListParagraph"/>
        <w:numPr>
          <w:ilvl w:val="0"/>
          <w:numId w:val="38"/>
        </w:numPr>
      </w:pPr>
      <w:r>
        <w:t>potential mobility issue that may occur at the tunnel entrance/exit</w:t>
      </w:r>
    </w:p>
    <w:p w14:paraId="7CEAB766" w14:textId="34E89C59" w:rsidR="008D2368" w:rsidRDefault="008D2368" w:rsidP="008D2368">
      <w:pPr>
        <w:pStyle w:val="ListParagraph"/>
        <w:numPr>
          <w:ilvl w:val="0"/>
          <w:numId w:val="38"/>
        </w:numPr>
      </w:pPr>
      <w:r>
        <w:t xml:space="preserve">solutions for mobility issue seen inside the tunnel </w:t>
      </w:r>
    </w:p>
    <w:p w14:paraId="538AB066" w14:textId="3D3937CB" w:rsidR="00E55751" w:rsidRPr="000D0F93" w:rsidRDefault="00E60745" w:rsidP="00936159">
      <w:pPr>
        <w:rPr>
          <w:highlight w:val="yellow"/>
        </w:rPr>
      </w:pPr>
      <w:r>
        <w:t>T</w:t>
      </w:r>
      <w:r w:rsidR="005B4801">
        <w:t xml:space="preserve">he </w:t>
      </w:r>
      <w:r w:rsidR="005B4801" w:rsidRPr="00E55751">
        <w:t xml:space="preserve">following Observations </w:t>
      </w:r>
      <w:r w:rsidR="008B0961" w:rsidRPr="00E55751">
        <w:t>and</w:t>
      </w:r>
      <w:r w:rsidR="005B4801">
        <w:t xml:space="preserve"> Proposals were made:</w:t>
      </w:r>
    </w:p>
    <w:p w14:paraId="737A8651" w14:textId="21977946" w:rsidR="00923DD0" w:rsidRDefault="00A4355E">
      <w:pPr>
        <w:pStyle w:val="TOC5"/>
        <w:tabs>
          <w:tab w:val="right" w:leader="dot" w:pos="9617"/>
        </w:tabs>
        <w:rPr>
          <w:rFonts w:asciiTheme="minorHAnsi" w:eastAsiaTheme="minorEastAsia" w:hAnsiTheme="minorHAnsi"/>
          <w:b w:val="0"/>
          <w:noProof/>
          <w:sz w:val="22"/>
        </w:rPr>
      </w:pPr>
      <w:r>
        <w:rPr>
          <w:i/>
          <w:iCs/>
          <w:noProof/>
          <w:u w:val="single"/>
        </w:rPr>
        <w:lastRenderedPageBreak/>
        <w:fldChar w:fldCharType="begin"/>
      </w:r>
      <w:r>
        <w:rPr>
          <w:i/>
          <w:iCs/>
          <w:noProof/>
          <w:u w:val="single"/>
        </w:rPr>
        <w:instrText xml:space="preserve"> TOC \n \h \z \t "RAN4 proposal,5,RAN4 observation,4" </w:instrText>
      </w:r>
      <w:r>
        <w:rPr>
          <w:i/>
          <w:iCs/>
          <w:noProof/>
          <w:u w:val="single"/>
        </w:rPr>
        <w:fldChar w:fldCharType="separate"/>
      </w:r>
      <w:hyperlink w:anchor="_Toc132023329" w:history="1">
        <w:r w:rsidR="00923DD0" w:rsidRPr="00C54F55">
          <w:rPr>
            <w:rStyle w:val="Hyperlink"/>
            <w:noProof/>
          </w:rPr>
          <w:t>Proposal 1: RAN4 to assume that the orientation of RRH panels in uni-directional deployments are the same for both tunnel and open space.</w:t>
        </w:r>
      </w:hyperlink>
    </w:p>
    <w:p w14:paraId="3E7FCA36" w14:textId="609FD433" w:rsidR="00923DD0" w:rsidRDefault="00923DD0">
      <w:pPr>
        <w:pStyle w:val="TOC4"/>
        <w:tabs>
          <w:tab w:val="right" w:leader="dot" w:pos="9617"/>
        </w:tabs>
        <w:rPr>
          <w:rFonts w:asciiTheme="minorHAnsi" w:eastAsiaTheme="minorEastAsia" w:hAnsiTheme="minorHAnsi"/>
          <w:noProof/>
          <w:sz w:val="22"/>
        </w:rPr>
      </w:pPr>
      <w:hyperlink w:anchor="_Toc132023330" w:history="1">
        <w:r w:rsidRPr="00C54F55">
          <w:rPr>
            <w:rStyle w:val="Hyperlink"/>
            <w:b/>
            <w:noProof/>
          </w:rPr>
          <w:t>Observation 1:</w:t>
        </w:r>
        <w:r w:rsidRPr="00C54F55">
          <w:rPr>
            <w:rStyle w:val="Hyperlink"/>
            <w:noProof/>
          </w:rPr>
          <w:t xml:space="preserve"> Mobility failure may occur at the tunnel entrance/exit as the coverage of open space RRH in the area inside the tunnel is limited, i.e., signals can be blocked by the tunnel outer wall.</w:t>
        </w:r>
      </w:hyperlink>
    </w:p>
    <w:p w14:paraId="477D4BF7" w14:textId="07A0A689" w:rsidR="00923DD0" w:rsidRDefault="00923DD0">
      <w:pPr>
        <w:pStyle w:val="TOC5"/>
        <w:tabs>
          <w:tab w:val="right" w:leader="dot" w:pos="9617"/>
        </w:tabs>
        <w:rPr>
          <w:rFonts w:asciiTheme="minorHAnsi" w:eastAsiaTheme="minorEastAsia" w:hAnsiTheme="minorHAnsi"/>
          <w:b w:val="0"/>
          <w:noProof/>
          <w:sz w:val="22"/>
        </w:rPr>
      </w:pPr>
      <w:hyperlink w:anchor="_Toc132023331" w:history="1">
        <w:r w:rsidRPr="00C54F55">
          <w:rPr>
            <w:rStyle w:val="Hyperlink"/>
            <w:noProof/>
            <w:lang w:val="en-GB"/>
          </w:rPr>
          <w:t xml:space="preserve">Proposal 2: RAN4 to </w:t>
        </w:r>
        <w:r w:rsidRPr="00C54F55">
          <w:rPr>
            <w:rStyle w:val="Hyperlink"/>
            <w:noProof/>
          </w:rPr>
          <w:t>deployment assumptions</w:t>
        </w:r>
        <w:r w:rsidRPr="00C54F55">
          <w:rPr>
            <w:rStyle w:val="Hyperlink"/>
            <w:noProof/>
            <w:lang w:val="en-GB"/>
          </w:rPr>
          <w:t xml:space="preserve"> to resolve possible mobility failure at the tunnel entrance exit</w:t>
        </w:r>
        <w:r w:rsidRPr="00C54F55">
          <w:rPr>
            <w:rStyle w:val="Hyperlink"/>
            <w:noProof/>
          </w:rPr>
          <w:t>:</w:t>
        </w:r>
      </w:hyperlink>
    </w:p>
    <w:p w14:paraId="2CD80E1C" w14:textId="58783217" w:rsidR="00923DD0" w:rsidRDefault="00923DD0">
      <w:pPr>
        <w:pStyle w:val="TOC5"/>
        <w:tabs>
          <w:tab w:val="left" w:pos="400"/>
          <w:tab w:val="right" w:leader="dot" w:pos="9617"/>
        </w:tabs>
        <w:rPr>
          <w:rFonts w:asciiTheme="minorHAnsi" w:eastAsiaTheme="minorEastAsia" w:hAnsiTheme="minorHAnsi"/>
          <w:b w:val="0"/>
          <w:noProof/>
          <w:sz w:val="22"/>
        </w:rPr>
      </w:pPr>
      <w:hyperlink w:anchor="_Toc132023332" w:history="1">
        <w:r w:rsidRPr="00C54F55">
          <w:rPr>
            <w:rStyle w:val="Hyperlink"/>
            <w:noProof/>
            <w:lang w:val="en-GB"/>
          </w:rPr>
          <w:t>a.</w:t>
        </w:r>
        <w:r>
          <w:rPr>
            <w:rFonts w:asciiTheme="minorHAnsi" w:eastAsiaTheme="minorEastAsia" w:hAnsiTheme="minorHAnsi"/>
            <w:b w:val="0"/>
            <w:noProof/>
            <w:sz w:val="22"/>
          </w:rPr>
          <w:tab/>
        </w:r>
        <w:r w:rsidRPr="00C54F55">
          <w:rPr>
            <w:rStyle w:val="Hyperlink"/>
            <w:noProof/>
            <w:lang w:val="en-GB"/>
          </w:rPr>
          <w:t xml:space="preserve">either </w:t>
        </w:r>
        <w:r w:rsidRPr="00C54F55">
          <w:rPr>
            <w:rStyle w:val="Hyperlink"/>
            <w:noProof/>
          </w:rPr>
          <w:t>to assume</w:t>
        </w:r>
        <w:r w:rsidRPr="00C54F55">
          <w:rPr>
            <w:rStyle w:val="Hyperlink"/>
            <w:noProof/>
            <w:lang w:val="en-GB"/>
          </w:rPr>
          <w:t xml:space="preserve"> </w:t>
        </w:r>
        <w:r w:rsidRPr="00C54F55">
          <w:rPr>
            <w:rStyle w:val="Hyperlink"/>
            <w:noProof/>
          </w:rPr>
          <w:t xml:space="preserve">at least one </w:t>
        </w:r>
        <w:r w:rsidRPr="00C54F55">
          <w:rPr>
            <w:rStyle w:val="Hyperlink"/>
            <w:noProof/>
            <w:lang w:val="en-GB"/>
          </w:rPr>
          <w:t xml:space="preserve">open-space RRH </w:t>
        </w:r>
        <w:r w:rsidRPr="00C54F55">
          <w:rPr>
            <w:rStyle w:val="Hyperlink"/>
            <w:noProof/>
          </w:rPr>
          <w:t>deployed close to railway, e.g., with tunnel deployment parameters</w:t>
        </w:r>
        <w:r w:rsidRPr="00C54F55">
          <w:rPr>
            <w:rStyle w:val="Hyperlink"/>
            <w:noProof/>
            <w:lang w:val="en-GB"/>
          </w:rPr>
          <w:t xml:space="preserve"> or</w:t>
        </w:r>
      </w:hyperlink>
    </w:p>
    <w:p w14:paraId="77A217AB" w14:textId="5D77237D" w:rsidR="00923DD0" w:rsidRDefault="00923DD0">
      <w:pPr>
        <w:pStyle w:val="TOC5"/>
        <w:tabs>
          <w:tab w:val="left" w:pos="400"/>
          <w:tab w:val="right" w:leader="dot" w:pos="9617"/>
        </w:tabs>
        <w:rPr>
          <w:rFonts w:asciiTheme="minorHAnsi" w:eastAsiaTheme="minorEastAsia" w:hAnsiTheme="minorHAnsi"/>
          <w:b w:val="0"/>
          <w:noProof/>
          <w:sz w:val="22"/>
        </w:rPr>
      </w:pPr>
      <w:hyperlink w:anchor="_Toc132023333" w:history="1">
        <w:r w:rsidRPr="00C54F55">
          <w:rPr>
            <w:rStyle w:val="Hyperlink"/>
            <w:noProof/>
            <w:lang w:val="en-GB"/>
          </w:rPr>
          <w:t>b.</w:t>
        </w:r>
        <w:r>
          <w:rPr>
            <w:rFonts w:asciiTheme="minorHAnsi" w:eastAsiaTheme="minorEastAsia" w:hAnsiTheme="minorHAnsi"/>
            <w:b w:val="0"/>
            <w:noProof/>
            <w:sz w:val="22"/>
          </w:rPr>
          <w:tab/>
        </w:r>
        <w:r w:rsidRPr="00C54F55">
          <w:rPr>
            <w:rStyle w:val="Hyperlink"/>
            <w:noProof/>
          </w:rPr>
          <w:t>to assume</w:t>
        </w:r>
        <w:r w:rsidRPr="00C54F55">
          <w:rPr>
            <w:rStyle w:val="Hyperlink"/>
            <w:noProof/>
            <w:lang w:val="en-GB"/>
          </w:rPr>
          <w:t xml:space="preserve"> bi-directional deployment</w:t>
        </w:r>
        <w:r w:rsidRPr="00C54F55">
          <w:rPr>
            <w:rStyle w:val="Hyperlink"/>
            <w:noProof/>
          </w:rPr>
          <w:t>s in the tunnel</w:t>
        </w:r>
        <w:r w:rsidRPr="00C54F55">
          <w:rPr>
            <w:rStyle w:val="Hyperlink"/>
            <w:noProof/>
            <w:lang w:val="en-GB"/>
          </w:rPr>
          <w:t>.</w:t>
        </w:r>
      </w:hyperlink>
    </w:p>
    <w:p w14:paraId="2072F09C" w14:textId="1C53AACD" w:rsidR="00923DD0" w:rsidRDefault="00923DD0">
      <w:pPr>
        <w:pStyle w:val="TOC4"/>
        <w:tabs>
          <w:tab w:val="right" w:leader="dot" w:pos="9617"/>
        </w:tabs>
        <w:rPr>
          <w:rFonts w:asciiTheme="minorHAnsi" w:eastAsiaTheme="minorEastAsia" w:hAnsiTheme="minorHAnsi"/>
          <w:noProof/>
          <w:sz w:val="22"/>
        </w:rPr>
      </w:pPr>
      <w:hyperlink w:anchor="_Toc132023334" w:history="1">
        <w:r w:rsidRPr="00C54F55">
          <w:rPr>
            <w:rStyle w:val="Hyperlink"/>
            <w:b/>
            <w:noProof/>
          </w:rPr>
          <w:t>Observation 2:</w:t>
        </w:r>
        <w:r w:rsidRPr="00C54F55">
          <w:rPr>
            <w:rStyle w:val="Hyperlink"/>
            <w:noProof/>
          </w:rPr>
          <w:t xml:space="preserve"> Bi-directional deployment with single-panel reception in the tunnel can resolve the mobility issue due to limited coverage at the tunnel entrance/exit but cannot improve the mobility robustness inside the tunnel if Rel-17 RRM requirements are followed.</w:t>
        </w:r>
      </w:hyperlink>
    </w:p>
    <w:p w14:paraId="74856351" w14:textId="45B501CF" w:rsidR="00923DD0" w:rsidRDefault="00923DD0">
      <w:pPr>
        <w:pStyle w:val="TOC5"/>
        <w:tabs>
          <w:tab w:val="right" w:leader="dot" w:pos="9617"/>
        </w:tabs>
        <w:rPr>
          <w:rFonts w:asciiTheme="minorHAnsi" w:eastAsiaTheme="minorEastAsia" w:hAnsiTheme="minorHAnsi"/>
          <w:b w:val="0"/>
          <w:noProof/>
          <w:sz w:val="22"/>
        </w:rPr>
      </w:pPr>
      <w:hyperlink w:anchor="_Toc132023335" w:history="1">
        <w:r w:rsidRPr="00C54F55">
          <w:rPr>
            <w:rStyle w:val="Hyperlink"/>
            <w:noProof/>
          </w:rPr>
          <w:t>Proposal 3: RAN4 to continue the discussion of channel model inside the tunnel for performance evaluation in the Demod session.</w:t>
        </w:r>
      </w:hyperlink>
    </w:p>
    <w:p w14:paraId="3C4001AD" w14:textId="1977575C" w:rsidR="00923DD0" w:rsidRDefault="00923DD0">
      <w:pPr>
        <w:pStyle w:val="TOC4"/>
        <w:tabs>
          <w:tab w:val="right" w:leader="dot" w:pos="9617"/>
        </w:tabs>
        <w:rPr>
          <w:rFonts w:asciiTheme="minorHAnsi" w:eastAsiaTheme="minorEastAsia" w:hAnsiTheme="minorHAnsi"/>
          <w:noProof/>
          <w:sz w:val="22"/>
        </w:rPr>
      </w:pPr>
      <w:hyperlink w:anchor="_Toc132023336" w:history="1">
        <w:r w:rsidRPr="00C54F55">
          <w:rPr>
            <w:rStyle w:val="Hyperlink"/>
            <w:b/>
            <w:noProof/>
          </w:rPr>
          <w:t>Observation 3:</w:t>
        </w:r>
        <w:r w:rsidRPr="00C54F55">
          <w:rPr>
            <w:rStyle w:val="Hyperlink"/>
            <w:noProof/>
          </w:rPr>
          <w:t xml:space="preserve"> The mobility issue inside the tunnel needs to be managed by a specific mechanism to ensure robustness of HST mobility as the Rel-17 approach is not sufficient. This is especially needed in long tunnel cases.</w:t>
        </w:r>
      </w:hyperlink>
    </w:p>
    <w:p w14:paraId="7E8D2F5F" w14:textId="6569A11F" w:rsidR="00923DD0" w:rsidRDefault="00923DD0">
      <w:pPr>
        <w:pStyle w:val="TOC4"/>
        <w:tabs>
          <w:tab w:val="right" w:leader="dot" w:pos="9617"/>
        </w:tabs>
        <w:rPr>
          <w:rFonts w:asciiTheme="minorHAnsi" w:eastAsiaTheme="minorEastAsia" w:hAnsiTheme="minorHAnsi"/>
          <w:noProof/>
          <w:sz w:val="22"/>
        </w:rPr>
      </w:pPr>
      <w:hyperlink w:anchor="_Toc132023337" w:history="1">
        <w:r w:rsidRPr="00C54F55">
          <w:rPr>
            <w:rStyle w:val="Hyperlink"/>
            <w:b/>
            <w:noProof/>
          </w:rPr>
          <w:t>Observation 4:</w:t>
        </w:r>
        <w:r w:rsidRPr="00C54F55">
          <w:rPr>
            <w:rStyle w:val="Hyperlink"/>
            <w:noProof/>
          </w:rPr>
          <w:t xml:space="preserve"> To resolve the mobility issue in the tunnel, approaches to early triggering of HO/beam switch taking into account the distance to the source RRH are needed.</w:t>
        </w:r>
      </w:hyperlink>
    </w:p>
    <w:p w14:paraId="095F5470" w14:textId="466DE7F5" w:rsidR="00923DD0" w:rsidRDefault="00923DD0">
      <w:pPr>
        <w:pStyle w:val="TOC4"/>
        <w:tabs>
          <w:tab w:val="right" w:leader="dot" w:pos="9617"/>
        </w:tabs>
        <w:rPr>
          <w:rFonts w:asciiTheme="minorHAnsi" w:eastAsiaTheme="minorEastAsia" w:hAnsiTheme="minorHAnsi"/>
          <w:noProof/>
          <w:sz w:val="22"/>
        </w:rPr>
      </w:pPr>
      <w:hyperlink w:anchor="_Toc132023338" w:history="1">
        <w:r w:rsidRPr="00C54F55">
          <w:rPr>
            <w:rStyle w:val="Hyperlink"/>
            <w:b/>
            <w:noProof/>
          </w:rPr>
          <w:t>Observation 5:</w:t>
        </w:r>
        <w:r w:rsidRPr="00C54F55">
          <w:rPr>
            <w:rStyle w:val="Hyperlink"/>
            <w:noProof/>
          </w:rPr>
          <w:t xml:space="preserve"> There is a trade-off between mobility and throughput performances w.r.t. the early HO/beam switch triggering distance, i.e., further the triggering distance increases successful HO/beam switch rate but results in a longer time that UE stays in low SINR region and vice versa.</w:t>
        </w:r>
      </w:hyperlink>
    </w:p>
    <w:p w14:paraId="29370928" w14:textId="22DC42B1" w:rsidR="00923DD0" w:rsidRDefault="00923DD0">
      <w:pPr>
        <w:pStyle w:val="TOC4"/>
        <w:tabs>
          <w:tab w:val="right" w:leader="dot" w:pos="9617"/>
        </w:tabs>
        <w:rPr>
          <w:rFonts w:asciiTheme="minorHAnsi" w:eastAsiaTheme="minorEastAsia" w:hAnsiTheme="minorHAnsi"/>
          <w:noProof/>
          <w:sz w:val="22"/>
        </w:rPr>
      </w:pPr>
      <w:hyperlink w:anchor="_Toc132023339" w:history="1">
        <w:r w:rsidRPr="00C54F55">
          <w:rPr>
            <w:rStyle w:val="Hyperlink"/>
            <w:b/>
            <w:noProof/>
          </w:rPr>
          <w:t>Observation 6:</w:t>
        </w:r>
        <w:r w:rsidRPr="00C54F55">
          <w:rPr>
            <w:rStyle w:val="Hyperlink"/>
            <w:noProof/>
          </w:rPr>
          <w:t xml:space="preserve"> Implementation-based solution in which network decides on its own (i.e., not based on UE RSRP measurement report but UE location information relative to the source RRH) when to make early HO/beam switch may be highly challenging for practical implementation.</w:t>
        </w:r>
      </w:hyperlink>
    </w:p>
    <w:p w14:paraId="3F670D69" w14:textId="06955EEF" w:rsidR="00923DD0" w:rsidRDefault="00923DD0">
      <w:pPr>
        <w:pStyle w:val="TOC4"/>
        <w:tabs>
          <w:tab w:val="right" w:leader="dot" w:pos="9617"/>
        </w:tabs>
        <w:rPr>
          <w:rFonts w:asciiTheme="minorHAnsi" w:eastAsiaTheme="minorEastAsia" w:hAnsiTheme="minorHAnsi"/>
          <w:noProof/>
          <w:sz w:val="22"/>
        </w:rPr>
      </w:pPr>
      <w:hyperlink w:anchor="_Toc132023340" w:history="1">
        <w:r w:rsidRPr="00C54F55">
          <w:rPr>
            <w:rStyle w:val="Hyperlink"/>
            <w:b/>
            <w:noProof/>
          </w:rPr>
          <w:t>Observation 7:</w:t>
        </w:r>
        <w:r w:rsidRPr="00C54F55">
          <w:rPr>
            <w:rStyle w:val="Hyperlink"/>
            <w:noProof/>
          </w:rPr>
          <w:t xml:space="preserve"> The use of CHO which is only triggered in very limited area next to the RRH is beneficial when HST FR2 CPE is moving in the opposite direction to the serving beam.</w:t>
        </w:r>
      </w:hyperlink>
    </w:p>
    <w:p w14:paraId="6F7A52BA" w14:textId="41F4A98B" w:rsidR="00923DD0" w:rsidRDefault="00923DD0">
      <w:pPr>
        <w:pStyle w:val="TOC5"/>
        <w:tabs>
          <w:tab w:val="right" w:leader="dot" w:pos="9617"/>
        </w:tabs>
        <w:rPr>
          <w:rFonts w:asciiTheme="minorHAnsi" w:eastAsiaTheme="minorEastAsia" w:hAnsiTheme="minorHAnsi"/>
          <w:b w:val="0"/>
          <w:noProof/>
          <w:sz w:val="22"/>
        </w:rPr>
      </w:pPr>
      <w:hyperlink w:anchor="_Toc132023341" w:history="1">
        <w:r w:rsidRPr="00C54F55">
          <w:rPr>
            <w:rStyle w:val="Hyperlink"/>
            <w:noProof/>
          </w:rPr>
          <w:t>Proposal 4: RAN4 to consider enabling CHO with special settings in the area next to RRH to improve mobility robustness for uni-directional deployment in the tunnel.</w:t>
        </w:r>
      </w:hyperlink>
    </w:p>
    <w:p w14:paraId="42C4A4C1" w14:textId="7649E472" w:rsidR="00923DD0" w:rsidRDefault="00923DD0">
      <w:pPr>
        <w:pStyle w:val="TOC5"/>
        <w:tabs>
          <w:tab w:val="right" w:leader="dot" w:pos="9617"/>
        </w:tabs>
        <w:rPr>
          <w:rFonts w:asciiTheme="minorHAnsi" w:eastAsiaTheme="minorEastAsia" w:hAnsiTheme="minorHAnsi"/>
          <w:b w:val="0"/>
          <w:noProof/>
          <w:sz w:val="22"/>
        </w:rPr>
      </w:pPr>
      <w:hyperlink w:anchor="_Toc132023342" w:history="1">
        <w:r w:rsidRPr="00C54F55">
          <w:rPr>
            <w:rStyle w:val="Hyperlink"/>
            <w:noProof/>
          </w:rPr>
          <w:t>Proposal 5: RAN4 to consider bi-directional deployment with simultaneous multi-panel reception in the tunnel scenario to alleviate the mobility issues inside the tunnel.</w:t>
        </w:r>
      </w:hyperlink>
    </w:p>
    <w:p w14:paraId="32223A70" w14:textId="0CF14B45" w:rsidR="00E60745" w:rsidRDefault="00A4355E" w:rsidP="00E60745">
      <w:pPr>
        <w:rPr>
          <w:noProof/>
        </w:rPr>
      </w:pPr>
      <w:r>
        <w:rPr>
          <w:noProof/>
        </w:rPr>
        <w:fldChar w:fldCharType="end"/>
      </w:r>
      <w:bookmarkStart w:id="40" w:name="_Toc116995849"/>
    </w:p>
    <w:p w14:paraId="3EB73DDA" w14:textId="77777777" w:rsidR="00E60745" w:rsidRDefault="00E60745" w:rsidP="00E60745">
      <w:pPr>
        <w:rPr>
          <w:noProof/>
        </w:rPr>
      </w:pPr>
    </w:p>
    <w:p w14:paraId="60D43B27" w14:textId="66289A60" w:rsidR="003B659E" w:rsidRPr="0060543D" w:rsidRDefault="003B659E" w:rsidP="0060543D">
      <w:pPr>
        <w:pStyle w:val="RAN4H1"/>
        <w:numPr>
          <w:ilvl w:val="0"/>
          <w:numId w:val="0"/>
        </w:numPr>
        <w:ind w:left="360" w:hanging="360"/>
      </w:pPr>
      <w:r w:rsidRPr="00EF698B">
        <w:t>References</w:t>
      </w:r>
      <w:bookmarkEnd w:id="40"/>
    </w:p>
    <w:p w14:paraId="79633DFF" w14:textId="77777777" w:rsidR="004E34FA" w:rsidRDefault="004E34FA" w:rsidP="004E34FA">
      <w:pPr>
        <w:pStyle w:val="ListParagraph"/>
        <w:numPr>
          <w:ilvl w:val="0"/>
          <w:numId w:val="21"/>
        </w:numPr>
      </w:pPr>
      <w:bookmarkStart w:id="41" w:name="_Ref114500673"/>
      <w:bookmarkStart w:id="42" w:name="_Ref118741312"/>
      <w:bookmarkEnd w:id="41"/>
      <w:r w:rsidRPr="00C72467">
        <w:t xml:space="preserve">RP-220985, New WID on enhanced NR support for </w:t>
      </w:r>
      <w:proofErr w:type="gramStart"/>
      <w:r w:rsidRPr="00C72467">
        <w:t>high speed</w:t>
      </w:r>
      <w:proofErr w:type="gramEnd"/>
      <w:r w:rsidRPr="00C72467">
        <w:t xml:space="preserve"> train scenario in frequency range 2 (FR2), Samsung, RAN#95-e, March 17-23, 2022.</w:t>
      </w:r>
      <w:bookmarkEnd w:id="42"/>
    </w:p>
    <w:p w14:paraId="6F4E63A8" w14:textId="3F03534D" w:rsidR="004E34FA" w:rsidRDefault="004E34FA" w:rsidP="004E34FA">
      <w:pPr>
        <w:pStyle w:val="ListParagraph"/>
        <w:numPr>
          <w:ilvl w:val="0"/>
          <w:numId w:val="21"/>
        </w:numPr>
        <w:tabs>
          <w:tab w:val="center" w:pos="4153"/>
          <w:tab w:val="right" w:pos="8306"/>
        </w:tabs>
        <w:ind w:right="-22"/>
      </w:pPr>
      <w:bookmarkStart w:id="43" w:name="_Ref118741301"/>
      <w:bookmarkStart w:id="44" w:name="_Hlk131608936"/>
      <w:r w:rsidRPr="00A11AF4">
        <w:t>R4-2</w:t>
      </w:r>
      <w:r>
        <w:t>303174</w:t>
      </w:r>
      <w:bookmarkEnd w:id="44"/>
      <w:r>
        <w:t xml:space="preserve">, </w:t>
      </w:r>
      <w:r w:rsidRPr="004E34FA">
        <w:t>WF on FR2 HST tunnel deployment scenario</w:t>
      </w:r>
      <w:r>
        <w:t>, Nokia, RAN4#106, February</w:t>
      </w:r>
      <w:r w:rsidRPr="00F51B66">
        <w:t xml:space="preserve"> </w:t>
      </w:r>
      <w:r>
        <w:t>27</w:t>
      </w:r>
      <w:r w:rsidRPr="00F51B66">
        <w:t xml:space="preserve"> – </w:t>
      </w:r>
      <w:r>
        <w:t>March 3</w:t>
      </w:r>
      <w:r w:rsidRPr="00F51B66">
        <w:t>, 202</w:t>
      </w:r>
      <w:r>
        <w:t>3.</w:t>
      </w:r>
      <w:bookmarkEnd w:id="43"/>
    </w:p>
    <w:p w14:paraId="7D9F73E1" w14:textId="4F75EB51" w:rsidR="003B7F75" w:rsidRDefault="003B7F75" w:rsidP="003B7F75">
      <w:pPr>
        <w:pStyle w:val="ListParagraph"/>
        <w:numPr>
          <w:ilvl w:val="0"/>
          <w:numId w:val="21"/>
        </w:numPr>
        <w:tabs>
          <w:tab w:val="center" w:pos="4153"/>
          <w:tab w:val="right" w:pos="8306"/>
        </w:tabs>
        <w:ind w:right="-22"/>
      </w:pPr>
      <w:bookmarkStart w:id="45" w:name="_Ref131408652"/>
      <w:r w:rsidRPr="003B7F75">
        <w:t>R4-2301351</w:t>
      </w:r>
      <w:r>
        <w:t xml:space="preserve">, </w:t>
      </w:r>
      <w:r w:rsidRPr="003B7F75">
        <w:t>On Tunnel Deployment Scenarios in HST FR2 Enhanced</w:t>
      </w:r>
      <w:r>
        <w:t>, Nokia, RAN4#106, February</w:t>
      </w:r>
      <w:r w:rsidRPr="00F51B66">
        <w:t xml:space="preserve"> </w:t>
      </w:r>
      <w:r>
        <w:t>27</w:t>
      </w:r>
      <w:r w:rsidRPr="00F51B66">
        <w:t xml:space="preserve"> – </w:t>
      </w:r>
      <w:r>
        <w:t>March 3</w:t>
      </w:r>
      <w:r w:rsidRPr="00F51B66">
        <w:t>, 202</w:t>
      </w:r>
      <w:r>
        <w:t>3.</w:t>
      </w:r>
      <w:bookmarkEnd w:id="45"/>
    </w:p>
    <w:p w14:paraId="3EA6D0C1" w14:textId="77777777" w:rsidR="00316BCB" w:rsidRDefault="00316BCB" w:rsidP="00316BCB">
      <w:pPr>
        <w:pStyle w:val="ListParagraph"/>
        <w:numPr>
          <w:ilvl w:val="0"/>
          <w:numId w:val="21"/>
        </w:numPr>
        <w:tabs>
          <w:tab w:val="center" w:pos="4153"/>
          <w:tab w:val="right" w:pos="8306"/>
        </w:tabs>
        <w:ind w:right="-22"/>
      </w:pPr>
      <w:bookmarkStart w:id="46" w:name="_Ref118752331"/>
      <w:r>
        <w:t xml:space="preserve">3GPP </w:t>
      </w:r>
      <w:r w:rsidRPr="00417D72">
        <w:t>T</w:t>
      </w:r>
      <w:r>
        <w:t>R</w:t>
      </w:r>
      <w:r w:rsidRPr="00417D72">
        <w:t xml:space="preserve"> 3</w:t>
      </w:r>
      <w:r>
        <w:t>8</w:t>
      </w:r>
      <w:r w:rsidRPr="00417D72">
        <w:t>.</w:t>
      </w:r>
      <w:r>
        <w:t xml:space="preserve">854 </w:t>
      </w:r>
      <w:r w:rsidRPr="00D84D4C">
        <w:rPr>
          <w:szCs w:val="20"/>
        </w:rPr>
        <w:t>v17.1.0</w:t>
      </w:r>
      <w:r w:rsidRPr="00417D72">
        <w:t xml:space="preserve">: </w:t>
      </w:r>
      <w:r w:rsidRPr="003A7779">
        <w:t>“</w:t>
      </w:r>
      <w:r>
        <w:t xml:space="preserve">NR; </w:t>
      </w:r>
      <w:r w:rsidRPr="00D84D4C">
        <w:t xml:space="preserve">NR support for </w:t>
      </w:r>
      <w:proofErr w:type="gramStart"/>
      <w:r w:rsidRPr="00D84D4C">
        <w:t>high speed</w:t>
      </w:r>
      <w:proofErr w:type="gramEnd"/>
      <w:r w:rsidRPr="00D84D4C">
        <w:t xml:space="preserve"> train scenario in frequency range 2 (FR2)</w:t>
      </w:r>
      <w:r>
        <w:t>”.</w:t>
      </w:r>
      <w:bookmarkEnd w:id="46"/>
    </w:p>
    <w:p w14:paraId="4210F149" w14:textId="08C646BD" w:rsidR="003B7F75" w:rsidRDefault="003B7F75" w:rsidP="003B7F75">
      <w:pPr>
        <w:pStyle w:val="ListParagraph"/>
        <w:numPr>
          <w:ilvl w:val="0"/>
          <w:numId w:val="21"/>
        </w:numPr>
        <w:tabs>
          <w:tab w:val="center" w:pos="4153"/>
          <w:tab w:val="right" w:pos="8306"/>
        </w:tabs>
        <w:ind w:right="-22"/>
      </w:pPr>
      <w:bookmarkStart w:id="47" w:name="_Ref131408900"/>
      <w:r w:rsidRPr="00A11AF4">
        <w:t>R4-2</w:t>
      </w:r>
      <w:r>
        <w:t xml:space="preserve">30xxx, </w:t>
      </w:r>
      <w:r w:rsidR="001D3014">
        <w:t xml:space="preserve">System simulations results for </w:t>
      </w:r>
      <w:r w:rsidRPr="004E34FA">
        <w:t>FR2 HST tunnel deployment scenario</w:t>
      </w:r>
      <w:r w:rsidR="001D3014">
        <w:t xml:space="preserve"> (cont.)</w:t>
      </w:r>
      <w:r>
        <w:t>, Nokia, RAN4#106</w:t>
      </w:r>
      <w:r w:rsidR="001D3014">
        <w:t>bis-e</w:t>
      </w:r>
      <w:r>
        <w:t xml:space="preserve">, </w:t>
      </w:r>
      <w:r w:rsidR="001D3014">
        <w:t>April</w:t>
      </w:r>
      <w:r w:rsidRPr="00F51B66">
        <w:t xml:space="preserve"> </w:t>
      </w:r>
      <w:r w:rsidR="001D3014">
        <w:t>17-26</w:t>
      </w:r>
      <w:r w:rsidRPr="00F51B66">
        <w:t>, 202</w:t>
      </w:r>
      <w:r>
        <w:t>3.</w:t>
      </w:r>
      <w:bookmarkEnd w:id="47"/>
    </w:p>
    <w:p w14:paraId="34616F06" w14:textId="63E5A94F" w:rsidR="000040DC" w:rsidRPr="00E60745" w:rsidRDefault="00352684" w:rsidP="000040DC">
      <w:pPr>
        <w:pStyle w:val="ListParagraph"/>
        <w:numPr>
          <w:ilvl w:val="0"/>
          <w:numId w:val="21"/>
        </w:numPr>
        <w:ind w:right="-22"/>
      </w:pPr>
      <w:bookmarkStart w:id="48" w:name="_Ref131409818"/>
      <w:r w:rsidRPr="00352684">
        <w:t>R4-2301352</w:t>
      </w:r>
      <w:r>
        <w:t xml:space="preserve">, </w:t>
      </w:r>
      <w:r w:rsidRPr="00352684">
        <w:t>Updated Simulation Results for Mobility Performance in HST FR2 Tunnel Deployment</w:t>
      </w:r>
      <w:r>
        <w:t>, RAN4#106, February</w:t>
      </w:r>
      <w:r w:rsidRPr="00F51B66">
        <w:t xml:space="preserve"> </w:t>
      </w:r>
      <w:r>
        <w:t>27</w:t>
      </w:r>
      <w:r w:rsidRPr="00F51B66">
        <w:t xml:space="preserve"> – </w:t>
      </w:r>
      <w:r>
        <w:t>March 3</w:t>
      </w:r>
      <w:r w:rsidRPr="00F51B66">
        <w:t>, 202</w:t>
      </w:r>
      <w:r>
        <w:t>3.</w:t>
      </w:r>
      <w:bookmarkEnd w:id="48"/>
    </w:p>
    <w:sectPr w:rsidR="000040DC" w:rsidRPr="00E6074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D2172" w14:textId="77777777" w:rsidR="00DE06F1" w:rsidRDefault="00DE06F1" w:rsidP="00001C9B">
      <w:pPr>
        <w:spacing w:after="0" w:line="240" w:lineRule="auto"/>
      </w:pPr>
      <w:r>
        <w:separator/>
      </w:r>
    </w:p>
  </w:endnote>
  <w:endnote w:type="continuationSeparator" w:id="0">
    <w:p w14:paraId="718FEE00" w14:textId="77777777" w:rsidR="00DE06F1" w:rsidRDefault="00DE06F1" w:rsidP="00001C9B">
      <w:pPr>
        <w:spacing w:after="0" w:line="240" w:lineRule="auto"/>
      </w:pPr>
      <w:r>
        <w:continuationSeparator/>
      </w:r>
    </w:p>
  </w:endnote>
  <w:endnote w:type="continuationNotice" w:id="1">
    <w:p w14:paraId="572D0C9C" w14:textId="77777777" w:rsidR="000E1A8C" w:rsidRDefault="000E1A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ans-serif">
    <w:altName w:val="Segoe Print"/>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6D044" w14:textId="77777777" w:rsidR="00DE06F1" w:rsidRDefault="00DE06F1" w:rsidP="00001C9B">
      <w:pPr>
        <w:spacing w:after="0" w:line="240" w:lineRule="auto"/>
      </w:pPr>
      <w:r>
        <w:separator/>
      </w:r>
    </w:p>
  </w:footnote>
  <w:footnote w:type="continuationSeparator" w:id="0">
    <w:p w14:paraId="12CED591" w14:textId="77777777" w:rsidR="00DE06F1" w:rsidRDefault="00DE06F1" w:rsidP="00001C9B">
      <w:pPr>
        <w:spacing w:after="0" w:line="240" w:lineRule="auto"/>
      </w:pPr>
      <w:r>
        <w:continuationSeparator/>
      </w:r>
    </w:p>
  </w:footnote>
  <w:footnote w:type="continuationNotice" w:id="1">
    <w:p w14:paraId="7854DCE5" w14:textId="77777777" w:rsidR="000E1A8C" w:rsidRDefault="000E1A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35E1C"/>
    <w:multiLevelType w:val="hybridMultilevel"/>
    <w:tmpl w:val="3DCAE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3E5224"/>
    <w:multiLevelType w:val="hybridMultilevel"/>
    <w:tmpl w:val="FD2E8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200F5C"/>
    <w:multiLevelType w:val="hybridMultilevel"/>
    <w:tmpl w:val="27B21BF4"/>
    <w:lvl w:ilvl="0" w:tplc="23AAB938">
      <w:start w:val="2"/>
      <w:numFmt w:val="bullet"/>
      <w:lvlText w:val="-"/>
      <w:lvlJc w:val="left"/>
      <w:pPr>
        <w:ind w:left="1080" w:hanging="360"/>
      </w:pPr>
      <w:rPr>
        <w:rFonts w:ascii="Times New Roman" w:eastAsiaTheme="minorHAnsi"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5D5AB8"/>
    <w:multiLevelType w:val="hybridMultilevel"/>
    <w:tmpl w:val="0CDA81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23CC78FD"/>
    <w:multiLevelType w:val="hybridMultilevel"/>
    <w:tmpl w:val="EB9A1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77180"/>
    <w:multiLevelType w:val="hybridMultilevel"/>
    <w:tmpl w:val="2620E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AE6F4E"/>
    <w:multiLevelType w:val="hybridMultilevel"/>
    <w:tmpl w:val="734EDF98"/>
    <w:lvl w:ilvl="0" w:tplc="32741ADA">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C5FFB"/>
    <w:multiLevelType w:val="hybridMultilevel"/>
    <w:tmpl w:val="BC746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1D722D"/>
    <w:multiLevelType w:val="hybridMultilevel"/>
    <w:tmpl w:val="4F025E06"/>
    <w:lvl w:ilvl="0" w:tplc="0809000F">
      <w:start w:val="1"/>
      <w:numFmt w:val="decimal"/>
      <w:lvlText w:val="%1."/>
      <w:lvlJc w:val="left"/>
      <w:pPr>
        <w:ind w:left="752" w:hanging="360"/>
      </w:pPr>
    </w:lvl>
    <w:lvl w:ilvl="1" w:tplc="08090019" w:tentative="1">
      <w:start w:val="1"/>
      <w:numFmt w:val="lowerLetter"/>
      <w:lvlText w:val="%2."/>
      <w:lvlJc w:val="left"/>
      <w:pPr>
        <w:ind w:left="1472" w:hanging="360"/>
      </w:pPr>
    </w:lvl>
    <w:lvl w:ilvl="2" w:tplc="0809001B" w:tentative="1">
      <w:start w:val="1"/>
      <w:numFmt w:val="lowerRoman"/>
      <w:lvlText w:val="%3."/>
      <w:lvlJc w:val="right"/>
      <w:pPr>
        <w:ind w:left="2192" w:hanging="180"/>
      </w:pPr>
    </w:lvl>
    <w:lvl w:ilvl="3" w:tplc="0809000F" w:tentative="1">
      <w:start w:val="1"/>
      <w:numFmt w:val="decimal"/>
      <w:lvlText w:val="%4."/>
      <w:lvlJc w:val="left"/>
      <w:pPr>
        <w:ind w:left="2912" w:hanging="360"/>
      </w:pPr>
    </w:lvl>
    <w:lvl w:ilvl="4" w:tplc="08090019" w:tentative="1">
      <w:start w:val="1"/>
      <w:numFmt w:val="lowerLetter"/>
      <w:lvlText w:val="%5."/>
      <w:lvlJc w:val="left"/>
      <w:pPr>
        <w:ind w:left="3632" w:hanging="360"/>
      </w:pPr>
    </w:lvl>
    <w:lvl w:ilvl="5" w:tplc="0809001B" w:tentative="1">
      <w:start w:val="1"/>
      <w:numFmt w:val="lowerRoman"/>
      <w:lvlText w:val="%6."/>
      <w:lvlJc w:val="right"/>
      <w:pPr>
        <w:ind w:left="4352" w:hanging="180"/>
      </w:pPr>
    </w:lvl>
    <w:lvl w:ilvl="6" w:tplc="0809000F" w:tentative="1">
      <w:start w:val="1"/>
      <w:numFmt w:val="decimal"/>
      <w:lvlText w:val="%7."/>
      <w:lvlJc w:val="left"/>
      <w:pPr>
        <w:ind w:left="5072" w:hanging="360"/>
      </w:pPr>
    </w:lvl>
    <w:lvl w:ilvl="7" w:tplc="08090019" w:tentative="1">
      <w:start w:val="1"/>
      <w:numFmt w:val="lowerLetter"/>
      <w:lvlText w:val="%8."/>
      <w:lvlJc w:val="left"/>
      <w:pPr>
        <w:ind w:left="5792" w:hanging="360"/>
      </w:pPr>
    </w:lvl>
    <w:lvl w:ilvl="8" w:tplc="0809001B" w:tentative="1">
      <w:start w:val="1"/>
      <w:numFmt w:val="lowerRoman"/>
      <w:lvlText w:val="%9."/>
      <w:lvlJc w:val="right"/>
      <w:pPr>
        <w:ind w:left="6512" w:hanging="18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3C520A"/>
    <w:multiLevelType w:val="hybridMultilevel"/>
    <w:tmpl w:val="3688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AC5B40"/>
    <w:multiLevelType w:val="hybridMultilevel"/>
    <w:tmpl w:val="DDBE611A"/>
    <w:lvl w:ilvl="0" w:tplc="23AAB938">
      <w:start w:val="2"/>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32473D"/>
    <w:multiLevelType w:val="hybridMultilevel"/>
    <w:tmpl w:val="A0240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653472">
    <w:abstractNumId w:val="2"/>
  </w:num>
  <w:num w:numId="2" w16cid:durableId="348719177">
    <w:abstractNumId w:val="10"/>
  </w:num>
  <w:num w:numId="3" w16cid:durableId="345593290">
    <w:abstractNumId w:val="17"/>
  </w:num>
  <w:num w:numId="4" w16cid:durableId="150484922">
    <w:abstractNumId w:val="9"/>
  </w:num>
  <w:num w:numId="5" w16cid:durableId="2127385771">
    <w:abstractNumId w:val="22"/>
  </w:num>
  <w:num w:numId="6" w16cid:durableId="1084841705">
    <w:abstractNumId w:val="15"/>
  </w:num>
  <w:num w:numId="7" w16cid:durableId="1012951570">
    <w:abstractNumId w:val="16"/>
  </w:num>
  <w:num w:numId="8" w16cid:durableId="1746876030">
    <w:abstractNumId w:val="16"/>
    <w:lvlOverride w:ilvl="0">
      <w:startOverride w:val="1"/>
    </w:lvlOverride>
  </w:num>
  <w:num w:numId="9" w16cid:durableId="324017309">
    <w:abstractNumId w:val="16"/>
    <w:lvlOverride w:ilvl="0">
      <w:startOverride w:val="1"/>
    </w:lvlOverride>
  </w:num>
  <w:num w:numId="10" w16cid:durableId="833760731">
    <w:abstractNumId w:val="16"/>
    <w:lvlOverride w:ilvl="0">
      <w:startOverride w:val="1"/>
    </w:lvlOverride>
  </w:num>
  <w:num w:numId="11" w16cid:durableId="614606548">
    <w:abstractNumId w:val="15"/>
    <w:lvlOverride w:ilvl="0">
      <w:startOverride w:val="1"/>
    </w:lvlOverride>
  </w:num>
  <w:num w:numId="12" w16cid:durableId="1751585008">
    <w:abstractNumId w:val="16"/>
    <w:lvlOverride w:ilvl="0">
      <w:startOverride w:val="1"/>
    </w:lvlOverride>
  </w:num>
  <w:num w:numId="13" w16cid:durableId="837966943">
    <w:abstractNumId w:val="15"/>
    <w:lvlOverride w:ilvl="0">
      <w:startOverride w:val="1"/>
    </w:lvlOverride>
  </w:num>
  <w:num w:numId="14" w16cid:durableId="1993290850">
    <w:abstractNumId w:val="16"/>
    <w:lvlOverride w:ilvl="0">
      <w:startOverride w:val="1"/>
    </w:lvlOverride>
  </w:num>
  <w:num w:numId="15" w16cid:durableId="871726310">
    <w:abstractNumId w:val="23"/>
  </w:num>
  <w:num w:numId="16" w16cid:durableId="1378973956">
    <w:abstractNumId w:val="6"/>
  </w:num>
  <w:num w:numId="17" w16cid:durableId="530843191">
    <w:abstractNumId w:val="21"/>
  </w:num>
  <w:num w:numId="18" w16cid:durableId="2081756711">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3805178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25189752">
    <w:abstractNumId w:val="14"/>
  </w:num>
  <w:num w:numId="21" w16cid:durableId="1676037287">
    <w:abstractNumId w:val="19"/>
  </w:num>
  <w:num w:numId="22" w16cid:durableId="1488591339">
    <w:abstractNumId w:val="15"/>
    <w:lvlOverride w:ilvl="0">
      <w:startOverride w:val="1"/>
    </w:lvlOverride>
  </w:num>
  <w:num w:numId="23" w16cid:durableId="1373727406">
    <w:abstractNumId w:val="16"/>
    <w:lvlOverride w:ilvl="0">
      <w:startOverride w:val="1"/>
    </w:lvlOverride>
  </w:num>
  <w:num w:numId="24" w16cid:durableId="482237119">
    <w:abstractNumId w:val="3"/>
  </w:num>
  <w:num w:numId="25" w16cid:durableId="1893073080">
    <w:abstractNumId w:val="1"/>
  </w:num>
  <w:num w:numId="26" w16cid:durableId="1791388352">
    <w:abstractNumId w:val="1"/>
    <w:lvlOverride w:ilvl="0">
      <w:startOverride w:val="1"/>
    </w:lvlOverride>
  </w:num>
  <w:num w:numId="27" w16cid:durableId="344677671">
    <w:abstractNumId w:val="4"/>
  </w:num>
  <w:num w:numId="28" w16cid:durableId="1809663771">
    <w:abstractNumId w:val="25"/>
  </w:num>
  <w:num w:numId="29" w16cid:durableId="498695131">
    <w:abstractNumId w:val="20"/>
  </w:num>
  <w:num w:numId="30" w16cid:durableId="2037921700">
    <w:abstractNumId w:val="18"/>
  </w:num>
  <w:num w:numId="31" w16cid:durableId="998461676">
    <w:abstractNumId w:val="8"/>
  </w:num>
  <w:num w:numId="32" w16cid:durableId="711881365">
    <w:abstractNumId w:val="5"/>
  </w:num>
  <w:num w:numId="33" w16cid:durableId="1222791479">
    <w:abstractNumId w:val="24"/>
  </w:num>
  <w:num w:numId="34" w16cid:durableId="930502029">
    <w:abstractNumId w:val="13"/>
  </w:num>
  <w:num w:numId="35" w16cid:durableId="495614520">
    <w:abstractNumId w:val="12"/>
  </w:num>
  <w:num w:numId="36" w16cid:durableId="1546720649">
    <w:abstractNumId w:val="11"/>
  </w:num>
  <w:num w:numId="37" w16cid:durableId="1332833612">
    <w:abstractNumId w:val="0"/>
  </w:num>
  <w:num w:numId="38" w16cid:durableId="11102060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E06F1"/>
    <w:rsid w:val="000001CF"/>
    <w:rsid w:val="00001C9B"/>
    <w:rsid w:val="000040DC"/>
    <w:rsid w:val="00005C77"/>
    <w:rsid w:val="000151EF"/>
    <w:rsid w:val="00021310"/>
    <w:rsid w:val="00021B81"/>
    <w:rsid w:val="000239F5"/>
    <w:rsid w:val="00032EE5"/>
    <w:rsid w:val="0006180B"/>
    <w:rsid w:val="000649F6"/>
    <w:rsid w:val="00072C51"/>
    <w:rsid w:val="0008612A"/>
    <w:rsid w:val="00090E18"/>
    <w:rsid w:val="00091597"/>
    <w:rsid w:val="0009247C"/>
    <w:rsid w:val="00094B4A"/>
    <w:rsid w:val="000A10BC"/>
    <w:rsid w:val="000B0056"/>
    <w:rsid w:val="000B685B"/>
    <w:rsid w:val="000C3C7B"/>
    <w:rsid w:val="000D0F93"/>
    <w:rsid w:val="000D365E"/>
    <w:rsid w:val="000D5DEE"/>
    <w:rsid w:val="000E1A8C"/>
    <w:rsid w:val="000F14A3"/>
    <w:rsid w:val="000F1CF7"/>
    <w:rsid w:val="000F6C45"/>
    <w:rsid w:val="00103BA6"/>
    <w:rsid w:val="00106416"/>
    <w:rsid w:val="00110481"/>
    <w:rsid w:val="001127C9"/>
    <w:rsid w:val="00115B88"/>
    <w:rsid w:val="00117C51"/>
    <w:rsid w:val="00132F6A"/>
    <w:rsid w:val="00133913"/>
    <w:rsid w:val="00140221"/>
    <w:rsid w:val="0014061F"/>
    <w:rsid w:val="00160A1E"/>
    <w:rsid w:val="0016115A"/>
    <w:rsid w:val="001642FC"/>
    <w:rsid w:val="0016496B"/>
    <w:rsid w:val="00165163"/>
    <w:rsid w:val="001743E2"/>
    <w:rsid w:val="001745F8"/>
    <w:rsid w:val="0017518C"/>
    <w:rsid w:val="00177920"/>
    <w:rsid w:val="001838CF"/>
    <w:rsid w:val="00186009"/>
    <w:rsid w:val="001868EE"/>
    <w:rsid w:val="00191745"/>
    <w:rsid w:val="001A3BA4"/>
    <w:rsid w:val="001A6D1F"/>
    <w:rsid w:val="001B2EBE"/>
    <w:rsid w:val="001D3014"/>
    <w:rsid w:val="001E30F6"/>
    <w:rsid w:val="001E3D38"/>
    <w:rsid w:val="001F51D0"/>
    <w:rsid w:val="001F6941"/>
    <w:rsid w:val="00217EE5"/>
    <w:rsid w:val="00224C62"/>
    <w:rsid w:val="00226236"/>
    <w:rsid w:val="002278E5"/>
    <w:rsid w:val="00233C95"/>
    <w:rsid w:val="00235F5C"/>
    <w:rsid w:val="0025266C"/>
    <w:rsid w:val="0025794C"/>
    <w:rsid w:val="00257FA3"/>
    <w:rsid w:val="002611C9"/>
    <w:rsid w:val="00263156"/>
    <w:rsid w:val="00270833"/>
    <w:rsid w:val="00277B56"/>
    <w:rsid w:val="002830A3"/>
    <w:rsid w:val="002877E6"/>
    <w:rsid w:val="00292B69"/>
    <w:rsid w:val="002947C9"/>
    <w:rsid w:val="002A19F5"/>
    <w:rsid w:val="002B4922"/>
    <w:rsid w:val="002C22C3"/>
    <w:rsid w:val="002C2D19"/>
    <w:rsid w:val="002D10FA"/>
    <w:rsid w:val="002D4C55"/>
    <w:rsid w:val="002E6329"/>
    <w:rsid w:val="002E6DED"/>
    <w:rsid w:val="002F11BE"/>
    <w:rsid w:val="00300956"/>
    <w:rsid w:val="00304727"/>
    <w:rsid w:val="003052F3"/>
    <w:rsid w:val="00313852"/>
    <w:rsid w:val="00314CD7"/>
    <w:rsid w:val="00316BCB"/>
    <w:rsid w:val="00317187"/>
    <w:rsid w:val="00320550"/>
    <w:rsid w:val="0032499A"/>
    <w:rsid w:val="003341F7"/>
    <w:rsid w:val="00336B6B"/>
    <w:rsid w:val="003372EB"/>
    <w:rsid w:val="00347FEC"/>
    <w:rsid w:val="00352684"/>
    <w:rsid w:val="0035298B"/>
    <w:rsid w:val="00356F45"/>
    <w:rsid w:val="003624B4"/>
    <w:rsid w:val="00366B74"/>
    <w:rsid w:val="003730D4"/>
    <w:rsid w:val="0037534B"/>
    <w:rsid w:val="0039723F"/>
    <w:rsid w:val="003A5C85"/>
    <w:rsid w:val="003A710A"/>
    <w:rsid w:val="003B659E"/>
    <w:rsid w:val="003B7F75"/>
    <w:rsid w:val="003C21E9"/>
    <w:rsid w:val="003C275E"/>
    <w:rsid w:val="003C4FDE"/>
    <w:rsid w:val="003E0F4E"/>
    <w:rsid w:val="003E44CE"/>
    <w:rsid w:val="003E58DF"/>
    <w:rsid w:val="003F3D25"/>
    <w:rsid w:val="003F56D5"/>
    <w:rsid w:val="00404C4C"/>
    <w:rsid w:val="00405F64"/>
    <w:rsid w:val="00407A91"/>
    <w:rsid w:val="0041423F"/>
    <w:rsid w:val="00414F81"/>
    <w:rsid w:val="00415F2D"/>
    <w:rsid w:val="00421025"/>
    <w:rsid w:val="00421094"/>
    <w:rsid w:val="00434029"/>
    <w:rsid w:val="00436A0F"/>
    <w:rsid w:val="00437150"/>
    <w:rsid w:val="004373B2"/>
    <w:rsid w:val="0043750A"/>
    <w:rsid w:val="004417CB"/>
    <w:rsid w:val="00453EE3"/>
    <w:rsid w:val="00464ACB"/>
    <w:rsid w:val="004732E9"/>
    <w:rsid w:val="00474C6C"/>
    <w:rsid w:val="004854BB"/>
    <w:rsid w:val="00496606"/>
    <w:rsid w:val="004B40D7"/>
    <w:rsid w:val="004B79C0"/>
    <w:rsid w:val="004D30E1"/>
    <w:rsid w:val="004E34FA"/>
    <w:rsid w:val="004E5E66"/>
    <w:rsid w:val="004E7ADB"/>
    <w:rsid w:val="005023CE"/>
    <w:rsid w:val="00503B4D"/>
    <w:rsid w:val="00504EE9"/>
    <w:rsid w:val="00521576"/>
    <w:rsid w:val="005250E6"/>
    <w:rsid w:val="00542D23"/>
    <w:rsid w:val="0054442C"/>
    <w:rsid w:val="00550285"/>
    <w:rsid w:val="00554530"/>
    <w:rsid w:val="00562492"/>
    <w:rsid w:val="00572A20"/>
    <w:rsid w:val="005836F8"/>
    <w:rsid w:val="00587F6A"/>
    <w:rsid w:val="005918FA"/>
    <w:rsid w:val="00592A86"/>
    <w:rsid w:val="005A1A5F"/>
    <w:rsid w:val="005B4801"/>
    <w:rsid w:val="005C23A4"/>
    <w:rsid w:val="005D1CDF"/>
    <w:rsid w:val="005D2BB7"/>
    <w:rsid w:val="005D39E0"/>
    <w:rsid w:val="005E61A8"/>
    <w:rsid w:val="005E659A"/>
    <w:rsid w:val="005F6419"/>
    <w:rsid w:val="0060543D"/>
    <w:rsid w:val="006104DD"/>
    <w:rsid w:val="00612494"/>
    <w:rsid w:val="006130B5"/>
    <w:rsid w:val="0061403A"/>
    <w:rsid w:val="00614A9C"/>
    <w:rsid w:val="00617400"/>
    <w:rsid w:val="00632D29"/>
    <w:rsid w:val="00634CCB"/>
    <w:rsid w:val="00645585"/>
    <w:rsid w:val="006474CF"/>
    <w:rsid w:val="006504D9"/>
    <w:rsid w:val="00660F1D"/>
    <w:rsid w:val="00664950"/>
    <w:rsid w:val="00681AB2"/>
    <w:rsid w:val="00683220"/>
    <w:rsid w:val="00687FA0"/>
    <w:rsid w:val="00694D39"/>
    <w:rsid w:val="006A3C11"/>
    <w:rsid w:val="006A45AF"/>
    <w:rsid w:val="006A54F2"/>
    <w:rsid w:val="006A558D"/>
    <w:rsid w:val="006A7094"/>
    <w:rsid w:val="006B1B91"/>
    <w:rsid w:val="006B7010"/>
    <w:rsid w:val="006C3095"/>
    <w:rsid w:val="006C42E3"/>
    <w:rsid w:val="006C6190"/>
    <w:rsid w:val="006E1151"/>
    <w:rsid w:val="006E60C4"/>
    <w:rsid w:val="006E6311"/>
    <w:rsid w:val="006F0052"/>
    <w:rsid w:val="006F6E18"/>
    <w:rsid w:val="007145FF"/>
    <w:rsid w:val="00715B2A"/>
    <w:rsid w:val="007235DD"/>
    <w:rsid w:val="007379F2"/>
    <w:rsid w:val="007450F1"/>
    <w:rsid w:val="00751515"/>
    <w:rsid w:val="007626B7"/>
    <w:rsid w:val="00763AF7"/>
    <w:rsid w:val="00777E0C"/>
    <w:rsid w:val="0078212B"/>
    <w:rsid w:val="00784DF6"/>
    <w:rsid w:val="00785232"/>
    <w:rsid w:val="00786157"/>
    <w:rsid w:val="007B186C"/>
    <w:rsid w:val="007B4FA2"/>
    <w:rsid w:val="007C1696"/>
    <w:rsid w:val="007C3ED0"/>
    <w:rsid w:val="007C5971"/>
    <w:rsid w:val="007D0454"/>
    <w:rsid w:val="007D13E4"/>
    <w:rsid w:val="007E0AD0"/>
    <w:rsid w:val="007F54B9"/>
    <w:rsid w:val="00806A76"/>
    <w:rsid w:val="00811C9D"/>
    <w:rsid w:val="00811FEA"/>
    <w:rsid w:val="00813FB1"/>
    <w:rsid w:val="00816C80"/>
    <w:rsid w:val="00826B64"/>
    <w:rsid w:val="0082709F"/>
    <w:rsid w:val="00835B57"/>
    <w:rsid w:val="0083790D"/>
    <w:rsid w:val="00841BCD"/>
    <w:rsid w:val="00851A8E"/>
    <w:rsid w:val="00852BDC"/>
    <w:rsid w:val="0085365B"/>
    <w:rsid w:val="00863E7D"/>
    <w:rsid w:val="008805F6"/>
    <w:rsid w:val="008826C1"/>
    <w:rsid w:val="00883825"/>
    <w:rsid w:val="00883DFD"/>
    <w:rsid w:val="008A1BF7"/>
    <w:rsid w:val="008A2322"/>
    <w:rsid w:val="008A5B0E"/>
    <w:rsid w:val="008B0961"/>
    <w:rsid w:val="008B153B"/>
    <w:rsid w:val="008C3AEB"/>
    <w:rsid w:val="008C6BB8"/>
    <w:rsid w:val="008C6C2C"/>
    <w:rsid w:val="008D2368"/>
    <w:rsid w:val="008D7375"/>
    <w:rsid w:val="008F27F9"/>
    <w:rsid w:val="008F369C"/>
    <w:rsid w:val="0090091A"/>
    <w:rsid w:val="0090102B"/>
    <w:rsid w:val="00903096"/>
    <w:rsid w:val="009042BD"/>
    <w:rsid w:val="00923D17"/>
    <w:rsid w:val="00923DD0"/>
    <w:rsid w:val="00936159"/>
    <w:rsid w:val="00954903"/>
    <w:rsid w:val="00957403"/>
    <w:rsid w:val="009575BD"/>
    <w:rsid w:val="00957B45"/>
    <w:rsid w:val="009702DA"/>
    <w:rsid w:val="00977E1D"/>
    <w:rsid w:val="00991595"/>
    <w:rsid w:val="009A4630"/>
    <w:rsid w:val="009B0573"/>
    <w:rsid w:val="009B7B4B"/>
    <w:rsid w:val="009B7C21"/>
    <w:rsid w:val="009C38A8"/>
    <w:rsid w:val="009D1B40"/>
    <w:rsid w:val="009D6162"/>
    <w:rsid w:val="00A04992"/>
    <w:rsid w:val="00A061E7"/>
    <w:rsid w:val="00A06268"/>
    <w:rsid w:val="00A07CA3"/>
    <w:rsid w:val="00A147AA"/>
    <w:rsid w:val="00A14AB2"/>
    <w:rsid w:val="00A21068"/>
    <w:rsid w:val="00A21D71"/>
    <w:rsid w:val="00A22B78"/>
    <w:rsid w:val="00A25AE5"/>
    <w:rsid w:val="00A37002"/>
    <w:rsid w:val="00A40E2D"/>
    <w:rsid w:val="00A419F5"/>
    <w:rsid w:val="00A4355E"/>
    <w:rsid w:val="00A440E9"/>
    <w:rsid w:val="00A509F2"/>
    <w:rsid w:val="00A67C08"/>
    <w:rsid w:val="00A92BCD"/>
    <w:rsid w:val="00A9333B"/>
    <w:rsid w:val="00AA1B0E"/>
    <w:rsid w:val="00AA32A5"/>
    <w:rsid w:val="00AA47B6"/>
    <w:rsid w:val="00AB338D"/>
    <w:rsid w:val="00AB3B5A"/>
    <w:rsid w:val="00AC163B"/>
    <w:rsid w:val="00AC5CA7"/>
    <w:rsid w:val="00AC6058"/>
    <w:rsid w:val="00AE2BA5"/>
    <w:rsid w:val="00AE37CA"/>
    <w:rsid w:val="00AE56B1"/>
    <w:rsid w:val="00AE6D09"/>
    <w:rsid w:val="00AE7BCC"/>
    <w:rsid w:val="00AF7A7C"/>
    <w:rsid w:val="00B00BC1"/>
    <w:rsid w:val="00B1279E"/>
    <w:rsid w:val="00B14FE5"/>
    <w:rsid w:val="00B262F8"/>
    <w:rsid w:val="00B408B6"/>
    <w:rsid w:val="00B542DA"/>
    <w:rsid w:val="00B56134"/>
    <w:rsid w:val="00B70680"/>
    <w:rsid w:val="00B73862"/>
    <w:rsid w:val="00B73F43"/>
    <w:rsid w:val="00B75E25"/>
    <w:rsid w:val="00B80DB1"/>
    <w:rsid w:val="00B84139"/>
    <w:rsid w:val="00BA6B66"/>
    <w:rsid w:val="00BA6E48"/>
    <w:rsid w:val="00BB5E78"/>
    <w:rsid w:val="00BC18D6"/>
    <w:rsid w:val="00BC20D9"/>
    <w:rsid w:val="00BD18B0"/>
    <w:rsid w:val="00BD4836"/>
    <w:rsid w:val="00BD71AD"/>
    <w:rsid w:val="00BE0AF6"/>
    <w:rsid w:val="00BE1F03"/>
    <w:rsid w:val="00BE3754"/>
    <w:rsid w:val="00BE58A7"/>
    <w:rsid w:val="00BF2218"/>
    <w:rsid w:val="00C03B05"/>
    <w:rsid w:val="00C0426B"/>
    <w:rsid w:val="00C045DF"/>
    <w:rsid w:val="00C064EA"/>
    <w:rsid w:val="00C06566"/>
    <w:rsid w:val="00C16F68"/>
    <w:rsid w:val="00C17D8E"/>
    <w:rsid w:val="00C26D43"/>
    <w:rsid w:val="00C37BB6"/>
    <w:rsid w:val="00C46548"/>
    <w:rsid w:val="00C574D5"/>
    <w:rsid w:val="00C73683"/>
    <w:rsid w:val="00C73F32"/>
    <w:rsid w:val="00C87462"/>
    <w:rsid w:val="00C93B02"/>
    <w:rsid w:val="00C9423B"/>
    <w:rsid w:val="00CA180C"/>
    <w:rsid w:val="00CA19B4"/>
    <w:rsid w:val="00CA302A"/>
    <w:rsid w:val="00CB22B2"/>
    <w:rsid w:val="00CC0D49"/>
    <w:rsid w:val="00CC3EE2"/>
    <w:rsid w:val="00CC48D8"/>
    <w:rsid w:val="00CD3E07"/>
    <w:rsid w:val="00CD7492"/>
    <w:rsid w:val="00CE119F"/>
    <w:rsid w:val="00CE3A6B"/>
    <w:rsid w:val="00D00211"/>
    <w:rsid w:val="00D00E81"/>
    <w:rsid w:val="00D06309"/>
    <w:rsid w:val="00D07C39"/>
    <w:rsid w:val="00D11063"/>
    <w:rsid w:val="00D350F5"/>
    <w:rsid w:val="00D351EA"/>
    <w:rsid w:val="00D40288"/>
    <w:rsid w:val="00D40A1F"/>
    <w:rsid w:val="00D424CC"/>
    <w:rsid w:val="00D43403"/>
    <w:rsid w:val="00D44BDF"/>
    <w:rsid w:val="00D5270B"/>
    <w:rsid w:val="00D62E71"/>
    <w:rsid w:val="00D63D03"/>
    <w:rsid w:val="00D6430D"/>
    <w:rsid w:val="00D66188"/>
    <w:rsid w:val="00D731F6"/>
    <w:rsid w:val="00D740CA"/>
    <w:rsid w:val="00D7697E"/>
    <w:rsid w:val="00D77CD6"/>
    <w:rsid w:val="00D77E1D"/>
    <w:rsid w:val="00D8512A"/>
    <w:rsid w:val="00D85728"/>
    <w:rsid w:val="00D87527"/>
    <w:rsid w:val="00D93269"/>
    <w:rsid w:val="00D95481"/>
    <w:rsid w:val="00DB10D0"/>
    <w:rsid w:val="00DC03F8"/>
    <w:rsid w:val="00DC7A13"/>
    <w:rsid w:val="00DE06F1"/>
    <w:rsid w:val="00DE2C1C"/>
    <w:rsid w:val="00DF2997"/>
    <w:rsid w:val="00DF299A"/>
    <w:rsid w:val="00DF4EBA"/>
    <w:rsid w:val="00DF681D"/>
    <w:rsid w:val="00E042BD"/>
    <w:rsid w:val="00E10BC4"/>
    <w:rsid w:val="00E12CCF"/>
    <w:rsid w:val="00E1415D"/>
    <w:rsid w:val="00E20EA3"/>
    <w:rsid w:val="00E2312F"/>
    <w:rsid w:val="00E3064B"/>
    <w:rsid w:val="00E323E9"/>
    <w:rsid w:val="00E34018"/>
    <w:rsid w:val="00E40068"/>
    <w:rsid w:val="00E437D2"/>
    <w:rsid w:val="00E46FE1"/>
    <w:rsid w:val="00E540A6"/>
    <w:rsid w:val="00E55751"/>
    <w:rsid w:val="00E60745"/>
    <w:rsid w:val="00E627EA"/>
    <w:rsid w:val="00E9203F"/>
    <w:rsid w:val="00EA2311"/>
    <w:rsid w:val="00EA3CE3"/>
    <w:rsid w:val="00EB07D4"/>
    <w:rsid w:val="00EC2F98"/>
    <w:rsid w:val="00EC67AD"/>
    <w:rsid w:val="00EC7198"/>
    <w:rsid w:val="00EC7BC3"/>
    <w:rsid w:val="00ED7600"/>
    <w:rsid w:val="00EF08B3"/>
    <w:rsid w:val="00EF6073"/>
    <w:rsid w:val="00EF698B"/>
    <w:rsid w:val="00F1052A"/>
    <w:rsid w:val="00F11341"/>
    <w:rsid w:val="00F1362C"/>
    <w:rsid w:val="00F157AA"/>
    <w:rsid w:val="00F221C6"/>
    <w:rsid w:val="00F40C28"/>
    <w:rsid w:val="00F414F1"/>
    <w:rsid w:val="00F45170"/>
    <w:rsid w:val="00F508B8"/>
    <w:rsid w:val="00F524A9"/>
    <w:rsid w:val="00F60E96"/>
    <w:rsid w:val="00F63572"/>
    <w:rsid w:val="00F72CB1"/>
    <w:rsid w:val="00F8215E"/>
    <w:rsid w:val="00F824F5"/>
    <w:rsid w:val="00F909FC"/>
    <w:rsid w:val="00F90FAB"/>
    <w:rsid w:val="00F9374D"/>
    <w:rsid w:val="00F96C24"/>
    <w:rsid w:val="00FA34BE"/>
    <w:rsid w:val="00FA4905"/>
    <w:rsid w:val="00FA64CF"/>
    <w:rsid w:val="00FC29B9"/>
    <w:rsid w:val="00FC6FD3"/>
    <w:rsid w:val="00FC7C17"/>
    <w:rsid w:val="00FD204D"/>
    <w:rsid w:val="00FD4B92"/>
    <w:rsid w:val="00FE305C"/>
    <w:rsid w:val="00FE5789"/>
    <w:rsid w:val="00FF02FD"/>
    <w:rsid w:val="00FF0301"/>
    <w:rsid w:val="00FF497E"/>
    <w:rsid w:val="00FF7A95"/>
    <w:rsid w:val="03602333"/>
    <w:rsid w:val="0C4423EF"/>
    <w:rsid w:val="0D7B8774"/>
    <w:rsid w:val="15A9CA7C"/>
    <w:rsid w:val="1818B907"/>
    <w:rsid w:val="1971E4B2"/>
    <w:rsid w:val="2152929C"/>
    <w:rsid w:val="23842094"/>
    <w:rsid w:val="26DEC514"/>
    <w:rsid w:val="299E2849"/>
    <w:rsid w:val="2F6C47F3"/>
    <w:rsid w:val="32727A12"/>
    <w:rsid w:val="330466F4"/>
    <w:rsid w:val="3C51FE10"/>
    <w:rsid w:val="3C871513"/>
    <w:rsid w:val="3FEE7F5D"/>
    <w:rsid w:val="4099DB0D"/>
    <w:rsid w:val="42E8E550"/>
    <w:rsid w:val="44249535"/>
    <w:rsid w:val="45ECF966"/>
    <w:rsid w:val="4C15EF32"/>
    <w:rsid w:val="4F0B8546"/>
    <w:rsid w:val="4F174EA9"/>
    <w:rsid w:val="509E65CC"/>
    <w:rsid w:val="5AAD5B70"/>
    <w:rsid w:val="5E9824F2"/>
    <w:rsid w:val="6152D47C"/>
    <w:rsid w:val="61B540D6"/>
    <w:rsid w:val="62245345"/>
    <w:rsid w:val="72B5661D"/>
    <w:rsid w:val="75CBA6FD"/>
    <w:rsid w:val="770B6913"/>
    <w:rsid w:val="7DC0F427"/>
    <w:rsid w:val="7F97C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686424D1"/>
  <w15:chartTrackingRefBased/>
  <w15:docId w15:val="{719599AD-6FD4-4C52-B12E-3E54DA06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59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ans-serif" w:hAnsi="sans-serif"/>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table" w:customStyle="1" w:styleId="TableGrid1">
    <w:name w:val="Table Grid1"/>
    <w:basedOn w:val="TableNormal"/>
    <w:uiPriority w:val="39"/>
    <w:qFormat/>
    <w:rsid w:val="006C6190"/>
    <w:pPr>
      <w:spacing w:after="0" w:line="240" w:lineRule="auto"/>
    </w:pPr>
    <w:rPr>
      <w:rFonts w:ascii="Arial" w:eastAsia="Calibri" w:hAnsi="Arial" w:cs="Times New Roman"/>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40C28"/>
    <w:rPr>
      <w:color w:val="808080"/>
    </w:rPr>
  </w:style>
  <w:style w:type="character" w:styleId="Mention">
    <w:name w:val="Mention"/>
    <w:basedOn w:val="DefaultParagraphFont"/>
    <w:uiPriority w:val="99"/>
    <w:unhideWhenUsed/>
    <w:rsid w:val="000E1A8C"/>
    <w:rPr>
      <w:color w:val="2B579A"/>
      <w:shd w:val="clear" w:color="auto" w:fill="E1DFDD"/>
    </w:rPr>
  </w:style>
  <w:style w:type="paragraph" w:styleId="Header">
    <w:name w:val="header"/>
    <w:basedOn w:val="Normal"/>
    <w:link w:val="HeaderChar"/>
    <w:uiPriority w:val="99"/>
    <w:semiHidden/>
    <w:unhideWhenUsed/>
    <w:rsid w:val="000E1A8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1A8C"/>
    <w:rPr>
      <w:rFonts w:ascii="Times New Roman" w:hAnsi="Times New Roman"/>
      <w:sz w:val="20"/>
    </w:rPr>
  </w:style>
  <w:style w:type="paragraph" w:styleId="Footer">
    <w:name w:val="footer"/>
    <w:basedOn w:val="Normal"/>
    <w:link w:val="FooterChar"/>
    <w:uiPriority w:val="99"/>
    <w:semiHidden/>
    <w:unhideWhenUsed/>
    <w:rsid w:val="000E1A8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E1A8C"/>
    <w:rPr>
      <w:rFonts w:ascii="Times New Roman" w:hAnsi="Times New Roman"/>
      <w:sz w:val="20"/>
    </w:rPr>
  </w:style>
  <w:style w:type="paragraph" w:styleId="Revision">
    <w:name w:val="Revision"/>
    <w:hidden/>
    <w:uiPriority w:val="99"/>
    <w:semiHidden/>
    <w:rsid w:val="00852BDC"/>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5AIRPNAIUNRU-1328258698-21473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https://nokia.sharepoint.com/sites/c5g/5gradio/_layouts/15/DocIdRedir.aspx?ID=5AIRPNAIUNRU-1328258698-21473</Url>
      <Description>5AIRPNAIUNRU-1328258698-21473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Template>
  <TotalTime>1</TotalTime>
  <Pages>8</Pages>
  <Words>2929</Words>
  <Characters>16696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19586</CharactersWithSpaces>
  <SharedDoc>false</SharedDoc>
  <HLinks>
    <vt:vector size="84" baseType="variant">
      <vt:variant>
        <vt:i4>1441848</vt:i4>
      </vt:variant>
      <vt:variant>
        <vt:i4>143</vt:i4>
      </vt:variant>
      <vt:variant>
        <vt:i4>0</vt:i4>
      </vt:variant>
      <vt:variant>
        <vt:i4>5</vt:i4>
      </vt:variant>
      <vt:variant>
        <vt:lpwstr/>
      </vt:variant>
      <vt:variant>
        <vt:lpwstr>_Toc131704812</vt:lpwstr>
      </vt:variant>
      <vt:variant>
        <vt:i4>1441848</vt:i4>
      </vt:variant>
      <vt:variant>
        <vt:i4>140</vt:i4>
      </vt:variant>
      <vt:variant>
        <vt:i4>0</vt:i4>
      </vt:variant>
      <vt:variant>
        <vt:i4>5</vt:i4>
      </vt:variant>
      <vt:variant>
        <vt:lpwstr/>
      </vt:variant>
      <vt:variant>
        <vt:lpwstr>_Toc131704811</vt:lpwstr>
      </vt:variant>
      <vt:variant>
        <vt:i4>1441848</vt:i4>
      </vt:variant>
      <vt:variant>
        <vt:i4>137</vt:i4>
      </vt:variant>
      <vt:variant>
        <vt:i4>0</vt:i4>
      </vt:variant>
      <vt:variant>
        <vt:i4>5</vt:i4>
      </vt:variant>
      <vt:variant>
        <vt:lpwstr/>
      </vt:variant>
      <vt:variant>
        <vt:lpwstr>_Toc131704810</vt:lpwstr>
      </vt:variant>
      <vt:variant>
        <vt:i4>1507384</vt:i4>
      </vt:variant>
      <vt:variant>
        <vt:i4>134</vt:i4>
      </vt:variant>
      <vt:variant>
        <vt:i4>0</vt:i4>
      </vt:variant>
      <vt:variant>
        <vt:i4>5</vt:i4>
      </vt:variant>
      <vt:variant>
        <vt:lpwstr/>
      </vt:variant>
      <vt:variant>
        <vt:lpwstr>_Toc131704809</vt:lpwstr>
      </vt:variant>
      <vt:variant>
        <vt:i4>1507384</vt:i4>
      </vt:variant>
      <vt:variant>
        <vt:i4>131</vt:i4>
      </vt:variant>
      <vt:variant>
        <vt:i4>0</vt:i4>
      </vt:variant>
      <vt:variant>
        <vt:i4>5</vt:i4>
      </vt:variant>
      <vt:variant>
        <vt:lpwstr/>
      </vt:variant>
      <vt:variant>
        <vt:lpwstr>_Toc131704808</vt:lpwstr>
      </vt:variant>
      <vt:variant>
        <vt:i4>1507384</vt:i4>
      </vt:variant>
      <vt:variant>
        <vt:i4>128</vt:i4>
      </vt:variant>
      <vt:variant>
        <vt:i4>0</vt:i4>
      </vt:variant>
      <vt:variant>
        <vt:i4>5</vt:i4>
      </vt:variant>
      <vt:variant>
        <vt:lpwstr/>
      </vt:variant>
      <vt:variant>
        <vt:lpwstr>_Toc131704807</vt:lpwstr>
      </vt:variant>
      <vt:variant>
        <vt:i4>1507384</vt:i4>
      </vt:variant>
      <vt:variant>
        <vt:i4>125</vt:i4>
      </vt:variant>
      <vt:variant>
        <vt:i4>0</vt:i4>
      </vt:variant>
      <vt:variant>
        <vt:i4>5</vt:i4>
      </vt:variant>
      <vt:variant>
        <vt:lpwstr/>
      </vt:variant>
      <vt:variant>
        <vt:lpwstr>_Toc131704806</vt:lpwstr>
      </vt:variant>
      <vt:variant>
        <vt:i4>1507384</vt:i4>
      </vt:variant>
      <vt:variant>
        <vt:i4>122</vt:i4>
      </vt:variant>
      <vt:variant>
        <vt:i4>0</vt:i4>
      </vt:variant>
      <vt:variant>
        <vt:i4>5</vt:i4>
      </vt:variant>
      <vt:variant>
        <vt:lpwstr/>
      </vt:variant>
      <vt:variant>
        <vt:lpwstr>_Toc131704805</vt:lpwstr>
      </vt:variant>
      <vt:variant>
        <vt:i4>1507384</vt:i4>
      </vt:variant>
      <vt:variant>
        <vt:i4>119</vt:i4>
      </vt:variant>
      <vt:variant>
        <vt:i4>0</vt:i4>
      </vt:variant>
      <vt:variant>
        <vt:i4>5</vt:i4>
      </vt:variant>
      <vt:variant>
        <vt:lpwstr/>
      </vt:variant>
      <vt:variant>
        <vt:lpwstr>_Toc131704804</vt:lpwstr>
      </vt:variant>
      <vt:variant>
        <vt:i4>1507384</vt:i4>
      </vt:variant>
      <vt:variant>
        <vt:i4>116</vt:i4>
      </vt:variant>
      <vt:variant>
        <vt:i4>0</vt:i4>
      </vt:variant>
      <vt:variant>
        <vt:i4>5</vt:i4>
      </vt:variant>
      <vt:variant>
        <vt:lpwstr/>
      </vt:variant>
      <vt:variant>
        <vt:lpwstr>_Toc131704803</vt:lpwstr>
      </vt:variant>
      <vt:variant>
        <vt:i4>1507384</vt:i4>
      </vt:variant>
      <vt:variant>
        <vt:i4>113</vt:i4>
      </vt:variant>
      <vt:variant>
        <vt:i4>0</vt:i4>
      </vt:variant>
      <vt:variant>
        <vt:i4>5</vt:i4>
      </vt:variant>
      <vt:variant>
        <vt:lpwstr/>
      </vt:variant>
      <vt:variant>
        <vt:lpwstr>_Toc131704802</vt:lpwstr>
      </vt:variant>
      <vt:variant>
        <vt:i4>1507384</vt:i4>
      </vt:variant>
      <vt:variant>
        <vt:i4>110</vt:i4>
      </vt:variant>
      <vt:variant>
        <vt:i4>0</vt:i4>
      </vt:variant>
      <vt:variant>
        <vt:i4>5</vt:i4>
      </vt:variant>
      <vt:variant>
        <vt:lpwstr/>
      </vt:variant>
      <vt:variant>
        <vt:lpwstr>_Toc131704801</vt:lpwstr>
      </vt:variant>
      <vt:variant>
        <vt:i4>1507384</vt:i4>
      </vt:variant>
      <vt:variant>
        <vt:i4>107</vt:i4>
      </vt:variant>
      <vt:variant>
        <vt:i4>0</vt:i4>
      </vt:variant>
      <vt:variant>
        <vt:i4>5</vt:i4>
      </vt:variant>
      <vt:variant>
        <vt:lpwstr/>
      </vt:variant>
      <vt:variant>
        <vt:lpwstr>_Toc131704800</vt:lpwstr>
      </vt:variant>
      <vt:variant>
        <vt:i4>1966135</vt:i4>
      </vt:variant>
      <vt:variant>
        <vt:i4>104</vt:i4>
      </vt:variant>
      <vt:variant>
        <vt:i4>0</vt:i4>
      </vt:variant>
      <vt:variant>
        <vt:i4>5</vt:i4>
      </vt:variant>
      <vt:variant>
        <vt:lpwstr/>
      </vt:variant>
      <vt:variant>
        <vt:lpwstr>_Toc131704799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Gold (Nokia)</dc:creator>
  <cp:keywords>3GPP;RAN4</cp:keywords>
  <dc:description/>
  <cp:lastModifiedBy>Dimitri Gold (Nokia)</cp:lastModifiedBy>
  <cp:revision>2</cp:revision>
  <dcterms:created xsi:type="dcterms:W3CDTF">2023-04-10T09:49:00Z</dcterms:created>
  <dcterms:modified xsi:type="dcterms:W3CDTF">2023-04-10T09:49:00Z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ceb4cefd-7179-437e-bb3e-bb196b79f5f2</vt:lpwstr>
  </property>
  <property fmtid="{D5CDD505-2E9C-101B-9397-08002B2CF9AE}" pid="11" name="MediaServiceImageTags">
    <vt:lpwstr/>
  </property>
</Properties>
</file>