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69AFA" w14:textId="4E64FAFD" w:rsidR="00841BCD" w:rsidRPr="0064344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64344B">
        <w:rPr>
          <w:rFonts w:ascii="Arial" w:eastAsia="SimSun" w:hAnsi="Arial" w:cs="Times New Roman"/>
          <w:b/>
          <w:bCs/>
          <w:sz w:val="24"/>
          <w:szCs w:val="20"/>
        </w:rPr>
        <w:t>3GPP T</w:t>
      </w:r>
      <w:bookmarkStart w:id="2" w:name="_Ref452454252"/>
      <w:bookmarkEnd w:id="2"/>
      <w:r w:rsidRPr="0064344B">
        <w:rPr>
          <w:rFonts w:ascii="Arial" w:eastAsia="SimSun" w:hAnsi="Arial" w:cs="Times New Roman"/>
          <w:b/>
          <w:bCs/>
          <w:sz w:val="24"/>
          <w:szCs w:val="20"/>
        </w:rPr>
        <w:t xml:space="preserve">SG-RAN </w:t>
      </w:r>
      <w:r w:rsidR="00ED7600" w:rsidRPr="0064344B">
        <w:rPr>
          <w:rFonts w:ascii="Arial" w:eastAsia="SimSun" w:hAnsi="Arial" w:cs="Times New Roman"/>
          <w:b/>
          <w:sz w:val="24"/>
          <w:szCs w:val="20"/>
        </w:rPr>
        <w:t>WG4 Meeting #</w:t>
      </w:r>
      <w:r w:rsidR="001868EE" w:rsidRPr="0064344B">
        <w:rPr>
          <w:rFonts w:ascii="Arial" w:eastAsia="SimSun" w:hAnsi="Arial" w:cs="Times New Roman"/>
          <w:b/>
          <w:sz w:val="24"/>
          <w:szCs w:val="20"/>
        </w:rPr>
        <w:t>10</w:t>
      </w:r>
      <w:r w:rsidR="00521576" w:rsidRPr="0064344B">
        <w:rPr>
          <w:rFonts w:ascii="Arial" w:eastAsia="SimSun" w:hAnsi="Arial" w:cs="Times New Roman"/>
          <w:b/>
          <w:sz w:val="24"/>
          <w:szCs w:val="20"/>
        </w:rPr>
        <w:t>6</w:t>
      </w:r>
      <w:r w:rsidR="003C4FDE" w:rsidRPr="0064344B">
        <w:rPr>
          <w:rFonts w:ascii="Arial" w:eastAsia="SimSun" w:hAnsi="Arial" w:cs="Times New Roman"/>
          <w:b/>
          <w:sz w:val="24"/>
          <w:szCs w:val="20"/>
        </w:rPr>
        <w:t>bis-e</w:t>
      </w:r>
      <w:r w:rsidR="006A3C11" w:rsidRPr="0064344B">
        <w:rPr>
          <w:rFonts w:ascii="Arial" w:eastAsia="SimSun" w:hAnsi="Arial" w:cs="Times New Roman"/>
          <w:b/>
          <w:sz w:val="24"/>
          <w:szCs w:val="20"/>
        </w:rPr>
        <w:t xml:space="preserve"> </w:t>
      </w:r>
      <w:r w:rsidRPr="0064344B">
        <w:rPr>
          <w:rFonts w:ascii="Arial" w:eastAsia="SimSun" w:hAnsi="Arial" w:cs="Times New Roman"/>
          <w:b/>
          <w:bCs/>
          <w:sz w:val="24"/>
          <w:szCs w:val="20"/>
        </w:rPr>
        <w:tab/>
      </w:r>
      <w:r w:rsidR="00D67828" w:rsidRPr="00D67828">
        <w:rPr>
          <w:rFonts w:ascii="Arial" w:eastAsia="SimSun" w:hAnsi="Arial" w:cs="Times New Roman"/>
          <w:b/>
          <w:bCs/>
          <w:sz w:val="24"/>
          <w:szCs w:val="20"/>
          <w:lang w:eastAsia="ja-JP"/>
        </w:rPr>
        <w:t>R4-2304273</w:t>
      </w:r>
    </w:p>
    <w:p w14:paraId="3F044C7A" w14:textId="77777777" w:rsidR="00841BCD" w:rsidRPr="0064344B" w:rsidRDefault="003C4FD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64344B">
        <w:rPr>
          <w:rFonts w:ascii="Arial" w:eastAsia="SimSun" w:hAnsi="Arial" w:cs="Times New Roman"/>
          <w:b/>
          <w:sz w:val="24"/>
          <w:szCs w:val="20"/>
        </w:rPr>
        <w:t>Electronic Meeting</w:t>
      </w:r>
      <w:r w:rsidR="005C23A4" w:rsidRPr="0064344B">
        <w:rPr>
          <w:rFonts w:ascii="Arial" w:eastAsia="SimSun" w:hAnsi="Arial" w:cs="Times New Roman"/>
          <w:b/>
          <w:sz w:val="24"/>
          <w:szCs w:val="20"/>
        </w:rPr>
        <w:t xml:space="preserve">, </w:t>
      </w:r>
      <w:r w:rsidRPr="0064344B">
        <w:rPr>
          <w:rFonts w:ascii="Arial" w:eastAsia="SimSun" w:hAnsi="Arial" w:cs="Times New Roman"/>
          <w:b/>
          <w:sz w:val="24"/>
          <w:szCs w:val="20"/>
        </w:rPr>
        <w:t>April</w:t>
      </w:r>
      <w:r w:rsidR="00521576" w:rsidRPr="0064344B">
        <w:rPr>
          <w:rFonts w:ascii="Arial" w:eastAsia="SimSun" w:hAnsi="Arial" w:cs="Times New Roman"/>
          <w:b/>
          <w:sz w:val="24"/>
          <w:szCs w:val="20"/>
        </w:rPr>
        <w:t xml:space="preserve"> </w:t>
      </w:r>
      <w:r w:rsidRPr="0064344B">
        <w:rPr>
          <w:rFonts w:ascii="Arial" w:eastAsia="SimSun" w:hAnsi="Arial" w:cs="Times New Roman"/>
          <w:b/>
          <w:sz w:val="24"/>
          <w:szCs w:val="20"/>
        </w:rPr>
        <w:t>1</w:t>
      </w:r>
      <w:r w:rsidR="00521576" w:rsidRPr="0064344B">
        <w:rPr>
          <w:rFonts w:ascii="Arial" w:eastAsia="SimSun" w:hAnsi="Arial" w:cs="Times New Roman"/>
          <w:b/>
          <w:sz w:val="24"/>
          <w:szCs w:val="20"/>
        </w:rPr>
        <w:t>7</w:t>
      </w:r>
      <w:r w:rsidR="00A04992" w:rsidRPr="0064344B">
        <w:rPr>
          <w:rFonts w:ascii="Arial" w:eastAsia="SimSun" w:hAnsi="Arial" w:cs="Times New Roman"/>
          <w:b/>
          <w:sz w:val="24"/>
          <w:szCs w:val="20"/>
        </w:rPr>
        <w:t xml:space="preserve"> – </w:t>
      </w:r>
      <w:r w:rsidRPr="0064344B">
        <w:rPr>
          <w:rFonts w:ascii="Arial" w:eastAsia="SimSun" w:hAnsi="Arial" w:cs="Times New Roman"/>
          <w:b/>
          <w:sz w:val="24"/>
          <w:szCs w:val="20"/>
        </w:rPr>
        <w:t>26</w:t>
      </w:r>
      <w:r w:rsidR="00A04992" w:rsidRPr="0064344B">
        <w:rPr>
          <w:rFonts w:ascii="Arial" w:eastAsia="SimSun" w:hAnsi="Arial" w:cs="Times New Roman"/>
          <w:b/>
          <w:sz w:val="24"/>
          <w:szCs w:val="20"/>
        </w:rPr>
        <w:t>, 202</w:t>
      </w:r>
      <w:r w:rsidR="00521576" w:rsidRPr="0064344B">
        <w:rPr>
          <w:rFonts w:ascii="Arial" w:eastAsia="SimSun" w:hAnsi="Arial" w:cs="Times New Roman"/>
          <w:b/>
          <w:sz w:val="24"/>
          <w:szCs w:val="20"/>
        </w:rPr>
        <w:t>3</w:t>
      </w:r>
    </w:p>
    <w:bookmarkEnd w:id="0"/>
    <w:bookmarkEnd w:id="1"/>
    <w:p w14:paraId="22F6AE20" w14:textId="77777777" w:rsidR="00841BCD" w:rsidRPr="0064344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C82D83D" w14:textId="77777777" w:rsidR="00841BCD" w:rsidRPr="0064344B" w:rsidRDefault="00841BCD" w:rsidP="00841BCD">
      <w:pPr>
        <w:tabs>
          <w:tab w:val="left" w:pos="1985"/>
        </w:tabs>
        <w:ind w:left="1985" w:hanging="1985"/>
        <w:rPr>
          <w:rFonts w:ascii="Arial" w:eastAsia="Calibri" w:hAnsi="Arial" w:cs="Arial"/>
          <w:b/>
          <w:bCs/>
          <w:sz w:val="24"/>
        </w:rPr>
      </w:pPr>
      <w:r w:rsidRPr="0064344B">
        <w:rPr>
          <w:rFonts w:ascii="Arial" w:eastAsia="Calibri" w:hAnsi="Arial" w:cs="Arial"/>
          <w:b/>
          <w:bCs/>
          <w:sz w:val="24"/>
        </w:rPr>
        <w:t>Source:</w:t>
      </w:r>
      <w:r w:rsidRPr="0064344B">
        <w:rPr>
          <w:rFonts w:ascii="Arial" w:eastAsia="Calibri" w:hAnsi="Arial" w:cs="Arial"/>
          <w:b/>
          <w:bCs/>
          <w:sz w:val="24"/>
        </w:rPr>
        <w:tab/>
        <w:t xml:space="preserve">Nokia, </w:t>
      </w:r>
      <w:r w:rsidR="0043750A" w:rsidRPr="0064344B">
        <w:rPr>
          <w:rFonts w:ascii="Arial" w:eastAsia="Calibri" w:hAnsi="Arial" w:cs="Arial"/>
          <w:b/>
          <w:bCs/>
          <w:sz w:val="24"/>
        </w:rPr>
        <w:t>Nokia</w:t>
      </w:r>
      <w:r w:rsidRPr="0064344B">
        <w:rPr>
          <w:rFonts w:ascii="Arial" w:eastAsia="Calibri" w:hAnsi="Arial" w:cs="Arial"/>
          <w:b/>
          <w:bCs/>
          <w:sz w:val="24"/>
        </w:rPr>
        <w:t xml:space="preserve"> Shanghai Bell</w:t>
      </w:r>
    </w:p>
    <w:p w14:paraId="72AE9B76" w14:textId="1DB448DC" w:rsidR="00841BCD" w:rsidRPr="0064344B" w:rsidRDefault="00841BCD" w:rsidP="00841BCD">
      <w:pPr>
        <w:ind w:left="1985" w:hanging="1985"/>
        <w:rPr>
          <w:rFonts w:ascii="Arial" w:eastAsia="Calibri" w:hAnsi="Arial" w:cs="Arial"/>
          <w:b/>
          <w:bCs/>
          <w:sz w:val="24"/>
        </w:rPr>
      </w:pPr>
      <w:r w:rsidRPr="0064344B">
        <w:rPr>
          <w:rFonts w:ascii="Arial" w:eastAsia="Calibri" w:hAnsi="Arial" w:cs="Arial"/>
          <w:b/>
          <w:bCs/>
          <w:sz w:val="24"/>
        </w:rPr>
        <w:t>Title:</w:t>
      </w:r>
      <w:r w:rsidRPr="0064344B">
        <w:rPr>
          <w:rFonts w:ascii="Arial" w:eastAsia="Calibri" w:hAnsi="Arial" w:cs="Arial"/>
          <w:b/>
          <w:bCs/>
          <w:sz w:val="24"/>
        </w:rPr>
        <w:tab/>
      </w:r>
      <w:r w:rsidR="00C03B05" w:rsidRPr="0064344B">
        <w:rPr>
          <w:rFonts w:ascii="Arial" w:eastAsia="Calibri" w:hAnsi="Arial" w:cs="Arial"/>
          <w:b/>
          <w:bCs/>
          <w:sz w:val="24"/>
        </w:rPr>
        <w:t>On UL Timing Adjustment in HST FR2 Enhanced</w:t>
      </w:r>
    </w:p>
    <w:p w14:paraId="2F8EEF16" w14:textId="6873EE61" w:rsidR="00841BCD" w:rsidRPr="0064344B" w:rsidRDefault="00841BCD" w:rsidP="00841BCD">
      <w:pPr>
        <w:tabs>
          <w:tab w:val="left" w:pos="1985"/>
        </w:tabs>
        <w:spacing w:after="120" w:line="240" w:lineRule="auto"/>
        <w:rPr>
          <w:rFonts w:ascii="Arial" w:eastAsia="MS Mincho" w:hAnsi="Arial" w:cs="Arial"/>
          <w:b/>
          <w:bCs/>
          <w:sz w:val="24"/>
          <w:szCs w:val="20"/>
        </w:rPr>
      </w:pPr>
      <w:r w:rsidRPr="0064344B">
        <w:rPr>
          <w:rFonts w:ascii="Arial" w:eastAsia="MS Mincho" w:hAnsi="Arial" w:cs="Arial"/>
          <w:b/>
          <w:bCs/>
          <w:sz w:val="24"/>
          <w:szCs w:val="20"/>
        </w:rPr>
        <w:t>Agenda item:</w:t>
      </w:r>
      <w:r w:rsidRPr="0064344B">
        <w:rPr>
          <w:rFonts w:ascii="Arial" w:eastAsia="MS Mincho" w:hAnsi="Arial" w:cs="Arial"/>
          <w:b/>
          <w:bCs/>
          <w:sz w:val="24"/>
          <w:szCs w:val="20"/>
        </w:rPr>
        <w:tab/>
      </w:r>
      <w:r w:rsidR="00DE06F1" w:rsidRPr="0064344B">
        <w:rPr>
          <w:rFonts w:ascii="Arial" w:eastAsia="MS Mincho" w:hAnsi="Arial" w:cs="Arial"/>
          <w:b/>
          <w:bCs/>
          <w:sz w:val="24"/>
          <w:szCs w:val="20"/>
        </w:rPr>
        <w:t>5.1</w:t>
      </w:r>
      <w:r w:rsidR="006B5F34">
        <w:rPr>
          <w:rFonts w:ascii="Arial" w:eastAsia="MS Mincho" w:hAnsi="Arial" w:cs="Arial"/>
          <w:b/>
          <w:sz w:val="24"/>
          <w:szCs w:val="20"/>
        </w:rPr>
        <w:t>3</w:t>
      </w:r>
      <w:r w:rsidR="00DE06F1" w:rsidRPr="0064344B">
        <w:rPr>
          <w:rFonts w:ascii="Arial" w:eastAsia="MS Mincho" w:hAnsi="Arial" w:cs="Arial"/>
          <w:b/>
          <w:bCs/>
          <w:sz w:val="24"/>
          <w:szCs w:val="20"/>
        </w:rPr>
        <w:t>.4.</w:t>
      </w:r>
      <w:r w:rsidR="00C03B05" w:rsidRPr="0064344B">
        <w:rPr>
          <w:rFonts w:ascii="Arial" w:eastAsia="MS Mincho" w:hAnsi="Arial" w:cs="Arial"/>
          <w:b/>
          <w:bCs/>
          <w:sz w:val="24"/>
          <w:szCs w:val="20"/>
        </w:rPr>
        <w:t>3</w:t>
      </w:r>
    </w:p>
    <w:p w14:paraId="1976E427" w14:textId="77777777" w:rsidR="00D66188" w:rsidRPr="0064344B" w:rsidRDefault="00841BCD" w:rsidP="00841BCD">
      <w:pPr>
        <w:tabs>
          <w:tab w:val="left" w:pos="1985"/>
        </w:tabs>
        <w:rPr>
          <w:rFonts w:ascii="Arial" w:eastAsia="Calibri" w:hAnsi="Arial" w:cs="Arial"/>
          <w:b/>
          <w:bCs/>
          <w:sz w:val="24"/>
        </w:rPr>
      </w:pPr>
      <w:r w:rsidRPr="0064344B">
        <w:rPr>
          <w:rFonts w:ascii="Arial" w:eastAsia="Calibri" w:hAnsi="Arial" w:cs="Arial"/>
          <w:b/>
          <w:bCs/>
          <w:sz w:val="24"/>
        </w:rPr>
        <w:t>Document for:</w:t>
      </w:r>
      <w:r w:rsidRPr="0064344B">
        <w:rPr>
          <w:rFonts w:ascii="Arial" w:eastAsia="Calibri" w:hAnsi="Arial" w:cs="Arial"/>
          <w:b/>
          <w:bCs/>
          <w:sz w:val="24"/>
        </w:rPr>
        <w:tab/>
      </w:r>
      <w:r w:rsidR="00AE6D09" w:rsidRPr="0064344B">
        <w:rPr>
          <w:rFonts w:ascii="Arial" w:eastAsia="Calibri" w:hAnsi="Arial" w:cs="Arial"/>
          <w:b/>
          <w:bCs/>
          <w:sz w:val="24"/>
        </w:rPr>
        <w:t>Discussion</w:t>
      </w:r>
    </w:p>
    <w:p w14:paraId="011B78C0" w14:textId="77777777" w:rsidR="00E323E9" w:rsidRPr="0064344B" w:rsidRDefault="00E323E9" w:rsidP="00841BCD">
      <w:pPr>
        <w:tabs>
          <w:tab w:val="left" w:pos="1985"/>
        </w:tabs>
        <w:rPr>
          <w:rFonts w:ascii="Arial" w:eastAsia="Calibri" w:hAnsi="Arial" w:cs="Arial"/>
          <w:b/>
          <w:bCs/>
          <w:sz w:val="24"/>
        </w:rPr>
      </w:pPr>
    </w:p>
    <w:p w14:paraId="15F4034B" w14:textId="77777777" w:rsidR="00841BCD" w:rsidRPr="0064344B" w:rsidRDefault="00841BCD" w:rsidP="00A37002">
      <w:pPr>
        <w:pStyle w:val="RAN4H1"/>
        <w:rPr>
          <w:lang w:val="en-US"/>
        </w:rPr>
      </w:pPr>
      <w:bookmarkStart w:id="3" w:name="_Toc116995841"/>
      <w:r w:rsidRPr="0064344B">
        <w:rPr>
          <w:lang w:val="en-US"/>
        </w:rPr>
        <w:t>Intro</w:t>
      </w:r>
      <w:r w:rsidRPr="0064344B">
        <w:rPr>
          <w:rStyle w:val="RAN4H1Char"/>
          <w:lang w:val="en-US"/>
        </w:rPr>
        <w:t>ductio</w:t>
      </w:r>
      <w:r w:rsidRPr="0064344B">
        <w:rPr>
          <w:lang w:val="en-US"/>
        </w:rPr>
        <w:t>n</w:t>
      </w:r>
      <w:bookmarkEnd w:id="3"/>
    </w:p>
    <w:p w14:paraId="787BD834" w14:textId="0AB7C820" w:rsidR="0060543D" w:rsidRPr="0064344B" w:rsidRDefault="006114A2" w:rsidP="005C23A4">
      <w:r w:rsidRPr="0064344B">
        <w:t xml:space="preserve">The work on possible enhancements of UL TX timing adjustment mechanisms in HST FR2 deployments have continued at RAN4#106 meeting. </w:t>
      </w:r>
      <w:r w:rsidR="00D779D0">
        <w:t xml:space="preserve">Based on the WF </w:t>
      </w:r>
      <w:r w:rsidR="00D779D0" w:rsidRPr="0064344B">
        <w:fldChar w:fldCharType="begin"/>
      </w:r>
      <w:r w:rsidR="00D779D0" w:rsidRPr="0064344B">
        <w:instrText xml:space="preserve"> REF _Ref130892866 \r \h </w:instrText>
      </w:r>
      <w:r w:rsidR="00D779D0" w:rsidRPr="0064344B">
        <w:fldChar w:fldCharType="separate"/>
      </w:r>
      <w:r w:rsidR="00D779D0" w:rsidRPr="0064344B">
        <w:t>[1]</w:t>
      </w:r>
      <w:r w:rsidR="00D779D0" w:rsidRPr="0064344B">
        <w:fldChar w:fldCharType="end"/>
      </w:r>
      <w:r w:rsidR="00D779D0">
        <w:t>, t</w:t>
      </w:r>
      <w:r w:rsidRPr="0064344B">
        <w:t>he following issues require further discussion:</w:t>
      </w:r>
    </w:p>
    <w:p w14:paraId="1FB428A4" w14:textId="075D511B" w:rsidR="006114A2" w:rsidRPr="0064344B" w:rsidRDefault="00E16DB4" w:rsidP="00E16DB4">
      <w:pPr>
        <w:pStyle w:val="ListParagraph"/>
        <w:numPr>
          <w:ilvl w:val="0"/>
          <w:numId w:val="27"/>
        </w:numPr>
      </w:pPr>
      <w:r w:rsidRPr="0064344B">
        <w:t xml:space="preserve">Network assistance </w:t>
      </w:r>
      <w:r w:rsidR="0064344B" w:rsidRPr="0064344B">
        <w:t>signaling</w:t>
      </w:r>
      <w:r w:rsidRPr="0064344B">
        <w:t xml:space="preserve"> for cross-RRH TCI state switch</w:t>
      </w:r>
    </w:p>
    <w:p w14:paraId="17537467" w14:textId="60A41A90" w:rsidR="00452C61" w:rsidRPr="0064344B" w:rsidRDefault="00452C61" w:rsidP="00452C61">
      <w:pPr>
        <w:pStyle w:val="ListParagraph"/>
        <w:numPr>
          <w:ilvl w:val="0"/>
          <w:numId w:val="27"/>
        </w:numPr>
      </w:pPr>
      <w:r w:rsidRPr="0064344B">
        <w:t>UL TX timing adjustment at UL beam switch</w:t>
      </w:r>
    </w:p>
    <w:p w14:paraId="5A19BD3F" w14:textId="2234D729" w:rsidR="00D912F0" w:rsidRPr="0064344B" w:rsidRDefault="00D912F0" w:rsidP="00452C61">
      <w:pPr>
        <w:pStyle w:val="ListParagraph"/>
        <w:numPr>
          <w:ilvl w:val="0"/>
          <w:numId w:val="27"/>
        </w:numPr>
      </w:pPr>
      <w:r w:rsidRPr="0064344B">
        <w:t xml:space="preserve">The </w:t>
      </w:r>
      <w:r w:rsidR="0064344B" w:rsidRPr="0064344B">
        <w:t>behavior</w:t>
      </w:r>
      <w:r w:rsidR="006529C6" w:rsidRPr="0064344B">
        <w:t xml:space="preserve"> </w:t>
      </w:r>
      <w:r w:rsidRPr="0064344B">
        <w:t>of</w:t>
      </w:r>
      <w:r w:rsidR="006529C6" w:rsidRPr="0064344B">
        <w:t xml:space="preserve"> UE MAC</w:t>
      </w:r>
      <w:r w:rsidRPr="0064344B">
        <w:t xml:space="preserve"> </w:t>
      </w:r>
      <w:proofErr w:type="spellStart"/>
      <w:r w:rsidR="006529C6" w:rsidRPr="0064344B">
        <w:rPr>
          <w:i/>
          <w:iCs/>
        </w:rPr>
        <w:t>timeAlignemntTimer</w:t>
      </w:r>
      <w:proofErr w:type="spellEnd"/>
      <w:r w:rsidR="006529C6" w:rsidRPr="0064344B">
        <w:rPr>
          <w:i/>
          <w:iCs/>
        </w:rPr>
        <w:t xml:space="preserve"> </w:t>
      </w:r>
      <w:r w:rsidR="006529C6" w:rsidRPr="0064344B">
        <w:t>at cross-RRH TCI state switch</w:t>
      </w:r>
    </w:p>
    <w:p w14:paraId="42222892" w14:textId="6BA8FBB5" w:rsidR="0060543D" w:rsidRPr="0064344B" w:rsidRDefault="009921D0" w:rsidP="005C23A4">
      <w:r w:rsidRPr="0064344B">
        <w:t>Additionally, based on the Rel-17 HST FR2 maintenance discussion the following issue require further clarification</w:t>
      </w:r>
      <w:r w:rsidR="009948B7" w:rsidRPr="0064344B">
        <w:t xml:space="preserve"> </w:t>
      </w:r>
      <w:r w:rsidR="009948B7" w:rsidRPr="0064344B">
        <w:fldChar w:fldCharType="begin"/>
      </w:r>
      <w:r w:rsidR="009948B7" w:rsidRPr="0064344B">
        <w:instrText xml:space="preserve"> REF _Ref130893157 \r \h </w:instrText>
      </w:r>
      <w:r w:rsidR="009948B7" w:rsidRPr="0064344B">
        <w:fldChar w:fldCharType="separate"/>
      </w:r>
      <w:r w:rsidR="009948B7" w:rsidRPr="0064344B">
        <w:t>[2]</w:t>
      </w:r>
      <w:r w:rsidR="009948B7" w:rsidRPr="0064344B">
        <w:fldChar w:fldCharType="end"/>
      </w:r>
      <w:r w:rsidRPr="0064344B">
        <w:t>:</w:t>
      </w:r>
    </w:p>
    <w:p w14:paraId="0CAD9B38" w14:textId="77777777" w:rsidR="00EA5DCF" w:rsidRPr="00EA5DCF" w:rsidRDefault="00EA5DCF" w:rsidP="00EA5DCF">
      <w:pPr>
        <w:pStyle w:val="ListParagraph"/>
        <w:numPr>
          <w:ilvl w:val="0"/>
          <w:numId w:val="35"/>
        </w:numPr>
      </w:pPr>
      <w:r w:rsidRPr="00EA5DCF">
        <w:t>Requirements on UL TX timing after one-shot large timing adjustment</w:t>
      </w:r>
    </w:p>
    <w:p w14:paraId="3BC7D6F6" w14:textId="1EFCB6F0" w:rsidR="009921D0" w:rsidRPr="0064344B" w:rsidRDefault="00F06B60" w:rsidP="005C23A4">
      <w:r w:rsidRPr="0064344B">
        <w:t>In the paper</w:t>
      </w:r>
      <w:r w:rsidR="00404436" w:rsidRPr="0064344B">
        <w:t>, we share our view on the open issues listed above.</w:t>
      </w:r>
    </w:p>
    <w:p w14:paraId="27838B45" w14:textId="292AD8CD" w:rsidR="00F06B60" w:rsidRPr="00803D7A" w:rsidRDefault="0064344B" w:rsidP="005C23A4">
      <w:r w:rsidRPr="0064344B">
        <w:t xml:space="preserve">It is also proposed to send an LS to RAN2 and </w:t>
      </w:r>
      <w:r w:rsidR="00B53472">
        <w:t xml:space="preserve">on cross-RRH MAC-CE based indication and on </w:t>
      </w:r>
      <w:r w:rsidRPr="0064344B">
        <w:t>UE MAC</w:t>
      </w:r>
      <w:r w:rsidR="00B53472">
        <w:t xml:space="preserve"> </w:t>
      </w:r>
      <w:proofErr w:type="spellStart"/>
      <w:r w:rsidR="00B53472" w:rsidRPr="00B53472">
        <w:rPr>
          <w:i/>
        </w:rPr>
        <w:t>timeAlignemntTimer</w:t>
      </w:r>
      <w:proofErr w:type="spellEnd"/>
      <w:r w:rsidRPr="0064344B">
        <w:t xml:space="preserve"> behavior in case of </w:t>
      </w:r>
      <w:r w:rsidR="00715BDA">
        <w:t>cross</w:t>
      </w:r>
      <w:r w:rsidRPr="0064344B">
        <w:t>-RRH TCI state switch. The draft of the LS can be found in the Appendix to this paper</w:t>
      </w:r>
      <w:r w:rsidR="00803D7A">
        <w:t>.</w:t>
      </w:r>
    </w:p>
    <w:p w14:paraId="31B11738" w14:textId="77777777" w:rsidR="0064344B" w:rsidRPr="0064344B" w:rsidRDefault="0064344B" w:rsidP="005C23A4"/>
    <w:p w14:paraId="30CACD2E" w14:textId="4DA5C5D8" w:rsidR="0060543D" w:rsidRPr="0064344B" w:rsidRDefault="003B659E" w:rsidP="00300956">
      <w:pPr>
        <w:pStyle w:val="RAN4H1"/>
        <w:rPr>
          <w:lang w:val="en-US"/>
        </w:rPr>
      </w:pPr>
      <w:bookmarkStart w:id="4" w:name="_Toc116995842"/>
      <w:r w:rsidRPr="0064344B">
        <w:rPr>
          <w:lang w:val="en-US"/>
        </w:rPr>
        <w:t>Discussion</w:t>
      </w:r>
      <w:bookmarkEnd w:id="4"/>
    </w:p>
    <w:p w14:paraId="5D422F94" w14:textId="2590AD2B" w:rsidR="008B176B" w:rsidRDefault="00BB50F8" w:rsidP="008B176B">
      <w:pPr>
        <w:pStyle w:val="RAN4H2"/>
      </w:pPr>
      <w:r>
        <w:t>Requirements</w:t>
      </w:r>
      <w:r w:rsidR="00780A8A">
        <w:t xml:space="preserve"> on UL TX timing</w:t>
      </w:r>
      <w:r w:rsidR="008B176B" w:rsidRPr="008B176B">
        <w:t xml:space="preserve"> after one-shot</w:t>
      </w:r>
      <w:r w:rsidR="00780A8A">
        <w:t xml:space="preserve"> large</w:t>
      </w:r>
      <w:r w:rsidR="008B176B" w:rsidRPr="008B176B">
        <w:t xml:space="preserve"> timing adjustment</w:t>
      </w:r>
    </w:p>
    <w:p w14:paraId="4108F074" w14:textId="11FFE993" w:rsidR="008B176B" w:rsidRPr="0054420A" w:rsidRDefault="0033093D" w:rsidP="008B176B">
      <w:r>
        <w:t xml:space="preserve">One open issue left for maintained from </w:t>
      </w:r>
      <w:r w:rsidR="0054420A">
        <w:t xml:space="preserve">HST FR2 Rel-17 WI </w:t>
      </w:r>
      <w:r w:rsidR="0054420A" w:rsidRPr="0064344B">
        <w:fldChar w:fldCharType="begin"/>
      </w:r>
      <w:r w:rsidR="0054420A" w:rsidRPr="0064344B">
        <w:instrText xml:space="preserve"> REF _Ref130893157 \r \h </w:instrText>
      </w:r>
      <w:r w:rsidR="0054420A" w:rsidRPr="0064344B">
        <w:fldChar w:fldCharType="separate"/>
      </w:r>
      <w:r w:rsidR="0054420A" w:rsidRPr="0064344B">
        <w:t>[2]</w:t>
      </w:r>
      <w:r w:rsidR="0054420A" w:rsidRPr="0064344B">
        <w:fldChar w:fldCharType="end"/>
      </w:r>
      <w:r w:rsidR="0054420A">
        <w:t>:</w:t>
      </w:r>
    </w:p>
    <w:tbl>
      <w:tblPr>
        <w:tblStyle w:val="TableGrid"/>
        <w:tblW w:w="0" w:type="auto"/>
        <w:jc w:val="center"/>
        <w:tblLook w:val="04A0" w:firstRow="1" w:lastRow="0" w:firstColumn="1" w:lastColumn="0" w:noHBand="0" w:noVBand="1"/>
      </w:tblPr>
      <w:tblGrid>
        <w:gridCol w:w="9000"/>
      </w:tblGrid>
      <w:tr w:rsidR="003F3133" w:rsidRPr="0064344B" w14:paraId="63492E6E" w14:textId="77777777">
        <w:trPr>
          <w:jc w:val="center"/>
        </w:trPr>
        <w:tc>
          <w:tcPr>
            <w:tcW w:w="9000" w:type="dxa"/>
          </w:tcPr>
          <w:p w14:paraId="4AFEEFE9" w14:textId="77777777" w:rsidR="00C5633D" w:rsidRPr="00E84391" w:rsidRDefault="00C5633D" w:rsidP="00C5633D">
            <w:pPr>
              <w:rPr>
                <w:rFonts w:ascii="Arial" w:hAnsi="Arial" w:cs="Arial"/>
                <w:sz w:val="24"/>
                <w:szCs w:val="28"/>
                <w:lang w:eastAsia="zh-CN"/>
              </w:rPr>
            </w:pPr>
            <w:r w:rsidRPr="00E84391">
              <w:rPr>
                <w:rFonts w:ascii="Arial" w:hAnsi="Arial" w:cs="Arial"/>
                <w:sz w:val="24"/>
                <w:szCs w:val="28"/>
                <w:lang w:eastAsia="zh-CN"/>
              </w:rPr>
              <w:t>Return within ±</w:t>
            </w:r>
            <w:proofErr w:type="spellStart"/>
            <w:r w:rsidRPr="00E84391">
              <w:rPr>
                <w:rFonts w:ascii="Arial" w:hAnsi="Arial" w:cs="Arial"/>
                <w:sz w:val="24"/>
                <w:szCs w:val="28"/>
                <w:lang w:eastAsia="zh-CN"/>
              </w:rPr>
              <w:t>T</w:t>
            </w:r>
            <w:r w:rsidRPr="00E84391">
              <w:rPr>
                <w:rFonts w:ascii="Arial" w:hAnsi="Arial" w:cs="Arial"/>
                <w:sz w:val="24"/>
                <w:szCs w:val="28"/>
                <w:vertAlign w:val="subscript"/>
                <w:lang w:eastAsia="zh-CN"/>
              </w:rPr>
              <w:t>e</w:t>
            </w:r>
            <w:proofErr w:type="spellEnd"/>
            <w:r w:rsidRPr="00E84391">
              <w:rPr>
                <w:rFonts w:ascii="Arial" w:hAnsi="Arial" w:cs="Arial"/>
                <w:sz w:val="24"/>
                <w:szCs w:val="28"/>
                <w:lang w:eastAsia="zh-CN"/>
              </w:rPr>
              <w:t xml:space="preserve"> accuracy after large one-shot UL timing adjustment</w:t>
            </w:r>
          </w:p>
          <w:p w14:paraId="3146A233" w14:textId="77777777" w:rsidR="00C5633D" w:rsidRDefault="00C5633D" w:rsidP="00C5633D">
            <w:pPr>
              <w:rPr>
                <w:b/>
                <w:bCs/>
                <w:lang w:eastAsia="zh-CN"/>
              </w:rPr>
            </w:pPr>
            <w:r w:rsidRPr="00471F58">
              <w:rPr>
                <w:b/>
                <w:bCs/>
                <w:lang w:eastAsia="zh-CN"/>
              </w:rPr>
              <w:t>Way forward:</w:t>
            </w:r>
          </w:p>
          <w:p w14:paraId="7DC94F39" w14:textId="77777777" w:rsidR="00C5633D" w:rsidRPr="0066268A" w:rsidRDefault="00C5633D" w:rsidP="00C5633D">
            <w:pPr>
              <w:rPr>
                <w:lang w:eastAsia="zh-CN"/>
              </w:rPr>
            </w:pPr>
            <w:r w:rsidRPr="0066268A">
              <w:rPr>
                <w:lang w:eastAsia="zh-CN"/>
              </w:rPr>
              <w:t>FFS</w:t>
            </w:r>
            <w:r>
              <w:rPr>
                <w:lang w:eastAsia="zh-CN"/>
              </w:rPr>
              <w:t xml:space="preserve">: the mechanism for the UE to return within </w:t>
            </w:r>
            <w:r w:rsidRPr="00455D83">
              <w:rPr>
                <w:lang w:eastAsia="zh-CN"/>
              </w:rPr>
              <w:t>±</w:t>
            </w:r>
            <w:proofErr w:type="spellStart"/>
            <w:r w:rsidRPr="00455D83">
              <w:rPr>
                <w:lang w:eastAsia="zh-CN"/>
              </w:rPr>
              <w:t>T</w:t>
            </w:r>
            <w:r w:rsidRPr="0066268A">
              <w:rPr>
                <w:vertAlign w:val="subscript"/>
                <w:lang w:eastAsia="zh-CN"/>
              </w:rPr>
              <w:t>e</w:t>
            </w:r>
            <w:proofErr w:type="spellEnd"/>
            <w:r>
              <w:rPr>
                <w:lang w:eastAsia="zh-CN"/>
              </w:rPr>
              <w:t xml:space="preserve"> and the </w:t>
            </w:r>
            <w:r w:rsidRPr="002A4B3E">
              <w:rPr>
                <w:lang w:eastAsia="zh-CN"/>
              </w:rPr>
              <w:t xml:space="preserve">reference timing point </w:t>
            </w:r>
            <w:r>
              <w:rPr>
                <w:lang w:eastAsia="zh-CN"/>
              </w:rPr>
              <w:t>for the UL TX timing requirement after large one-step timing adjustment:</w:t>
            </w:r>
          </w:p>
          <w:p w14:paraId="2EF12F99" w14:textId="77777777" w:rsidR="00C5633D" w:rsidRPr="00273B21" w:rsidRDefault="00C5633D" w:rsidP="00C5633D">
            <w:pPr>
              <w:pStyle w:val="ListParagraph"/>
              <w:numPr>
                <w:ilvl w:val="0"/>
                <w:numId w:val="29"/>
              </w:numPr>
              <w:spacing w:after="180"/>
              <w:contextualSpacing w:val="0"/>
              <w:rPr>
                <w:lang w:eastAsia="zh-CN"/>
              </w:rPr>
            </w:pPr>
            <w:r w:rsidRPr="00273B21">
              <w:rPr>
                <w:lang w:eastAsia="zh-CN"/>
              </w:rPr>
              <w:t>Option 1: The time needed for the UE to follow again clause 7.1.2.1 requirements</w:t>
            </w:r>
            <w:r>
              <w:rPr>
                <w:lang w:eastAsia="zh-CN"/>
              </w:rPr>
              <w:t xml:space="preserve"> </w:t>
            </w:r>
            <w:r w:rsidRPr="00273B21">
              <w:rPr>
                <w:lang w:eastAsia="zh-CN"/>
              </w:rPr>
              <w:t xml:space="preserve">is </w:t>
            </w:r>
            <w:proofErr w:type="spellStart"/>
            <w:r w:rsidRPr="00273B21">
              <w:rPr>
                <w:lang w:eastAsia="zh-CN"/>
              </w:rPr>
              <w:t>Trs</w:t>
            </w:r>
            <w:proofErr w:type="spellEnd"/>
            <w:r w:rsidRPr="00273B21">
              <w:rPr>
                <w:lang w:eastAsia="zh-CN"/>
              </w:rPr>
              <w:t xml:space="preserve"> + x </w:t>
            </w:r>
            <w:proofErr w:type="spellStart"/>
            <w:r w:rsidRPr="00273B21">
              <w:rPr>
                <w:lang w:eastAsia="zh-CN"/>
              </w:rPr>
              <w:t>ms</w:t>
            </w:r>
            <w:proofErr w:type="spellEnd"/>
            <w:r>
              <w:rPr>
                <w:lang w:eastAsia="zh-CN"/>
              </w:rPr>
              <w:t xml:space="preserve">, </w:t>
            </w:r>
            <w:r w:rsidRPr="00273B21">
              <w:rPr>
                <w:lang w:eastAsia="zh-CN"/>
              </w:rPr>
              <w:t>i.e., to adjust its UL timing within ±</w:t>
            </w:r>
            <w:proofErr w:type="spellStart"/>
            <w:r w:rsidRPr="00273B21">
              <w:rPr>
                <w:lang w:eastAsia="zh-CN"/>
              </w:rPr>
              <w:t>Te</w:t>
            </w:r>
            <w:proofErr w:type="spellEnd"/>
            <w:r w:rsidRPr="00273B21">
              <w:rPr>
                <w:lang w:eastAsia="zh-CN"/>
              </w:rPr>
              <w:t xml:space="preserve"> after large one-shot UL timing adjustment</w:t>
            </w:r>
          </w:p>
          <w:p w14:paraId="75BBDE04" w14:textId="77777777" w:rsidR="00C5633D" w:rsidRDefault="00C5633D" w:rsidP="00C5633D">
            <w:pPr>
              <w:pStyle w:val="ListParagraph"/>
              <w:numPr>
                <w:ilvl w:val="0"/>
                <w:numId w:val="29"/>
              </w:numPr>
              <w:spacing w:after="180"/>
              <w:contextualSpacing w:val="0"/>
              <w:rPr>
                <w:lang w:eastAsia="zh-CN"/>
              </w:rPr>
            </w:pPr>
            <w:r w:rsidRPr="008F4B17">
              <w:rPr>
                <w:lang w:eastAsia="zh-CN"/>
              </w:rPr>
              <w:t>Option 2: UL T</w:t>
            </w:r>
            <w:r>
              <w:rPr>
                <w:lang w:eastAsia="zh-CN"/>
              </w:rPr>
              <w:t>X</w:t>
            </w:r>
            <w:r w:rsidRPr="008F4B17">
              <w:rPr>
                <w:lang w:eastAsia="zh-CN"/>
              </w:rPr>
              <w:t xml:space="preserve"> timing</w:t>
            </w:r>
            <w:r>
              <w:rPr>
                <w:lang w:eastAsia="zh-CN"/>
              </w:rPr>
              <w:t xml:space="preserve"> after the TCI state switch</w:t>
            </w:r>
            <w:r w:rsidRPr="008F4B17">
              <w:rPr>
                <w:lang w:eastAsia="zh-CN"/>
              </w:rPr>
              <w:t xml:space="preserve"> shall follow the requirements in 7.1.2.1 again after the </w:t>
            </w:r>
            <w:proofErr w:type="spellStart"/>
            <w:r>
              <w:rPr>
                <w:lang w:eastAsia="zh-CN"/>
              </w:rPr>
              <w:t>the</w:t>
            </w:r>
            <w:proofErr w:type="spellEnd"/>
            <w:r w:rsidRPr="008F4B17">
              <w:rPr>
                <w:lang w:eastAsia="zh-CN"/>
              </w:rPr>
              <w:t xml:space="preserve"> TAC that follows one-step UL timing adjustment.</w:t>
            </w:r>
          </w:p>
          <w:p w14:paraId="43412CB3" w14:textId="77777777" w:rsidR="00C5633D" w:rsidRDefault="00C5633D" w:rsidP="00C5633D">
            <w:pPr>
              <w:pStyle w:val="ListParagraph"/>
              <w:numPr>
                <w:ilvl w:val="0"/>
                <w:numId w:val="29"/>
              </w:numPr>
              <w:spacing w:after="180"/>
              <w:contextualSpacing w:val="0"/>
              <w:rPr>
                <w:lang w:eastAsia="zh-CN"/>
              </w:rPr>
            </w:pPr>
            <w:r>
              <w:rPr>
                <w:lang w:eastAsia="zh-CN"/>
              </w:rPr>
              <w:t>Option 3: No change is needed.</w:t>
            </w:r>
          </w:p>
          <w:p w14:paraId="66BC5D03" w14:textId="07E9D8C3" w:rsidR="003F3133" w:rsidRPr="0064344B" w:rsidRDefault="00C5633D" w:rsidP="00E84391">
            <w:pPr>
              <w:pStyle w:val="ListParagraph"/>
              <w:numPr>
                <w:ilvl w:val="0"/>
                <w:numId w:val="29"/>
              </w:numPr>
              <w:spacing w:after="180"/>
              <w:contextualSpacing w:val="0"/>
              <w:rPr>
                <w:lang w:eastAsia="zh-CN"/>
              </w:rPr>
            </w:pPr>
            <w:r>
              <w:rPr>
                <w:lang w:eastAsia="zh-CN"/>
              </w:rPr>
              <w:t>Other options are not precluded</w:t>
            </w:r>
          </w:p>
        </w:tc>
      </w:tr>
    </w:tbl>
    <w:p w14:paraId="0D35B167" w14:textId="77777777" w:rsidR="008B176B" w:rsidRDefault="008B176B" w:rsidP="008B176B"/>
    <w:p w14:paraId="098B67AF" w14:textId="525F6FD6" w:rsidR="0054420A" w:rsidRDefault="0054420A" w:rsidP="008B176B">
      <w:r>
        <w:t xml:space="preserve">Since the </w:t>
      </w:r>
      <w:r w:rsidR="003600B9">
        <w:t xml:space="preserve">discussion of the UL timing adjustment mechanism </w:t>
      </w:r>
      <w:r w:rsidR="00DD3F7A">
        <w:t>continues</w:t>
      </w:r>
      <w:r w:rsidR="003600B9">
        <w:t xml:space="preserve"> in NR_HST_FR2_enh WI in Rel-18 we see it beneficial to clarify the issue</w:t>
      </w:r>
      <w:r w:rsidR="00DC1100">
        <w:t xml:space="preserve"> above.</w:t>
      </w:r>
    </w:p>
    <w:p w14:paraId="1C24658B" w14:textId="2DCC98AF" w:rsidR="00155EE1" w:rsidRDefault="00FA4ED0" w:rsidP="008B176B">
      <w:r>
        <w:lastRenderedPageBreak/>
        <w:t>The assumed inter-RRH distance in HST FR2 deployments is 750 m that results in</w:t>
      </w:r>
      <w:r w:rsidR="00125D8D">
        <w:t xml:space="preserve"> around</w:t>
      </w:r>
      <w:r>
        <w:t xml:space="preserve"> 2.5us propagation delay</w:t>
      </w:r>
      <w:r w:rsidR="00901C20">
        <w:t xml:space="preserve"> difference</w:t>
      </w:r>
      <w:r>
        <w:t xml:space="preserve"> in between the RRHs</w:t>
      </w:r>
      <w:r w:rsidR="009D0E5D">
        <w:t xml:space="preserve"> in Scenario-A</w:t>
      </w:r>
      <w:r>
        <w:t xml:space="preserve">. </w:t>
      </w:r>
      <w:r w:rsidR="00FF65B7">
        <w:t>Since</w:t>
      </w:r>
      <w:r w:rsidR="00C004BA">
        <w:t xml:space="preserve"> the UE is synchronized to the DL signal</w:t>
      </w:r>
      <w:r w:rsidR="008F4F9D">
        <w:t>s</w:t>
      </w:r>
      <w:r w:rsidR="00C004BA">
        <w:t xml:space="preserve"> that already include </w:t>
      </w:r>
      <w:r w:rsidR="008F4F9D">
        <w:t>propagation delay, the necessary adjustment in UL TX timing at the inter-RRH beam switch is twice as large as the DL propagation delay difference and equals</w:t>
      </w:r>
      <w:r w:rsidR="00B3648B">
        <w:t xml:space="preserve"> </w:t>
      </w:r>
      <m:oMath>
        <m:r>
          <w:rPr>
            <w:rFonts w:ascii="Cambria Math" w:hAnsi="Cambria Math" w:cs="v4.2.0"/>
          </w:rPr>
          <m:t>2´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00B3648B" w:rsidRPr="00891E82">
        <w:rPr>
          <w:rFonts w:cs="v4.2.0"/>
        </w:rPr>
        <w:t xml:space="preserve"> </w:t>
      </w:r>
      <w:r w:rsidR="00B3648B">
        <w:rPr>
          <w:rFonts w:cs="v4.2.0"/>
        </w:rPr>
        <w:t>=</w:t>
      </w:r>
      <w:r w:rsidR="008F4F9D">
        <w:t xml:space="preserve"> </w:t>
      </w:r>
      <w:r w:rsidR="008F4F9D" w:rsidRPr="00185022">
        <w:rPr>
          <w:b/>
        </w:rPr>
        <w:t>5.0us</w:t>
      </w:r>
      <w:r w:rsidR="008F4F9D">
        <w:t>.</w:t>
      </w:r>
    </w:p>
    <w:p w14:paraId="5F5E252A" w14:textId="38B84929" w:rsidR="00CA629B" w:rsidRDefault="00841C09" w:rsidP="008B176B">
      <w:r>
        <w:t xml:space="preserve">One issue related to one-shot UL timing adjustment </w:t>
      </w:r>
      <w:r w:rsidR="00CA629B">
        <w:t>procedure is that</w:t>
      </w:r>
      <w:r w:rsidR="00283464">
        <w:t xml:space="preserve"> </w:t>
      </w:r>
      <w:r w:rsidR="00AD4E60">
        <w:t xml:space="preserve">the information about the value of UL TX Timing Advance (TA) </w:t>
      </w:r>
      <w:r w:rsidR="003423EC">
        <w:t>is not aligned in between the UE and the NW anymore because NW is not aware about the exact value of timing adjustment performed by the UE.</w:t>
      </w:r>
      <w:r w:rsidR="002473A3">
        <w:t xml:space="preserve"> Therefore, </w:t>
      </w:r>
      <w:r w:rsidR="00EB6341" w:rsidRPr="009C5807">
        <w:rPr>
          <w:noProof/>
          <w:position w:val="-10"/>
          <w:lang w:eastAsia="zh-CN"/>
        </w:rPr>
        <w:drawing>
          <wp:inline distT="0" distB="0" distL="0" distR="0" wp14:anchorId="113047EC" wp14:editId="0443E189">
            <wp:extent cx="1145540" cy="187960"/>
            <wp:effectExtent l="0" t="0" r="0" b="254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002473A3">
        <w:t xml:space="preserve">value cannot be used anymore as a reference for the requirements </w:t>
      </w:r>
      <w:r w:rsidR="008C3FCE">
        <w:t>in TS 38.133, Clauses 7.1 and 7.3, and it is not clear which</w:t>
      </w:r>
      <w:r w:rsidR="00486548">
        <w:t>/how the</w:t>
      </w:r>
      <w:r w:rsidR="008C3FCE">
        <w:t xml:space="preserve"> requirements should be applied to the UE.</w:t>
      </w:r>
    </w:p>
    <w:p w14:paraId="7F4BEC2D" w14:textId="46D0F140" w:rsidR="00155EE1" w:rsidRDefault="00D121A9" w:rsidP="008B176B">
      <w:r>
        <w:t>Based on the</w:t>
      </w:r>
      <w:r w:rsidR="001032B4">
        <w:t xml:space="preserve"> offline</w:t>
      </w:r>
      <w:r>
        <w:t xml:space="preserve"> discussion with some of the companies during </w:t>
      </w:r>
      <w:r w:rsidR="001032B4">
        <w:t xml:space="preserve">RAN4#106 meeting, </w:t>
      </w:r>
      <w:r w:rsidR="00841C09">
        <w:t xml:space="preserve">it may be assumed that </w:t>
      </w:r>
      <w:r w:rsidR="00E35FC6">
        <w:t xml:space="preserve">after one-shot adjustment the UE </w:t>
      </w:r>
      <w:r w:rsidR="001B7906">
        <w:t>starts to apply</w:t>
      </w:r>
      <w:r w:rsidR="009301F5">
        <w:t xml:space="preserve"> gradual timing adjustment procedure to compensate for the large one-shot timing adjustment and to align </w:t>
      </w:r>
      <w:r w:rsidR="005A1499">
        <w:t>the information about UL TA in between the UE and the NW.</w:t>
      </w:r>
    </w:p>
    <w:p w14:paraId="72D20032" w14:textId="4C7FE870" w:rsidR="005A1499" w:rsidRDefault="005A1499" w:rsidP="008B176B">
      <w:r>
        <w:t xml:space="preserve">For the HST FR2 scenarios, </w:t>
      </w:r>
      <w:r w:rsidR="004741A0">
        <w:t xml:space="preserve">the value of </w:t>
      </w:r>
      <w:proofErr w:type="spellStart"/>
      <w:r w:rsidR="004741A0">
        <w:t>Tq</w:t>
      </w:r>
      <w:proofErr w:type="spellEnd"/>
      <w:r w:rsidR="004741A0">
        <w:t xml:space="preserve"> was redefined and equals </w:t>
      </w:r>
      <w:r w:rsidR="00DC114F">
        <w:t>4.5*</w:t>
      </w:r>
      <w:r w:rsidR="00F458AD">
        <w:t>64*Tc</w:t>
      </w:r>
      <w:r w:rsidR="009100A6">
        <w:t xml:space="preserve"> = </w:t>
      </w:r>
      <w:r w:rsidR="00A95889">
        <w:t>147ns</w:t>
      </w:r>
      <w:r w:rsidR="00BF0AE0">
        <w:t xml:space="preserve"> for 120 kHz SCS. This means that the UE can</w:t>
      </w:r>
      <w:r w:rsidR="0015644F">
        <w:t xml:space="preserve"> adjust</w:t>
      </w:r>
      <w:r w:rsidR="0015644F" w:rsidRPr="0015644F">
        <w:t xml:space="preserve"> uplink timing</w:t>
      </w:r>
      <w:r w:rsidR="0015644F">
        <w:t xml:space="preserve"> </w:t>
      </w:r>
      <w:r w:rsidR="0015644F" w:rsidRPr="0015644F">
        <w:t>follow</w:t>
      </w:r>
      <w:r w:rsidR="0015644F">
        <w:t>ing</w:t>
      </w:r>
      <w:r w:rsidR="0015644F" w:rsidRPr="0015644F">
        <w:t xml:space="preserve"> the rules</w:t>
      </w:r>
      <w:r w:rsidR="0015644F">
        <w:t xml:space="preserve"> from Clause </w:t>
      </w:r>
      <w:r w:rsidR="000D062A">
        <w:t>7.1.2.1</w:t>
      </w:r>
      <w:r w:rsidR="0015644F" w:rsidRPr="0015644F">
        <w:t>:</w:t>
      </w:r>
    </w:p>
    <w:p w14:paraId="26BD2D70" w14:textId="77777777" w:rsidR="004E34A3" w:rsidRPr="009C5807" w:rsidRDefault="004E34A3" w:rsidP="004E34A3">
      <w:pPr>
        <w:pStyle w:val="B1"/>
      </w:pPr>
      <w:r w:rsidRPr="009C5807">
        <w:t>1)</w:t>
      </w:r>
      <w:r w:rsidRPr="009C5807">
        <w:tab/>
        <w:t xml:space="preserve">The maximum amount of the magnitude of the timing change in one adjustment shall be </w:t>
      </w:r>
      <w:proofErr w:type="spellStart"/>
      <w:r w:rsidRPr="009C5807">
        <w:rPr>
          <w:rFonts w:cs="v4.2.0"/>
        </w:rPr>
        <w:t>T</w:t>
      </w:r>
      <w:r w:rsidRPr="009C5807">
        <w:rPr>
          <w:rFonts w:cs="v4.2.0"/>
          <w:vertAlign w:val="subscript"/>
        </w:rPr>
        <w:t>q</w:t>
      </w:r>
      <w:proofErr w:type="spellEnd"/>
      <w:r w:rsidRPr="009C5807">
        <w:t>.</w:t>
      </w:r>
    </w:p>
    <w:p w14:paraId="001A3998" w14:textId="77777777" w:rsidR="004E34A3" w:rsidRDefault="004E34A3" w:rsidP="004E34A3">
      <w:pPr>
        <w:pStyle w:val="B1"/>
        <w:rPr>
          <w:rFonts w:cs="v4.2.0"/>
        </w:rPr>
      </w:pPr>
      <w:r>
        <w:rPr>
          <w:rFonts w:cs="v4.2.0"/>
        </w:rPr>
        <w:t>3)</w:t>
      </w:r>
      <w:r>
        <w:rPr>
          <w:rFonts w:cs="v4.2.0"/>
        </w:rPr>
        <w:tab/>
        <w:t xml:space="preserve">The maximum aggregate adjustment rate shall be </w:t>
      </w:r>
      <w:proofErr w:type="spellStart"/>
      <w:r w:rsidRPr="004E34A3">
        <w:rPr>
          <w:rFonts w:cs="v4.2.0"/>
          <w:b/>
          <w:bCs/>
        </w:rPr>
        <w:t>T</w:t>
      </w:r>
      <w:r w:rsidRPr="004E34A3">
        <w:rPr>
          <w:rFonts w:cs="v4.2.0"/>
          <w:b/>
          <w:bCs/>
          <w:vertAlign w:val="subscript"/>
        </w:rPr>
        <w:t>q</w:t>
      </w:r>
      <w:proofErr w:type="spellEnd"/>
      <w:r w:rsidRPr="004E34A3">
        <w:rPr>
          <w:rFonts w:cs="v4.2.0"/>
          <w:b/>
          <w:bCs/>
        </w:rPr>
        <w:t xml:space="preserve"> per 200 </w:t>
      </w:r>
      <w:proofErr w:type="spellStart"/>
      <w:r w:rsidRPr="004E34A3">
        <w:rPr>
          <w:rFonts w:cs="v4.2.0"/>
          <w:b/>
          <w:bCs/>
        </w:rPr>
        <w:t>ms</w:t>
      </w:r>
      <w:proofErr w:type="spellEnd"/>
      <w:r>
        <w:rPr>
          <w:rFonts w:cs="v4.2.0"/>
        </w:rPr>
        <w:t xml:space="preserve"> for SCS of UL signals smaller or equal to 120 kHz and 100 </w:t>
      </w:r>
      <w:proofErr w:type="spellStart"/>
      <w:r>
        <w:rPr>
          <w:rFonts w:cs="v4.2.0"/>
        </w:rPr>
        <w:t>ms</w:t>
      </w:r>
      <w:proofErr w:type="spellEnd"/>
      <w:r>
        <w:rPr>
          <w:rFonts w:cs="v4.2.0"/>
        </w:rPr>
        <w:t xml:space="preserve"> for SCS of </w:t>
      </w:r>
      <w:proofErr w:type="spellStart"/>
      <w:r>
        <w:rPr>
          <w:rFonts w:cs="v4.2.0"/>
        </w:rPr>
        <w:t>upling</w:t>
      </w:r>
      <w:proofErr w:type="spellEnd"/>
      <w:r>
        <w:rPr>
          <w:rFonts w:cs="v4.2.0"/>
        </w:rPr>
        <w:t xml:space="preserve"> signals larger or equal to 480 kHz.</w:t>
      </w:r>
    </w:p>
    <w:p w14:paraId="17BCC603" w14:textId="77777777" w:rsidR="00153D1B" w:rsidRDefault="009100A6" w:rsidP="008B176B">
      <w:r>
        <w:t xml:space="preserve">For the </w:t>
      </w:r>
      <w:r w:rsidR="004E34A3">
        <w:t xml:space="preserve">train </w:t>
      </w:r>
      <w:r w:rsidR="001976AB">
        <w:t>travelling</w:t>
      </w:r>
      <w:r w:rsidR="004E34A3">
        <w:t xml:space="preserve"> at maximum speed of 350km/h </w:t>
      </w:r>
      <w:r w:rsidR="00245A63">
        <w:t xml:space="preserve">it takes </w:t>
      </w:r>
      <w:r w:rsidR="001976AB">
        <w:t xml:space="preserve">7.7s to cover the inter-RRH distance of 750m. </w:t>
      </w:r>
      <w:proofErr w:type="gramStart"/>
      <w:r w:rsidR="001976AB">
        <w:t>Taking into account</w:t>
      </w:r>
      <w:proofErr w:type="gramEnd"/>
      <w:r w:rsidR="001976AB">
        <w:t xml:space="preserve"> that </w:t>
      </w:r>
      <w:r w:rsidR="006F4947">
        <w:t xml:space="preserve">the </w:t>
      </w:r>
      <w:proofErr w:type="spellStart"/>
      <w:r w:rsidR="006F4947">
        <w:t>Tq</w:t>
      </w:r>
      <w:proofErr w:type="spellEnd"/>
      <w:r w:rsidR="006F4947">
        <w:t xml:space="preserve"> adjustments can be made every 200ms, </w:t>
      </w:r>
      <w:r w:rsidR="00CA1457">
        <w:t xml:space="preserve">38 consecutive gradual timing adjustments </w:t>
      </w:r>
      <w:r w:rsidR="004E2A2B">
        <w:t>can be made by the UE</w:t>
      </w:r>
      <w:r w:rsidR="00185022">
        <w:t xml:space="preserve">. This results in </w:t>
      </w:r>
      <w:r w:rsidR="00055140" w:rsidRPr="00A25AAC">
        <w:rPr>
          <w:b/>
        </w:rPr>
        <w:t xml:space="preserve">5.6us of </w:t>
      </w:r>
      <w:r w:rsidR="008E7591" w:rsidRPr="00A25AAC">
        <w:rPr>
          <w:b/>
        </w:rPr>
        <w:t>total accumulated timing adjustment</w:t>
      </w:r>
      <w:r w:rsidR="005C6016">
        <w:t>.</w:t>
      </w:r>
    </w:p>
    <w:p w14:paraId="3A836E70" w14:textId="5D8A2510" w:rsidR="001078B2" w:rsidRDefault="005C6016" w:rsidP="008B176B">
      <w:r>
        <w:t>Indeed, the sequence of gradual timing adjustments can be potentially used to align UL TA value in between the UE and the NW, however, only to the moment of the next expected</w:t>
      </w:r>
      <w:r w:rsidR="004D4C07">
        <w:t xml:space="preserve"> TCI state switch.</w:t>
      </w:r>
    </w:p>
    <w:p w14:paraId="5F6B2BB1" w14:textId="774D2664" w:rsidR="008B7B9F" w:rsidRDefault="001078B2" w:rsidP="008B176B">
      <w:r>
        <w:t xml:space="preserve">Gradual timing adjustment requirement is still defined </w:t>
      </w:r>
      <w:r w:rsidR="0022128C">
        <w:t xml:space="preserve">with the reference to the </w:t>
      </w:r>
      <w:r w:rsidR="0022128C" w:rsidRPr="009C5807">
        <w:rPr>
          <w:noProof/>
          <w:position w:val="-10"/>
          <w:lang w:eastAsia="zh-CN"/>
        </w:rPr>
        <w:drawing>
          <wp:inline distT="0" distB="0" distL="0" distR="0" wp14:anchorId="2FD63D53" wp14:editId="48FB7829">
            <wp:extent cx="1145540" cy="187960"/>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0022128C">
        <w:t xml:space="preserve"> value</w:t>
      </w:r>
      <w:r w:rsidR="00D31242">
        <w:t xml:space="preserve"> (</w:t>
      </w:r>
      <w:r w:rsidR="001D42DE">
        <w:t>Clause</w:t>
      </w:r>
      <w:r w:rsidR="00D31242">
        <w:t xml:space="preserve"> 7.1.</w:t>
      </w:r>
      <w:r w:rsidR="00803400">
        <w:t>2.1</w:t>
      </w:r>
      <w:r w:rsidR="00D31242">
        <w:t>)</w:t>
      </w:r>
      <w:r w:rsidR="00A66699">
        <w:t>:</w:t>
      </w:r>
    </w:p>
    <w:tbl>
      <w:tblPr>
        <w:tblStyle w:val="TableGrid"/>
        <w:tblW w:w="0" w:type="auto"/>
        <w:jc w:val="center"/>
        <w:tblLook w:val="04A0" w:firstRow="1" w:lastRow="0" w:firstColumn="1" w:lastColumn="0" w:noHBand="0" w:noVBand="1"/>
      </w:tblPr>
      <w:tblGrid>
        <w:gridCol w:w="9000"/>
      </w:tblGrid>
      <w:tr w:rsidR="00A66699" w:rsidRPr="0064344B" w14:paraId="7E61397C" w14:textId="77777777" w:rsidTr="00C47ADC">
        <w:trPr>
          <w:jc w:val="center"/>
        </w:trPr>
        <w:tc>
          <w:tcPr>
            <w:tcW w:w="9000" w:type="dxa"/>
          </w:tcPr>
          <w:p w14:paraId="2895300D" w14:textId="2FD3411D" w:rsidR="00A66699" w:rsidRPr="0064344B" w:rsidRDefault="0094607C" w:rsidP="00A66699">
            <w:pPr>
              <w:spacing w:after="180"/>
              <w:rPr>
                <w:lang w:eastAsia="zh-CN"/>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ascii="Symbol" w:eastAsia="Symbol" w:hAnsi="Symbol" w:cs="Symbol"/>
              </w:rPr>
              <w:t>±</w:t>
            </w:r>
            <w:proofErr w:type="spellStart"/>
            <w:r w:rsidRPr="009C5807">
              <w:rPr>
                <w:rFonts w:cs="v4.2.0"/>
              </w:rPr>
              <w:t>T</w:t>
            </w:r>
            <w:r w:rsidRPr="009C5807">
              <w:rPr>
                <w:rFonts w:cs="v4.2.0"/>
                <w:vertAlign w:val="subscript"/>
              </w:rPr>
              <w:t>e</w:t>
            </w:r>
            <w:proofErr w:type="spellEnd"/>
            <w:r w:rsidRPr="009C5807">
              <w:rPr>
                <w:rFonts w:cs="v4.2.0"/>
              </w:rPr>
              <w:t xml:space="preserve"> then the UE is required to adjust its timing to within </w:t>
            </w:r>
            <w:r w:rsidRPr="009C5807">
              <w:rPr>
                <w:rFonts w:ascii="Symbol" w:eastAsia="Symbol" w:hAnsi="Symbol" w:cs="Symbol"/>
              </w:rPr>
              <w:t>±</w:t>
            </w:r>
            <w:proofErr w:type="spellStart"/>
            <w:r w:rsidRPr="009C5807">
              <w:rPr>
                <w:rFonts w:cs="v4.2.0"/>
              </w:rPr>
              <w:t>T</w:t>
            </w:r>
            <w:r w:rsidRPr="009C5807">
              <w:rPr>
                <w:rFonts w:cs="v4.2.0"/>
                <w:vertAlign w:val="subscript"/>
              </w:rPr>
              <w:t>e</w:t>
            </w:r>
            <w:proofErr w:type="spellEnd"/>
            <w:r w:rsidRPr="009C5807">
              <w:t>.</w:t>
            </w:r>
            <w:r w:rsidRPr="009C5807">
              <w:rPr>
                <w:lang w:eastAsia="ja-JP"/>
              </w:rPr>
              <w:t xml:space="preserve"> </w:t>
            </w:r>
            <w:r w:rsidRPr="0094607C">
              <w:rPr>
                <w:rFonts w:cs="v4.2.0"/>
                <w:b/>
                <w:bCs/>
              </w:rPr>
              <w:t xml:space="preserve">The reference </w:t>
            </w:r>
            <w:r w:rsidRPr="0094607C">
              <w:rPr>
                <w:rFonts w:cs="v4.2.0"/>
                <w:b/>
                <w:bCs/>
                <w:lang w:eastAsia="ja-JP"/>
              </w:rPr>
              <w:t>timing</w:t>
            </w:r>
            <w:r w:rsidRPr="0094607C">
              <w:rPr>
                <w:rFonts w:cs="v4.2.0"/>
                <w:b/>
                <w:bCs/>
              </w:rPr>
              <w:t xml:space="preserve"> shall be </w:t>
            </w:r>
            <w:r w:rsidRPr="0094607C">
              <w:rPr>
                <w:b/>
                <w:bCs/>
                <w:noProof/>
                <w:position w:val="-10"/>
                <w:lang w:eastAsia="zh-CN"/>
              </w:rPr>
              <w:drawing>
                <wp:inline distT="0" distB="0" distL="0" distR="0" wp14:anchorId="5675D4C5" wp14:editId="01705E3D">
                  <wp:extent cx="1145540" cy="187960"/>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4607C">
              <w:rPr>
                <w:rFonts w:cs="v4.2.0"/>
                <w:b/>
                <w:bCs/>
                <w:lang w:eastAsia="ja-JP"/>
              </w:rPr>
              <w:t xml:space="preserve"> before </w:t>
            </w:r>
            <w:r w:rsidRPr="0094607C">
              <w:rPr>
                <w:rFonts w:cs="v4.2.0"/>
                <w:b/>
                <w:bCs/>
              </w:rPr>
              <w:t>the d</w:t>
            </w:r>
            <w:r w:rsidRPr="0094607C">
              <w:rPr>
                <w:rFonts w:cs="v4.2.0"/>
                <w:b/>
                <w:bCs/>
                <w:lang w:eastAsia="ja-JP"/>
              </w:rPr>
              <w:t>ownlink timing of the reference cell.</w:t>
            </w:r>
          </w:p>
        </w:tc>
      </w:tr>
    </w:tbl>
    <w:p w14:paraId="47033F46" w14:textId="25F564A4" w:rsidR="00A66699" w:rsidRDefault="00F2029B" w:rsidP="008B176B">
      <w:r>
        <w:t xml:space="preserve">However, </w:t>
      </w:r>
      <w:r w:rsidR="0089156E">
        <w:t xml:space="preserve">after the </w:t>
      </w:r>
      <w:r w:rsidR="00962737">
        <w:t>one</w:t>
      </w:r>
      <w:r w:rsidR="00A75A38">
        <w:t>-shot large timing adjustment</w:t>
      </w:r>
      <w:r>
        <w:t xml:space="preserve"> this reference cannot be used because</w:t>
      </w:r>
      <w:r w:rsidR="00803400">
        <w:t xml:space="preserve"> (Clause 7.1.2.3)</w:t>
      </w:r>
    </w:p>
    <w:tbl>
      <w:tblPr>
        <w:tblStyle w:val="TableGrid"/>
        <w:tblW w:w="0" w:type="auto"/>
        <w:jc w:val="center"/>
        <w:tblLook w:val="04A0" w:firstRow="1" w:lastRow="0" w:firstColumn="1" w:lastColumn="0" w:noHBand="0" w:noVBand="1"/>
      </w:tblPr>
      <w:tblGrid>
        <w:gridCol w:w="9000"/>
      </w:tblGrid>
      <w:tr w:rsidR="00F550B7" w:rsidRPr="0064344B" w14:paraId="7057C624" w14:textId="77777777" w:rsidTr="00C47ADC">
        <w:trPr>
          <w:jc w:val="center"/>
        </w:trPr>
        <w:tc>
          <w:tcPr>
            <w:tcW w:w="9000" w:type="dxa"/>
          </w:tcPr>
          <w:p w14:paraId="19872309" w14:textId="6BF52E10" w:rsidR="00F550B7" w:rsidRPr="00ED7606" w:rsidRDefault="00ED7606" w:rsidP="00ED7606">
            <w:pPr>
              <w:pStyle w:val="B1"/>
              <w:rPr>
                <w:strike/>
                <w:lang w:val="en-US"/>
              </w:rPr>
            </w:pPr>
            <w:r>
              <w:rPr>
                <w:rFonts w:cs="v4.2.0"/>
              </w:rPr>
              <w:t>t</w:t>
            </w:r>
            <w:r w:rsidRPr="003E63A3">
              <w:rPr>
                <w:rFonts w:cs="v4.2.0"/>
              </w:rPr>
              <w:t xml:space="preserve">he </w:t>
            </w:r>
            <w:r w:rsidRPr="004068D0">
              <w:rPr>
                <w:rFonts w:cs="v4.2.0"/>
                <w:b/>
                <w:bCs/>
              </w:rPr>
              <w:t xml:space="preserve">UE transmit timing </w:t>
            </w:r>
            <w:r w:rsidRPr="004068D0">
              <w:rPr>
                <w:rFonts w:cs="v4.2.0"/>
                <w:b/>
                <w:bCs/>
                <w:u w:val="single"/>
              </w:rPr>
              <w:t>immediately after</w:t>
            </w:r>
            <w:r w:rsidRPr="004068D0">
              <w:rPr>
                <w:rFonts w:cs="v4.2.0"/>
                <w:b/>
                <w:bCs/>
              </w:rPr>
              <w:t xml:space="preserve"> TCI state switch shall be</w:t>
            </w:r>
            <w:r w:rsidRPr="004068D0">
              <w:rPr>
                <w:rFonts w:cs="v4.2.0"/>
                <w:b/>
                <w:bCs/>
                <w:lang w:val="en-US"/>
              </w:rPr>
              <w:t xml:space="preserve"> </w:t>
            </w:r>
            <m:oMath>
              <m:sSub>
                <m:sSubPr>
                  <m:ctrlPr>
                    <w:rPr>
                      <w:rFonts w:ascii="Cambria Math" w:hAnsi="Cambria Math" w:cs="v4.2.0"/>
                      <w:b/>
                      <w:bCs/>
                      <w:i/>
                    </w:rPr>
                  </m:ctrlPr>
                </m:sSubPr>
                <m:e>
                  <m:sSub>
                    <m:sSubPr>
                      <m:ctrlPr>
                        <w:rPr>
                          <w:rFonts w:ascii="Cambria Math" w:hAnsi="Cambria Math" w:cs="v4.2.0"/>
                          <w:b/>
                          <w:bCs/>
                          <w:i/>
                        </w:rPr>
                      </m:ctrlPr>
                    </m:sSubPr>
                    <m:e>
                      <m:r>
                        <m:rPr>
                          <m:sty m:val="bi"/>
                        </m:rPr>
                        <w:rPr>
                          <w:rFonts w:ascii="Cambria Math" w:hAnsi="Cambria Math" w:cs="v4.2.0"/>
                        </w:rPr>
                        <m:t>T</m:t>
                      </m:r>
                    </m:e>
                    <m:sub>
                      <m:r>
                        <m:rPr>
                          <m:sty m:val="bi"/>
                        </m:rPr>
                        <w:rPr>
                          <w:rFonts w:ascii="Cambria Math" w:hAnsi="Cambria Math" w:cs="v4.2.0"/>
                        </w:rPr>
                        <m:t>new</m:t>
                      </m:r>
                    </m:sub>
                  </m:sSub>
                  <m:r>
                    <m:rPr>
                      <m:sty m:val="bi"/>
                    </m:rPr>
                    <w:rPr>
                      <w:rFonts w:ascii="Cambria Math" w:hAnsi="Cambria Math" w:cs="v4.2.0"/>
                    </w:rPr>
                    <m:t>-(N</m:t>
                  </m:r>
                </m:e>
                <m:sub>
                  <m:r>
                    <m:rPr>
                      <m:sty m:val="bi"/>
                    </m:rPr>
                    <w:rPr>
                      <w:rFonts w:ascii="Cambria Math" w:hAnsi="Cambria Math" w:cs="v4.2.0"/>
                    </w:rPr>
                    <m:t>TA</m:t>
                  </m:r>
                </m:sub>
              </m:sSub>
              <m:r>
                <m:rPr>
                  <m:sty m:val="bi"/>
                </m:rPr>
                <w:rPr>
                  <w:rFonts w:ascii="Cambria Math" w:hAnsi="Cambria Math" w:cs="v4.2.0"/>
                  <w:lang w:val="en-US"/>
                </w:rPr>
                <m:t>+</m:t>
              </m:r>
              <m:sSub>
                <m:sSubPr>
                  <m:ctrlPr>
                    <w:rPr>
                      <w:rFonts w:ascii="Cambria Math" w:hAnsi="Cambria Math" w:cs="v4.2.0"/>
                      <w:b/>
                      <w:bCs/>
                      <w:i/>
                      <w:lang w:val="en-US"/>
                    </w:rPr>
                  </m:ctrlPr>
                </m:sSubPr>
                <m:e>
                  <m:r>
                    <m:rPr>
                      <m:sty m:val="bi"/>
                    </m:rPr>
                    <w:rPr>
                      <w:rFonts w:ascii="Cambria Math" w:hAnsi="Cambria Math" w:cs="v4.2.0"/>
                      <w:lang w:val="en-US"/>
                    </w:rPr>
                    <m:t>N</m:t>
                  </m:r>
                </m:e>
                <m:sub>
                  <m:r>
                    <m:rPr>
                      <m:sty m:val="bi"/>
                    </m:rPr>
                    <w:rPr>
                      <w:rFonts w:ascii="Cambria Math" w:hAnsi="Cambria Math" w:cs="v4.2.0"/>
                      <w:lang w:val="en-US"/>
                    </w:rPr>
                    <m:t>TA offset</m:t>
                  </m:r>
                </m:sub>
              </m:sSub>
              <m:r>
                <m:rPr>
                  <m:sty m:val="bi"/>
                </m:rPr>
                <w:rPr>
                  <w:rFonts w:ascii="Cambria Math" w:hAnsi="Cambria Math" w:cs="v4.2.0"/>
                  <w:lang w:val="en-US"/>
                </w:rPr>
                <m:t>)+2</m:t>
              </m:r>
              <m:r>
                <m:rPr>
                  <m:sty m:val="bi"/>
                </m:rPr>
                <w:rPr>
                  <w:rFonts w:ascii="Cambria Math" w:hAnsi="Cambria Math" w:cs="v4.2.0"/>
                  <w:lang w:val="en-US"/>
                </w:rPr>
                <m:t>´</m:t>
              </m:r>
              <m:r>
                <m:rPr>
                  <m:sty m:val="bi"/>
                </m:rPr>
                <w:rPr>
                  <w:rFonts w:ascii="Cambria Math" w:hAnsi="Cambria Math" w:cs="v4.2.0"/>
                  <w:lang w:val="en-US"/>
                </w:rPr>
                <m:t xml:space="preserve"> (</m:t>
              </m:r>
              <m:sSub>
                <m:sSubPr>
                  <m:ctrlPr>
                    <w:rPr>
                      <w:rFonts w:ascii="Cambria Math" w:hAnsi="Cambria Math" w:cs="v4.2.0"/>
                      <w:b/>
                      <w:bCs/>
                      <w:i/>
                      <w:lang w:val="en-US"/>
                    </w:rPr>
                  </m:ctrlPr>
                </m:sSubPr>
                <m:e>
                  <m:r>
                    <m:rPr>
                      <m:sty m:val="bi"/>
                    </m:rPr>
                    <w:rPr>
                      <w:rFonts w:ascii="Cambria Math" w:hAnsi="Cambria Math" w:cs="v4.2.0"/>
                      <w:lang w:val="en-US"/>
                    </w:rPr>
                    <m:t>T</m:t>
                  </m:r>
                </m:e>
                <m:sub>
                  <m:r>
                    <m:rPr>
                      <m:sty m:val="bi"/>
                    </m:rPr>
                    <w:rPr>
                      <w:rFonts w:ascii="Cambria Math" w:hAnsi="Cambria Math" w:cs="v4.2.0"/>
                      <w:lang w:val="en-US"/>
                    </w:rPr>
                    <m:t>old</m:t>
                  </m:r>
                </m:sub>
              </m:sSub>
              <m:r>
                <m:rPr>
                  <m:sty m:val="bi"/>
                </m:rPr>
                <w:rPr>
                  <w:rFonts w:ascii="Cambria Math" w:hAnsi="Cambria Math" w:cs="v4.2.0"/>
                  <w:lang w:val="en-US"/>
                </w:rPr>
                <m:t>-</m:t>
              </m:r>
              <m:sSub>
                <m:sSubPr>
                  <m:ctrlPr>
                    <w:rPr>
                      <w:rFonts w:ascii="Cambria Math" w:hAnsi="Cambria Math" w:cs="v4.2.0"/>
                      <w:b/>
                      <w:bCs/>
                      <w:i/>
                      <w:lang w:val="en-US"/>
                    </w:rPr>
                  </m:ctrlPr>
                </m:sSubPr>
                <m:e>
                  <m:r>
                    <m:rPr>
                      <m:sty m:val="bi"/>
                    </m:rPr>
                    <w:rPr>
                      <w:rFonts w:ascii="Cambria Math" w:hAnsi="Cambria Math" w:cs="v4.2.0"/>
                      <w:lang w:val="en-US"/>
                    </w:rPr>
                    <m:t>T</m:t>
                  </m:r>
                </m:e>
                <m:sub>
                  <m:r>
                    <m:rPr>
                      <m:sty m:val="bi"/>
                    </m:rPr>
                    <w:rPr>
                      <w:rFonts w:ascii="Cambria Math" w:hAnsi="Cambria Math" w:cs="v4.2.0"/>
                      <w:lang w:val="en-US"/>
                    </w:rPr>
                    <m:t>new</m:t>
                  </m:r>
                </m:sub>
              </m:sSub>
              <m:r>
                <m:rPr>
                  <m:sty m:val="bi"/>
                </m:rPr>
                <w:rPr>
                  <w:rFonts w:ascii="Cambria Math" w:hAnsi="Cambria Math" w:cs="v4.2.0"/>
                  <w:lang w:val="en-US"/>
                </w:rPr>
                <m:t>)</m:t>
              </m:r>
            </m:oMath>
            <w:r w:rsidRPr="00891E82">
              <w:rPr>
                <w:rFonts w:cs="v4.2.0"/>
                <w:lang w:val="en-US"/>
              </w:rPr>
              <w:t xml:space="preserve"> </w:t>
            </w:r>
            <w:r>
              <w:rPr>
                <w:rFonts w:cs="v4.2.0"/>
                <w:lang w:val="en-US"/>
              </w:rPr>
              <w:t xml:space="preserve">and </w:t>
            </w:r>
            <w:r w:rsidRPr="00B1320F">
              <w:rPr>
                <w:lang w:val="en-US"/>
              </w:rPr>
              <w:t>clause 7.1.2.1</w:t>
            </w:r>
            <w:r>
              <w:rPr>
                <w:lang w:val="en-US"/>
              </w:rPr>
              <w:t xml:space="preserve"> requirements don’t apply.</w:t>
            </w:r>
          </w:p>
        </w:tc>
      </w:tr>
    </w:tbl>
    <w:p w14:paraId="26ED4351" w14:textId="77777777" w:rsidR="00F550B7" w:rsidRDefault="00F550B7" w:rsidP="008B176B"/>
    <w:p w14:paraId="11D383A7" w14:textId="1AB7CCFD" w:rsidR="002F55E1" w:rsidRDefault="002F55E1" w:rsidP="008B176B">
      <w:r>
        <w:t>As a result,</w:t>
      </w:r>
      <w:r w:rsidR="00807A7E">
        <w:t xml:space="preserve"> there is practically no requirement that defines</w:t>
      </w:r>
      <w:r w:rsidR="00AF3CC4">
        <w:t xml:space="preserve"> UE behaviour and</w:t>
      </w:r>
      <w:r w:rsidR="00807A7E">
        <w:t xml:space="preserve"> </w:t>
      </w:r>
      <w:r w:rsidR="00B031CD">
        <w:t xml:space="preserve">the accuracy of UL TX timing in between the </w:t>
      </w:r>
      <w:r w:rsidR="003F4DEA">
        <w:t xml:space="preserve">inter-RRH TCI state </w:t>
      </w:r>
      <w:r w:rsidR="009D166D">
        <w:t>switches</w:t>
      </w:r>
      <w:r w:rsidR="003F4DEA">
        <w:t>.</w:t>
      </w:r>
    </w:p>
    <w:p w14:paraId="3331A0C4" w14:textId="1B6E1E97" w:rsidR="00A13D18" w:rsidRDefault="00A13D18" w:rsidP="00A13D18">
      <w:pPr>
        <w:pStyle w:val="RAN4observation0"/>
      </w:pPr>
      <w:bookmarkStart w:id="5" w:name="_Toc131673549"/>
      <w:r>
        <w:t>The mechanism of UL timing adjustment in between the TCI state switche</w:t>
      </w:r>
      <w:r w:rsidR="00095BC4">
        <w:t>s</w:t>
      </w:r>
      <w:r>
        <w:t xml:space="preserve"> </w:t>
      </w:r>
      <w:r w:rsidR="00095BC4">
        <w:t>involving</w:t>
      </w:r>
      <w:r>
        <w:t xml:space="preserve"> one-shot</w:t>
      </w:r>
      <w:r w:rsidR="00A204D3">
        <w:t xml:space="preserve"> large</w:t>
      </w:r>
      <w:r>
        <w:t xml:space="preserve"> UL</w:t>
      </w:r>
      <w:r w:rsidR="00A204D3">
        <w:t xml:space="preserve"> TX</w:t>
      </w:r>
      <w:r>
        <w:t xml:space="preserve"> </w:t>
      </w:r>
      <w:r w:rsidR="00897C87">
        <w:t>timing</w:t>
      </w:r>
      <w:r>
        <w:t xml:space="preserve"> </w:t>
      </w:r>
      <w:r w:rsidR="00897C87">
        <w:t>adjustment is not described neither in TS no</w:t>
      </w:r>
      <w:r w:rsidR="00A66699">
        <w:t>r</w:t>
      </w:r>
      <w:r w:rsidR="00897C87">
        <w:t xml:space="preserve"> in</w:t>
      </w:r>
      <w:r w:rsidR="00A66699">
        <w:t xml:space="preserve"> the</w:t>
      </w:r>
      <w:r w:rsidR="00897C87">
        <w:t xml:space="preserve"> T</w:t>
      </w:r>
      <w:r w:rsidR="00A66699">
        <w:t>R</w:t>
      </w:r>
      <w:r w:rsidR="00897C87">
        <w:t xml:space="preserve">. </w:t>
      </w:r>
      <w:r w:rsidR="00245836">
        <w:t xml:space="preserve">Moreover, </w:t>
      </w:r>
      <w:r w:rsidR="00671E26">
        <w:t>Gradual timing</w:t>
      </w:r>
      <w:r w:rsidR="00747C81">
        <w:t xml:space="preserve"> adjustment requirement</w:t>
      </w:r>
      <w:r w:rsidR="00245836">
        <w:t xml:space="preserve"> in Clause </w:t>
      </w:r>
      <w:r w:rsidR="00A204D3">
        <w:t>7.1.2.3</w:t>
      </w:r>
      <w:r w:rsidR="00747C81">
        <w:t xml:space="preserve"> cannot be applied directly</w:t>
      </w:r>
      <w:r w:rsidR="00A204D3">
        <w:t xml:space="preserve"> after the one-shot large timing adjustment</w:t>
      </w:r>
      <w:r w:rsidR="00747C81">
        <w:t>, hence, the UE behaviour</w:t>
      </w:r>
      <w:r w:rsidR="003F4DEA">
        <w:t xml:space="preserve"> and accuracy of UL TX timing</w:t>
      </w:r>
      <w:r w:rsidR="00747C81">
        <w:t xml:space="preserve"> </w:t>
      </w:r>
      <w:r w:rsidR="009C0A3F">
        <w:t>are</w:t>
      </w:r>
      <w:r w:rsidR="00747C81">
        <w:t xml:space="preserve"> undefined.</w:t>
      </w:r>
      <w:bookmarkEnd w:id="5"/>
    </w:p>
    <w:p w14:paraId="209B040D" w14:textId="1BF902AD" w:rsidR="00897C87" w:rsidRPr="00897C87" w:rsidRDefault="001D42DE" w:rsidP="00897C87">
      <w:pPr>
        <w:pStyle w:val="RAN4proposal"/>
      </w:pPr>
      <w:bookmarkStart w:id="6" w:name="_Toc131673550"/>
      <w:r>
        <w:t xml:space="preserve">RAN4 to </w:t>
      </w:r>
      <w:r w:rsidR="004C7869">
        <w:t>clarify the applicability of</w:t>
      </w:r>
      <w:r w:rsidR="00516D8C">
        <w:t xml:space="preserve"> gradual </w:t>
      </w:r>
      <w:r w:rsidR="002D3925">
        <w:t>timing adjustment requirement (Clause 7.1.2.</w:t>
      </w:r>
      <w:r w:rsidR="00210C7B">
        <w:t>1</w:t>
      </w:r>
      <w:r w:rsidR="002D3925">
        <w:t>)</w:t>
      </w:r>
      <w:r w:rsidR="00210C7B">
        <w:t xml:space="preserve"> in between the one-shot large </w:t>
      </w:r>
      <w:r w:rsidR="00CD47D8">
        <w:t xml:space="preserve">UL timing adjustments </w:t>
      </w:r>
      <w:r w:rsidR="00CC6DA6">
        <w:t xml:space="preserve">for </w:t>
      </w:r>
      <w:r w:rsidR="006053C5" w:rsidRPr="006053C5">
        <w:t>FR2 Power Class 6 UE</w:t>
      </w:r>
      <w:r w:rsidR="006053C5">
        <w:t>.</w:t>
      </w:r>
      <w:bookmarkEnd w:id="6"/>
    </w:p>
    <w:p w14:paraId="0B250E4E" w14:textId="77777777" w:rsidR="008654DB" w:rsidRDefault="008654DB" w:rsidP="008B176B"/>
    <w:p w14:paraId="53B87728" w14:textId="1AB97139" w:rsidR="00D949C9" w:rsidRDefault="00D949C9" w:rsidP="008B176B">
      <w:r>
        <w:t>One possible solution</w:t>
      </w:r>
      <w:r w:rsidR="008A2EC1">
        <w:t xml:space="preserve"> to the issues described above</w:t>
      </w:r>
      <w:r>
        <w:t xml:space="preserve"> would be to avoid </w:t>
      </w:r>
      <w:r w:rsidR="008979BC">
        <w:t xml:space="preserve">the misalignment in between the values of UL TX TA in between the UE and the NW after one-shot </w:t>
      </w:r>
      <w:r w:rsidR="008A2EC1">
        <w:t xml:space="preserve">large </w:t>
      </w:r>
      <w:r w:rsidR="008979BC">
        <w:t xml:space="preserve">UL timing adjustment. </w:t>
      </w:r>
      <w:r w:rsidR="00064B99">
        <w:t>This can be achieved if UE reports the value of the adjustment back to the NW.</w:t>
      </w:r>
    </w:p>
    <w:p w14:paraId="2945B272" w14:textId="3644A888" w:rsidR="00064B99" w:rsidRPr="00D949C9" w:rsidRDefault="00485BDF" w:rsidP="00064B99">
      <w:pPr>
        <w:pStyle w:val="RAN4proposal"/>
      </w:pPr>
      <w:bookmarkStart w:id="7" w:name="_Toc131673551"/>
      <w:r>
        <w:t xml:space="preserve">UE to report the value of one-shot large UL timing adjustment back to the </w:t>
      </w:r>
      <w:r w:rsidR="008A2EC1">
        <w:t>network.</w:t>
      </w:r>
      <w:bookmarkEnd w:id="7"/>
    </w:p>
    <w:p w14:paraId="730725EC" w14:textId="77777777" w:rsidR="00D949C9" w:rsidRPr="008B176B" w:rsidRDefault="00D949C9" w:rsidP="008B176B"/>
    <w:p w14:paraId="6F2E3CDE" w14:textId="6C987E65" w:rsidR="00CB22B2" w:rsidRDefault="008B176B" w:rsidP="008B176B">
      <w:pPr>
        <w:pStyle w:val="RAN4H2"/>
      </w:pPr>
      <w:r w:rsidRPr="008B176B">
        <w:t>Network assistance signaling for cross-RRH TCI state switch</w:t>
      </w:r>
    </w:p>
    <w:p w14:paraId="7B3A561C" w14:textId="0ED8879D" w:rsidR="008B176B" w:rsidRPr="00CE3ADB" w:rsidRDefault="00CE3ADB" w:rsidP="008B176B">
      <w:r>
        <w:t>At the last RAN4#</w:t>
      </w:r>
      <w:r w:rsidR="009E3AD8">
        <w:t xml:space="preserve">106 meeting it was agreed to focus only on the MAC-CE based </w:t>
      </w:r>
      <w:r w:rsidR="00633FA6">
        <w:t>signalling of cross-RRH TCI state switch:</w:t>
      </w:r>
    </w:p>
    <w:tbl>
      <w:tblPr>
        <w:tblStyle w:val="TableGrid"/>
        <w:tblW w:w="0" w:type="auto"/>
        <w:jc w:val="center"/>
        <w:tblLook w:val="04A0" w:firstRow="1" w:lastRow="0" w:firstColumn="1" w:lastColumn="0" w:noHBand="0" w:noVBand="1"/>
      </w:tblPr>
      <w:tblGrid>
        <w:gridCol w:w="9000"/>
      </w:tblGrid>
      <w:tr w:rsidR="003F3133" w:rsidRPr="0064344B" w14:paraId="2ECDA321" w14:textId="77777777">
        <w:trPr>
          <w:jc w:val="center"/>
        </w:trPr>
        <w:tc>
          <w:tcPr>
            <w:tcW w:w="9000" w:type="dxa"/>
          </w:tcPr>
          <w:p w14:paraId="487E9D6A" w14:textId="77777777" w:rsidR="007F32DA" w:rsidRPr="007F32DA" w:rsidRDefault="007F32DA" w:rsidP="007F32DA">
            <w:pPr>
              <w:rPr>
                <w:rFonts w:ascii="Arial" w:hAnsi="Arial" w:cs="Arial"/>
                <w:sz w:val="24"/>
                <w:szCs w:val="28"/>
              </w:rPr>
            </w:pPr>
            <w:r w:rsidRPr="007F32DA">
              <w:rPr>
                <w:rFonts w:ascii="Arial" w:hAnsi="Arial" w:cs="Arial"/>
                <w:sz w:val="24"/>
                <w:szCs w:val="28"/>
              </w:rPr>
              <w:t xml:space="preserve">Network </w:t>
            </w:r>
            <w:proofErr w:type="spellStart"/>
            <w:r w:rsidRPr="007F32DA">
              <w:rPr>
                <w:rFonts w:ascii="Arial" w:hAnsi="Arial" w:cs="Arial"/>
                <w:sz w:val="24"/>
                <w:szCs w:val="28"/>
              </w:rPr>
              <w:t>signalling</w:t>
            </w:r>
            <w:proofErr w:type="spellEnd"/>
            <w:r w:rsidRPr="007F32DA">
              <w:rPr>
                <w:rFonts w:ascii="Arial" w:hAnsi="Arial" w:cs="Arial"/>
                <w:sz w:val="24"/>
                <w:szCs w:val="28"/>
              </w:rPr>
              <w:t xml:space="preserve"> assistance</w:t>
            </w:r>
          </w:p>
          <w:p w14:paraId="3C69CCB1" w14:textId="77777777" w:rsidR="007F32DA" w:rsidRDefault="007F32DA" w:rsidP="007F32DA">
            <w:pPr>
              <w:rPr>
                <w:b/>
                <w:bCs/>
                <w:lang w:eastAsia="zh-CN"/>
              </w:rPr>
            </w:pPr>
            <w:r>
              <w:rPr>
                <w:b/>
                <w:bCs/>
                <w:lang w:eastAsia="zh-CN"/>
              </w:rPr>
              <w:t>Agreement:</w:t>
            </w:r>
          </w:p>
          <w:p w14:paraId="41DE6C55" w14:textId="77777777" w:rsidR="007F32DA" w:rsidRPr="00F507CE" w:rsidRDefault="007F32DA" w:rsidP="007F32DA">
            <w:pPr>
              <w:pStyle w:val="ListParagraph"/>
              <w:numPr>
                <w:ilvl w:val="0"/>
                <w:numId w:val="31"/>
              </w:numPr>
              <w:spacing w:after="180"/>
              <w:contextualSpacing w:val="0"/>
              <w:rPr>
                <w:lang w:eastAsia="zh-CN"/>
              </w:rPr>
            </w:pPr>
            <w:r>
              <w:rPr>
                <w:szCs w:val="24"/>
                <w:lang w:eastAsia="zh-CN"/>
              </w:rPr>
              <w:t>Do not consider RRC based solutions to inform UE of the TCI state switch across RRH.</w:t>
            </w:r>
          </w:p>
          <w:p w14:paraId="0CEEBE0B" w14:textId="77777777" w:rsidR="007F32DA" w:rsidRDefault="007F32DA" w:rsidP="007F32DA">
            <w:pPr>
              <w:rPr>
                <w:b/>
                <w:bCs/>
                <w:lang w:eastAsia="zh-CN"/>
              </w:rPr>
            </w:pPr>
            <w:r w:rsidRPr="00471F58">
              <w:rPr>
                <w:b/>
                <w:bCs/>
                <w:lang w:eastAsia="zh-CN"/>
              </w:rPr>
              <w:t>Way forward:</w:t>
            </w:r>
          </w:p>
          <w:p w14:paraId="3DFD5236" w14:textId="77777777" w:rsidR="007F32DA" w:rsidRDefault="007F32DA" w:rsidP="007F32DA">
            <w:pPr>
              <w:pStyle w:val="ListParagraph"/>
              <w:numPr>
                <w:ilvl w:val="0"/>
                <w:numId w:val="30"/>
              </w:numPr>
              <w:spacing w:after="180"/>
              <w:contextualSpacing w:val="0"/>
              <w:rPr>
                <w:lang w:eastAsia="zh-CN"/>
              </w:rPr>
            </w:pPr>
            <w:r>
              <w:rPr>
                <w:lang w:eastAsia="zh-CN"/>
              </w:rPr>
              <w:t xml:space="preserve">FFS: </w:t>
            </w:r>
            <w:r>
              <w:rPr>
                <w:szCs w:val="24"/>
                <w:lang w:eastAsia="zh-CN"/>
              </w:rPr>
              <w:t>Introduce MAC-CE based solutions to inform UE of the TCI state switch across RRH</w:t>
            </w:r>
          </w:p>
          <w:p w14:paraId="3A47AD85" w14:textId="77777777" w:rsidR="007F32DA" w:rsidRDefault="007F32DA" w:rsidP="007F32DA">
            <w:pPr>
              <w:pStyle w:val="ListParagraph"/>
              <w:numPr>
                <w:ilvl w:val="0"/>
                <w:numId w:val="30"/>
              </w:numPr>
              <w:spacing w:after="180"/>
              <w:contextualSpacing w:val="0"/>
              <w:rPr>
                <w:lang w:eastAsia="zh-CN"/>
              </w:rPr>
            </w:pPr>
            <w:r>
              <w:rPr>
                <w:lang w:eastAsia="zh-CN"/>
              </w:rPr>
              <w:t xml:space="preserve">FFS: RAN4 informs RAN2 that the following additional information shall be added for TCI State Indication for UE-specific PDCCH MAC CE, for Rel-18 FR2 HST scenario: </w:t>
            </w:r>
          </w:p>
          <w:p w14:paraId="67CC971A" w14:textId="655EA4B0" w:rsidR="003F3133" w:rsidRPr="0064344B" w:rsidRDefault="007F32DA" w:rsidP="007F32DA">
            <w:pPr>
              <w:pStyle w:val="ListParagraph"/>
              <w:numPr>
                <w:ilvl w:val="1"/>
                <w:numId w:val="30"/>
              </w:numPr>
              <w:spacing w:after="180"/>
              <w:contextualSpacing w:val="0"/>
              <w:rPr>
                <w:lang w:eastAsia="zh-CN"/>
              </w:rPr>
            </w:pPr>
            <w:r>
              <w:rPr>
                <w:lang w:eastAsia="zh-CN"/>
              </w:rPr>
              <w:t xml:space="preserve">[1] bit indication for whether or not UE shall follow the </w:t>
            </w:r>
            <w:proofErr w:type="gramStart"/>
            <w:r>
              <w:rPr>
                <w:lang w:eastAsia="zh-CN"/>
              </w:rPr>
              <w:t>one shot</w:t>
            </w:r>
            <w:proofErr w:type="gramEnd"/>
            <w:r>
              <w:rPr>
                <w:lang w:eastAsia="zh-CN"/>
              </w:rPr>
              <w:t xml:space="preserve"> large UL timing adjustment specified in clause 7.1.2.3 in TS38.133 when switching to the TCI State ID contained in the MAC-CE</w:t>
            </w:r>
          </w:p>
        </w:tc>
      </w:tr>
    </w:tbl>
    <w:p w14:paraId="40E2DF71" w14:textId="77777777" w:rsidR="00BC56DA" w:rsidRDefault="00BC56DA" w:rsidP="008B176B"/>
    <w:p w14:paraId="4205E493" w14:textId="2458FF3F" w:rsidR="00F038D7" w:rsidRDefault="0092469C" w:rsidP="008B176B">
      <w:r>
        <w:t>Regarding the need of cross-</w:t>
      </w:r>
      <w:r w:rsidR="00086C2B">
        <w:t>RRH TCI state indication</w:t>
      </w:r>
      <w:r w:rsidR="00224ECB">
        <w:t>, we see the following benefits of th</w:t>
      </w:r>
      <w:r w:rsidR="001D6F4F">
        <w:t>is</w:t>
      </w:r>
      <w:r w:rsidR="00224ECB">
        <w:t xml:space="preserve"> solutions</w:t>
      </w:r>
      <w:r w:rsidR="001D6F4F">
        <w:t>:</w:t>
      </w:r>
    </w:p>
    <w:p w14:paraId="30F305FD" w14:textId="6C9D784E" w:rsidR="00224ECB" w:rsidRDefault="00F94B2E" w:rsidP="00224ECB">
      <w:pPr>
        <w:pStyle w:val="ListParagraph"/>
        <w:numPr>
          <w:ilvl w:val="0"/>
          <w:numId w:val="36"/>
        </w:numPr>
      </w:pPr>
      <w:r>
        <w:t xml:space="preserve">In general, </w:t>
      </w:r>
      <w:r w:rsidR="0095461E">
        <w:t>MAC-CE</w:t>
      </w:r>
      <w:r>
        <w:t xml:space="preserve"> is much </w:t>
      </w:r>
      <w:r w:rsidRPr="005B5A96">
        <w:rPr>
          <w:b/>
        </w:rPr>
        <w:t>more</w:t>
      </w:r>
      <w:r>
        <w:t xml:space="preserve"> </w:t>
      </w:r>
      <w:r w:rsidRPr="009F29C4">
        <w:rPr>
          <w:b/>
        </w:rPr>
        <w:t>reliable indication</w:t>
      </w:r>
      <w:r>
        <w:t xml:space="preserve"> distinguishing intra- and inter-RRH TCI state switch</w:t>
      </w:r>
      <w:r w:rsidR="00402839">
        <w:t>es</w:t>
      </w:r>
      <w:r>
        <w:t xml:space="preserve"> than the</w:t>
      </w:r>
      <w:r w:rsidR="00300E9B">
        <w:t xml:space="preserve"> threshold on DL propagation delay difference</w:t>
      </w:r>
      <w:r w:rsidR="009F29C4">
        <w:t xml:space="preserve"> currently</w:t>
      </w:r>
      <w:r w:rsidR="00300E9B">
        <w:t xml:space="preserve"> defined in</w:t>
      </w:r>
      <w:r w:rsidR="009F29C4">
        <w:t xml:space="preserve"> Clause 7.1.2.3.</w:t>
      </w:r>
    </w:p>
    <w:p w14:paraId="24911FF7" w14:textId="0544D60D" w:rsidR="009F29C4" w:rsidRDefault="00C34999" w:rsidP="00224ECB">
      <w:pPr>
        <w:pStyle w:val="ListParagraph"/>
        <w:numPr>
          <w:ilvl w:val="0"/>
          <w:numId w:val="36"/>
        </w:numPr>
        <w:rPr>
          <w:b/>
        </w:rPr>
      </w:pPr>
      <w:r>
        <w:t xml:space="preserve">For the UEs that do not support </w:t>
      </w:r>
      <w:r w:rsidR="00773113">
        <w:t>fine time tracking of</w:t>
      </w:r>
      <w:r w:rsidR="00B20FF4">
        <w:t xml:space="preserve"> non-serving beams or when the target beam is not in the </w:t>
      </w:r>
      <w:r w:rsidR="00271678">
        <w:t xml:space="preserve">active TCI state list an additional </w:t>
      </w:r>
      <w:r w:rsidR="00466B70">
        <w:t>TCI state switching delay should be assumed</w:t>
      </w:r>
      <w:r w:rsidR="00700364">
        <w:t xml:space="preserve"> </w:t>
      </w:r>
      <w:r w:rsidR="00EF2436">
        <w:t xml:space="preserve">(Clause </w:t>
      </w:r>
      <w:r w:rsidR="00EF2436" w:rsidRPr="009940C6">
        <w:rPr>
          <w:rFonts w:eastAsia="Malgun Gothic"/>
        </w:rPr>
        <w:t>8.10.</w:t>
      </w:r>
      <w:r w:rsidR="00EF2436">
        <w:rPr>
          <w:rFonts w:eastAsia="Malgun Gothic"/>
        </w:rPr>
        <w:t>3A</w:t>
      </w:r>
      <w:r w:rsidR="00EF2436">
        <w:t>)</w:t>
      </w:r>
      <w:r w:rsidR="00D313E1">
        <w:t>, even for co-located beams.</w:t>
      </w:r>
      <w:r w:rsidR="004D12DB">
        <w:t xml:space="preserve"> </w:t>
      </w:r>
      <w:r w:rsidR="004D12DB" w:rsidRPr="00011EB8">
        <w:rPr>
          <w:b/>
        </w:rPr>
        <w:t xml:space="preserve">Additional TCI state switching delay can be avoided when it is known that </w:t>
      </w:r>
      <w:r w:rsidR="00011EB8" w:rsidRPr="00011EB8">
        <w:rPr>
          <w:b/>
        </w:rPr>
        <w:t>TCI state is intra-RRH.</w:t>
      </w:r>
    </w:p>
    <w:p w14:paraId="3D50D077" w14:textId="7F921F98" w:rsidR="00011EB8" w:rsidRPr="004C3A94" w:rsidRDefault="0050470C" w:rsidP="00224ECB">
      <w:pPr>
        <w:pStyle w:val="ListParagraph"/>
        <w:numPr>
          <w:ilvl w:val="0"/>
          <w:numId w:val="36"/>
        </w:numPr>
        <w:rPr>
          <w:b/>
        </w:rPr>
      </w:pPr>
      <w:r w:rsidRPr="003F3A9E">
        <w:t xml:space="preserve">Finally, </w:t>
      </w:r>
      <w:r w:rsidR="003F3A9E">
        <w:t xml:space="preserve">such indication can </w:t>
      </w:r>
      <w:r w:rsidR="006B24E0">
        <w:t>benefit</w:t>
      </w:r>
      <w:r w:rsidR="003F3A9E">
        <w:t xml:space="preserve"> not only</w:t>
      </w:r>
      <w:r w:rsidR="006B24E0">
        <w:t xml:space="preserve"> the one-shot large</w:t>
      </w:r>
      <w:r w:rsidR="0063622C">
        <w:t xml:space="preserve"> UL TX timing adjustment procedure, but when this procedure is </w:t>
      </w:r>
      <w:r w:rsidR="00511BFC">
        <w:t>disabled also</w:t>
      </w:r>
      <w:r w:rsidR="00741304">
        <w:t xml:space="preserve">. Based on such indication, </w:t>
      </w:r>
      <w:r w:rsidR="00741304" w:rsidRPr="004C3A94">
        <w:rPr>
          <w:b/>
        </w:rPr>
        <w:t>the UE</w:t>
      </w:r>
      <w:r w:rsidR="004C6BC2" w:rsidRPr="004C3A94">
        <w:rPr>
          <w:b/>
        </w:rPr>
        <w:t xml:space="preserve"> could be aware whether UL timing stays without changes or </w:t>
      </w:r>
      <w:r w:rsidR="004C3A94" w:rsidRPr="004C3A94">
        <w:rPr>
          <w:b/>
        </w:rPr>
        <w:t>PRACH procedure is expected.</w:t>
      </w:r>
    </w:p>
    <w:p w14:paraId="57787A8A" w14:textId="6DDA63BE" w:rsidR="00005FF3" w:rsidRDefault="004C3A94" w:rsidP="008B176B">
      <w:r>
        <w:t>Summarizing all the benefits of the solutions listed above we</w:t>
      </w:r>
      <w:r w:rsidR="00641DBF">
        <w:t xml:space="preserve"> see it beneficial to </w:t>
      </w:r>
      <w:r w:rsidR="00613789">
        <w:t xml:space="preserve">introduce cross-RRH indication </w:t>
      </w:r>
      <w:r w:rsidR="00910FDF">
        <w:t>in the TCI state switch MAC-CE command to the HST FR2 UEs</w:t>
      </w:r>
      <w:r w:rsidR="00823DEF">
        <w:t>.</w:t>
      </w:r>
    </w:p>
    <w:p w14:paraId="7815E520" w14:textId="6649ADEF" w:rsidR="00823DEF" w:rsidRDefault="00CA7C20" w:rsidP="00823DEF">
      <w:pPr>
        <w:pStyle w:val="RAN4observation0"/>
      </w:pPr>
      <w:bookmarkStart w:id="8" w:name="_Toc131673552"/>
      <w:r>
        <w:t xml:space="preserve">MAC-CE based </w:t>
      </w:r>
      <w:r w:rsidR="0020435E">
        <w:t>signalling</w:t>
      </w:r>
      <w:r>
        <w:t xml:space="preserve"> is a reliable way to </w:t>
      </w:r>
      <w:r w:rsidR="0020435E">
        <w:t>indicate</w:t>
      </w:r>
      <w:r w:rsidR="00FF2FE7">
        <w:t xml:space="preserve"> UE about cross-RRH TCI state switch</w:t>
      </w:r>
      <w:r w:rsidR="009645C9">
        <w:t xml:space="preserve">, i.e., </w:t>
      </w:r>
      <w:r w:rsidR="0020435E">
        <w:t xml:space="preserve">to inform </w:t>
      </w:r>
      <w:r w:rsidR="009645C9">
        <w:t xml:space="preserve">whether UL TX timing should be adjusted or </w:t>
      </w:r>
      <w:proofErr w:type="gramStart"/>
      <w:r w:rsidR="009645C9">
        <w:t xml:space="preserve">not, </w:t>
      </w:r>
      <w:r w:rsidR="0020435E">
        <w:t>and</w:t>
      </w:r>
      <w:proofErr w:type="gramEnd"/>
      <w:r w:rsidR="0020435E">
        <w:t xml:space="preserve"> helps</w:t>
      </w:r>
      <w:r w:rsidR="00FF2FE7">
        <w:t xml:space="preserve"> to avoid </w:t>
      </w:r>
      <w:r w:rsidR="00E01A90">
        <w:t>additional switching delays</w:t>
      </w:r>
      <w:r w:rsidR="00A45AA8">
        <w:t>.</w:t>
      </w:r>
      <w:bookmarkEnd w:id="8"/>
    </w:p>
    <w:p w14:paraId="0716DB46" w14:textId="3CFF11D7" w:rsidR="00910FDF" w:rsidRPr="004C3A94" w:rsidRDefault="00761350" w:rsidP="00910FDF">
      <w:pPr>
        <w:pStyle w:val="RAN4proposal"/>
      </w:pPr>
      <w:bookmarkStart w:id="9" w:name="_Toc131673553"/>
      <w:r>
        <w:t>I</w:t>
      </w:r>
      <w:r w:rsidRPr="00761350">
        <w:t xml:space="preserve">ntroduce </w:t>
      </w:r>
      <w:r w:rsidR="000B63C4">
        <w:t>indication</w:t>
      </w:r>
      <w:r w:rsidRPr="00761350">
        <w:t xml:space="preserve"> </w:t>
      </w:r>
      <w:r w:rsidR="000B63C4">
        <w:t xml:space="preserve">in MAC-CE TCI state switching command </w:t>
      </w:r>
      <w:r w:rsidRPr="00761350">
        <w:t>to inform UE of the TCI state switch across RRH</w:t>
      </w:r>
      <w:r w:rsidR="00584AFE">
        <w:t xml:space="preserve"> in HST FR2 deployments.</w:t>
      </w:r>
      <w:bookmarkEnd w:id="9"/>
    </w:p>
    <w:p w14:paraId="49B82880" w14:textId="77777777" w:rsidR="003F3133" w:rsidRDefault="003F3133" w:rsidP="008B176B"/>
    <w:p w14:paraId="28949D1C" w14:textId="22372E15" w:rsidR="00FC46BB" w:rsidRDefault="0085367F" w:rsidP="00FC46BB">
      <w:pPr>
        <w:pStyle w:val="RAN4H2"/>
      </w:pPr>
      <w:r>
        <w:t xml:space="preserve">On UE MAC </w:t>
      </w:r>
      <w:proofErr w:type="spellStart"/>
      <w:r w:rsidR="004B0728" w:rsidRPr="006B5B50">
        <w:rPr>
          <w:i/>
        </w:rPr>
        <w:t>timeAlignmentTimer</w:t>
      </w:r>
      <w:proofErr w:type="spellEnd"/>
      <w:r w:rsidR="004B0728" w:rsidRPr="006B5B50">
        <w:t xml:space="preserve"> </w:t>
      </w:r>
      <w:r w:rsidR="004B0728">
        <w:t>behavior</w:t>
      </w:r>
    </w:p>
    <w:p w14:paraId="685C110A" w14:textId="072AF5AF" w:rsidR="00FC46BB" w:rsidRPr="00B67BDB" w:rsidRDefault="00B67BDB" w:rsidP="00FC46BB">
      <w:r>
        <w:t xml:space="preserve">One open </w:t>
      </w:r>
      <w:r w:rsidR="00A45AA8">
        <w:t>issue</w:t>
      </w:r>
      <w:r>
        <w:t xml:space="preserve"> related to the </w:t>
      </w:r>
      <w:r w:rsidR="000A06F6">
        <w:t>cross-RRH TCI state switching</w:t>
      </w:r>
      <w:r w:rsidR="00A45AA8">
        <w:t xml:space="preserve"> discussed </w:t>
      </w:r>
      <w:proofErr w:type="spellStart"/>
      <w:r w:rsidR="00A45AA8">
        <w:t>aBOVE</w:t>
      </w:r>
      <w:proofErr w:type="spellEnd"/>
      <w:r w:rsidR="000A06F6">
        <w:t xml:space="preserve"> is the behaviour of the </w:t>
      </w:r>
      <w:r w:rsidR="00983ECA">
        <w:t xml:space="preserve">UE MAC </w:t>
      </w:r>
      <w:proofErr w:type="spellStart"/>
      <w:r w:rsidR="00983ECA" w:rsidRPr="00983ECA">
        <w:rPr>
          <w:i/>
        </w:rPr>
        <w:t>timeAlignemntTimer</w:t>
      </w:r>
      <w:proofErr w:type="spellEnd"/>
      <w:r w:rsidR="00A45AA8">
        <w:t xml:space="preserve"> </w:t>
      </w:r>
      <w:r w:rsidR="00A45AA8">
        <w:fldChar w:fldCharType="begin"/>
      </w:r>
      <w:r w:rsidR="00A45AA8">
        <w:instrText xml:space="preserve"> REF _Ref130892866 \r \h </w:instrText>
      </w:r>
      <w:r w:rsidR="00A45AA8">
        <w:fldChar w:fldCharType="separate"/>
      </w:r>
      <w:r w:rsidR="00A45AA8">
        <w:t>[1]</w:t>
      </w:r>
      <w:r w:rsidR="00A45AA8">
        <w:fldChar w:fldCharType="end"/>
      </w:r>
      <w:r w:rsidR="00A45AA8">
        <w:t>:</w:t>
      </w:r>
    </w:p>
    <w:tbl>
      <w:tblPr>
        <w:tblStyle w:val="TableGrid"/>
        <w:tblW w:w="0" w:type="auto"/>
        <w:jc w:val="center"/>
        <w:tblLook w:val="04A0" w:firstRow="1" w:lastRow="0" w:firstColumn="1" w:lastColumn="0" w:noHBand="0" w:noVBand="1"/>
      </w:tblPr>
      <w:tblGrid>
        <w:gridCol w:w="9000"/>
      </w:tblGrid>
      <w:tr w:rsidR="00FC46BB" w:rsidRPr="0064344B" w14:paraId="463B06BA" w14:textId="77777777" w:rsidTr="00C47ADC">
        <w:trPr>
          <w:jc w:val="center"/>
        </w:trPr>
        <w:tc>
          <w:tcPr>
            <w:tcW w:w="9000" w:type="dxa"/>
          </w:tcPr>
          <w:p w14:paraId="2F068C9E" w14:textId="77777777" w:rsidR="00FC46BB" w:rsidRPr="00BE3EAE" w:rsidRDefault="00FC46BB" w:rsidP="00C47ADC">
            <w:pPr>
              <w:rPr>
                <w:rFonts w:ascii="Arial" w:hAnsi="Arial" w:cs="Arial"/>
                <w:sz w:val="24"/>
                <w:szCs w:val="28"/>
              </w:rPr>
            </w:pPr>
            <w:r w:rsidRPr="00BE3EAE">
              <w:rPr>
                <w:rFonts w:ascii="Arial" w:hAnsi="Arial" w:cs="Arial"/>
                <w:sz w:val="24"/>
                <w:szCs w:val="28"/>
              </w:rPr>
              <w:t xml:space="preserve">Impact of large propagation delay jump on </w:t>
            </w:r>
            <w:proofErr w:type="spellStart"/>
            <w:r w:rsidRPr="00BE3EAE">
              <w:rPr>
                <w:rFonts w:ascii="Arial" w:hAnsi="Arial" w:cs="Arial"/>
                <w:i/>
                <w:iCs/>
                <w:sz w:val="24"/>
                <w:szCs w:val="28"/>
              </w:rPr>
              <w:t>timeAlignemntTimer</w:t>
            </w:r>
            <w:proofErr w:type="spellEnd"/>
          </w:p>
          <w:p w14:paraId="294D5707" w14:textId="77777777" w:rsidR="00FC46BB" w:rsidRPr="004F0E65" w:rsidRDefault="00FC46BB" w:rsidP="00C47ADC">
            <w:pPr>
              <w:rPr>
                <w:b/>
                <w:bCs/>
                <w:lang w:eastAsia="zh-CN"/>
              </w:rPr>
            </w:pPr>
            <w:r w:rsidRPr="004F0E65">
              <w:rPr>
                <w:b/>
                <w:bCs/>
                <w:lang w:eastAsia="zh-CN"/>
              </w:rPr>
              <w:t>Way forward:</w:t>
            </w:r>
          </w:p>
          <w:p w14:paraId="171061EA" w14:textId="77777777" w:rsidR="00FC46BB" w:rsidRDefault="00FC46BB" w:rsidP="00FC46BB">
            <w:pPr>
              <w:pStyle w:val="ListParagraph"/>
              <w:numPr>
                <w:ilvl w:val="0"/>
                <w:numId w:val="32"/>
              </w:numPr>
              <w:spacing w:after="180"/>
              <w:contextualSpacing w:val="0"/>
            </w:pPr>
            <w:r w:rsidRPr="00284842">
              <w:t>FFS</w:t>
            </w:r>
            <w:r>
              <w:t>:</w:t>
            </w:r>
            <w:r w:rsidRPr="00284842">
              <w:t xml:space="preserve"> </w:t>
            </w:r>
            <w:r>
              <w:t>P</w:t>
            </w:r>
            <w:r w:rsidRPr="00284842">
              <w:t xml:space="preserve">otential impacts of large jump in propagation delay on UE MAC </w:t>
            </w:r>
            <w:proofErr w:type="spellStart"/>
            <w:r w:rsidRPr="00284842">
              <w:rPr>
                <w:i/>
                <w:iCs/>
              </w:rPr>
              <w:t>timeAlignmentTimer</w:t>
            </w:r>
            <w:proofErr w:type="spellEnd"/>
          </w:p>
          <w:p w14:paraId="6A891497" w14:textId="77777777" w:rsidR="00FC46BB" w:rsidRPr="00281A07" w:rsidRDefault="00FC46BB" w:rsidP="00FC46BB">
            <w:pPr>
              <w:pStyle w:val="ListParagraph"/>
              <w:numPr>
                <w:ilvl w:val="1"/>
                <w:numId w:val="32"/>
              </w:numPr>
              <w:spacing w:after="180"/>
              <w:contextualSpacing w:val="0"/>
            </w:pPr>
            <w:r w:rsidRPr="00281A07">
              <w:t xml:space="preserve">Option </w:t>
            </w:r>
            <w:r>
              <w:t>1</w:t>
            </w:r>
            <w:r w:rsidRPr="00281A07">
              <w:t xml:space="preserve">: </w:t>
            </w:r>
            <w:r w:rsidRPr="004402E9">
              <w:t xml:space="preserve">In HST FR2 scenarios, UE MAC </w:t>
            </w:r>
            <w:proofErr w:type="spellStart"/>
            <w:r w:rsidRPr="004402E9">
              <w:rPr>
                <w:i/>
                <w:iCs/>
              </w:rPr>
              <w:t>timeAlignmentTimer</w:t>
            </w:r>
            <w:proofErr w:type="spellEnd"/>
            <w:r w:rsidRPr="004402E9">
              <w:t xml:space="preserve"> should be stopped after inter-RRH TCI state switch</w:t>
            </w:r>
          </w:p>
          <w:p w14:paraId="27E7C2BE" w14:textId="77777777" w:rsidR="00FC46BB" w:rsidRDefault="00FC46BB" w:rsidP="00FC46BB">
            <w:pPr>
              <w:pStyle w:val="ListParagraph"/>
              <w:numPr>
                <w:ilvl w:val="1"/>
                <w:numId w:val="32"/>
              </w:numPr>
              <w:spacing w:after="180"/>
              <w:contextualSpacing w:val="0"/>
            </w:pPr>
            <w:r w:rsidRPr="00281A07">
              <w:t xml:space="preserve">Option 2: </w:t>
            </w:r>
            <w:r>
              <w:rPr>
                <w:szCs w:val="24"/>
                <w:lang w:eastAsia="zh-CN"/>
              </w:rPr>
              <w:t xml:space="preserve">Not to introduce </w:t>
            </w:r>
            <w:proofErr w:type="spellStart"/>
            <w:r>
              <w:rPr>
                <w:i/>
                <w:szCs w:val="24"/>
                <w:lang w:eastAsia="zh-CN"/>
              </w:rPr>
              <w:t>timeAlignemntTimer</w:t>
            </w:r>
            <w:proofErr w:type="spellEnd"/>
            <w:r>
              <w:rPr>
                <w:szCs w:val="24"/>
                <w:lang w:eastAsia="zh-CN"/>
              </w:rPr>
              <w:t xml:space="preserve"> enhancements at UL timing adjustment.</w:t>
            </w:r>
          </w:p>
          <w:p w14:paraId="0126BD5B" w14:textId="77777777" w:rsidR="00FC46BB" w:rsidRPr="0064344B" w:rsidRDefault="00FC46BB" w:rsidP="00FC46BB">
            <w:pPr>
              <w:pStyle w:val="ListParagraph"/>
              <w:numPr>
                <w:ilvl w:val="1"/>
                <w:numId w:val="32"/>
              </w:numPr>
              <w:spacing w:after="180"/>
              <w:contextualSpacing w:val="0"/>
            </w:pPr>
            <w:r>
              <w:t>Other options are not precluded.</w:t>
            </w:r>
          </w:p>
        </w:tc>
      </w:tr>
    </w:tbl>
    <w:p w14:paraId="617DF007" w14:textId="77777777" w:rsidR="00FC46BB" w:rsidRDefault="00FC46BB" w:rsidP="00FC46BB"/>
    <w:p w14:paraId="0605F47F" w14:textId="03DB1B7C" w:rsidR="00FC46BB" w:rsidRDefault="002367B3" w:rsidP="008B176B">
      <w:r>
        <w:lastRenderedPageBreak/>
        <w:t xml:space="preserve">As we discussed in our previous papers, e.g., in </w:t>
      </w:r>
      <w:r w:rsidR="00D41BFB">
        <w:fldChar w:fldCharType="begin"/>
      </w:r>
      <w:r w:rsidR="00D41BFB">
        <w:instrText xml:space="preserve"> REF _Ref131589444 \r \h </w:instrText>
      </w:r>
      <w:r w:rsidR="00D41BFB">
        <w:fldChar w:fldCharType="separate"/>
      </w:r>
      <w:r w:rsidR="00D41BFB">
        <w:t>[3]</w:t>
      </w:r>
      <w:r w:rsidR="00D41BFB">
        <w:fldChar w:fldCharType="end"/>
      </w:r>
      <w:r w:rsidR="00E2477F">
        <w:t xml:space="preserve"> </w:t>
      </w:r>
      <w:r w:rsidR="00E2477F" w:rsidRPr="00E2477F">
        <w:t>UL transmissions with wrong UL Tx timing after inter-RRH TCI state switch can cause ISI interference in between UL and DL symbols or in between several UEs of the same train.</w:t>
      </w:r>
      <w:r w:rsidR="00E2477F">
        <w:t xml:space="preserve"> Additionally, when there are more than one </w:t>
      </w:r>
      <w:r w:rsidR="00CA54C9">
        <w:t>UEs installed on the same train, UL tran</w:t>
      </w:r>
      <w:r w:rsidR="00346117">
        <w:t>smissions with wrong timing from one of the UEs can considerably impact the operation of the other UEs, both in DL and UL.</w:t>
      </w:r>
    </w:p>
    <w:p w14:paraId="4811661A" w14:textId="66A4BFFD" w:rsidR="00346117" w:rsidRDefault="00A264E5" w:rsidP="00A264E5">
      <w:pPr>
        <w:pStyle w:val="RAN4observation0"/>
      </w:pPr>
      <w:bookmarkStart w:id="10" w:name="_Toc127537455"/>
      <w:bookmarkStart w:id="11" w:name="_Toc131673554"/>
      <w:r>
        <w:t>UL transmissions with wrong UL Tx timing after inter-RRH TCI state switch can cause ISI interference in between UL and DL symbols or in between several UEs of the same train.</w:t>
      </w:r>
      <w:bookmarkEnd w:id="10"/>
      <w:bookmarkEnd w:id="11"/>
    </w:p>
    <w:p w14:paraId="46C80498" w14:textId="77777777" w:rsidR="00A264E5" w:rsidRDefault="00A264E5" w:rsidP="00A264E5">
      <w:pPr>
        <w:rPr>
          <w:lang w:val="en-GB"/>
        </w:rPr>
      </w:pPr>
    </w:p>
    <w:p w14:paraId="7B784B86" w14:textId="76DFF2BF" w:rsidR="00A264E5" w:rsidRDefault="00A264E5" w:rsidP="00A264E5">
      <w:r>
        <w:t>On the other hand,</w:t>
      </w:r>
      <w:r w:rsidR="00CD5B5C">
        <w:t xml:space="preserve"> </w:t>
      </w:r>
      <w:proofErr w:type="gramStart"/>
      <w:r w:rsidR="00CD5B5C">
        <w:t xml:space="preserve">by definition </w:t>
      </w:r>
      <w:r w:rsidR="0065579A">
        <w:t>in</w:t>
      </w:r>
      <w:proofErr w:type="gramEnd"/>
      <w:r w:rsidR="00CD5B5C">
        <w:t xml:space="preserve"> the TS 38.321, Clause 5.2, the</w:t>
      </w:r>
      <w:r w:rsidR="006B5B50">
        <w:t xml:space="preserve"> UE MAC </w:t>
      </w:r>
      <w:proofErr w:type="spellStart"/>
      <w:r w:rsidR="006B5B50" w:rsidRPr="006B5B50">
        <w:rPr>
          <w:i/>
        </w:rPr>
        <w:t>timeAlignmentTimer</w:t>
      </w:r>
      <w:proofErr w:type="spellEnd"/>
      <w:r w:rsidR="006B5B50" w:rsidRPr="006B5B50">
        <w:t xml:space="preserve"> should be running only when UL time is assumed to be aligned</w:t>
      </w:r>
      <w:r w:rsidR="006B5B50">
        <w:t>.</w:t>
      </w:r>
      <w:r w:rsidR="00E56498">
        <w:t xml:space="preserve"> Before, in Rel-17, the UE</w:t>
      </w:r>
      <w:r w:rsidR="00DE59D4">
        <w:t xml:space="preserve"> may not have information </w:t>
      </w:r>
      <w:r w:rsidR="0048737A">
        <w:t>whether the TCI state switch is expected to be cross-RRH or not</w:t>
      </w:r>
      <w:r w:rsidR="009258D8">
        <w:t xml:space="preserve"> in the case when one-shot large timing adjustment is disabled. However, i</w:t>
      </w:r>
      <w:r w:rsidR="00D513AC">
        <w:t>f</w:t>
      </w:r>
      <w:r w:rsidR="009258D8">
        <w:t xml:space="preserve"> new signalling is agreed, there is a </w:t>
      </w:r>
      <w:r w:rsidR="00D513AC">
        <w:t>clear indication for the UE whether PRACH procedure (cross-RRH TCI state switch) is expected or not.</w:t>
      </w:r>
      <w:r w:rsidR="00CD16D2">
        <w:t xml:space="preserve"> Hence, this indication can be used to stop </w:t>
      </w:r>
      <w:proofErr w:type="spellStart"/>
      <w:r w:rsidR="00CD16D2" w:rsidRPr="006B5B50">
        <w:rPr>
          <w:i/>
        </w:rPr>
        <w:t>timeAlignmentTimer</w:t>
      </w:r>
      <w:r w:rsidR="00CD16D2">
        <w:rPr>
          <w:i/>
        </w:rPr>
        <w:t>I</w:t>
      </w:r>
      <w:proofErr w:type="spellEnd"/>
      <w:r w:rsidR="00CD16D2">
        <w:rPr>
          <w:i/>
        </w:rPr>
        <w:t xml:space="preserve"> </w:t>
      </w:r>
      <w:r w:rsidR="00CD16D2" w:rsidRPr="00CD16D2">
        <w:t>a</w:t>
      </w:r>
      <w:r w:rsidR="00CD16D2">
        <w:t>fter the TCI state switch</w:t>
      </w:r>
      <w:r w:rsidR="00BC72BA">
        <w:t>. Then, there is already existing time</w:t>
      </w:r>
      <w:r w:rsidR="009D0165">
        <w:t>r</w:t>
      </w:r>
      <w:r w:rsidR="00BC72BA">
        <w:t xml:space="preserve"> behaviour</w:t>
      </w:r>
      <w:r w:rsidR="009D0165">
        <w:t xml:space="preserve"> that it </w:t>
      </w:r>
      <w:r w:rsidR="009D0165" w:rsidRPr="009D0165">
        <w:t>is started or restarted when TAC is received either in RAR message or in MAC CE</w:t>
      </w:r>
      <w:r w:rsidR="00CA2906">
        <w:t>, i.e., after the PRACH.</w:t>
      </w:r>
    </w:p>
    <w:p w14:paraId="10D681B4" w14:textId="0D3E1268" w:rsidR="00CD16D2" w:rsidRPr="00527A0E" w:rsidRDefault="008736D9" w:rsidP="00527A0E">
      <w:pPr>
        <w:pStyle w:val="RAN4observation0"/>
      </w:pPr>
      <w:bookmarkStart w:id="12" w:name="_Toc131673555"/>
      <w:proofErr w:type="gramStart"/>
      <w:r>
        <w:t xml:space="preserve">By definition, </w:t>
      </w:r>
      <w:r w:rsidR="0042579E">
        <w:t xml:space="preserve">UE </w:t>
      </w:r>
      <w:r w:rsidRPr="008736D9">
        <w:t>MAC</w:t>
      </w:r>
      <w:proofErr w:type="gramEnd"/>
      <w:r w:rsidRPr="008736D9">
        <w:t xml:space="preserve"> </w:t>
      </w:r>
      <w:proofErr w:type="spellStart"/>
      <w:r w:rsidRPr="008736D9">
        <w:rPr>
          <w:i/>
        </w:rPr>
        <w:t>timeAlignmentTimer</w:t>
      </w:r>
      <w:proofErr w:type="spellEnd"/>
      <w:r w:rsidRPr="008736D9">
        <w:t xml:space="preserve"> should be running only when UL time is assumed to be aligned</w:t>
      </w:r>
      <w:r>
        <w:t xml:space="preserve">. </w:t>
      </w:r>
      <w:r w:rsidR="00527A0E">
        <w:t xml:space="preserve">When </w:t>
      </w:r>
      <w:proofErr w:type="spellStart"/>
      <w:r w:rsidR="00527A0E" w:rsidRPr="00F343B8">
        <w:rPr>
          <w:i/>
        </w:rPr>
        <w:t>timeAlignmentTimer</w:t>
      </w:r>
      <w:proofErr w:type="spellEnd"/>
      <w:r w:rsidR="00527A0E" w:rsidRPr="00527A0E">
        <w:t xml:space="preserve"> is not running, MAC entity shall not perform any UL transmission except the RA Preamble and MSGA transmission</w:t>
      </w:r>
      <w:r w:rsidR="0042579E">
        <w:t>.</w:t>
      </w:r>
      <w:bookmarkEnd w:id="12"/>
    </w:p>
    <w:p w14:paraId="2C8E5B99" w14:textId="007EB800" w:rsidR="00845CDD" w:rsidRDefault="0042579E" w:rsidP="00A264E5">
      <w:r>
        <w:t xml:space="preserve">Therefore, the only </w:t>
      </w:r>
      <w:r w:rsidR="00BC6CFC">
        <w:t>difference</w:t>
      </w:r>
      <w:r w:rsidR="00B33CFE">
        <w:t xml:space="preserve"> </w:t>
      </w:r>
      <w:r w:rsidR="0093022B">
        <w:t>to be</w:t>
      </w:r>
      <w:r w:rsidR="00B33CFE">
        <w:t xml:space="preserve"> </w:t>
      </w:r>
      <w:r w:rsidR="00BC6CFC">
        <w:t>introduce</w:t>
      </w:r>
      <w:r w:rsidR="00B33CFE">
        <w:t xml:space="preserve"> in the timer behaviour </w:t>
      </w:r>
      <w:r w:rsidR="0093022B">
        <w:t>is stopping it after cross-RRH TCI state switch. This will also</w:t>
      </w:r>
      <w:r w:rsidR="00B315CD">
        <w:t xml:space="preserve"> avoid </w:t>
      </w:r>
      <w:r w:rsidR="000D0799">
        <w:t xml:space="preserve">the </w:t>
      </w:r>
      <w:r w:rsidR="00B315CD">
        <w:t>interference issue described above.</w:t>
      </w:r>
    </w:p>
    <w:p w14:paraId="478B6E2E" w14:textId="3F0C3E18" w:rsidR="00681E61" w:rsidRDefault="00681E61" w:rsidP="00681E61">
      <w:pPr>
        <w:pStyle w:val="RAN4proposal"/>
      </w:pPr>
      <w:bookmarkStart w:id="13" w:name="_Toc127537459"/>
      <w:bookmarkStart w:id="14" w:name="_Toc131673556"/>
      <w:r>
        <w:t xml:space="preserve">In HST FR2 scenarios, </w:t>
      </w:r>
      <w:r w:rsidRPr="00F60B2D">
        <w:t xml:space="preserve">UE MAC </w:t>
      </w:r>
      <w:proofErr w:type="spellStart"/>
      <w:r w:rsidRPr="00F60B2D">
        <w:rPr>
          <w:i/>
        </w:rPr>
        <w:t>timeAlignmentTimer</w:t>
      </w:r>
      <w:proofErr w:type="spellEnd"/>
      <w:r w:rsidRPr="0052100A">
        <w:t xml:space="preserve"> should be </w:t>
      </w:r>
      <w:r>
        <w:t>stopped after cross-RRH TCI state switch.</w:t>
      </w:r>
      <w:bookmarkEnd w:id="13"/>
      <w:bookmarkEnd w:id="14"/>
    </w:p>
    <w:p w14:paraId="5D009FDB" w14:textId="11AF9122" w:rsidR="00ED610C" w:rsidRDefault="00ED610C" w:rsidP="00ED610C">
      <w:pPr>
        <w:pStyle w:val="RAN4proposal"/>
      </w:pPr>
      <w:bookmarkStart w:id="15" w:name="_Toc127537460"/>
      <w:bookmarkStart w:id="16" w:name="_Toc131673557"/>
      <w:r>
        <w:t xml:space="preserve">RAN4 to prepare an LS to RAN2 and to inform about the need to introduce cross-RRH TCI state switch indication and UE MAC </w:t>
      </w:r>
      <w:proofErr w:type="spellStart"/>
      <w:r w:rsidRPr="002A30B5">
        <w:rPr>
          <w:i/>
        </w:rPr>
        <w:t>timeAlignmentTimer</w:t>
      </w:r>
      <w:proofErr w:type="spellEnd"/>
      <w:r>
        <w:t xml:space="preserve"> </w:t>
      </w:r>
      <w:bookmarkEnd w:id="15"/>
      <w:r w:rsidR="00FF1BB6">
        <w:t>stop after cross-RRH TCI state switch.</w:t>
      </w:r>
      <w:bookmarkEnd w:id="16"/>
    </w:p>
    <w:p w14:paraId="56522650" w14:textId="77777777" w:rsidR="00FC46BB" w:rsidRDefault="00FC46BB" w:rsidP="008B176B"/>
    <w:p w14:paraId="6E06C2BB" w14:textId="2332E113" w:rsidR="008B176B" w:rsidRDefault="0038721F" w:rsidP="008B176B">
      <w:pPr>
        <w:pStyle w:val="RAN4H2"/>
      </w:pPr>
      <w:r>
        <w:t>UL TX timing a</w:t>
      </w:r>
      <w:r w:rsidR="005512F2">
        <w:t>t</w:t>
      </w:r>
      <w:r>
        <w:t xml:space="preserve"> UL spatial relation switch</w:t>
      </w:r>
    </w:p>
    <w:p w14:paraId="7BFD6E94" w14:textId="0CCC7E0F" w:rsidR="008B176B" w:rsidRPr="00EB6F7D" w:rsidRDefault="005512F2" w:rsidP="00EB6F7D">
      <w:pPr>
        <w:spacing w:after="120" w:line="240" w:lineRule="auto"/>
      </w:pPr>
      <w:r>
        <w:t>WF</w:t>
      </w:r>
      <w:r w:rsidR="00EB6F7D">
        <w:t xml:space="preserve"> </w:t>
      </w:r>
      <w:r w:rsidR="00EB6F7D">
        <w:fldChar w:fldCharType="begin"/>
      </w:r>
      <w:r w:rsidR="00EB6F7D">
        <w:instrText xml:space="preserve"> REF _Ref130892866 \r \h </w:instrText>
      </w:r>
      <w:r w:rsidR="00EB6F7D">
        <w:fldChar w:fldCharType="separate"/>
      </w:r>
      <w:r w:rsidR="00EB6F7D">
        <w:t>[1]</w:t>
      </w:r>
      <w:r w:rsidR="00EB6F7D">
        <w:fldChar w:fldCharType="end"/>
      </w:r>
      <w:r w:rsidR="00EB6F7D">
        <w:t xml:space="preserve"> lists the following issues on </w:t>
      </w:r>
      <w:r w:rsidR="00EB6F7D" w:rsidRPr="00EB6F7D">
        <w:t>UL transmit timing adjustment at UL beam switch</w:t>
      </w:r>
      <w:r w:rsidR="00EB6F7D">
        <w:t>:</w:t>
      </w:r>
    </w:p>
    <w:tbl>
      <w:tblPr>
        <w:tblStyle w:val="TableGrid"/>
        <w:tblW w:w="0" w:type="auto"/>
        <w:jc w:val="center"/>
        <w:tblLook w:val="04A0" w:firstRow="1" w:lastRow="0" w:firstColumn="1" w:lastColumn="0" w:noHBand="0" w:noVBand="1"/>
      </w:tblPr>
      <w:tblGrid>
        <w:gridCol w:w="9000"/>
      </w:tblGrid>
      <w:tr w:rsidR="003F3133" w:rsidRPr="0064344B" w14:paraId="3B64F5AC" w14:textId="77777777">
        <w:trPr>
          <w:jc w:val="center"/>
        </w:trPr>
        <w:tc>
          <w:tcPr>
            <w:tcW w:w="9000" w:type="dxa"/>
          </w:tcPr>
          <w:p w14:paraId="514B2A46" w14:textId="77777777" w:rsidR="000D5904" w:rsidRPr="004F0E65" w:rsidRDefault="000D5904" w:rsidP="000D5904">
            <w:pPr>
              <w:rPr>
                <w:b/>
                <w:bCs/>
                <w:lang w:eastAsia="zh-CN"/>
              </w:rPr>
            </w:pPr>
            <w:r w:rsidRPr="004F0E65">
              <w:rPr>
                <w:b/>
                <w:bCs/>
                <w:lang w:eastAsia="zh-CN"/>
              </w:rPr>
              <w:t>Way forward:</w:t>
            </w:r>
            <w:r>
              <w:rPr>
                <w:b/>
                <w:bCs/>
                <w:lang w:eastAsia="zh-CN"/>
              </w:rPr>
              <w:t xml:space="preserve"> </w:t>
            </w:r>
          </w:p>
          <w:p w14:paraId="4BA1AAA7" w14:textId="77777777" w:rsidR="000D5904" w:rsidRDefault="000D5904" w:rsidP="000D5904">
            <w:pPr>
              <w:pStyle w:val="ListParagraph"/>
              <w:numPr>
                <w:ilvl w:val="0"/>
                <w:numId w:val="32"/>
              </w:numPr>
              <w:spacing w:after="180"/>
              <w:contextualSpacing w:val="0"/>
            </w:pPr>
            <w:r>
              <w:t>FFS: Whether requirements on UL transmit timing adjustment at UL spatial relation switch are needed.</w:t>
            </w:r>
          </w:p>
          <w:p w14:paraId="26D7AF18" w14:textId="1C9798CF" w:rsidR="003F3133" w:rsidRPr="0064344B" w:rsidRDefault="000D5904" w:rsidP="000D5904">
            <w:pPr>
              <w:pStyle w:val="ListParagraph"/>
              <w:numPr>
                <w:ilvl w:val="0"/>
                <w:numId w:val="32"/>
              </w:numPr>
              <w:spacing w:after="180"/>
              <w:contextualSpacing w:val="0"/>
            </w:pPr>
            <w:r>
              <w:t xml:space="preserve">FFS: </w:t>
            </w:r>
            <w:r w:rsidRPr="00AD5649">
              <w:t>Whether PC6 UE, capable of simultaneous multi-panel reception, can support UL transmit timing to two RRHs</w:t>
            </w:r>
          </w:p>
        </w:tc>
      </w:tr>
    </w:tbl>
    <w:p w14:paraId="418C4D24" w14:textId="77777777" w:rsidR="003F3133" w:rsidRDefault="003F3133" w:rsidP="008B176B"/>
    <w:p w14:paraId="407F6D06" w14:textId="6C975438" w:rsidR="000D5904" w:rsidRPr="00BE6F65" w:rsidRDefault="00852421" w:rsidP="008B176B">
      <w:r>
        <w:t>There are</w:t>
      </w:r>
      <w:r w:rsidR="005D5400">
        <w:t xml:space="preserve"> </w:t>
      </w:r>
      <w:r w:rsidR="00B46A97">
        <w:t>multiple</w:t>
      </w:r>
      <w:r w:rsidR="00845DFC">
        <w:t xml:space="preserve"> factors that</w:t>
      </w:r>
      <w:r w:rsidR="00C501C5">
        <w:t xml:space="preserve"> </w:t>
      </w:r>
      <w:r w:rsidR="00DA3F37">
        <w:t xml:space="preserve">can cause </w:t>
      </w:r>
      <w:r w:rsidR="00F9521D">
        <w:t>a</w:t>
      </w:r>
      <w:r w:rsidR="006C48F8">
        <w:t xml:space="preserve"> </w:t>
      </w:r>
      <w:r w:rsidR="006C48F8" w:rsidRPr="00BE1F79">
        <w:rPr>
          <w:b/>
          <w:bCs/>
        </w:rPr>
        <w:t>need for</w:t>
      </w:r>
      <w:r w:rsidR="00F9521D" w:rsidRPr="00BE1F79">
        <w:rPr>
          <w:b/>
          <w:bCs/>
        </w:rPr>
        <w:t xml:space="preserve"> </w:t>
      </w:r>
      <w:r w:rsidR="00E800FD" w:rsidRPr="00BE1F79">
        <w:rPr>
          <w:b/>
          <w:bCs/>
        </w:rPr>
        <w:t xml:space="preserve">a </w:t>
      </w:r>
      <w:r w:rsidR="00F9521D" w:rsidRPr="00BE1F79">
        <w:rPr>
          <w:b/>
          <w:bCs/>
        </w:rPr>
        <w:t>significant</w:t>
      </w:r>
      <w:r w:rsidR="00C501C5" w:rsidRPr="00BE1F79">
        <w:rPr>
          <w:b/>
          <w:bCs/>
        </w:rPr>
        <w:t xml:space="preserve"> </w:t>
      </w:r>
      <w:r w:rsidR="00E7491D" w:rsidRPr="00BE1F79">
        <w:rPr>
          <w:b/>
          <w:bCs/>
        </w:rPr>
        <w:t>UL</w:t>
      </w:r>
      <w:r w:rsidR="00F9521D" w:rsidRPr="00BE1F79">
        <w:rPr>
          <w:b/>
          <w:bCs/>
        </w:rPr>
        <w:t xml:space="preserve"> TX timing adjustment</w:t>
      </w:r>
      <w:r w:rsidR="00F9521D">
        <w:t xml:space="preserve"> </w:t>
      </w:r>
      <w:r w:rsidR="00F9521D" w:rsidRPr="00BE1F79">
        <w:rPr>
          <w:b/>
          <w:bCs/>
        </w:rPr>
        <w:t>at UL</w:t>
      </w:r>
      <w:r w:rsidR="00E7491D" w:rsidRPr="00BE1F79">
        <w:rPr>
          <w:b/>
          <w:bCs/>
        </w:rPr>
        <w:t xml:space="preserve"> spatial relation</w:t>
      </w:r>
      <w:r w:rsidR="00DA3F37" w:rsidRPr="00BE1F79">
        <w:rPr>
          <w:b/>
          <w:bCs/>
        </w:rPr>
        <w:t xml:space="preserve"> switch</w:t>
      </w:r>
      <w:r w:rsidR="00F9521D">
        <w:t xml:space="preserve">, </w:t>
      </w:r>
      <w:r w:rsidR="00612746">
        <w:t>i.e.,</w:t>
      </w:r>
      <w:r w:rsidR="00F9521D">
        <w:t xml:space="preserve"> due to</w:t>
      </w:r>
      <w:r w:rsidR="00612746">
        <w:t xml:space="preserve"> a</w:t>
      </w:r>
      <w:r w:rsidR="00612074">
        <w:t xml:space="preserve"> </w:t>
      </w:r>
      <w:r w:rsidR="00472182">
        <w:t>significant</w:t>
      </w:r>
      <w:r w:rsidR="00612746">
        <w:t xml:space="preserve"> change of DL timing </w:t>
      </w:r>
      <w:r w:rsidR="00F9521D">
        <w:t>above the</w:t>
      </w:r>
      <w:r w:rsidR="00612746">
        <w:t xml:space="preserve"> threshold</w:t>
      </w:r>
      <w:r w:rsidR="00472182">
        <w:t xml:space="preserve"> defined in </w:t>
      </w:r>
      <w:r w:rsidR="00BA3DE0">
        <w:t xml:space="preserve">Clause 7.1.2.3 of </w:t>
      </w:r>
      <w:r w:rsidR="00BE6F65">
        <w:t>TS38.133</w:t>
      </w:r>
      <w:r w:rsidR="00612746">
        <w:t xml:space="preserve"> </w:t>
      </w:r>
      <w:r w:rsidR="00BE6F65">
        <w:t>(</w:t>
      </w:r>
      <w:r w:rsidR="003E1326">
        <w:t xml:space="preserve">CP/4 = </w:t>
      </w:r>
      <w:r w:rsidR="004A4C57">
        <w:t xml:space="preserve">0.57us/4 = </w:t>
      </w:r>
      <w:r w:rsidR="000C07B6">
        <w:t>142.5 ns</w:t>
      </w:r>
      <w:r w:rsidR="00BE6F65">
        <w:t>):</w:t>
      </w:r>
    </w:p>
    <w:p w14:paraId="355F2EE3" w14:textId="443DD0FB" w:rsidR="007027CB" w:rsidRDefault="007027CB" w:rsidP="00F9521D">
      <w:pPr>
        <w:pStyle w:val="ListParagraph"/>
        <w:numPr>
          <w:ilvl w:val="0"/>
          <w:numId w:val="33"/>
        </w:numPr>
      </w:pPr>
      <w:r>
        <w:t xml:space="preserve">Closeness of the </w:t>
      </w:r>
      <w:r w:rsidR="00A21361">
        <w:t xml:space="preserve">signal strength </w:t>
      </w:r>
      <w:r w:rsidR="00AC41EA">
        <w:t xml:space="preserve">in </w:t>
      </w:r>
      <w:r w:rsidR="00256486">
        <w:t>the</w:t>
      </w:r>
      <w:r w:rsidR="00CA1C86">
        <w:t xml:space="preserve"> areas with equal distances to th</w:t>
      </w:r>
      <w:r w:rsidR="00EB298E">
        <w:t>e source and target RRHs</w:t>
      </w:r>
    </w:p>
    <w:p w14:paraId="2FE549E9" w14:textId="52123F8E" w:rsidR="00116B84" w:rsidRDefault="0044242A" w:rsidP="00F9521D">
      <w:pPr>
        <w:pStyle w:val="ListParagraph"/>
        <w:numPr>
          <w:ilvl w:val="0"/>
          <w:numId w:val="33"/>
        </w:numPr>
      </w:pPr>
      <w:r>
        <w:t>The variation of received signal strength, i.e., slow fading</w:t>
      </w:r>
    </w:p>
    <w:p w14:paraId="76375661" w14:textId="7A184492" w:rsidR="0044242A" w:rsidRDefault="00DF3D2E" w:rsidP="00F9521D">
      <w:pPr>
        <w:pStyle w:val="ListParagraph"/>
        <w:numPr>
          <w:ilvl w:val="0"/>
          <w:numId w:val="33"/>
        </w:numPr>
      </w:pPr>
      <w:r>
        <w:t xml:space="preserve">Errors in the RSRP measurements that </w:t>
      </w:r>
      <w:r w:rsidR="00327CA9">
        <w:t xml:space="preserve">also impact </w:t>
      </w:r>
      <w:r w:rsidR="00C82DD5">
        <w:t xml:space="preserve">the location of the </w:t>
      </w:r>
      <w:r w:rsidR="00D31F7F">
        <w:t>beam switch</w:t>
      </w:r>
      <w:r w:rsidR="009F70C7">
        <w:t xml:space="preserve"> (see </w:t>
      </w:r>
      <w:r w:rsidR="003C0F44">
        <w:t>SS-RSRP measurement accuracy requirements</w:t>
      </w:r>
      <w:r w:rsidR="009F70C7">
        <w:t>)</w:t>
      </w:r>
      <w:r w:rsidR="003C0F44">
        <w:t>.</w:t>
      </w:r>
    </w:p>
    <w:p w14:paraId="395CBEFE" w14:textId="41313E22" w:rsidR="00EC19D8" w:rsidRDefault="00767C46" w:rsidP="007C33FE">
      <w:pPr>
        <w:pStyle w:val="ListParagraph"/>
        <w:numPr>
          <w:ilvl w:val="0"/>
          <w:numId w:val="33"/>
        </w:numPr>
      </w:pPr>
      <w:r>
        <w:t>Synchronization errors in between non-collocated RRHs</w:t>
      </w:r>
    </w:p>
    <w:p w14:paraId="0DFE04A4" w14:textId="6B017171" w:rsidR="00353286" w:rsidRDefault="00353286" w:rsidP="007C33FE">
      <w:pPr>
        <w:pStyle w:val="ListParagraph"/>
        <w:numPr>
          <w:ilvl w:val="0"/>
          <w:numId w:val="33"/>
        </w:numPr>
      </w:pPr>
      <w:r>
        <w:t xml:space="preserve">Errors in the </w:t>
      </w:r>
      <w:r w:rsidR="005C089E">
        <w:t>evaluation</w:t>
      </w:r>
      <w:r>
        <w:t xml:space="preserve"> of DL timing</w:t>
      </w:r>
      <w:r w:rsidR="005C089E">
        <w:t xml:space="preserve"> used as a reference for UL timing</w:t>
      </w:r>
    </w:p>
    <w:p w14:paraId="1ECE79C0" w14:textId="4BD5D930" w:rsidR="00CF6F8E" w:rsidRDefault="00F92F4E" w:rsidP="0060543D">
      <w:r>
        <w:t xml:space="preserve">As a result, </w:t>
      </w:r>
      <w:r w:rsidR="00CE50BD">
        <w:t>the location of the UL beam switch can be</w:t>
      </w:r>
      <w:r w:rsidR="00011F06">
        <w:t xml:space="preserve"> </w:t>
      </w:r>
      <w:r w:rsidR="00F600AE">
        <w:t>distributed</w:t>
      </w:r>
      <w:r w:rsidR="00CE50BD">
        <w:t xml:space="preserve"> far away from the middle in between the RRHs</w:t>
      </w:r>
      <w:r w:rsidR="007527C9">
        <w:t xml:space="preserve">. Combined with the </w:t>
      </w:r>
      <w:r w:rsidR="004300CE" w:rsidRPr="004300CE">
        <w:t xml:space="preserve">non-synchronicity </w:t>
      </w:r>
      <w:r w:rsidR="007527C9">
        <w:t xml:space="preserve">in DL </w:t>
      </w:r>
      <w:r w:rsidR="004300CE">
        <w:t xml:space="preserve">timing in between the source and target RRHs this can cause significant errors </w:t>
      </w:r>
      <w:r w:rsidR="00E31B83">
        <w:t>in</w:t>
      </w:r>
      <w:r w:rsidR="00656CFD">
        <w:t xml:space="preserve"> the UL timing in the target RRH.</w:t>
      </w:r>
    </w:p>
    <w:p w14:paraId="6180F9DC" w14:textId="77777777" w:rsidR="00C87DE4" w:rsidRPr="00EB653D" w:rsidRDefault="00C87DE4" w:rsidP="00C87DE4">
      <w:r>
        <w:t>Additionally, it is practically impossible to guarantee that the UL RX beam is always switched to the target RRH with similar propagate time to the source RRH.</w:t>
      </w:r>
    </w:p>
    <w:p w14:paraId="7DFE725B" w14:textId="4E27BC95" w:rsidR="0072090B" w:rsidRDefault="00EB653D" w:rsidP="007C5E2A">
      <w:r>
        <w:lastRenderedPageBreak/>
        <w:t xml:space="preserve">However, </w:t>
      </w:r>
      <w:r w:rsidR="00946747">
        <w:t xml:space="preserve">142.5 </w:t>
      </w:r>
      <w:r w:rsidR="00CF51C0">
        <w:t xml:space="preserve">ns </w:t>
      </w:r>
      <w:r w:rsidR="005E2C4E">
        <w:t xml:space="preserve">corresponds </w:t>
      </w:r>
      <w:r w:rsidR="00867EBE">
        <w:t>to the</w:t>
      </w:r>
      <w:r w:rsidR="00B03DAB">
        <w:t xml:space="preserve"> very</w:t>
      </w:r>
      <w:r w:rsidR="00867EBE">
        <w:t xml:space="preserve"> small are</w:t>
      </w:r>
      <w:r w:rsidR="00B03DAB">
        <w:t xml:space="preserve">a </w:t>
      </w:r>
      <w:r w:rsidR="00AC5D86">
        <w:t xml:space="preserve">along the railway track of </w:t>
      </w:r>
      <w:r w:rsidR="004F0190">
        <w:t>3</w:t>
      </w:r>
      <w:r w:rsidR="005F7ED6">
        <w:t>*10^8</w:t>
      </w:r>
      <w:r w:rsidR="00135B9D">
        <w:t xml:space="preserve"> m/s</w:t>
      </w:r>
      <w:r w:rsidR="005F7ED6">
        <w:t>*</w:t>
      </w:r>
      <w:r w:rsidR="000038EF">
        <w:t>1</w:t>
      </w:r>
      <w:r w:rsidR="00971478">
        <w:t xml:space="preserve">42.5*10^-9s = </w:t>
      </w:r>
      <w:r w:rsidR="001C755E">
        <w:rPr>
          <w:rFonts w:cs="Times New Roman"/>
        </w:rPr>
        <w:t>±</w:t>
      </w:r>
      <w:r w:rsidR="00052FB0">
        <w:t>43 m</w:t>
      </w:r>
      <w:r w:rsidR="00BE60F2">
        <w:t xml:space="preserve"> around the mid</w:t>
      </w:r>
      <w:r w:rsidR="00E27C66">
        <w:t xml:space="preserve"> distance among the RRHs</w:t>
      </w:r>
      <w:r w:rsidR="00B434B4">
        <w:t>.</w:t>
      </w:r>
      <w:r w:rsidR="00817D27">
        <w:t xml:space="preserve"> </w:t>
      </w:r>
      <w:proofErr w:type="gramStart"/>
      <w:r w:rsidR="00817D27">
        <w:t>Taking into account</w:t>
      </w:r>
      <w:proofErr w:type="gramEnd"/>
      <w:r w:rsidR="00E27C66">
        <w:t xml:space="preserve"> that</w:t>
      </w:r>
      <w:r w:rsidR="00817D27">
        <w:t xml:space="preserve"> the errors in </w:t>
      </w:r>
      <w:r w:rsidR="003A6995">
        <w:t xml:space="preserve">synchronization of </w:t>
      </w:r>
      <w:r w:rsidR="00624DC6">
        <w:t>non-collocated RRHs can be easily</w:t>
      </w:r>
      <w:r w:rsidR="00E27C66">
        <w:t xml:space="preserve"> on the level </w:t>
      </w:r>
      <w:r w:rsidR="0072090B">
        <w:t>of ±</w:t>
      </w:r>
      <w:r w:rsidR="0072090B">
        <w:rPr>
          <w:rFonts w:cs="Times New Roman"/>
        </w:rPr>
        <w:t xml:space="preserve"> </w:t>
      </w:r>
      <w:r w:rsidR="00D7181B">
        <w:t xml:space="preserve">50 ns or even above, the area for </w:t>
      </w:r>
      <w:r w:rsidR="00207FCF">
        <w:t xml:space="preserve">UL </w:t>
      </w:r>
      <w:r w:rsidR="00B3065C">
        <w:t>spatial</w:t>
      </w:r>
      <w:r w:rsidR="00E237CF">
        <w:t xml:space="preserve"> relation switch without</w:t>
      </w:r>
      <w:r w:rsidR="00D851A2">
        <w:t xml:space="preserve"> significant</w:t>
      </w:r>
      <w:r w:rsidR="00E237CF">
        <w:t xml:space="preserve"> </w:t>
      </w:r>
      <w:r w:rsidR="00A004AD">
        <w:t>jump in propagation delay</w:t>
      </w:r>
      <w:r w:rsidR="00D851A2">
        <w:t xml:space="preserve"> </w:t>
      </w:r>
      <w:r w:rsidR="00E237CF">
        <w:t xml:space="preserve">is only around </w:t>
      </w:r>
      <w:r w:rsidR="00A004AD">
        <w:rPr>
          <w:rFonts w:cs="Times New Roman"/>
        </w:rPr>
        <w:t>±</w:t>
      </w:r>
      <w:r w:rsidR="00E237CF">
        <w:t>20 m in the best case</w:t>
      </w:r>
      <w:r w:rsidR="00D173DF">
        <w:t>.</w:t>
      </w:r>
    </w:p>
    <w:p w14:paraId="03B85022" w14:textId="50F33082" w:rsidR="00272896" w:rsidRDefault="00272896" w:rsidP="00272896">
      <w:pPr>
        <w:pStyle w:val="RAN4observation0"/>
      </w:pPr>
      <w:bookmarkStart w:id="17" w:name="_Toc131673558"/>
      <w:r>
        <w:t>The area</w:t>
      </w:r>
      <w:r w:rsidR="00AC5948">
        <w:t xml:space="preserve"> </w:t>
      </w:r>
      <w:r>
        <w:t xml:space="preserve">where the </w:t>
      </w:r>
      <w:r w:rsidR="008438F7">
        <w:t>propagation delays</w:t>
      </w:r>
      <w:r w:rsidR="00AC5948">
        <w:t xml:space="preserve"> among serving and target RRHs</w:t>
      </w:r>
      <w:r w:rsidR="008438F7">
        <w:t xml:space="preserve"> are close to each other</w:t>
      </w:r>
      <w:r w:rsidR="004E5ECC">
        <w:t xml:space="preserve">, i.e., there is not need in large UL TX timing adjustment, </w:t>
      </w:r>
      <w:r w:rsidR="00726E2B">
        <w:t>is</w:t>
      </w:r>
      <w:r w:rsidR="004E5ECC">
        <w:t xml:space="preserve"> very narrow</w:t>
      </w:r>
      <w:r w:rsidR="00F101FF">
        <w:t xml:space="preserve">, around </w:t>
      </w:r>
      <w:r w:rsidR="00034CCA">
        <w:t>serval tenths of meters.</w:t>
      </w:r>
      <w:bookmarkEnd w:id="17"/>
    </w:p>
    <w:p w14:paraId="70835CE0" w14:textId="77777777" w:rsidR="00034CCA" w:rsidRDefault="00034CCA" w:rsidP="0060543D"/>
    <w:p w14:paraId="1F4CAEF0" w14:textId="68C1DE8B" w:rsidR="00A004AD" w:rsidRPr="00A004AD" w:rsidRDefault="00A004AD" w:rsidP="0060543D">
      <w:r>
        <w:t>Next</w:t>
      </w:r>
      <w:r w:rsidR="0072090B">
        <w:t>,</w:t>
      </w:r>
      <w:r>
        <w:t xml:space="preserve"> we compare this small UL timing adjustment area without</w:t>
      </w:r>
      <w:r w:rsidR="00447DA5">
        <w:t xml:space="preserve"> propagation delay jump in between the source and target RRHs</w:t>
      </w:r>
      <w:r>
        <w:t xml:space="preserve"> to the potential region where the beam switch may happen.</w:t>
      </w:r>
    </w:p>
    <w:p w14:paraId="1EF1715D" w14:textId="4DE6C837" w:rsidR="00656CFD" w:rsidRDefault="00E800FD" w:rsidP="0060543D">
      <w:r>
        <w:t>For illustrative purpose</w:t>
      </w:r>
      <w:r w:rsidR="00A90ACD">
        <w:t xml:space="preserve">, we </w:t>
      </w:r>
      <w:r w:rsidR="00D9248C">
        <w:t xml:space="preserve">demonstrate </w:t>
      </w:r>
      <w:r>
        <w:t>the</w:t>
      </w:r>
      <w:r w:rsidR="00D9248C">
        <w:t xml:space="preserve"> factors</w:t>
      </w:r>
      <w:r>
        <w:t xml:space="preserve"> listed above</w:t>
      </w:r>
      <w:r w:rsidR="00D9248C">
        <w:t xml:space="preserve"> in the</w:t>
      </w:r>
      <w:r w:rsidR="00F82A4A">
        <w:t xml:space="preserve"> bi</w:t>
      </w:r>
      <w:r w:rsidR="00C179A6">
        <w:t>-direction</w:t>
      </w:r>
      <w:r w:rsidR="00B24033">
        <w:t>al</w:t>
      </w:r>
      <w:r w:rsidR="00D9248C">
        <w:t xml:space="preserve"> scenario</w:t>
      </w:r>
      <w:r>
        <w:t xml:space="preserve"> shown in </w:t>
      </w:r>
      <w:r w:rsidR="007E4D88">
        <w:fldChar w:fldCharType="begin"/>
      </w:r>
      <w:r w:rsidR="007E4D88">
        <w:instrText xml:space="preserve"> REF _Ref131504743 \h </w:instrText>
      </w:r>
      <w:r w:rsidR="007E4D88">
        <w:fldChar w:fldCharType="separate"/>
      </w:r>
      <w:r w:rsidR="007E4D88">
        <w:t xml:space="preserve">Figure </w:t>
      </w:r>
      <w:r w:rsidR="007E4D88">
        <w:rPr>
          <w:noProof/>
        </w:rPr>
        <w:t>1</w:t>
      </w:r>
      <w:r w:rsidR="007E4D88">
        <w:fldChar w:fldCharType="end"/>
      </w:r>
      <w:r w:rsidR="00B24033">
        <w:t xml:space="preserve">, </w:t>
      </w:r>
      <w:r w:rsidR="002D6099">
        <w:t>where</w:t>
      </w:r>
      <w:r w:rsidR="00B24033">
        <w:t xml:space="preserve"> the </w:t>
      </w:r>
      <w:r w:rsidR="00B24033" w:rsidRPr="00434A28">
        <w:rPr>
          <w:u w:val="single"/>
        </w:rPr>
        <w:t xml:space="preserve">UL spatial relation switch </w:t>
      </w:r>
      <w:r w:rsidR="00434A28" w:rsidRPr="00434A28">
        <w:rPr>
          <w:u w:val="single"/>
        </w:rPr>
        <w:t>is needed</w:t>
      </w:r>
      <w:r w:rsidR="00B24033" w:rsidRPr="00434A28">
        <w:rPr>
          <w:u w:val="single"/>
        </w:rPr>
        <w:t xml:space="preserve"> without </w:t>
      </w:r>
      <w:r w:rsidR="004175F2" w:rsidRPr="00434A28">
        <w:rPr>
          <w:u w:val="single"/>
        </w:rPr>
        <w:t xml:space="preserve">DL TCI state </w:t>
      </w:r>
      <w:r w:rsidRPr="00434A28">
        <w:rPr>
          <w:u w:val="single"/>
        </w:rPr>
        <w:t>switch</w:t>
      </w:r>
      <w:r w:rsidR="004175F2">
        <w:t>.</w:t>
      </w:r>
    </w:p>
    <w:p w14:paraId="7E8148A3" w14:textId="77777777" w:rsidR="00A004AD" w:rsidRPr="00B24033" w:rsidRDefault="00A004AD" w:rsidP="0060543D"/>
    <w:p w14:paraId="61698E33" w14:textId="45F95970" w:rsidR="00E800FD" w:rsidRDefault="002F41EC" w:rsidP="00E800FD">
      <w:pPr>
        <w:keepNext/>
        <w:jc w:val="center"/>
      </w:pPr>
      <w:r>
        <w:object w:dxaOrig="10824" w:dyaOrig="6576" w14:anchorId="0FA4E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292.7pt" o:ole="">
            <v:imagedata r:id="rId14" o:title=""/>
          </v:shape>
          <o:OLEObject Type="Embed" ProgID="Visio.Drawing.15" ShapeID="_x0000_i1025" DrawAspect="Content" ObjectID="_1742637908" r:id="rId15"/>
        </w:object>
      </w:r>
    </w:p>
    <w:p w14:paraId="052CFE9B" w14:textId="511F909E" w:rsidR="00D9248C" w:rsidRDefault="00E800FD" w:rsidP="00E800FD">
      <w:pPr>
        <w:pStyle w:val="Caption"/>
      </w:pPr>
      <w:bookmarkStart w:id="18" w:name="_Ref131504743"/>
      <w:r>
        <w:t xml:space="preserve">Figure </w:t>
      </w:r>
      <w:fldSimple w:instr=" SEQ Figure \* ARABIC ">
        <w:r w:rsidR="0056553D">
          <w:rPr>
            <w:noProof/>
          </w:rPr>
          <w:t>1</w:t>
        </w:r>
      </w:fldSimple>
      <w:bookmarkEnd w:id="18"/>
      <w:r>
        <w:t xml:space="preserve">: </w:t>
      </w:r>
      <w:r w:rsidR="002829DA">
        <w:t xml:space="preserve">Illustration of </w:t>
      </w:r>
      <w:r w:rsidR="003C0316">
        <w:t xml:space="preserve">Bi-directional </w:t>
      </w:r>
      <w:r w:rsidR="00D6513F">
        <w:t>Scenario-B deployment</w:t>
      </w:r>
      <w:r w:rsidR="00F06E0E">
        <w:t xml:space="preserve"> </w:t>
      </w:r>
      <w:r w:rsidR="005A5845">
        <w:t>with UE capable of</w:t>
      </w:r>
      <w:r w:rsidR="00F06E0E">
        <w:t xml:space="preserve"> </w:t>
      </w:r>
      <w:r w:rsidR="00FA4C49">
        <w:t xml:space="preserve">simultaneous two-panel </w:t>
      </w:r>
      <w:r w:rsidR="005A5845">
        <w:t>DL reception,</w:t>
      </w:r>
      <w:r w:rsidR="00D6513F">
        <w:t xml:space="preserve"> where UL spatial relation switch takes place without DL TCI state switch.</w:t>
      </w:r>
    </w:p>
    <w:p w14:paraId="5DCA5BD0" w14:textId="5705CA08" w:rsidR="00A767D6" w:rsidRDefault="007012EC" w:rsidP="00A767D6">
      <w:r>
        <w:t xml:space="preserve">In </w:t>
      </w:r>
      <w:r w:rsidR="00274F6E">
        <w:fldChar w:fldCharType="begin"/>
      </w:r>
      <w:r w:rsidR="00274F6E">
        <w:instrText xml:space="preserve"> REF _Ref131504743 \h </w:instrText>
      </w:r>
      <w:r w:rsidR="00274F6E">
        <w:fldChar w:fldCharType="separate"/>
      </w:r>
      <w:r w:rsidR="00274F6E">
        <w:t xml:space="preserve">Figure </w:t>
      </w:r>
      <w:r w:rsidR="00274F6E">
        <w:rPr>
          <w:noProof/>
        </w:rPr>
        <w:t>1</w:t>
      </w:r>
      <w:r w:rsidR="00274F6E">
        <w:fldChar w:fldCharType="end"/>
      </w:r>
      <w:r w:rsidR="00274F6E">
        <w:t xml:space="preserve">, </w:t>
      </w:r>
      <w:r w:rsidR="00AC4F8E">
        <w:t xml:space="preserve">in Position 1, the UE is served by two DL beams simultaneously, i.e., from RRH 5 and RRH8. However, since it is closer to RRH5, UE is </w:t>
      </w:r>
      <w:r w:rsidR="00ED2CF2">
        <w:t>transmitting</w:t>
      </w:r>
      <w:r w:rsidR="00AC4F8E">
        <w:t xml:space="preserve"> only towards RRH5. In Position 2, </w:t>
      </w:r>
      <w:r w:rsidR="007B0A12">
        <w:t xml:space="preserve">the UE has moved </w:t>
      </w:r>
      <w:r w:rsidR="001D67BE">
        <w:t xml:space="preserve">closer to RRH8. </w:t>
      </w:r>
      <w:r w:rsidR="009F439F">
        <w:t>UE</w:t>
      </w:r>
      <w:r w:rsidR="001D67BE">
        <w:t xml:space="preserve"> is still </w:t>
      </w:r>
      <w:r w:rsidR="00117918">
        <w:t>served both</w:t>
      </w:r>
      <w:r w:rsidR="009F439F">
        <w:t xml:space="preserve"> from</w:t>
      </w:r>
      <w:r w:rsidR="00117918">
        <w:t xml:space="preserve"> RRH5 and RRH8</w:t>
      </w:r>
      <w:r w:rsidR="009F439F">
        <w:t xml:space="preserve"> in DL, but</w:t>
      </w:r>
      <w:r w:rsidR="0012091A">
        <w:t xml:space="preserve"> UL</w:t>
      </w:r>
      <w:r w:rsidR="00D66588">
        <w:t xml:space="preserve"> Rx</w:t>
      </w:r>
      <w:r w:rsidR="0012091A">
        <w:t xml:space="preserve"> beam needs to be switched </w:t>
      </w:r>
      <w:r w:rsidR="00D66588">
        <w:t>to RRH8.</w:t>
      </w:r>
    </w:p>
    <w:p w14:paraId="6080E20D" w14:textId="544395A4" w:rsidR="00456364" w:rsidRDefault="00D66588" w:rsidP="00A767D6">
      <w:r>
        <w:t>The corresponding RSRP traces</w:t>
      </w:r>
      <w:r w:rsidR="002C58CB">
        <w:t xml:space="preserve"> per each RRH </w:t>
      </w:r>
      <w:r w:rsidR="0083197F">
        <w:t xml:space="preserve">of the RRH are shown in </w:t>
      </w:r>
      <w:r w:rsidR="0083197F">
        <w:fldChar w:fldCharType="begin"/>
      </w:r>
      <w:r w:rsidR="0083197F">
        <w:instrText xml:space="preserve"> REF _Ref131596568 \h </w:instrText>
      </w:r>
      <w:r w:rsidR="0083197F">
        <w:fldChar w:fldCharType="separate"/>
      </w:r>
      <w:r w:rsidR="0083197F">
        <w:t xml:space="preserve">Figure </w:t>
      </w:r>
      <w:r w:rsidR="0083197F">
        <w:rPr>
          <w:noProof/>
        </w:rPr>
        <w:t>2</w:t>
      </w:r>
      <w:r w:rsidR="0083197F">
        <w:fldChar w:fldCharType="end"/>
      </w:r>
      <w:r w:rsidR="0083197F">
        <w:t>.</w:t>
      </w:r>
      <w:r w:rsidR="002E059D">
        <w:t xml:space="preserve"> Note that RSRP values include</w:t>
      </w:r>
      <w:r w:rsidR="00FA46EA">
        <w:t xml:space="preserve"> all radio propagation </w:t>
      </w:r>
      <w:r w:rsidR="00452574">
        <w:t xml:space="preserve">impacts into account, i.e., RRH TX beamforming, UE RX beamforming, </w:t>
      </w:r>
      <w:r w:rsidR="00F13A61">
        <w:t>pathloss and fading.</w:t>
      </w:r>
      <w:r w:rsidR="00452574">
        <w:t xml:space="preserve"> </w:t>
      </w:r>
      <w:r w:rsidR="006B30D8">
        <w:t>RSRP</w:t>
      </w:r>
      <w:r w:rsidR="00353B98">
        <w:t xml:space="preserve"> values for RRH8 and RRH5 are very close to each other in a wide area under RRH6&amp;RRH7</w:t>
      </w:r>
      <w:r w:rsidR="008215F6">
        <w:t xml:space="preserve">. This area </w:t>
      </w:r>
      <w:r w:rsidR="00FB0A10">
        <w:t xml:space="preserve">is at least several </w:t>
      </w:r>
      <w:r w:rsidR="00034CCA">
        <w:t>hundreds</w:t>
      </w:r>
      <w:r w:rsidR="00DA05A3">
        <w:t xml:space="preserve"> of meters in size</w:t>
      </w:r>
      <w:r w:rsidR="00034CCA">
        <w:t>.</w:t>
      </w:r>
      <w:r w:rsidR="00456364">
        <w:t xml:space="preserve"> Consequently, </w:t>
      </w:r>
      <w:r w:rsidR="00D34079">
        <w:t>the UL beam switch can happen much closer to one RRH than to the other one</w:t>
      </w:r>
      <w:r w:rsidR="00F53837">
        <w:t xml:space="preserve"> causing </w:t>
      </w:r>
      <w:r w:rsidR="009930BA">
        <w:t>significant</w:t>
      </w:r>
      <w:r w:rsidR="00F53837">
        <w:t xml:space="preserve"> difference in propagation delays.</w:t>
      </w:r>
    </w:p>
    <w:p w14:paraId="54632AF0" w14:textId="14B9E130" w:rsidR="00D66588" w:rsidRPr="00274F6E" w:rsidRDefault="00034CCA" w:rsidP="00A767D6">
      <w:r>
        <w:t xml:space="preserve">Additionally, there are areas, where signal </w:t>
      </w:r>
      <w:r w:rsidR="00CE68E0">
        <w:t>strength</w:t>
      </w:r>
      <w:r w:rsidR="00321154">
        <w:t>s</w:t>
      </w:r>
      <w:r w:rsidR="00CE68E0">
        <w:t xml:space="preserve"> from several RRHs are close to each other</w:t>
      </w:r>
      <w:r w:rsidR="00321154">
        <w:t xml:space="preserve">. In such areas, </w:t>
      </w:r>
      <w:r w:rsidR="001918B1">
        <w:t>like the one showed in</w:t>
      </w:r>
      <w:r w:rsidR="00E04CB8">
        <w:t xml:space="preserve"> </w:t>
      </w:r>
      <w:r w:rsidR="00E04CB8">
        <w:fldChar w:fldCharType="begin"/>
      </w:r>
      <w:r w:rsidR="00E04CB8">
        <w:instrText xml:space="preserve"> REF _Ref131596568 \h </w:instrText>
      </w:r>
      <w:r w:rsidR="00E04CB8">
        <w:fldChar w:fldCharType="separate"/>
      </w:r>
      <w:r w:rsidR="00E04CB8">
        <w:t xml:space="preserve">Figure </w:t>
      </w:r>
      <w:r w:rsidR="00E04CB8">
        <w:rPr>
          <w:noProof/>
        </w:rPr>
        <w:t>2</w:t>
      </w:r>
      <w:r w:rsidR="00E04CB8">
        <w:fldChar w:fldCharType="end"/>
      </w:r>
      <w:r w:rsidR="001918B1">
        <w:t xml:space="preserve"> around 5000m horizontal coordinate</w:t>
      </w:r>
      <w:r w:rsidR="009930BA">
        <w:t xml:space="preserve">, the UL RX beam </w:t>
      </w:r>
      <w:r w:rsidR="00E65366">
        <w:t>might</w:t>
      </w:r>
      <w:r w:rsidR="009930BA">
        <w:t xml:space="preserve"> be </w:t>
      </w:r>
      <w:r w:rsidR="00A67C3D">
        <w:t>changed to RRH5 or to RRH7.</w:t>
      </w:r>
      <w:r w:rsidR="00825702">
        <w:t xml:space="preserve"> Propagation delay to the RRH5 it much higher than to RRH </w:t>
      </w:r>
      <w:r w:rsidR="00726E2B">
        <w:t>7</w:t>
      </w:r>
      <w:r w:rsidR="00825702">
        <w:t>.</w:t>
      </w:r>
      <w:r w:rsidR="007A5976">
        <w:t xml:space="preserve"> Even though the UE</w:t>
      </w:r>
      <w:r w:rsidR="0023037A">
        <w:t xml:space="preserve"> in DL</w:t>
      </w:r>
      <w:r w:rsidR="007A5976">
        <w:t xml:space="preserve"> might be connected both to RRH6 and </w:t>
      </w:r>
      <w:r w:rsidR="00BD4E4C">
        <w:t>RRH</w:t>
      </w:r>
      <w:r w:rsidR="0023037A">
        <w:t>8</w:t>
      </w:r>
      <w:r w:rsidR="007A5976">
        <w:t xml:space="preserve"> in this region, it is not obvious witch of the RRH</w:t>
      </w:r>
      <w:r w:rsidR="00D54610">
        <w:t>s</w:t>
      </w:r>
      <w:r w:rsidR="0023037A">
        <w:t xml:space="preserve"> </w:t>
      </w:r>
      <w:r w:rsidR="00810F85">
        <w:t>will be selected for UL</w:t>
      </w:r>
      <w:r w:rsidR="00BD4E4C">
        <w:t>.</w:t>
      </w:r>
    </w:p>
    <w:p w14:paraId="08C94459" w14:textId="0D3A7965" w:rsidR="0056553D" w:rsidRDefault="0056553D" w:rsidP="0056553D">
      <w:pPr>
        <w:keepNext/>
        <w:jc w:val="center"/>
      </w:pPr>
    </w:p>
    <w:p w14:paraId="48AF6284" w14:textId="77B4DB07" w:rsidR="00544D77" w:rsidRDefault="00544D77" w:rsidP="0056553D">
      <w:pPr>
        <w:keepNext/>
        <w:jc w:val="center"/>
      </w:pPr>
      <w:r>
        <w:rPr>
          <w:noProof/>
        </w:rPr>
        <w:drawing>
          <wp:inline distT="0" distB="0" distL="0" distR="0" wp14:anchorId="7043A09D" wp14:editId="57B04760">
            <wp:extent cx="6113145" cy="4072255"/>
            <wp:effectExtent l="0" t="0" r="190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6">
                      <a:extLst>
                        <a:ext uri="{28A0092B-C50C-407E-A947-70E740481C1C}">
                          <a14:useLocalDpi xmlns:a14="http://schemas.microsoft.com/office/drawing/2010/main" val="0"/>
                        </a:ext>
                      </a:extLst>
                    </a:blip>
                    <a:stretch>
                      <a:fillRect/>
                    </a:stretch>
                  </pic:blipFill>
                  <pic:spPr>
                    <a:xfrm>
                      <a:off x="0" y="0"/>
                      <a:ext cx="6113145" cy="4072255"/>
                    </a:xfrm>
                    <a:prstGeom prst="rect">
                      <a:avLst/>
                    </a:prstGeom>
                  </pic:spPr>
                </pic:pic>
              </a:graphicData>
            </a:graphic>
          </wp:inline>
        </w:drawing>
      </w:r>
    </w:p>
    <w:p w14:paraId="64D750AD" w14:textId="38E80C02" w:rsidR="0056553D" w:rsidRPr="00B83B5D" w:rsidRDefault="0056553D" w:rsidP="0056553D">
      <w:pPr>
        <w:pStyle w:val="Caption"/>
      </w:pPr>
      <w:bookmarkStart w:id="19" w:name="_Ref131596568"/>
      <w:r>
        <w:t xml:space="preserve">Figure </w:t>
      </w:r>
      <w:fldSimple w:instr=" SEQ Figure \* ARABIC ">
        <w:r>
          <w:rPr>
            <w:noProof/>
          </w:rPr>
          <w:t>2</w:t>
        </w:r>
      </w:fldSimple>
      <w:bookmarkEnd w:id="19"/>
      <w:r>
        <w:t>: RSRP traces</w:t>
      </w:r>
      <w:r w:rsidR="002C58CB">
        <w:t xml:space="preserve"> per each RRH</w:t>
      </w:r>
      <w:r>
        <w:t xml:space="preserve"> </w:t>
      </w:r>
      <w:r w:rsidR="00052E59">
        <w:t>in</w:t>
      </w:r>
      <w:r>
        <w:t xml:space="preserve"> </w:t>
      </w:r>
      <w:r w:rsidR="00B83B5D">
        <w:t>bi-directional</w:t>
      </w:r>
      <w:r w:rsidR="00052E59">
        <w:t xml:space="preserve"> Scenario-B</w:t>
      </w:r>
      <w:r w:rsidR="00B83B5D">
        <w:t xml:space="preserve"> deployment </w:t>
      </w:r>
      <w:r w:rsidR="00095895">
        <w:t>from Figure 1.</w:t>
      </w:r>
    </w:p>
    <w:p w14:paraId="3C72B17D" w14:textId="77777777" w:rsidR="00177E6B" w:rsidRDefault="00177E6B" w:rsidP="0060543D"/>
    <w:p w14:paraId="48F115FF" w14:textId="43F1AF75" w:rsidR="00CF0820" w:rsidRPr="00BD4E4C" w:rsidRDefault="00CF0820" w:rsidP="0060543D">
      <w:r>
        <w:t xml:space="preserve">The analysis above </w:t>
      </w:r>
      <w:r w:rsidR="00BD4E4C">
        <w:t>was performed for bi-directional Scenario-</w:t>
      </w:r>
      <w:r w:rsidR="00810F85">
        <w:t>B</w:t>
      </w:r>
      <w:r w:rsidR="00BD4E4C">
        <w:t>, but the same conclusions can be also expected for Scenario-A.</w:t>
      </w:r>
    </w:p>
    <w:p w14:paraId="3802B8F2" w14:textId="791EEBC7" w:rsidR="004C6B2C" w:rsidRDefault="009F0798" w:rsidP="004C6B2C">
      <w:pPr>
        <w:pStyle w:val="RAN4observation0"/>
      </w:pPr>
      <w:bookmarkStart w:id="20" w:name="_Toc131673559"/>
      <w:r>
        <w:t xml:space="preserve">It is impossible to guarantee that UL spatial relation switch </w:t>
      </w:r>
      <w:r w:rsidR="00756CD8">
        <w:t>in</w:t>
      </w:r>
      <w:r w:rsidR="00C153C3">
        <w:t xml:space="preserve"> bi-directional scenarios</w:t>
      </w:r>
      <w:r w:rsidR="00C05210">
        <w:t xml:space="preserve"> always follows DL TCI states switch and</w:t>
      </w:r>
      <w:r w:rsidR="00C153C3">
        <w:t xml:space="preserve"> </w:t>
      </w:r>
      <w:r w:rsidR="00CB0433">
        <w:t xml:space="preserve">happens without </w:t>
      </w:r>
      <w:r w:rsidR="00C63115">
        <w:t>significant changes in UL</w:t>
      </w:r>
      <w:r w:rsidR="007E260E">
        <w:t xml:space="preserve"> TX</w:t>
      </w:r>
      <w:r w:rsidR="00C63115">
        <w:t xml:space="preserve"> tim</w:t>
      </w:r>
      <w:r w:rsidR="001E5154">
        <w:t xml:space="preserve">ing. There are multiple reasons for that: </w:t>
      </w:r>
      <w:r w:rsidR="005816CB">
        <w:t>variability</w:t>
      </w:r>
      <w:r w:rsidR="001E5154">
        <w:t xml:space="preserve"> in </w:t>
      </w:r>
      <w:r w:rsidR="00B51FD6">
        <w:t xml:space="preserve">beam </w:t>
      </w:r>
      <w:r w:rsidR="00BF2E6D">
        <w:t>switch</w:t>
      </w:r>
      <w:r w:rsidR="005816CB">
        <w:t>ing</w:t>
      </w:r>
      <w:r w:rsidR="00BF2E6D">
        <w:t xml:space="preserve"> locations, non-synchronicity </w:t>
      </w:r>
      <w:r w:rsidR="00E41643">
        <w:t>in between source and target RRHs</w:t>
      </w:r>
      <w:r w:rsidR="0064698E">
        <w:t xml:space="preserve">, errors in measurements and </w:t>
      </w:r>
      <w:r w:rsidR="00055EC0">
        <w:t>DL synchronization</w:t>
      </w:r>
      <w:r w:rsidR="009B7AB8">
        <w:t>,</w:t>
      </w:r>
      <w:r w:rsidR="007A006C">
        <w:t xml:space="preserve"> etc</w:t>
      </w:r>
      <w:r w:rsidR="00055EC0">
        <w:t>.</w:t>
      </w:r>
      <w:bookmarkEnd w:id="20"/>
    </w:p>
    <w:p w14:paraId="59CCB741" w14:textId="77777777" w:rsidR="00FA4002" w:rsidRDefault="00FA4002" w:rsidP="009F2AD2"/>
    <w:p w14:paraId="0BD3AC11" w14:textId="357B6489" w:rsidR="009F2AD2" w:rsidRDefault="00CB0433" w:rsidP="009F2AD2">
      <w:r>
        <w:t xml:space="preserve">It is necessary to ensure, that there is </w:t>
      </w:r>
      <w:r w:rsidR="00C25A2F">
        <w:t>always</w:t>
      </w:r>
      <w:r>
        <w:t xml:space="preserve"> a mechanism</w:t>
      </w:r>
      <w:r w:rsidR="00C25A2F">
        <w:t xml:space="preserve"> </w:t>
      </w:r>
      <w:r w:rsidR="0041541C">
        <w:t>that can be used to adjust UL TX timing according</w:t>
      </w:r>
      <w:r w:rsidR="00957A38">
        <w:t xml:space="preserve"> after the UL spatial relation change. One way is still to use PRACH procedure, but </w:t>
      </w:r>
      <w:r w:rsidR="003F5F1B">
        <w:t>in the case when one-shot lager timing adjustment procedure is used, it can be also reused in the case of UL spatial relation change.</w:t>
      </w:r>
    </w:p>
    <w:p w14:paraId="0D07A05E" w14:textId="546EB0A4" w:rsidR="00FA4002" w:rsidRPr="00CB0433" w:rsidRDefault="00EC1E1B" w:rsidP="009F2AD2">
      <w:r>
        <w:t>From specification point of view</w:t>
      </w:r>
      <w:r w:rsidR="00FA4002">
        <w:t xml:space="preserve">, </w:t>
      </w:r>
      <w:r w:rsidR="00C70BEB">
        <w:t>the extension o</w:t>
      </w:r>
      <w:r w:rsidR="00697735">
        <w:t xml:space="preserve">f existing </w:t>
      </w:r>
      <w:r w:rsidR="00FA4002">
        <w:t>requirement Clause 7.1.2.3</w:t>
      </w:r>
      <w:r w:rsidR="00697735">
        <w:t xml:space="preserve"> applied only</w:t>
      </w:r>
      <w:r w:rsidR="00CE3C1F">
        <w:t xml:space="preserve"> at TCI state switch to the case</w:t>
      </w:r>
      <w:r w:rsidR="00FA4002">
        <w:t xml:space="preserve"> of UL spatial relation change.</w:t>
      </w:r>
    </w:p>
    <w:p w14:paraId="140FE02C" w14:textId="4EA451FE" w:rsidR="009F2AD2" w:rsidRDefault="009F2AD2" w:rsidP="009F2AD2">
      <w:pPr>
        <w:pStyle w:val="RAN4proposal"/>
      </w:pPr>
      <w:bookmarkStart w:id="21" w:name="_Toc131673560"/>
      <w:r>
        <w:t>RAN4</w:t>
      </w:r>
      <w:r w:rsidR="00F434F3">
        <w:t xml:space="preserve"> </w:t>
      </w:r>
      <w:r w:rsidR="00C70A8D">
        <w:t>to apply one-shot</w:t>
      </w:r>
      <w:r w:rsidR="00A32E81">
        <w:t xml:space="preserve"> large</w:t>
      </w:r>
      <w:r w:rsidR="00430CF7">
        <w:t xml:space="preserve"> UL</w:t>
      </w:r>
      <w:r w:rsidR="00C70A8D">
        <w:t xml:space="preserve"> timing adjustment</w:t>
      </w:r>
      <w:r w:rsidR="00697735">
        <w:t xml:space="preserve"> (Clause 7.1.2.3 requirement, when enabled)</w:t>
      </w:r>
      <w:r w:rsidR="00C70BEB">
        <w:t xml:space="preserve"> </w:t>
      </w:r>
      <w:r w:rsidR="00E94DC3">
        <w:t xml:space="preserve">at UL spatial relation </w:t>
      </w:r>
      <w:r w:rsidR="00D76DC6">
        <w:t>switch</w:t>
      </w:r>
      <w:r w:rsidR="0079084C">
        <w:t xml:space="preserve"> for PC6 UEs.</w:t>
      </w:r>
      <w:bookmarkEnd w:id="21"/>
    </w:p>
    <w:p w14:paraId="602C37A7" w14:textId="77777777" w:rsidR="000C0256" w:rsidRDefault="000C0256" w:rsidP="0060543D"/>
    <w:p w14:paraId="7931E993" w14:textId="542AA7F7" w:rsidR="00D631DE" w:rsidRPr="00D631DE" w:rsidRDefault="00D631DE" w:rsidP="0060543D">
      <w:r>
        <w:t xml:space="preserve">The requirements on </w:t>
      </w:r>
      <w:r w:rsidRPr="008A6CBC">
        <w:t>MAC-CE based spatial relation switch delay</w:t>
      </w:r>
      <w:r>
        <w:t xml:space="preserve"> is defined in TS 38.133, Clause 8.12.3.</w:t>
      </w:r>
    </w:p>
    <w:p w14:paraId="6576608B" w14:textId="77777777" w:rsidR="00A8136B" w:rsidRDefault="00A8136B" w:rsidP="00A8136B">
      <w:r>
        <w:t>If spatial relation switch can be made only to the know DL RSs, then it can be assumed that UE is already in synch with the target DL beam/RS. Consequently, if UE can support two TA loops, it can continue gradual timing adjustment of UL TA</w:t>
      </w:r>
      <w:r w:rsidRPr="00CD4930">
        <w:t xml:space="preserve"> </w:t>
      </w:r>
      <w:r>
        <w:t xml:space="preserve">even when the corresponding DL beam is not used for UL. As a results, there is no need to identify whether the </w:t>
      </w:r>
      <w:r>
        <w:lastRenderedPageBreak/>
        <w:t>UL beam switch is inter-RRH and to perform RACH-based or large one-shot UL timing adjustment at every spatial relation switch. Such capability does not contradict the previous agreement that only one panel can be used for UL TX.</w:t>
      </w:r>
    </w:p>
    <w:p w14:paraId="096298E7" w14:textId="77777777" w:rsidR="00A8136B" w:rsidRDefault="00A8136B" w:rsidP="00A8136B">
      <w:pPr>
        <w:pStyle w:val="RAN4observation0"/>
      </w:pPr>
      <w:bookmarkStart w:id="22" w:name="_Toc127537466"/>
      <w:bookmarkStart w:id="23" w:name="_Toc131673561"/>
      <w:r>
        <w:rPr>
          <w:lang w:val="en-US"/>
        </w:rPr>
        <w:t>UL TX timing adjustment procedure can be simplified if multi-RX capable HST FR2 UE can continue adjusting UL TX timing for both beams/RSs used in DL. Such capability does not contradict the previous agreement that only one panel can be used for UL TX.</w:t>
      </w:r>
      <w:bookmarkEnd w:id="22"/>
      <w:bookmarkEnd w:id="23"/>
    </w:p>
    <w:p w14:paraId="269098AE" w14:textId="777230F7" w:rsidR="00A8136B" w:rsidRPr="0042108A" w:rsidRDefault="00A8136B" w:rsidP="00A8136B">
      <w:pPr>
        <w:pStyle w:val="RAN4proposal"/>
        <w:rPr>
          <w:lang w:val="en-GB"/>
        </w:rPr>
      </w:pPr>
      <w:bookmarkStart w:id="24" w:name="_Toc127537467"/>
      <w:bookmarkStart w:id="25" w:name="_Toc131673562"/>
      <w:r w:rsidRPr="001B1071">
        <w:rPr>
          <w:lang w:val="en-GB"/>
        </w:rPr>
        <w:t>PC6</w:t>
      </w:r>
      <w:r>
        <w:t xml:space="preserve"> HST FR2</w:t>
      </w:r>
      <w:r w:rsidRPr="001B1071">
        <w:rPr>
          <w:lang w:val="en-GB"/>
        </w:rPr>
        <w:t xml:space="preserve"> UE, capable of simultaneous multi-panel reception, can </w:t>
      </w:r>
      <w:r>
        <w:t>keep adjusting</w:t>
      </w:r>
      <w:r w:rsidRPr="001B1071">
        <w:rPr>
          <w:lang w:val="en-GB"/>
        </w:rPr>
        <w:t xml:space="preserve"> UL </w:t>
      </w:r>
      <w:r>
        <w:t>TX</w:t>
      </w:r>
      <w:r w:rsidRPr="001B1071">
        <w:rPr>
          <w:lang w:val="en-GB"/>
        </w:rPr>
        <w:t xml:space="preserve"> timing</w:t>
      </w:r>
      <w:r>
        <w:t xml:space="preserve"> corresponding</w:t>
      </w:r>
      <w:r w:rsidRPr="001B1071">
        <w:rPr>
          <w:lang w:val="en-GB"/>
        </w:rPr>
        <w:t xml:space="preserve"> to two </w:t>
      </w:r>
      <w:r>
        <w:t>known DL beams/RSs</w:t>
      </w:r>
      <w:r w:rsidRPr="001B1071">
        <w:rPr>
          <w:lang w:val="en-GB"/>
        </w:rPr>
        <w:t>, e.g., by possessing two UL TA loops.</w:t>
      </w:r>
      <w:bookmarkEnd w:id="24"/>
      <w:bookmarkEnd w:id="25"/>
    </w:p>
    <w:p w14:paraId="05C942A5" w14:textId="77777777" w:rsidR="009674F3" w:rsidRDefault="009674F3" w:rsidP="0060543D"/>
    <w:p w14:paraId="6257DFEC" w14:textId="77777777" w:rsidR="009674F3" w:rsidRPr="0064344B" w:rsidRDefault="009674F3" w:rsidP="0060543D"/>
    <w:p w14:paraId="1E234671" w14:textId="77777777" w:rsidR="00CD7492" w:rsidRPr="0064344B" w:rsidRDefault="00CD7492" w:rsidP="00A37002">
      <w:pPr>
        <w:pStyle w:val="RAN4H1"/>
        <w:rPr>
          <w:lang w:val="en-US"/>
        </w:rPr>
      </w:pPr>
      <w:bookmarkStart w:id="26" w:name="_Toc116995848"/>
      <w:r w:rsidRPr="0064344B">
        <w:rPr>
          <w:lang w:val="en-US"/>
        </w:rPr>
        <w:t>Conclusion</w:t>
      </w:r>
      <w:bookmarkEnd w:id="26"/>
    </w:p>
    <w:p w14:paraId="4A522CB3" w14:textId="1ACAE4CB" w:rsidR="008B0961" w:rsidRDefault="00B00B64" w:rsidP="005C23A4">
      <w:r>
        <w:t xml:space="preserve">In the </w:t>
      </w:r>
      <w:r w:rsidR="007C6F20">
        <w:t xml:space="preserve">paper, </w:t>
      </w:r>
      <w:r w:rsidR="004A1D1A">
        <w:t xml:space="preserve">we have analysed </w:t>
      </w:r>
      <w:r w:rsidR="00F609D0">
        <w:t>the main open i</w:t>
      </w:r>
      <w:r w:rsidR="008639F5">
        <w:t xml:space="preserve">ssues related to the UL TX timing adjustment in HST </w:t>
      </w:r>
      <w:r w:rsidR="0092068B">
        <w:t>FR2 deployments.</w:t>
      </w:r>
    </w:p>
    <w:p w14:paraId="532AFEA6" w14:textId="5E70EFBD" w:rsidR="005925AD" w:rsidRPr="00B00B64" w:rsidRDefault="00332854" w:rsidP="005C23A4">
      <w:r>
        <w:t xml:space="preserve">Firstly, we </w:t>
      </w:r>
      <w:r w:rsidR="003E70B9">
        <w:t xml:space="preserve">elaborate on the completeness of current requirements </w:t>
      </w:r>
      <w:r w:rsidR="00FC57B7">
        <w:t>on one-shot</w:t>
      </w:r>
      <w:r w:rsidR="006F7576">
        <w:t xml:space="preserve"> large</w:t>
      </w:r>
      <w:r w:rsidR="00FC57B7">
        <w:t xml:space="preserve"> UL timing adjustment procedure</w:t>
      </w:r>
      <w:r w:rsidR="006F7576">
        <w:t>. Then, we</w:t>
      </w:r>
      <w:r w:rsidR="00D066AC">
        <w:t xml:space="preserve"> share our view on MAC-CE based cross-RRH TCI state switch indication and </w:t>
      </w:r>
      <w:r w:rsidR="00FC4FB5">
        <w:t xml:space="preserve">UE MAC </w:t>
      </w:r>
      <w:proofErr w:type="spellStart"/>
      <w:r w:rsidR="004B0728" w:rsidRPr="006B5B50">
        <w:rPr>
          <w:i/>
        </w:rPr>
        <w:t>timeAlignmentTimer</w:t>
      </w:r>
      <w:proofErr w:type="spellEnd"/>
      <w:r w:rsidR="004B0728" w:rsidRPr="006B5B50">
        <w:t xml:space="preserve"> </w:t>
      </w:r>
      <w:r w:rsidR="004B0728">
        <w:t xml:space="preserve">behaviour. Finally, we </w:t>
      </w:r>
      <w:r w:rsidR="00106560">
        <w:t>discuss</w:t>
      </w:r>
      <w:r w:rsidR="002F0887">
        <w:t xml:space="preserve"> a need for</w:t>
      </w:r>
      <w:r w:rsidR="00106560">
        <w:t xml:space="preserve"> </w:t>
      </w:r>
      <w:r w:rsidR="002F0887">
        <w:t>UL timing adjustment at UL spatial relation switch.</w:t>
      </w:r>
      <w:r w:rsidR="00FC4FB5">
        <w:t xml:space="preserve"> </w:t>
      </w:r>
    </w:p>
    <w:p w14:paraId="4D89AC16" w14:textId="30B7AC4F" w:rsidR="007C5971" w:rsidRPr="00C827E5" w:rsidRDefault="00F157D7" w:rsidP="005C23A4">
      <w:r>
        <w:t xml:space="preserve">Additionally, a </w:t>
      </w:r>
      <w:r w:rsidR="00C827E5">
        <w:t>draft LS to RAN</w:t>
      </w:r>
      <w:r>
        <w:t>2</w:t>
      </w:r>
      <w:r w:rsidR="00C827E5">
        <w:t xml:space="preserve"> is </w:t>
      </w:r>
      <w:r>
        <w:t>proposed</w:t>
      </w:r>
      <w:r w:rsidR="00C827E5">
        <w:t xml:space="preserve"> in the Appendix to the paper.</w:t>
      </w:r>
    </w:p>
    <w:p w14:paraId="359BB8C3" w14:textId="097FAD4E" w:rsidR="00E55751" w:rsidRPr="0064344B" w:rsidRDefault="007C6F20" w:rsidP="00936159">
      <w:r>
        <w:t>T</w:t>
      </w:r>
      <w:r w:rsidR="005B4801" w:rsidRPr="0064344B">
        <w:t xml:space="preserve">he following Observations </w:t>
      </w:r>
      <w:r w:rsidR="008B0961" w:rsidRPr="0064344B">
        <w:t>and</w:t>
      </w:r>
      <w:r w:rsidR="005B4801" w:rsidRPr="0064344B">
        <w:t xml:space="preserve"> Proposals were made:</w:t>
      </w:r>
    </w:p>
    <w:p w14:paraId="243F583F" w14:textId="6A41AB30" w:rsidR="00F157D7" w:rsidRDefault="00A4355E">
      <w:pPr>
        <w:pStyle w:val="TOC4"/>
        <w:tabs>
          <w:tab w:val="right" w:leader="dot" w:pos="9617"/>
        </w:tabs>
        <w:rPr>
          <w:rFonts w:asciiTheme="minorHAnsi" w:eastAsiaTheme="minorEastAsia" w:hAnsiTheme="minorHAnsi"/>
          <w:noProof/>
          <w:sz w:val="22"/>
        </w:rPr>
      </w:pPr>
      <w:r w:rsidRPr="0064344B">
        <w:rPr>
          <w:i/>
          <w:iCs/>
          <w:u w:val="single"/>
        </w:rPr>
        <w:fldChar w:fldCharType="begin"/>
      </w:r>
      <w:r w:rsidRPr="0064344B">
        <w:rPr>
          <w:i/>
          <w:iCs/>
          <w:u w:val="single"/>
        </w:rPr>
        <w:instrText xml:space="preserve"> TOC \n \h \z \t "RAN4 proposal,5,RAN4 observation,4" </w:instrText>
      </w:r>
      <w:r w:rsidRPr="0064344B">
        <w:rPr>
          <w:i/>
          <w:iCs/>
          <w:u w:val="single"/>
        </w:rPr>
        <w:fldChar w:fldCharType="separate"/>
      </w:r>
      <w:hyperlink w:anchor="_Toc131673549" w:history="1">
        <w:r w:rsidR="00F157D7" w:rsidRPr="00732D46">
          <w:rPr>
            <w:rStyle w:val="Hyperlink"/>
            <w:b/>
            <w:noProof/>
          </w:rPr>
          <w:t>Observation 1:</w:t>
        </w:r>
        <w:r w:rsidR="00F157D7" w:rsidRPr="00732D46">
          <w:rPr>
            <w:rStyle w:val="Hyperlink"/>
            <w:noProof/>
          </w:rPr>
          <w:t xml:space="preserve"> The mechanism of UL timing adjustment in between the TCI state switches involving one-shot large UL TX timing adjustment is not described neither in TS nor in the TR. Moreover, Gradual timing adjustment requirement in Clause 7.1.2.3 cannot be applied directly after the one-shot large timing adjustment, hence, the UE behaviour and accuracy of UL TX timing are undefined.</w:t>
        </w:r>
      </w:hyperlink>
    </w:p>
    <w:p w14:paraId="2D292295" w14:textId="69C40C78" w:rsidR="00F157D7" w:rsidRDefault="004B49E3">
      <w:pPr>
        <w:pStyle w:val="TOC5"/>
        <w:tabs>
          <w:tab w:val="right" w:leader="dot" w:pos="9617"/>
        </w:tabs>
        <w:rPr>
          <w:rFonts w:asciiTheme="minorHAnsi" w:eastAsiaTheme="minorEastAsia" w:hAnsiTheme="minorHAnsi"/>
          <w:b w:val="0"/>
          <w:noProof/>
          <w:sz w:val="22"/>
        </w:rPr>
      </w:pPr>
      <w:hyperlink w:anchor="_Toc131673550" w:history="1">
        <w:r w:rsidR="00F157D7" w:rsidRPr="00732D46">
          <w:rPr>
            <w:rStyle w:val="Hyperlink"/>
            <w:noProof/>
          </w:rPr>
          <w:t>Proposal 1: RAN4 to clarify the applicability of gradual timing adjustment requirement (Clause 7.1.2.1) in between the one-shot large UL timing adjustments for FR2 Power Class 6 UE.</w:t>
        </w:r>
      </w:hyperlink>
    </w:p>
    <w:p w14:paraId="1E2082BA" w14:textId="49A90818" w:rsidR="00F157D7" w:rsidRDefault="004B49E3">
      <w:pPr>
        <w:pStyle w:val="TOC5"/>
        <w:tabs>
          <w:tab w:val="right" w:leader="dot" w:pos="9617"/>
        </w:tabs>
        <w:rPr>
          <w:rFonts w:asciiTheme="minorHAnsi" w:eastAsiaTheme="minorEastAsia" w:hAnsiTheme="minorHAnsi"/>
          <w:b w:val="0"/>
          <w:noProof/>
          <w:sz w:val="22"/>
        </w:rPr>
      </w:pPr>
      <w:hyperlink w:anchor="_Toc131673551" w:history="1">
        <w:r w:rsidR="00F157D7" w:rsidRPr="00732D46">
          <w:rPr>
            <w:rStyle w:val="Hyperlink"/>
            <w:noProof/>
          </w:rPr>
          <w:t>Proposal 2: UE to report the value of one-shot large UL timing adjustment back to the network.</w:t>
        </w:r>
      </w:hyperlink>
    </w:p>
    <w:p w14:paraId="6043CFD1" w14:textId="780EC3FB" w:rsidR="00F157D7" w:rsidRDefault="004B49E3">
      <w:pPr>
        <w:pStyle w:val="TOC4"/>
        <w:tabs>
          <w:tab w:val="right" w:leader="dot" w:pos="9617"/>
        </w:tabs>
        <w:rPr>
          <w:rFonts w:asciiTheme="minorHAnsi" w:eastAsiaTheme="minorEastAsia" w:hAnsiTheme="minorHAnsi"/>
          <w:noProof/>
          <w:sz w:val="22"/>
        </w:rPr>
      </w:pPr>
      <w:hyperlink w:anchor="_Toc131673552" w:history="1">
        <w:r w:rsidR="00F157D7" w:rsidRPr="00732D46">
          <w:rPr>
            <w:rStyle w:val="Hyperlink"/>
            <w:b/>
            <w:noProof/>
          </w:rPr>
          <w:t>Observation 2:</w:t>
        </w:r>
        <w:r w:rsidR="00F157D7" w:rsidRPr="00732D46">
          <w:rPr>
            <w:rStyle w:val="Hyperlink"/>
            <w:noProof/>
          </w:rPr>
          <w:t xml:space="preserve"> MAC-CE based signalling is a reliable way to indicate UE about cross-RRH TCI state switch, i.e., to inform whether UL TX timing should be adjusted or not, and helps to avoid additional switching delays.</w:t>
        </w:r>
      </w:hyperlink>
    </w:p>
    <w:p w14:paraId="24887240" w14:textId="27BF3BAD" w:rsidR="00F157D7" w:rsidRDefault="004B49E3">
      <w:pPr>
        <w:pStyle w:val="TOC5"/>
        <w:tabs>
          <w:tab w:val="right" w:leader="dot" w:pos="9617"/>
        </w:tabs>
        <w:rPr>
          <w:rFonts w:asciiTheme="minorHAnsi" w:eastAsiaTheme="minorEastAsia" w:hAnsiTheme="minorHAnsi"/>
          <w:b w:val="0"/>
          <w:noProof/>
          <w:sz w:val="22"/>
        </w:rPr>
      </w:pPr>
      <w:hyperlink w:anchor="_Toc131673553" w:history="1">
        <w:r w:rsidR="00F157D7" w:rsidRPr="00732D46">
          <w:rPr>
            <w:rStyle w:val="Hyperlink"/>
            <w:noProof/>
          </w:rPr>
          <w:t>Proposal 3: Introduce indication in MAC-CE TCI state switching command to inform UE of the TCI state switch across RRH in HST FR2 deployments.</w:t>
        </w:r>
      </w:hyperlink>
    </w:p>
    <w:p w14:paraId="2193B541" w14:textId="21781C92" w:rsidR="00F157D7" w:rsidRDefault="004B49E3">
      <w:pPr>
        <w:pStyle w:val="TOC4"/>
        <w:tabs>
          <w:tab w:val="right" w:leader="dot" w:pos="9617"/>
        </w:tabs>
        <w:rPr>
          <w:rFonts w:asciiTheme="minorHAnsi" w:eastAsiaTheme="minorEastAsia" w:hAnsiTheme="minorHAnsi"/>
          <w:noProof/>
          <w:sz w:val="22"/>
        </w:rPr>
      </w:pPr>
      <w:hyperlink w:anchor="_Toc131673554" w:history="1">
        <w:r w:rsidR="00F157D7" w:rsidRPr="00732D46">
          <w:rPr>
            <w:rStyle w:val="Hyperlink"/>
            <w:b/>
            <w:noProof/>
          </w:rPr>
          <w:t>Observation 3:</w:t>
        </w:r>
        <w:r w:rsidR="00F157D7" w:rsidRPr="00732D46">
          <w:rPr>
            <w:rStyle w:val="Hyperlink"/>
            <w:noProof/>
          </w:rPr>
          <w:t xml:space="preserve"> UL transmissions with wrong UL Tx timing after inter-RRH TCI state switch can cause ISI interference in between UL and DL symbols or in between several UEs of the same train.</w:t>
        </w:r>
      </w:hyperlink>
    </w:p>
    <w:p w14:paraId="3A9D3456" w14:textId="7223884B" w:rsidR="00F157D7" w:rsidRDefault="004B49E3">
      <w:pPr>
        <w:pStyle w:val="TOC4"/>
        <w:tabs>
          <w:tab w:val="right" w:leader="dot" w:pos="9617"/>
        </w:tabs>
        <w:rPr>
          <w:rFonts w:asciiTheme="minorHAnsi" w:eastAsiaTheme="minorEastAsia" w:hAnsiTheme="minorHAnsi"/>
          <w:noProof/>
          <w:sz w:val="22"/>
        </w:rPr>
      </w:pPr>
      <w:hyperlink w:anchor="_Toc131673555" w:history="1">
        <w:r w:rsidR="00F157D7" w:rsidRPr="00732D46">
          <w:rPr>
            <w:rStyle w:val="Hyperlink"/>
            <w:b/>
            <w:noProof/>
          </w:rPr>
          <w:t>Observation 4:</w:t>
        </w:r>
        <w:r w:rsidR="00F157D7" w:rsidRPr="00732D46">
          <w:rPr>
            <w:rStyle w:val="Hyperlink"/>
            <w:noProof/>
          </w:rPr>
          <w:t xml:space="preserve"> By definition, UE MAC </w:t>
        </w:r>
        <w:r w:rsidR="00F157D7" w:rsidRPr="00732D46">
          <w:rPr>
            <w:rStyle w:val="Hyperlink"/>
            <w:i/>
            <w:noProof/>
          </w:rPr>
          <w:t>timeAlignmentTimer</w:t>
        </w:r>
        <w:r w:rsidR="00F157D7" w:rsidRPr="00732D46">
          <w:rPr>
            <w:rStyle w:val="Hyperlink"/>
            <w:noProof/>
          </w:rPr>
          <w:t xml:space="preserve"> should be running only when UL time is assumed to be aligned. When </w:t>
        </w:r>
        <w:r w:rsidR="00F157D7" w:rsidRPr="00732D46">
          <w:rPr>
            <w:rStyle w:val="Hyperlink"/>
            <w:i/>
            <w:noProof/>
          </w:rPr>
          <w:t>timeAlignmentTimer</w:t>
        </w:r>
        <w:r w:rsidR="00F157D7" w:rsidRPr="00732D46">
          <w:rPr>
            <w:rStyle w:val="Hyperlink"/>
            <w:noProof/>
          </w:rPr>
          <w:t xml:space="preserve"> is not running, MAC entity shall not perform any UL transmission except the RA Preamble and MSGA transmission.</w:t>
        </w:r>
      </w:hyperlink>
    </w:p>
    <w:p w14:paraId="3BEDAA26" w14:textId="5AF2196C" w:rsidR="00F157D7" w:rsidRDefault="004B49E3">
      <w:pPr>
        <w:pStyle w:val="TOC5"/>
        <w:tabs>
          <w:tab w:val="right" w:leader="dot" w:pos="9617"/>
        </w:tabs>
        <w:rPr>
          <w:rFonts w:asciiTheme="minorHAnsi" w:eastAsiaTheme="minorEastAsia" w:hAnsiTheme="minorHAnsi"/>
          <w:b w:val="0"/>
          <w:noProof/>
          <w:sz w:val="22"/>
        </w:rPr>
      </w:pPr>
      <w:hyperlink w:anchor="_Toc131673556" w:history="1">
        <w:r w:rsidR="00F157D7" w:rsidRPr="00732D46">
          <w:rPr>
            <w:rStyle w:val="Hyperlink"/>
            <w:noProof/>
          </w:rPr>
          <w:t xml:space="preserve">Proposal 4: In HST FR2 scenarios, UE MAC </w:t>
        </w:r>
        <w:r w:rsidR="00F157D7" w:rsidRPr="00732D46">
          <w:rPr>
            <w:rStyle w:val="Hyperlink"/>
            <w:i/>
            <w:noProof/>
          </w:rPr>
          <w:t>timeAlignmentTimer</w:t>
        </w:r>
        <w:r w:rsidR="00F157D7" w:rsidRPr="00732D46">
          <w:rPr>
            <w:rStyle w:val="Hyperlink"/>
            <w:noProof/>
          </w:rPr>
          <w:t xml:space="preserve"> should be stopped after cross-RRH TCI state switch.</w:t>
        </w:r>
      </w:hyperlink>
    </w:p>
    <w:p w14:paraId="27A544A7" w14:textId="12708E91" w:rsidR="00F157D7" w:rsidRDefault="004B49E3">
      <w:pPr>
        <w:pStyle w:val="TOC5"/>
        <w:tabs>
          <w:tab w:val="right" w:leader="dot" w:pos="9617"/>
        </w:tabs>
        <w:rPr>
          <w:rFonts w:asciiTheme="minorHAnsi" w:eastAsiaTheme="minorEastAsia" w:hAnsiTheme="minorHAnsi"/>
          <w:b w:val="0"/>
          <w:noProof/>
          <w:sz w:val="22"/>
        </w:rPr>
      </w:pPr>
      <w:hyperlink w:anchor="_Toc131673557" w:history="1">
        <w:r w:rsidR="00F157D7" w:rsidRPr="00732D46">
          <w:rPr>
            <w:rStyle w:val="Hyperlink"/>
            <w:noProof/>
          </w:rPr>
          <w:t xml:space="preserve">Proposal 5: RAN4 to prepare an LS to RAN2 and to inform about the need to introduce cross-RRH TCI state switch indication and UE MAC </w:t>
        </w:r>
        <w:r w:rsidR="00F157D7" w:rsidRPr="00732D46">
          <w:rPr>
            <w:rStyle w:val="Hyperlink"/>
            <w:i/>
            <w:noProof/>
          </w:rPr>
          <w:t>timeAlignmentTimer</w:t>
        </w:r>
        <w:r w:rsidR="00F157D7" w:rsidRPr="00732D46">
          <w:rPr>
            <w:rStyle w:val="Hyperlink"/>
            <w:noProof/>
          </w:rPr>
          <w:t xml:space="preserve"> stop after cross-RRH TCI state switch.</w:t>
        </w:r>
      </w:hyperlink>
    </w:p>
    <w:p w14:paraId="0A479423" w14:textId="169A0F4D" w:rsidR="00F157D7" w:rsidRDefault="004B49E3">
      <w:pPr>
        <w:pStyle w:val="TOC4"/>
        <w:tabs>
          <w:tab w:val="right" w:leader="dot" w:pos="9617"/>
        </w:tabs>
        <w:rPr>
          <w:rFonts w:asciiTheme="minorHAnsi" w:eastAsiaTheme="minorEastAsia" w:hAnsiTheme="minorHAnsi"/>
          <w:noProof/>
          <w:sz w:val="22"/>
        </w:rPr>
      </w:pPr>
      <w:hyperlink w:anchor="_Toc131673558" w:history="1">
        <w:r w:rsidR="00F157D7" w:rsidRPr="00732D46">
          <w:rPr>
            <w:rStyle w:val="Hyperlink"/>
            <w:b/>
            <w:noProof/>
          </w:rPr>
          <w:t>Observation 5:</w:t>
        </w:r>
        <w:r w:rsidR="00F157D7" w:rsidRPr="00732D46">
          <w:rPr>
            <w:rStyle w:val="Hyperlink"/>
            <w:noProof/>
          </w:rPr>
          <w:t xml:space="preserve"> The area where the propagation delays among serving and target RRHs are close to each other, i.e., there is not need in large UL TX timing adjustment, is very narrow, around serval tenths of meters.</w:t>
        </w:r>
      </w:hyperlink>
    </w:p>
    <w:p w14:paraId="770AB18B" w14:textId="3BD493FE" w:rsidR="00F157D7" w:rsidRDefault="004B49E3">
      <w:pPr>
        <w:pStyle w:val="TOC4"/>
        <w:tabs>
          <w:tab w:val="right" w:leader="dot" w:pos="9617"/>
        </w:tabs>
        <w:rPr>
          <w:rFonts w:asciiTheme="minorHAnsi" w:eastAsiaTheme="minorEastAsia" w:hAnsiTheme="minorHAnsi"/>
          <w:noProof/>
          <w:sz w:val="22"/>
        </w:rPr>
      </w:pPr>
      <w:hyperlink w:anchor="_Toc131673559" w:history="1">
        <w:r w:rsidR="00F157D7" w:rsidRPr="00732D46">
          <w:rPr>
            <w:rStyle w:val="Hyperlink"/>
            <w:b/>
            <w:noProof/>
          </w:rPr>
          <w:t>Observation 6:</w:t>
        </w:r>
        <w:r w:rsidR="00F157D7" w:rsidRPr="00732D46">
          <w:rPr>
            <w:rStyle w:val="Hyperlink"/>
            <w:noProof/>
          </w:rPr>
          <w:t xml:space="preserve"> It is impossible to guarantee that UL spatial relation switch in bi-directional scenarios always follows DL TCI states switch and happens without significant changes in UL TX timing. There are multiple reasons for that: variability in beam switching locations, non-synchronicity in between source and target RRHs, errors in measurements and DL synchronization, etc.</w:t>
        </w:r>
      </w:hyperlink>
    </w:p>
    <w:p w14:paraId="704A0F7D" w14:textId="2184252D" w:rsidR="00F157D7" w:rsidRDefault="004B49E3">
      <w:pPr>
        <w:pStyle w:val="TOC5"/>
        <w:tabs>
          <w:tab w:val="right" w:leader="dot" w:pos="9617"/>
        </w:tabs>
        <w:rPr>
          <w:rFonts w:asciiTheme="minorHAnsi" w:eastAsiaTheme="minorEastAsia" w:hAnsiTheme="minorHAnsi"/>
          <w:b w:val="0"/>
          <w:noProof/>
          <w:sz w:val="22"/>
        </w:rPr>
      </w:pPr>
      <w:hyperlink w:anchor="_Toc131673560" w:history="1">
        <w:r w:rsidR="00F157D7" w:rsidRPr="00732D46">
          <w:rPr>
            <w:rStyle w:val="Hyperlink"/>
            <w:noProof/>
          </w:rPr>
          <w:t>Proposal 6: RAN4 to apply one-shot large UL timing adjustment (Clause 7.1.2.3 requirement, when enabled) at UL spatial relation switch for PC6 UEs.</w:t>
        </w:r>
      </w:hyperlink>
    </w:p>
    <w:p w14:paraId="64412120" w14:textId="5278A344" w:rsidR="00F157D7" w:rsidRDefault="004B49E3">
      <w:pPr>
        <w:pStyle w:val="TOC4"/>
        <w:tabs>
          <w:tab w:val="right" w:leader="dot" w:pos="9617"/>
        </w:tabs>
        <w:rPr>
          <w:rFonts w:asciiTheme="minorHAnsi" w:eastAsiaTheme="minorEastAsia" w:hAnsiTheme="minorHAnsi"/>
          <w:noProof/>
          <w:sz w:val="22"/>
        </w:rPr>
      </w:pPr>
      <w:hyperlink w:anchor="_Toc131673561" w:history="1">
        <w:r w:rsidR="00F157D7" w:rsidRPr="00732D46">
          <w:rPr>
            <w:rStyle w:val="Hyperlink"/>
            <w:b/>
            <w:noProof/>
          </w:rPr>
          <w:t>Observation 7:</w:t>
        </w:r>
        <w:r w:rsidR="00F157D7" w:rsidRPr="00732D46">
          <w:rPr>
            <w:rStyle w:val="Hyperlink"/>
            <w:noProof/>
          </w:rPr>
          <w:t xml:space="preserve"> UL TX timing adjustment procedure can be simplified if multi-RX capable HST FR2 UE can continue adjusting UL TX timing for both beams/RSs used in DL. Such capability does not contradict the previous agreement that only one panel can be used for UL TX.</w:t>
        </w:r>
      </w:hyperlink>
    </w:p>
    <w:p w14:paraId="31A0A610" w14:textId="4F301EF5" w:rsidR="00F157D7" w:rsidRDefault="004B49E3">
      <w:pPr>
        <w:pStyle w:val="TOC5"/>
        <w:tabs>
          <w:tab w:val="right" w:leader="dot" w:pos="9617"/>
        </w:tabs>
        <w:rPr>
          <w:rFonts w:asciiTheme="minorHAnsi" w:eastAsiaTheme="minorEastAsia" w:hAnsiTheme="minorHAnsi"/>
          <w:b w:val="0"/>
          <w:noProof/>
          <w:sz w:val="22"/>
        </w:rPr>
      </w:pPr>
      <w:hyperlink w:anchor="_Toc131673562" w:history="1">
        <w:r w:rsidR="00F157D7" w:rsidRPr="00732D46">
          <w:rPr>
            <w:rStyle w:val="Hyperlink"/>
            <w:noProof/>
            <w:lang w:val="en-GB"/>
          </w:rPr>
          <w:t>Proposal 7: PC6</w:t>
        </w:r>
        <w:r w:rsidR="00F157D7" w:rsidRPr="00732D46">
          <w:rPr>
            <w:rStyle w:val="Hyperlink"/>
            <w:noProof/>
          </w:rPr>
          <w:t xml:space="preserve"> HST FR2</w:t>
        </w:r>
        <w:r w:rsidR="00F157D7" w:rsidRPr="00732D46">
          <w:rPr>
            <w:rStyle w:val="Hyperlink"/>
            <w:noProof/>
            <w:lang w:val="en-GB"/>
          </w:rPr>
          <w:t xml:space="preserve"> UE, capable of simultaneous multi-panel reception, can </w:t>
        </w:r>
        <w:r w:rsidR="00F157D7" w:rsidRPr="00732D46">
          <w:rPr>
            <w:rStyle w:val="Hyperlink"/>
            <w:noProof/>
          </w:rPr>
          <w:t>keep adjusting</w:t>
        </w:r>
        <w:r w:rsidR="00F157D7" w:rsidRPr="00732D46">
          <w:rPr>
            <w:rStyle w:val="Hyperlink"/>
            <w:noProof/>
            <w:lang w:val="en-GB"/>
          </w:rPr>
          <w:t xml:space="preserve"> UL </w:t>
        </w:r>
        <w:r w:rsidR="00F157D7" w:rsidRPr="00732D46">
          <w:rPr>
            <w:rStyle w:val="Hyperlink"/>
            <w:noProof/>
          </w:rPr>
          <w:t>TX</w:t>
        </w:r>
        <w:r w:rsidR="00F157D7" w:rsidRPr="00732D46">
          <w:rPr>
            <w:rStyle w:val="Hyperlink"/>
            <w:noProof/>
            <w:lang w:val="en-GB"/>
          </w:rPr>
          <w:t xml:space="preserve"> timing</w:t>
        </w:r>
        <w:r w:rsidR="00F157D7" w:rsidRPr="00732D46">
          <w:rPr>
            <w:rStyle w:val="Hyperlink"/>
            <w:noProof/>
          </w:rPr>
          <w:t xml:space="preserve"> corresponding</w:t>
        </w:r>
        <w:r w:rsidR="00F157D7" w:rsidRPr="00732D46">
          <w:rPr>
            <w:rStyle w:val="Hyperlink"/>
            <w:noProof/>
            <w:lang w:val="en-GB"/>
          </w:rPr>
          <w:t xml:space="preserve"> to two </w:t>
        </w:r>
        <w:r w:rsidR="00F157D7" w:rsidRPr="00732D46">
          <w:rPr>
            <w:rStyle w:val="Hyperlink"/>
            <w:noProof/>
          </w:rPr>
          <w:t>known DL beams/RSs</w:t>
        </w:r>
        <w:r w:rsidR="00F157D7" w:rsidRPr="00732D46">
          <w:rPr>
            <w:rStyle w:val="Hyperlink"/>
            <w:noProof/>
            <w:lang w:val="en-GB"/>
          </w:rPr>
          <w:t>, e.g., by possessing two UL TA loops.</w:t>
        </w:r>
      </w:hyperlink>
    </w:p>
    <w:p w14:paraId="1CD3C7C7" w14:textId="7B0F7AB1" w:rsidR="00F157D7" w:rsidRDefault="00A4355E" w:rsidP="00F157D7">
      <w:r w:rsidRPr="0064344B">
        <w:fldChar w:fldCharType="end"/>
      </w:r>
      <w:bookmarkStart w:id="27" w:name="_Toc116995849"/>
    </w:p>
    <w:p w14:paraId="60D43B27" w14:textId="28388F07" w:rsidR="003B659E" w:rsidRPr="0064344B" w:rsidRDefault="003B659E" w:rsidP="0060543D">
      <w:pPr>
        <w:pStyle w:val="RAN4H1"/>
        <w:numPr>
          <w:ilvl w:val="0"/>
          <w:numId w:val="0"/>
        </w:numPr>
        <w:ind w:left="360" w:hanging="360"/>
        <w:rPr>
          <w:lang w:val="en-US"/>
        </w:rPr>
      </w:pPr>
      <w:r w:rsidRPr="0064344B">
        <w:rPr>
          <w:lang w:val="en-US"/>
        </w:rPr>
        <w:t>References</w:t>
      </w:r>
      <w:bookmarkEnd w:id="27"/>
    </w:p>
    <w:p w14:paraId="48EE3E14" w14:textId="07D74B06" w:rsidR="00687FA0" w:rsidRPr="0064344B" w:rsidRDefault="006114A2" w:rsidP="006114A2">
      <w:pPr>
        <w:pStyle w:val="ListParagraph"/>
        <w:numPr>
          <w:ilvl w:val="0"/>
          <w:numId w:val="21"/>
        </w:numPr>
      </w:pPr>
      <w:bookmarkStart w:id="28" w:name="_Ref114500673"/>
      <w:bookmarkStart w:id="29" w:name="_Ref130892866"/>
      <w:bookmarkEnd w:id="28"/>
      <w:r w:rsidRPr="0064344B">
        <w:t>R4-2303240</w:t>
      </w:r>
      <w:r w:rsidR="00D40288" w:rsidRPr="0064344B">
        <w:t>,</w:t>
      </w:r>
      <w:r w:rsidR="000040DC" w:rsidRPr="0064344B">
        <w:t xml:space="preserve"> </w:t>
      </w:r>
      <w:r w:rsidRPr="0064344B">
        <w:t>WF on NR FR2 HST UL timing adjustment solutions</w:t>
      </w:r>
      <w:r w:rsidR="000040DC" w:rsidRPr="0064344B">
        <w:t xml:space="preserve">, </w:t>
      </w:r>
      <w:r w:rsidRPr="0064344B">
        <w:t>Qualcomm</w:t>
      </w:r>
      <w:r w:rsidR="00B408B6" w:rsidRPr="0064344B">
        <w:t xml:space="preserve">, </w:t>
      </w:r>
      <w:r w:rsidR="00D40288" w:rsidRPr="0064344B">
        <w:t>RAN4#10</w:t>
      </w:r>
      <w:r w:rsidRPr="0064344B">
        <w:t>6</w:t>
      </w:r>
      <w:r w:rsidR="00D40288" w:rsidRPr="0064344B">
        <w:t xml:space="preserve">, </w:t>
      </w:r>
      <w:r w:rsidRPr="0064344B">
        <w:t>Athens, Greece, February 27th – March 3rd, 2023.</w:t>
      </w:r>
      <w:bookmarkEnd w:id="29"/>
    </w:p>
    <w:p w14:paraId="724A7946" w14:textId="77777777" w:rsidR="00401E35" w:rsidRPr="0064344B" w:rsidRDefault="002D3B00" w:rsidP="00401E35">
      <w:pPr>
        <w:pStyle w:val="ListParagraph"/>
        <w:numPr>
          <w:ilvl w:val="0"/>
          <w:numId w:val="21"/>
        </w:numPr>
        <w:contextualSpacing w:val="0"/>
      </w:pPr>
      <w:bookmarkStart w:id="30" w:name="_Ref130893157"/>
      <w:r w:rsidRPr="0064344B">
        <w:t>R4-2303158</w:t>
      </w:r>
      <w:r w:rsidR="000040DC" w:rsidRPr="0064344B">
        <w:t xml:space="preserve">, </w:t>
      </w:r>
      <w:r w:rsidR="00401E35" w:rsidRPr="0064344B">
        <w:t>WF on FR2 HST RRM requirements maintenance</w:t>
      </w:r>
      <w:r w:rsidR="000040DC" w:rsidRPr="0064344B">
        <w:t>, Nokia, Nokia Shanghai Bell</w:t>
      </w:r>
      <w:r w:rsidR="00B408B6" w:rsidRPr="0064344B">
        <w:t xml:space="preserve">, </w:t>
      </w:r>
      <w:r w:rsidR="000040DC" w:rsidRPr="0064344B">
        <w:t>RAN4#10</w:t>
      </w:r>
      <w:r w:rsidR="00401E35" w:rsidRPr="0064344B">
        <w:t>6</w:t>
      </w:r>
      <w:r w:rsidR="000040DC" w:rsidRPr="0064344B">
        <w:t xml:space="preserve">, </w:t>
      </w:r>
      <w:r w:rsidR="00401E35" w:rsidRPr="0064344B">
        <w:t>Athens, Greece, February 27th – March 3rd, 2023.</w:t>
      </w:r>
    </w:p>
    <w:p w14:paraId="76D06938" w14:textId="00D7DDC5" w:rsidR="000040DC" w:rsidRPr="0064344B" w:rsidRDefault="00F25ECA" w:rsidP="00EC5A98">
      <w:pPr>
        <w:pStyle w:val="ListParagraph"/>
        <w:numPr>
          <w:ilvl w:val="0"/>
          <w:numId w:val="21"/>
        </w:numPr>
        <w:contextualSpacing w:val="0"/>
      </w:pPr>
      <w:bookmarkStart w:id="31" w:name="_Ref131589444"/>
      <w:bookmarkEnd w:id="30"/>
      <w:r w:rsidRPr="00F25ECA">
        <w:t>R4-2301354</w:t>
      </w:r>
      <w:r>
        <w:t xml:space="preserve">, </w:t>
      </w:r>
      <w:r w:rsidR="00B67BDB" w:rsidRPr="00B67BDB">
        <w:t>On UL Timing Adjustment in HST FR2 Enhanced</w:t>
      </w:r>
      <w:r w:rsidR="00B67BDB">
        <w:t xml:space="preserve">, </w:t>
      </w:r>
      <w:r w:rsidR="00B67BDB" w:rsidRPr="0064344B">
        <w:t>Nokia, Nokia Shanghai Bell, RAN4#106, Athens, Greece, February 27th – March 3rd, 2023.</w:t>
      </w:r>
      <w:bookmarkEnd w:id="31"/>
    </w:p>
    <w:p w14:paraId="34616F06" w14:textId="5412DFE2" w:rsidR="00194CAF" w:rsidRDefault="00194CAF">
      <w:pPr>
        <w:rPr>
          <w:highlight w:val="yellow"/>
        </w:rPr>
      </w:pPr>
      <w:r>
        <w:rPr>
          <w:highlight w:val="yellow"/>
        </w:rPr>
        <w:br w:type="page"/>
      </w:r>
    </w:p>
    <w:p w14:paraId="6CBBAB1A" w14:textId="6DD4E562" w:rsidR="00194CAF" w:rsidRPr="004510CF" w:rsidRDefault="00194CAF" w:rsidP="00194CAF">
      <w:pPr>
        <w:pStyle w:val="RAN4H1"/>
        <w:numPr>
          <w:ilvl w:val="0"/>
          <w:numId w:val="0"/>
        </w:numPr>
        <w:ind w:left="360" w:hanging="360"/>
      </w:pPr>
      <w:r w:rsidRPr="00F31720">
        <w:lastRenderedPageBreak/>
        <w:t>Appendix</w:t>
      </w:r>
      <w:r>
        <w:t xml:space="preserve">: </w:t>
      </w:r>
      <w:r w:rsidR="002F6792">
        <w:t xml:space="preserve">Draft </w:t>
      </w:r>
      <w:r>
        <w:t>LS to RAN2</w:t>
      </w:r>
    </w:p>
    <w:p w14:paraId="769FFFA0" w14:textId="77777777" w:rsidR="00194CAF" w:rsidRDefault="00194CAF" w:rsidP="00194CAF">
      <w:pPr>
        <w:rPr>
          <w:highlight w:val="yellow"/>
          <w:lang w:val="en-GB"/>
        </w:rPr>
      </w:pPr>
    </w:p>
    <w:p w14:paraId="731E8EA3" w14:textId="4055A95B" w:rsidR="00194CAF" w:rsidRPr="00EF698B" w:rsidRDefault="00194CAF" w:rsidP="00194CA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r w:rsidRPr="00EF698B">
        <w:rPr>
          <w:rFonts w:ascii="Arial" w:eastAsia="SimSun" w:hAnsi="Arial" w:cs="Times New Roman"/>
          <w:b/>
          <w:bCs/>
          <w:sz w:val="24"/>
          <w:szCs w:val="20"/>
        </w:rPr>
        <w:t xml:space="preserve">3GPP TSG-RAN </w:t>
      </w:r>
      <w:r w:rsidRPr="00EF698B">
        <w:rPr>
          <w:rFonts w:ascii="Arial" w:eastAsia="SimSun" w:hAnsi="Arial" w:cs="Times New Roman"/>
          <w:b/>
          <w:sz w:val="24"/>
          <w:szCs w:val="20"/>
        </w:rPr>
        <w:t>WG4 Meeting #10</w:t>
      </w:r>
      <w:r>
        <w:rPr>
          <w:rFonts w:ascii="Arial" w:eastAsia="SimSun" w:hAnsi="Arial" w:cs="Times New Roman"/>
          <w:b/>
          <w:sz w:val="24"/>
          <w:szCs w:val="20"/>
        </w:rPr>
        <w:t>6</w:t>
      </w:r>
      <w:r w:rsidR="00CE0B76">
        <w:rPr>
          <w:rFonts w:ascii="Arial" w:eastAsia="SimSun" w:hAnsi="Arial" w:cs="Times New Roman"/>
          <w:b/>
          <w:sz w:val="24"/>
          <w:szCs w:val="20"/>
        </w:rPr>
        <w:t>bis-e</w:t>
      </w:r>
      <w:r w:rsidRPr="00EF698B">
        <w:rPr>
          <w:rFonts w:ascii="Arial" w:eastAsia="SimSun" w:hAnsi="Arial" w:cs="Times New Roman"/>
          <w:b/>
          <w:bCs/>
          <w:sz w:val="24"/>
          <w:szCs w:val="20"/>
        </w:rPr>
        <w:tab/>
      </w:r>
      <w:r w:rsidRPr="00921AA1">
        <w:rPr>
          <w:rFonts w:ascii="Arial" w:eastAsia="SimSun" w:hAnsi="Arial" w:cs="Times New Roman"/>
          <w:b/>
          <w:bCs/>
          <w:sz w:val="24"/>
          <w:szCs w:val="20"/>
          <w:lang w:eastAsia="ja-JP"/>
        </w:rPr>
        <w:t>R4-</w:t>
      </w:r>
      <w:r w:rsidRPr="00921AA1">
        <w:rPr>
          <w:rFonts w:ascii="Arial" w:eastAsia="SimSun" w:hAnsi="Arial" w:cs="Times New Roman"/>
          <w:b/>
          <w:bCs/>
          <w:sz w:val="24"/>
          <w:szCs w:val="20"/>
          <w:lang w:eastAsia="zh-CN"/>
        </w:rPr>
        <w:t>230XXXX</w:t>
      </w:r>
    </w:p>
    <w:p w14:paraId="6ACAE533" w14:textId="6CB1D78A" w:rsidR="00194CAF" w:rsidRDefault="00CE0B76" w:rsidP="00194CAF">
      <w:pPr>
        <w:rPr>
          <w:lang w:val="en-GB"/>
        </w:rPr>
      </w:pPr>
      <w:r w:rsidRPr="00CE0B76">
        <w:rPr>
          <w:rFonts w:ascii="Arial" w:eastAsia="SimSun" w:hAnsi="Arial" w:cs="Times New Roman"/>
          <w:b/>
          <w:sz w:val="24"/>
          <w:szCs w:val="20"/>
        </w:rPr>
        <w:t>Electronic Meeting, April 17 – 26, 2023</w:t>
      </w:r>
    </w:p>
    <w:p w14:paraId="04C7D057" w14:textId="397C314F" w:rsidR="00194CAF" w:rsidRPr="0091568C" w:rsidRDefault="00194CAF" w:rsidP="00194CAF">
      <w:pPr>
        <w:spacing w:after="60"/>
        <w:ind w:left="1985" w:hanging="1985"/>
        <w:rPr>
          <w:rFonts w:ascii="Arial" w:hAnsi="Arial" w:cs="Arial"/>
        </w:rPr>
      </w:pPr>
      <w:bookmarkStart w:id="32" w:name="_Hlk41686089"/>
      <w:r>
        <w:rPr>
          <w:rFonts w:ascii="Arial" w:hAnsi="Arial" w:cs="Arial"/>
          <w:b/>
        </w:rPr>
        <w:t>Title:</w:t>
      </w:r>
      <w:r>
        <w:rPr>
          <w:rFonts w:ascii="Arial" w:hAnsi="Arial" w:cs="Arial"/>
          <w:b/>
        </w:rPr>
        <w:tab/>
        <w:t xml:space="preserve">[Draft] </w:t>
      </w:r>
      <w:r w:rsidRPr="0065555E">
        <w:rPr>
          <w:rFonts w:ascii="Arial" w:hAnsi="Arial" w:cs="Arial"/>
        </w:rPr>
        <w:t xml:space="preserve">LS on </w:t>
      </w:r>
      <w:r w:rsidR="00FC4A0C">
        <w:rPr>
          <w:rFonts w:ascii="Arial" w:hAnsi="Arial" w:cs="Arial"/>
        </w:rPr>
        <w:t>Cross</w:t>
      </w:r>
      <w:r w:rsidRPr="0065555E">
        <w:rPr>
          <w:rFonts w:ascii="Arial" w:hAnsi="Arial" w:cs="Arial"/>
        </w:rPr>
        <w:t>-RRH TCI State Switch</w:t>
      </w:r>
      <w:r w:rsidR="00FC4A0C">
        <w:rPr>
          <w:rFonts w:ascii="Arial" w:hAnsi="Arial" w:cs="Arial"/>
        </w:rPr>
        <w:t xml:space="preserve"> Indication</w:t>
      </w:r>
      <w:r>
        <w:rPr>
          <w:rFonts w:ascii="Arial" w:hAnsi="Arial" w:cs="Arial"/>
        </w:rPr>
        <w:t xml:space="preserve"> in HST FR2 Scenarios</w:t>
      </w:r>
    </w:p>
    <w:p w14:paraId="009041FF" w14:textId="6C7C78AA" w:rsidR="00194CAF" w:rsidRDefault="00194CAF" w:rsidP="00194CAF">
      <w:pPr>
        <w:spacing w:after="60"/>
        <w:ind w:left="1985" w:hanging="1985"/>
        <w:rPr>
          <w:rFonts w:ascii="Arial" w:hAnsi="Arial" w:cs="Arial"/>
          <w:bCs/>
        </w:rPr>
      </w:pPr>
      <w:r>
        <w:rPr>
          <w:rFonts w:ascii="Arial" w:hAnsi="Arial" w:cs="Arial"/>
          <w:b/>
        </w:rPr>
        <w:t>Response to:</w:t>
      </w:r>
      <w:r>
        <w:rPr>
          <w:rFonts w:ascii="Arial" w:hAnsi="Arial" w:cs="Arial"/>
          <w:bCs/>
        </w:rPr>
        <w:tab/>
        <w:t>-</w:t>
      </w:r>
    </w:p>
    <w:p w14:paraId="39408371" w14:textId="77777777" w:rsidR="00194CAF" w:rsidRDefault="00194CAF" w:rsidP="00194CAF">
      <w:pPr>
        <w:spacing w:after="60"/>
        <w:ind w:left="1985" w:hanging="1985"/>
        <w:rPr>
          <w:rFonts w:ascii="Arial" w:hAnsi="Arial" w:cs="Arial"/>
          <w:bCs/>
          <w:lang w:eastAsia="zh-CN"/>
        </w:rPr>
      </w:pPr>
      <w:r>
        <w:rPr>
          <w:rFonts w:ascii="Arial" w:hAnsi="Arial" w:cs="Arial"/>
          <w:b/>
        </w:rPr>
        <w:t>Release:</w:t>
      </w:r>
      <w:r>
        <w:rPr>
          <w:rFonts w:ascii="Arial" w:hAnsi="Arial" w:cs="Arial"/>
          <w:bCs/>
        </w:rPr>
        <w:tab/>
        <w:t>Rel-18</w:t>
      </w:r>
    </w:p>
    <w:p w14:paraId="7AFF5B8B" w14:textId="77777777" w:rsidR="00194CAF" w:rsidRPr="00FB0D10" w:rsidRDefault="00194CAF" w:rsidP="00194CAF">
      <w:pPr>
        <w:spacing w:after="60"/>
        <w:ind w:left="1985" w:hanging="1985"/>
        <w:rPr>
          <w:rFonts w:ascii="Arial" w:hAnsi="Arial" w:cs="Arial"/>
          <w:lang w:eastAsia="ko-KR"/>
        </w:rPr>
      </w:pPr>
      <w:r>
        <w:rPr>
          <w:rFonts w:ascii="Arial" w:hAnsi="Arial" w:cs="Arial"/>
          <w:b/>
        </w:rPr>
        <w:t>Work Item:</w:t>
      </w:r>
      <w:r>
        <w:rPr>
          <w:rFonts w:ascii="Arial" w:hAnsi="Arial" w:cs="Arial"/>
          <w:bCs/>
        </w:rPr>
        <w:tab/>
      </w:r>
      <w:r>
        <w:rPr>
          <w:rFonts w:ascii="Arial" w:hAnsi="Arial" w:cs="Arial"/>
          <w:szCs w:val="21"/>
          <w:lang w:eastAsia="ja-JP"/>
        </w:rPr>
        <w:t>NR_HST_FR2_Enh</w:t>
      </w:r>
    </w:p>
    <w:p w14:paraId="3167D277" w14:textId="77777777" w:rsidR="00194CAF" w:rsidRPr="00FC4A0C" w:rsidRDefault="00194CAF" w:rsidP="00194CAF">
      <w:pPr>
        <w:spacing w:after="60"/>
        <w:ind w:left="1985" w:hanging="1985"/>
        <w:rPr>
          <w:rFonts w:ascii="Arial" w:hAnsi="Arial" w:cs="Arial"/>
          <w:b/>
          <w:lang w:val="en-GB"/>
        </w:rPr>
      </w:pPr>
    </w:p>
    <w:p w14:paraId="7701F984" w14:textId="77777777" w:rsidR="00194CAF" w:rsidRPr="00FC4A0C" w:rsidRDefault="00194CAF" w:rsidP="00194CAF">
      <w:pPr>
        <w:spacing w:after="60"/>
        <w:ind w:left="1985" w:hanging="1985"/>
        <w:rPr>
          <w:rFonts w:ascii="Arial" w:hAnsi="Arial" w:cs="Arial"/>
          <w:lang w:eastAsia="zh-CN"/>
        </w:rPr>
      </w:pPr>
      <w:r w:rsidRPr="00FC4A0C">
        <w:rPr>
          <w:rFonts w:ascii="Arial" w:hAnsi="Arial" w:cs="Arial"/>
          <w:b/>
        </w:rPr>
        <w:t>Source:</w:t>
      </w:r>
      <w:r w:rsidRPr="00FC4A0C">
        <w:rPr>
          <w:rFonts w:ascii="Arial" w:hAnsi="Arial" w:cs="Arial"/>
          <w:bCs/>
        </w:rPr>
        <w:tab/>
      </w:r>
      <w:r w:rsidRPr="00FC4A0C">
        <w:rPr>
          <w:rFonts w:ascii="Arial" w:hAnsi="Arial" w:cs="Arial"/>
          <w:bCs/>
          <w:lang w:eastAsia="zh-CN"/>
        </w:rPr>
        <w:t>RAN</w:t>
      </w:r>
      <w:r w:rsidRPr="00FC4A0C">
        <w:rPr>
          <w:rFonts w:ascii="Arial" w:hAnsi="Arial" w:cs="Arial"/>
          <w:lang w:eastAsia="zh-CN"/>
        </w:rPr>
        <w:t>4</w:t>
      </w:r>
    </w:p>
    <w:p w14:paraId="21CE3870" w14:textId="77777777" w:rsidR="00194CAF" w:rsidRPr="00FC4A0C" w:rsidRDefault="00194CAF" w:rsidP="00194CAF">
      <w:pPr>
        <w:spacing w:after="60"/>
        <w:ind w:left="1985" w:hanging="1985"/>
        <w:rPr>
          <w:rFonts w:ascii="Arial" w:hAnsi="Arial" w:cs="Arial"/>
          <w:lang w:eastAsia="zh-CN"/>
        </w:rPr>
      </w:pPr>
      <w:r w:rsidRPr="00FC4A0C">
        <w:rPr>
          <w:rFonts w:ascii="Arial" w:hAnsi="Arial" w:cs="Arial"/>
          <w:b/>
        </w:rPr>
        <w:t>To:</w:t>
      </w:r>
      <w:r w:rsidRPr="00FC4A0C">
        <w:rPr>
          <w:rFonts w:ascii="Arial" w:hAnsi="Arial" w:cs="Arial"/>
          <w:bCs/>
        </w:rPr>
        <w:tab/>
      </w:r>
      <w:r w:rsidRPr="00FC4A0C">
        <w:rPr>
          <w:rFonts w:ascii="Arial" w:hAnsi="Arial" w:cs="Arial"/>
          <w:bCs/>
          <w:lang w:eastAsia="zh-CN"/>
        </w:rPr>
        <w:t>RAN</w:t>
      </w:r>
      <w:r w:rsidRPr="00FC4A0C">
        <w:rPr>
          <w:rFonts w:ascii="Arial" w:hAnsi="Arial" w:cs="Arial"/>
          <w:lang w:eastAsia="zh-CN"/>
        </w:rPr>
        <w:t>2</w:t>
      </w:r>
    </w:p>
    <w:bookmarkEnd w:id="32"/>
    <w:p w14:paraId="7F57E159" w14:textId="77777777" w:rsidR="00194CAF" w:rsidRPr="00FC4A0C" w:rsidRDefault="00194CAF" w:rsidP="00194CAF">
      <w:pPr>
        <w:spacing w:after="60"/>
        <w:ind w:left="1985" w:hanging="1985"/>
        <w:rPr>
          <w:rFonts w:ascii="Arial" w:hAnsi="Arial" w:cs="Arial"/>
        </w:rPr>
      </w:pPr>
      <w:r w:rsidRPr="00FC4A0C">
        <w:rPr>
          <w:rFonts w:ascii="Arial" w:hAnsi="Arial" w:cs="Arial"/>
          <w:b/>
        </w:rPr>
        <w:t>Cc:</w:t>
      </w:r>
      <w:r w:rsidRPr="00FC4A0C">
        <w:rPr>
          <w:rFonts w:ascii="Arial" w:hAnsi="Arial" w:cs="Arial"/>
          <w:b/>
        </w:rPr>
        <w:tab/>
      </w:r>
      <w:r w:rsidRPr="00FC4A0C">
        <w:rPr>
          <w:rFonts w:ascii="Arial" w:hAnsi="Arial" w:cs="Arial"/>
        </w:rPr>
        <w:t>RAN1</w:t>
      </w:r>
    </w:p>
    <w:p w14:paraId="696D0A2B" w14:textId="77777777" w:rsidR="00194CAF" w:rsidRPr="00FC4A0C" w:rsidRDefault="00194CAF" w:rsidP="00194CAF">
      <w:pPr>
        <w:spacing w:after="60"/>
        <w:ind w:left="1985" w:hanging="1985"/>
        <w:rPr>
          <w:rFonts w:ascii="Arial" w:hAnsi="Arial" w:cs="Arial"/>
          <w:bCs/>
        </w:rPr>
      </w:pPr>
    </w:p>
    <w:p w14:paraId="172BF0C3" w14:textId="77777777" w:rsidR="00194CAF" w:rsidRPr="00FC4A0C" w:rsidRDefault="00194CAF" w:rsidP="00194CAF">
      <w:pPr>
        <w:tabs>
          <w:tab w:val="left" w:pos="2268"/>
        </w:tabs>
        <w:rPr>
          <w:rFonts w:ascii="Arial" w:hAnsi="Arial" w:cs="Arial"/>
          <w:bCs/>
        </w:rPr>
      </w:pPr>
      <w:r w:rsidRPr="00FC4A0C">
        <w:rPr>
          <w:rFonts w:ascii="Arial" w:hAnsi="Arial" w:cs="Arial"/>
          <w:b/>
        </w:rPr>
        <w:t>Contact Person:</w:t>
      </w:r>
      <w:r w:rsidRPr="00FC4A0C">
        <w:rPr>
          <w:rFonts w:ascii="Arial" w:hAnsi="Arial" w:cs="Arial"/>
          <w:bCs/>
        </w:rPr>
        <w:tab/>
      </w:r>
    </w:p>
    <w:p w14:paraId="0BC013DA" w14:textId="77777777" w:rsidR="00194CAF" w:rsidRPr="004D08E6" w:rsidRDefault="00194CAF" w:rsidP="00194CAF">
      <w:pPr>
        <w:tabs>
          <w:tab w:val="left" w:pos="2268"/>
        </w:tabs>
        <w:ind w:left="720"/>
        <w:rPr>
          <w:rFonts w:ascii="Arial" w:hAnsi="Arial" w:cs="Arial"/>
          <w:b/>
        </w:rPr>
      </w:pPr>
      <w:r w:rsidRPr="007B7D61">
        <w:rPr>
          <w:rFonts w:ascii="Arial" w:hAnsi="Arial" w:cs="Arial"/>
          <w:b/>
        </w:rPr>
        <w:t>Name:</w:t>
      </w:r>
      <w:r w:rsidRPr="007B7D61">
        <w:rPr>
          <w:rFonts w:ascii="Arial" w:hAnsi="Arial" w:cs="Arial"/>
          <w:b/>
        </w:rPr>
        <w:tab/>
      </w:r>
      <w:r>
        <w:rPr>
          <w:rFonts w:ascii="Arial" w:hAnsi="Arial" w:cs="Arial"/>
          <w:b/>
        </w:rPr>
        <w:tab/>
      </w:r>
      <w:r w:rsidRPr="004D08E6">
        <w:rPr>
          <w:rFonts w:ascii="Arial" w:hAnsi="Arial" w:cs="Arial"/>
        </w:rPr>
        <w:t>Dimitri Gold</w:t>
      </w:r>
    </w:p>
    <w:p w14:paraId="62C64FB6" w14:textId="77777777" w:rsidR="00194CAF" w:rsidRPr="004D08E6" w:rsidRDefault="00194CAF" w:rsidP="00194CAF">
      <w:pPr>
        <w:tabs>
          <w:tab w:val="left" w:pos="2268"/>
        </w:tabs>
        <w:ind w:left="720"/>
        <w:rPr>
          <w:rFonts w:ascii="Arial" w:hAnsi="Arial" w:cs="Arial"/>
          <w:b/>
        </w:rPr>
      </w:pPr>
      <w:r w:rsidRPr="007B7D61">
        <w:rPr>
          <w:rFonts w:ascii="Arial" w:hAnsi="Arial" w:cs="Arial"/>
          <w:b/>
        </w:rPr>
        <w:t>E-mail Address:</w:t>
      </w:r>
      <w:r w:rsidRPr="007B7D61">
        <w:rPr>
          <w:rFonts w:ascii="Arial" w:hAnsi="Arial" w:cs="Arial"/>
          <w:b/>
        </w:rPr>
        <w:tab/>
      </w:r>
      <w:r>
        <w:rPr>
          <w:rFonts w:ascii="Arial" w:hAnsi="Arial" w:cs="Arial"/>
          <w:b/>
        </w:rPr>
        <w:tab/>
      </w:r>
      <w:r w:rsidRPr="004D08E6">
        <w:rPr>
          <w:rFonts w:ascii="Arial" w:hAnsi="Arial" w:cs="Arial"/>
        </w:rPr>
        <w:t>dimitri.gold@nokia.com</w:t>
      </w:r>
    </w:p>
    <w:p w14:paraId="6CECD7D3" w14:textId="77777777" w:rsidR="00194CAF" w:rsidRDefault="00194CAF" w:rsidP="00194CAF">
      <w:pPr>
        <w:spacing w:after="60"/>
        <w:ind w:left="1985" w:hanging="1985"/>
        <w:rPr>
          <w:rFonts w:ascii="Arial" w:hAnsi="Arial" w:cs="Arial"/>
          <w:b/>
          <w:lang w:val="de-DE"/>
        </w:rPr>
      </w:pPr>
    </w:p>
    <w:p w14:paraId="5520AA45" w14:textId="77777777" w:rsidR="00194CAF" w:rsidRDefault="00194CAF" w:rsidP="00194CAF">
      <w:pPr>
        <w:tabs>
          <w:tab w:val="left" w:pos="2268"/>
        </w:tabs>
        <w:rPr>
          <w:rFonts w:ascii="Arial" w:hAnsi="Arial" w:cs="Arial"/>
          <w:bCs/>
          <w:lang w:val="en-GB"/>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7" w:history="1">
        <w:r>
          <w:rPr>
            <w:rStyle w:val="Hyperlink"/>
            <w:rFonts w:cs="Arial"/>
          </w:rPr>
          <w:t>mailto:3GPPLiaison@etsi.org</w:t>
        </w:r>
      </w:hyperlink>
      <w:r>
        <w:rPr>
          <w:rFonts w:ascii="Arial" w:hAnsi="Arial" w:cs="Arial"/>
          <w:b/>
        </w:rPr>
        <w:t xml:space="preserve"> </w:t>
      </w:r>
      <w:r>
        <w:rPr>
          <w:rFonts w:ascii="Arial" w:hAnsi="Arial" w:cs="Arial"/>
          <w:bCs/>
        </w:rPr>
        <w:tab/>
      </w:r>
    </w:p>
    <w:p w14:paraId="6130F334" w14:textId="77777777" w:rsidR="00194CAF" w:rsidRDefault="00194CAF" w:rsidP="00194CAF">
      <w:pPr>
        <w:spacing w:after="60"/>
        <w:ind w:left="1985" w:hanging="1985"/>
        <w:rPr>
          <w:rFonts w:ascii="Arial" w:hAnsi="Arial" w:cs="Arial"/>
          <w:b/>
        </w:rPr>
      </w:pPr>
    </w:p>
    <w:p w14:paraId="2DEEFF70" w14:textId="77777777" w:rsidR="00194CAF" w:rsidRDefault="00194CAF" w:rsidP="00194CAF">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44CA3498" w14:textId="77777777" w:rsidR="00194CAF" w:rsidRDefault="00194CAF" w:rsidP="00194CAF">
      <w:pPr>
        <w:pBdr>
          <w:bottom w:val="single" w:sz="4" w:space="1" w:color="auto"/>
        </w:pBdr>
        <w:rPr>
          <w:rFonts w:ascii="Arial" w:hAnsi="Arial" w:cs="Arial"/>
        </w:rPr>
      </w:pPr>
    </w:p>
    <w:p w14:paraId="1C507AF2" w14:textId="77777777" w:rsidR="00194CAF" w:rsidRDefault="00194CAF" w:rsidP="00194CAF">
      <w:pPr>
        <w:rPr>
          <w:rFonts w:ascii="Arial" w:hAnsi="Arial" w:cs="Arial"/>
        </w:rPr>
      </w:pPr>
    </w:p>
    <w:p w14:paraId="56895394" w14:textId="77777777" w:rsidR="00194CAF" w:rsidRDefault="00194CAF" w:rsidP="00194CAF">
      <w:pPr>
        <w:spacing w:after="120"/>
        <w:rPr>
          <w:rFonts w:ascii="Arial" w:hAnsi="Arial" w:cs="Arial"/>
          <w:b/>
        </w:rPr>
      </w:pPr>
      <w:r>
        <w:rPr>
          <w:rFonts w:ascii="Arial" w:hAnsi="Arial" w:cs="Arial"/>
          <w:b/>
        </w:rPr>
        <w:t>1. Overall Description:</w:t>
      </w:r>
    </w:p>
    <w:p w14:paraId="6D584169" w14:textId="77777777" w:rsidR="00194CAF" w:rsidRDefault="00194CAF" w:rsidP="00194CAF">
      <w:pPr>
        <w:spacing w:before="180" w:afterLines="100" w:after="240"/>
        <w:jc w:val="both"/>
        <w:rPr>
          <w:rFonts w:ascii="Arial" w:hAnsi="Arial" w:cs="Arial"/>
        </w:rPr>
      </w:pPr>
      <w:r>
        <w:rPr>
          <w:rFonts w:ascii="Arial" w:hAnsi="Arial" w:cs="Arial"/>
        </w:rPr>
        <w:t xml:space="preserve">RAN WG4 have started working on the WI </w:t>
      </w:r>
      <w:r w:rsidRPr="00B73C6C">
        <w:rPr>
          <w:rFonts w:ascii="Arial" w:hAnsi="Arial" w:cs="Arial"/>
          <w:i/>
          <w:iCs/>
        </w:rPr>
        <w:t xml:space="preserve">Enhanced NR support for </w:t>
      </w:r>
      <w:proofErr w:type="gramStart"/>
      <w:r w:rsidRPr="00B73C6C">
        <w:rPr>
          <w:rFonts w:ascii="Arial" w:hAnsi="Arial" w:cs="Arial"/>
          <w:i/>
          <w:iCs/>
        </w:rPr>
        <w:t>high speed</w:t>
      </w:r>
      <w:proofErr w:type="gramEnd"/>
      <w:r w:rsidRPr="00B73C6C">
        <w:rPr>
          <w:rFonts w:ascii="Arial" w:hAnsi="Arial" w:cs="Arial"/>
          <w:i/>
          <w:iCs/>
        </w:rPr>
        <w:t xml:space="preserve"> train scenario in FR2</w:t>
      </w:r>
      <w:r>
        <w:rPr>
          <w:rFonts w:ascii="Arial" w:hAnsi="Arial" w:cs="Arial"/>
          <w:i/>
        </w:rPr>
        <w:t xml:space="preserve"> </w:t>
      </w:r>
      <w:r>
        <w:rPr>
          <w:rFonts w:ascii="Arial" w:hAnsi="Arial" w:cs="Arial"/>
        </w:rPr>
        <w:t>at RAN4#104-bis-e meeting and have reached the following conclusions:</w:t>
      </w:r>
    </w:p>
    <w:p w14:paraId="711A13CC" w14:textId="33AB4D81" w:rsidR="00194CAF" w:rsidRDefault="00194CAF" w:rsidP="000D63F0">
      <w:pPr>
        <w:pStyle w:val="ListParagraph"/>
        <w:numPr>
          <w:ilvl w:val="0"/>
          <w:numId w:val="37"/>
        </w:numPr>
        <w:spacing w:before="180" w:afterLines="100" w:after="240"/>
        <w:jc w:val="both"/>
        <w:rPr>
          <w:rFonts w:ascii="Arial" w:hAnsi="Arial" w:cs="Arial"/>
        </w:rPr>
      </w:pPr>
      <w:r>
        <w:rPr>
          <w:rFonts w:ascii="Arial" w:hAnsi="Arial" w:cs="Arial"/>
        </w:rPr>
        <w:t>In HST FR2 deployments the UE can experience a large jump in propagation</w:t>
      </w:r>
      <w:r w:rsidR="00FB7773">
        <w:rPr>
          <w:rFonts w:ascii="Arial" w:hAnsi="Arial" w:cs="Arial"/>
        </w:rPr>
        <w:t xml:space="preserve"> delay</w:t>
      </w:r>
      <w:r>
        <w:rPr>
          <w:rFonts w:ascii="Arial" w:hAnsi="Arial" w:cs="Arial"/>
        </w:rPr>
        <w:t xml:space="preserve"> at the </w:t>
      </w:r>
      <w:r w:rsidR="00FB7773">
        <w:rPr>
          <w:rFonts w:ascii="Arial" w:hAnsi="Arial" w:cs="Arial"/>
        </w:rPr>
        <w:t>cross</w:t>
      </w:r>
      <w:r>
        <w:rPr>
          <w:rFonts w:ascii="Arial" w:hAnsi="Arial" w:cs="Arial"/>
        </w:rPr>
        <w:t>-RRH TCI state switch</w:t>
      </w:r>
    </w:p>
    <w:p w14:paraId="36925242" w14:textId="6627469A" w:rsidR="000D63F0" w:rsidRDefault="00EF5DF5" w:rsidP="000D63F0">
      <w:pPr>
        <w:pStyle w:val="ListParagraph"/>
        <w:numPr>
          <w:ilvl w:val="0"/>
          <w:numId w:val="37"/>
        </w:numPr>
        <w:spacing w:before="180" w:afterLines="100" w:after="240"/>
        <w:jc w:val="both"/>
        <w:rPr>
          <w:rFonts w:ascii="Arial" w:hAnsi="Arial" w:cs="Arial"/>
        </w:rPr>
      </w:pPr>
      <w:r>
        <w:rPr>
          <w:rFonts w:ascii="Arial" w:hAnsi="Arial" w:cs="Arial"/>
        </w:rPr>
        <w:t xml:space="preserve">At RAN4#106-bis-e meeting it was agreed that </w:t>
      </w:r>
      <w:r w:rsidRPr="00EF5DF5">
        <w:rPr>
          <w:rFonts w:ascii="Arial" w:hAnsi="Arial" w:cs="Arial"/>
        </w:rPr>
        <w:t xml:space="preserve">MAC-CE based </w:t>
      </w:r>
      <w:r>
        <w:rPr>
          <w:rFonts w:ascii="Arial" w:hAnsi="Arial" w:cs="Arial"/>
        </w:rPr>
        <w:t>signalling</w:t>
      </w:r>
      <w:r w:rsidR="006C07CA">
        <w:rPr>
          <w:rFonts w:ascii="Arial" w:hAnsi="Arial" w:cs="Arial"/>
        </w:rPr>
        <w:t xml:space="preserve"> is needed</w:t>
      </w:r>
      <w:r w:rsidRPr="00EF5DF5">
        <w:rPr>
          <w:rFonts w:ascii="Arial" w:hAnsi="Arial" w:cs="Arial"/>
        </w:rPr>
        <w:t xml:space="preserve"> to inform UE of the TCI state switch across RRH</w:t>
      </w:r>
    </w:p>
    <w:p w14:paraId="55AAD836" w14:textId="7C1C7554" w:rsidR="000D4193" w:rsidRPr="007E3425" w:rsidRDefault="006C07CA" w:rsidP="000D4193">
      <w:pPr>
        <w:pStyle w:val="ListParagraph"/>
        <w:numPr>
          <w:ilvl w:val="1"/>
          <w:numId w:val="37"/>
        </w:numPr>
        <w:spacing w:before="180" w:afterLines="100" w:after="240"/>
        <w:jc w:val="both"/>
        <w:rPr>
          <w:rFonts w:ascii="Arial" w:hAnsi="Arial" w:cs="Arial"/>
        </w:rPr>
      </w:pPr>
      <w:r>
        <w:rPr>
          <w:rFonts w:ascii="Arial" w:hAnsi="Arial" w:cs="Arial"/>
        </w:rPr>
        <w:t>The preferred solution is to</w:t>
      </w:r>
      <w:r w:rsidR="007B5F49">
        <w:rPr>
          <w:rFonts w:ascii="Arial" w:hAnsi="Arial" w:cs="Arial"/>
        </w:rPr>
        <w:t xml:space="preserve"> introduce</w:t>
      </w:r>
      <w:r w:rsidR="00EA3A26">
        <w:rPr>
          <w:rFonts w:ascii="Arial" w:hAnsi="Arial" w:cs="Arial"/>
        </w:rPr>
        <w:t xml:space="preserve"> one</w:t>
      </w:r>
      <w:r>
        <w:rPr>
          <w:rFonts w:ascii="Arial" w:hAnsi="Arial" w:cs="Arial"/>
        </w:rPr>
        <w:t xml:space="preserve"> </w:t>
      </w:r>
      <w:r w:rsidRPr="006C07CA">
        <w:rPr>
          <w:rFonts w:ascii="Arial" w:hAnsi="Arial" w:cs="Arial"/>
        </w:rPr>
        <w:t>bit indication</w:t>
      </w:r>
      <w:r w:rsidR="005A0E29">
        <w:rPr>
          <w:rFonts w:ascii="Arial" w:hAnsi="Arial" w:cs="Arial"/>
        </w:rPr>
        <w:t xml:space="preserve"> in the MAC</w:t>
      </w:r>
      <w:r w:rsidR="00D562DA">
        <w:rPr>
          <w:rFonts w:ascii="Arial" w:hAnsi="Arial" w:cs="Arial"/>
        </w:rPr>
        <w:t>-CE TCI state switch command.</w:t>
      </w:r>
    </w:p>
    <w:p w14:paraId="7E87EA23" w14:textId="77777777" w:rsidR="007E3425" w:rsidRPr="007E3425" w:rsidRDefault="007E3425" w:rsidP="007E3425">
      <w:pPr>
        <w:pStyle w:val="ListParagraph"/>
        <w:spacing w:before="180" w:afterLines="100" w:after="240"/>
        <w:ind w:left="1440"/>
        <w:jc w:val="both"/>
        <w:rPr>
          <w:rFonts w:ascii="Arial" w:hAnsi="Arial" w:cs="Arial"/>
        </w:rPr>
      </w:pPr>
    </w:p>
    <w:p w14:paraId="10765AF8" w14:textId="7F1A6DDB" w:rsidR="00194CAF" w:rsidRPr="004B6596" w:rsidRDefault="00CA1C77" w:rsidP="00194CAF">
      <w:pPr>
        <w:pStyle w:val="ListParagraph"/>
        <w:numPr>
          <w:ilvl w:val="0"/>
          <w:numId w:val="37"/>
        </w:numPr>
        <w:rPr>
          <w:rFonts w:ascii="Arial" w:hAnsi="Arial" w:cs="Arial"/>
        </w:rPr>
      </w:pPr>
      <w:r>
        <w:rPr>
          <w:rFonts w:ascii="Arial" w:hAnsi="Arial" w:cs="Arial"/>
        </w:rPr>
        <w:t xml:space="preserve">It is a common understanding that </w:t>
      </w:r>
      <w:r w:rsidR="00194CAF" w:rsidRPr="004B6596">
        <w:rPr>
          <w:rFonts w:ascii="Arial" w:hAnsi="Arial" w:cs="Arial"/>
        </w:rPr>
        <w:t xml:space="preserve">UE MAC </w:t>
      </w:r>
      <w:proofErr w:type="spellStart"/>
      <w:r w:rsidR="00194CAF" w:rsidRPr="00727A3A">
        <w:rPr>
          <w:rFonts w:ascii="Arial" w:hAnsi="Arial" w:cs="Arial"/>
          <w:i/>
        </w:rPr>
        <w:t>timeAlignmentTimer</w:t>
      </w:r>
      <w:proofErr w:type="spellEnd"/>
      <w:r w:rsidR="00194CAF" w:rsidRPr="004B6596">
        <w:rPr>
          <w:rFonts w:ascii="Arial" w:hAnsi="Arial" w:cs="Arial"/>
        </w:rPr>
        <w:t xml:space="preserve"> should be running only when UL time is assumed to be aligned.</w:t>
      </w:r>
    </w:p>
    <w:p w14:paraId="278C9843" w14:textId="40DC70F5" w:rsidR="00194CAF" w:rsidRPr="005274CA" w:rsidRDefault="00FA57CA" w:rsidP="00194CAF">
      <w:pPr>
        <w:pStyle w:val="ListParagraph"/>
        <w:numPr>
          <w:ilvl w:val="0"/>
          <w:numId w:val="37"/>
        </w:numPr>
        <w:spacing w:before="180" w:afterLines="100" w:after="240"/>
        <w:jc w:val="both"/>
        <w:rPr>
          <w:rFonts w:ascii="Arial" w:hAnsi="Arial" w:cs="Arial"/>
        </w:rPr>
      </w:pPr>
      <w:r>
        <w:rPr>
          <w:rFonts w:ascii="Arial" w:hAnsi="Arial" w:cs="Arial"/>
        </w:rPr>
        <w:t>After</w:t>
      </w:r>
      <w:r w:rsidR="00194CAF">
        <w:rPr>
          <w:rFonts w:ascii="Arial" w:hAnsi="Arial" w:cs="Arial"/>
        </w:rPr>
        <w:t xml:space="preserve"> </w:t>
      </w:r>
      <w:r w:rsidR="007604E5">
        <w:rPr>
          <w:rFonts w:ascii="Arial" w:hAnsi="Arial" w:cs="Arial"/>
        </w:rPr>
        <w:t>cross</w:t>
      </w:r>
      <w:r w:rsidR="00194CAF">
        <w:rPr>
          <w:rFonts w:ascii="Arial" w:hAnsi="Arial" w:cs="Arial"/>
        </w:rPr>
        <w:t xml:space="preserve">-RRH TCI state switch and before UL TX timing adjustment </w:t>
      </w:r>
      <w:r w:rsidR="001C6535">
        <w:rPr>
          <w:rFonts w:ascii="Arial" w:hAnsi="Arial" w:cs="Arial"/>
        </w:rPr>
        <w:t>the UL timing of PC6 UE</w:t>
      </w:r>
      <w:r w:rsidR="00D2642E">
        <w:rPr>
          <w:rFonts w:ascii="Arial" w:hAnsi="Arial" w:cs="Arial"/>
        </w:rPr>
        <w:t xml:space="preserve"> may not </w:t>
      </w:r>
      <w:r w:rsidR="00845FF4">
        <w:rPr>
          <w:rFonts w:ascii="Arial" w:hAnsi="Arial" w:cs="Arial"/>
        </w:rPr>
        <w:t>be aligned with the indicated target TCI state.</w:t>
      </w:r>
    </w:p>
    <w:p w14:paraId="542E9BE8" w14:textId="56F32BF6" w:rsidR="005274CA" w:rsidRPr="00A57F0C" w:rsidRDefault="005274CA" w:rsidP="00194CAF">
      <w:pPr>
        <w:pStyle w:val="ListParagraph"/>
        <w:numPr>
          <w:ilvl w:val="0"/>
          <w:numId w:val="37"/>
        </w:numPr>
        <w:spacing w:before="180" w:afterLines="100" w:after="240"/>
        <w:jc w:val="both"/>
        <w:rPr>
          <w:rFonts w:ascii="Arial" w:hAnsi="Arial" w:cs="Arial"/>
        </w:rPr>
      </w:pPr>
      <w:r>
        <w:rPr>
          <w:rFonts w:ascii="Arial" w:hAnsi="Arial" w:cs="Arial"/>
        </w:rPr>
        <w:t xml:space="preserve">It was agreed that </w:t>
      </w:r>
      <w:proofErr w:type="spellStart"/>
      <w:r w:rsidR="00E87D7E" w:rsidRPr="00C47ADC">
        <w:rPr>
          <w:rFonts w:ascii="Arial" w:hAnsi="Arial" w:cs="Arial"/>
          <w:i/>
          <w:iCs/>
        </w:rPr>
        <w:t>timeAlignmentTimer</w:t>
      </w:r>
      <w:proofErr w:type="spellEnd"/>
      <w:r w:rsidR="00E87D7E" w:rsidRPr="00E87D7E">
        <w:rPr>
          <w:rFonts w:ascii="Arial" w:hAnsi="Arial" w:cs="Arial"/>
        </w:rPr>
        <w:t xml:space="preserve"> should</w:t>
      </w:r>
      <w:r w:rsidR="00E87D7E">
        <w:rPr>
          <w:rFonts w:ascii="Arial" w:hAnsi="Arial" w:cs="Arial"/>
        </w:rPr>
        <w:t xml:space="preserve"> be stopped after cross-RRH TCI state switch.</w:t>
      </w:r>
    </w:p>
    <w:p w14:paraId="57BA16B5" w14:textId="0F673E17" w:rsidR="00194CAF" w:rsidRDefault="00194CAF" w:rsidP="00194CAF">
      <w:pPr>
        <w:spacing w:before="180" w:afterLines="100" w:after="240"/>
        <w:jc w:val="both"/>
        <w:rPr>
          <w:rFonts w:ascii="Arial" w:eastAsia="SimSun" w:hAnsi="Arial" w:cs="Arial"/>
          <w:szCs w:val="20"/>
          <w:lang w:val="en-GB" w:eastAsia="zh-CN"/>
        </w:rPr>
      </w:pPr>
      <w:r>
        <w:rPr>
          <w:rFonts w:ascii="Arial" w:hAnsi="Arial" w:cs="Arial"/>
          <w:lang w:eastAsia="zh-CN"/>
        </w:rPr>
        <w:t xml:space="preserve">Based on the understanding above, RAN4 have the following </w:t>
      </w:r>
      <w:r w:rsidR="009B4F50">
        <w:rPr>
          <w:rFonts w:ascii="Arial" w:hAnsi="Arial" w:cs="Arial"/>
          <w:lang w:eastAsia="zh-CN"/>
        </w:rPr>
        <w:t>questions</w:t>
      </w:r>
      <w:r w:rsidR="00E27DFB">
        <w:rPr>
          <w:rFonts w:ascii="Arial" w:hAnsi="Arial" w:cs="Arial"/>
          <w:lang w:eastAsia="zh-CN"/>
        </w:rPr>
        <w:t xml:space="preserve"> and requests</w:t>
      </w:r>
      <w:r>
        <w:rPr>
          <w:rFonts w:ascii="Arial" w:hAnsi="Arial" w:cs="Arial"/>
          <w:lang w:eastAsia="zh-CN"/>
        </w:rPr>
        <w:t xml:space="preserve"> to RAN2:</w:t>
      </w:r>
    </w:p>
    <w:p w14:paraId="19060BD4" w14:textId="4593227A" w:rsidR="00194CAF" w:rsidRPr="00BA5EC8" w:rsidRDefault="00353AA7" w:rsidP="00194CAF">
      <w:pPr>
        <w:spacing w:before="180" w:afterLines="100" w:after="240"/>
        <w:jc w:val="both"/>
        <w:rPr>
          <w:rFonts w:ascii="Arial" w:hAnsi="Arial" w:cs="Arial"/>
          <w:lang w:eastAsia="zh-CN"/>
        </w:rPr>
      </w:pPr>
      <w:r>
        <w:rPr>
          <w:rFonts w:ascii="Arial" w:hAnsi="Arial" w:cs="Arial"/>
          <w:b/>
          <w:lang w:eastAsia="zh-CN"/>
        </w:rPr>
        <w:t>Question</w:t>
      </w:r>
      <w:r w:rsidR="00194CAF">
        <w:rPr>
          <w:rFonts w:ascii="Arial" w:hAnsi="Arial" w:cs="Arial"/>
          <w:b/>
          <w:bCs/>
          <w:lang w:eastAsia="zh-CN"/>
        </w:rPr>
        <w:t xml:space="preserve"> 1: </w:t>
      </w:r>
      <w:r w:rsidR="00194CAF">
        <w:rPr>
          <w:rFonts w:ascii="Arial" w:hAnsi="Arial" w:cs="Arial"/>
          <w:lang w:eastAsia="zh-CN"/>
        </w:rPr>
        <w:t xml:space="preserve">RAN4 would like to </w:t>
      </w:r>
      <w:r w:rsidR="000D4193">
        <w:rPr>
          <w:rFonts w:ascii="Arial" w:hAnsi="Arial" w:cs="Arial"/>
          <w:lang w:eastAsia="zh-CN"/>
        </w:rPr>
        <w:t>ask</w:t>
      </w:r>
      <w:r w:rsidR="00194CAF">
        <w:rPr>
          <w:rFonts w:ascii="Arial" w:hAnsi="Arial" w:cs="Arial"/>
          <w:lang w:eastAsia="zh-CN"/>
        </w:rPr>
        <w:t xml:space="preserve"> RAN2</w:t>
      </w:r>
      <w:r w:rsidR="00384A90">
        <w:rPr>
          <w:rFonts w:ascii="Arial" w:hAnsi="Arial" w:cs="Arial"/>
          <w:lang w:eastAsia="zh-CN"/>
        </w:rPr>
        <w:t xml:space="preserve"> </w:t>
      </w:r>
      <w:r w:rsidR="002C12CD">
        <w:rPr>
          <w:rFonts w:ascii="Arial" w:hAnsi="Arial" w:cs="Arial"/>
          <w:lang w:eastAsia="zh-CN"/>
        </w:rPr>
        <w:t xml:space="preserve">whether it </w:t>
      </w:r>
      <w:r w:rsidR="00FD6DB9">
        <w:rPr>
          <w:rFonts w:ascii="Arial" w:hAnsi="Arial" w:cs="Arial"/>
          <w:lang w:eastAsia="zh-CN"/>
        </w:rPr>
        <w:t>would</w:t>
      </w:r>
      <w:r w:rsidR="002C12CD">
        <w:rPr>
          <w:rFonts w:ascii="Arial" w:hAnsi="Arial" w:cs="Arial"/>
          <w:lang w:eastAsia="zh-CN"/>
        </w:rPr>
        <w:t xml:space="preserve"> be possible to design </w:t>
      </w:r>
      <w:r w:rsidR="00AE0677">
        <w:rPr>
          <w:rFonts w:ascii="Arial" w:hAnsi="Arial" w:cs="Arial"/>
          <w:lang w:eastAsia="zh-CN"/>
        </w:rPr>
        <w:t xml:space="preserve">cross-RRH </w:t>
      </w:r>
      <w:r w:rsidR="00154490">
        <w:rPr>
          <w:rFonts w:ascii="Arial" w:hAnsi="Arial" w:cs="Arial"/>
          <w:lang w:eastAsia="zh-CN"/>
        </w:rPr>
        <w:t xml:space="preserve">indication in MAC-CE </w:t>
      </w:r>
      <w:r w:rsidR="00002568">
        <w:rPr>
          <w:rFonts w:ascii="Arial" w:hAnsi="Arial" w:cs="Arial"/>
          <w:lang w:eastAsia="zh-CN"/>
        </w:rPr>
        <w:t xml:space="preserve">TCI state switch </w:t>
      </w:r>
      <w:r w:rsidR="00154490">
        <w:rPr>
          <w:rFonts w:ascii="Arial" w:hAnsi="Arial" w:cs="Arial"/>
          <w:lang w:eastAsia="zh-CN"/>
        </w:rPr>
        <w:t>command.</w:t>
      </w:r>
    </w:p>
    <w:p w14:paraId="180070FA" w14:textId="43FDA40B" w:rsidR="00194CAF" w:rsidRPr="00BF11F8" w:rsidRDefault="00194CAF" w:rsidP="00194CAF">
      <w:pPr>
        <w:spacing w:before="180" w:afterLines="100" w:after="240"/>
        <w:jc w:val="both"/>
        <w:rPr>
          <w:rFonts w:ascii="Arial" w:hAnsi="Arial" w:cs="Arial"/>
          <w:lang w:eastAsia="zh-CN"/>
        </w:rPr>
      </w:pPr>
      <w:r>
        <w:rPr>
          <w:rFonts w:ascii="Arial" w:hAnsi="Arial" w:cs="Arial"/>
          <w:b/>
          <w:bCs/>
          <w:lang w:eastAsia="zh-CN"/>
        </w:rPr>
        <w:t xml:space="preserve">Question 2: </w:t>
      </w:r>
      <w:r>
        <w:rPr>
          <w:rFonts w:ascii="Arial" w:hAnsi="Arial" w:cs="Arial"/>
          <w:lang w:eastAsia="zh-CN"/>
        </w:rPr>
        <w:t xml:space="preserve">RAN4 would like to ask RAN2 what should be the expected </w:t>
      </w:r>
      <w:r w:rsidR="00384A90">
        <w:rPr>
          <w:rFonts w:ascii="Arial" w:hAnsi="Arial" w:cs="Arial"/>
          <w:lang w:eastAsia="zh-CN"/>
        </w:rPr>
        <w:t>behavior</w:t>
      </w:r>
      <w:r>
        <w:rPr>
          <w:rFonts w:ascii="Arial" w:hAnsi="Arial" w:cs="Arial"/>
          <w:lang w:eastAsia="zh-CN"/>
        </w:rPr>
        <w:t xml:space="preserve"> of </w:t>
      </w:r>
      <w:r w:rsidRPr="00BF11F8">
        <w:rPr>
          <w:rFonts w:ascii="Arial" w:hAnsi="Arial" w:cs="Arial"/>
          <w:lang w:eastAsia="zh-CN"/>
        </w:rPr>
        <w:t xml:space="preserve">UE MAC </w:t>
      </w:r>
      <w:proofErr w:type="spellStart"/>
      <w:r w:rsidRPr="00BF11F8">
        <w:rPr>
          <w:rFonts w:ascii="Arial" w:hAnsi="Arial" w:cs="Arial"/>
          <w:i/>
          <w:lang w:eastAsia="zh-CN"/>
        </w:rPr>
        <w:t>timeAlignmentTimer</w:t>
      </w:r>
      <w:proofErr w:type="spellEnd"/>
      <w:r>
        <w:rPr>
          <w:rFonts w:ascii="Arial" w:hAnsi="Arial" w:cs="Arial"/>
          <w:i/>
          <w:lang w:eastAsia="zh-CN"/>
        </w:rPr>
        <w:t xml:space="preserve"> </w:t>
      </w:r>
      <w:r>
        <w:rPr>
          <w:rFonts w:ascii="Arial" w:hAnsi="Arial" w:cs="Arial"/>
          <w:lang w:eastAsia="zh-CN"/>
        </w:rPr>
        <w:t xml:space="preserve">before UL TX timing is adjusted after </w:t>
      </w:r>
      <w:r w:rsidR="00313BB6">
        <w:rPr>
          <w:rFonts w:ascii="Arial" w:hAnsi="Arial" w:cs="Arial"/>
          <w:lang w:eastAsia="zh-CN"/>
        </w:rPr>
        <w:t>cross</w:t>
      </w:r>
      <w:r>
        <w:rPr>
          <w:rFonts w:ascii="Arial" w:hAnsi="Arial" w:cs="Arial"/>
          <w:lang w:eastAsia="zh-CN"/>
        </w:rPr>
        <w:t>-RRH TCI state switch.</w:t>
      </w:r>
    </w:p>
    <w:p w14:paraId="63FAD9B2" w14:textId="77777777" w:rsidR="00194CAF" w:rsidRDefault="00194CAF" w:rsidP="00194CAF">
      <w:pPr>
        <w:spacing w:before="180" w:afterLines="100" w:after="240"/>
        <w:jc w:val="both"/>
        <w:rPr>
          <w:rFonts w:ascii="Arial" w:hAnsi="Arial" w:cs="Arial"/>
          <w:lang w:eastAsia="zh-CN"/>
        </w:rPr>
      </w:pPr>
    </w:p>
    <w:p w14:paraId="297E6851" w14:textId="77777777" w:rsidR="00194CAF" w:rsidRDefault="00194CAF" w:rsidP="00194CAF">
      <w:pPr>
        <w:spacing w:before="180" w:afterLines="100" w:after="240"/>
        <w:jc w:val="both"/>
        <w:rPr>
          <w:rFonts w:ascii="Arial" w:hAnsi="Arial" w:cs="Arial"/>
          <w:bCs/>
        </w:rPr>
      </w:pPr>
      <w:r>
        <w:rPr>
          <w:rFonts w:ascii="Arial" w:hAnsi="Arial" w:cs="Arial"/>
          <w:b/>
        </w:rPr>
        <w:t xml:space="preserve">2. Actions: </w:t>
      </w:r>
      <w:r w:rsidRPr="00B71BB3">
        <w:rPr>
          <w:rFonts w:ascii="Arial" w:hAnsi="Arial" w:cs="Arial"/>
          <w:bCs/>
        </w:rPr>
        <w:t>RAN4 respectfully asks RAN2 to answer Question 1 and Question 2.</w:t>
      </w:r>
    </w:p>
    <w:p w14:paraId="7174BF6B" w14:textId="77777777" w:rsidR="00194CAF" w:rsidRDefault="00194CAF" w:rsidP="00194CAF">
      <w:pPr>
        <w:spacing w:after="120"/>
        <w:jc w:val="both"/>
        <w:rPr>
          <w:rFonts w:ascii="Arial" w:hAnsi="Arial" w:cs="Arial"/>
          <w:b/>
        </w:rPr>
      </w:pPr>
    </w:p>
    <w:p w14:paraId="26E05D77" w14:textId="77777777" w:rsidR="00194CAF" w:rsidRDefault="00194CAF" w:rsidP="00194CAF">
      <w:pPr>
        <w:spacing w:after="120"/>
        <w:rPr>
          <w:rFonts w:ascii="Arial" w:hAnsi="Arial" w:cs="Arial"/>
          <w:b/>
        </w:rPr>
      </w:pPr>
      <w:r>
        <w:rPr>
          <w:rFonts w:ascii="Arial" w:hAnsi="Arial" w:cs="Arial"/>
          <w:b/>
        </w:rPr>
        <w:t>3. Dates of Next RAN WG1 Meetings:</w:t>
      </w:r>
    </w:p>
    <w:p w14:paraId="0D5DC61E" w14:textId="30A78F64" w:rsidR="00194CAF" w:rsidRDefault="00194CAF" w:rsidP="00194CAF">
      <w:pPr>
        <w:tabs>
          <w:tab w:val="left" w:pos="5103"/>
        </w:tabs>
        <w:ind w:left="2268" w:hanging="2268"/>
        <w:rPr>
          <w:rFonts w:ascii="Arial" w:hAnsi="Arial" w:cs="Arial"/>
          <w:bCs/>
          <w:color w:val="000000"/>
          <w:szCs w:val="20"/>
          <w:lang w:val="en-GB" w:eastAsia="zh-CN"/>
        </w:rPr>
      </w:pPr>
      <w:r>
        <w:rPr>
          <w:rFonts w:ascii="Arial" w:hAnsi="Arial" w:cs="Arial"/>
          <w:bCs/>
          <w:color w:val="000000"/>
          <w:szCs w:val="20"/>
          <w:lang w:val="en-GB" w:eastAsia="zh-CN"/>
        </w:rPr>
        <w:t>TSG-RAN WG4 Meeting #107                   22</w:t>
      </w:r>
      <w:r>
        <w:rPr>
          <w:rFonts w:ascii="Arial" w:hAnsi="Arial" w:cs="Arial"/>
          <w:bCs/>
          <w:color w:val="000000"/>
          <w:szCs w:val="20"/>
          <w:vertAlign w:val="superscript"/>
          <w:lang w:val="en-GB" w:eastAsia="zh-CN"/>
        </w:rPr>
        <w:t>nd</w:t>
      </w:r>
      <w:r>
        <w:rPr>
          <w:rFonts w:ascii="Arial" w:hAnsi="Arial" w:cs="Arial"/>
          <w:bCs/>
          <w:color w:val="000000"/>
          <w:szCs w:val="20"/>
          <w:lang w:val="en-GB" w:eastAsia="zh-CN"/>
        </w:rPr>
        <w:t xml:space="preserve"> - 26</w:t>
      </w:r>
      <w:r>
        <w:rPr>
          <w:rFonts w:ascii="Arial" w:hAnsi="Arial" w:cs="Arial"/>
          <w:bCs/>
          <w:color w:val="000000"/>
          <w:szCs w:val="20"/>
          <w:vertAlign w:val="superscript"/>
          <w:lang w:val="en-GB" w:eastAsia="zh-CN"/>
        </w:rPr>
        <w:t>th</w:t>
      </w:r>
      <w:r>
        <w:rPr>
          <w:rFonts w:ascii="Arial" w:hAnsi="Arial" w:cs="Arial"/>
          <w:bCs/>
          <w:color w:val="000000"/>
          <w:szCs w:val="20"/>
          <w:lang w:val="en-GB" w:eastAsia="zh-CN"/>
        </w:rPr>
        <w:t xml:space="preserve"> May 2023</w:t>
      </w:r>
      <w:r>
        <w:rPr>
          <w:rFonts w:ascii="Arial" w:hAnsi="Arial" w:cs="Arial"/>
          <w:bCs/>
          <w:color w:val="000000"/>
          <w:szCs w:val="20"/>
          <w:lang w:val="en-GB" w:eastAsia="zh-CN"/>
        </w:rPr>
        <w:tab/>
      </w:r>
      <w:r>
        <w:rPr>
          <w:rFonts w:ascii="Arial" w:hAnsi="Arial" w:cs="Arial"/>
          <w:bCs/>
          <w:color w:val="000000"/>
          <w:szCs w:val="20"/>
          <w:lang w:val="en-GB" w:eastAsia="zh-CN"/>
        </w:rPr>
        <w:tab/>
        <w:t>Incheon, KR</w:t>
      </w:r>
    </w:p>
    <w:p w14:paraId="46D11091" w14:textId="0684D337" w:rsidR="00501A2B" w:rsidRDefault="00501A2B" w:rsidP="00501A2B">
      <w:pPr>
        <w:tabs>
          <w:tab w:val="left" w:pos="5103"/>
        </w:tabs>
        <w:ind w:left="2268" w:hanging="2268"/>
        <w:rPr>
          <w:rFonts w:ascii="Arial" w:hAnsi="Arial" w:cs="Arial"/>
          <w:bCs/>
          <w:color w:val="000000"/>
          <w:szCs w:val="20"/>
          <w:lang w:val="en-GB" w:eastAsia="zh-CN"/>
        </w:rPr>
      </w:pPr>
      <w:r>
        <w:rPr>
          <w:rFonts w:ascii="Arial" w:hAnsi="Arial" w:cs="Arial"/>
          <w:bCs/>
          <w:color w:val="000000"/>
          <w:szCs w:val="20"/>
          <w:lang w:val="en-GB" w:eastAsia="zh-CN"/>
        </w:rPr>
        <w:t>TSG-RAN WG4 Meeting #10</w:t>
      </w:r>
      <w:r>
        <w:rPr>
          <w:rFonts w:ascii="Arial" w:hAnsi="Arial" w:cs="Arial"/>
          <w:color w:val="000000"/>
          <w:szCs w:val="20"/>
          <w:lang w:eastAsia="zh-CN"/>
        </w:rPr>
        <w:t>8</w:t>
      </w:r>
      <w:r w:rsidR="003D746A">
        <w:rPr>
          <w:rFonts w:ascii="Arial" w:hAnsi="Arial" w:cs="Arial"/>
          <w:color w:val="000000"/>
          <w:szCs w:val="20"/>
          <w:lang w:eastAsia="zh-CN"/>
        </w:rPr>
        <w:t xml:space="preserve">         </w:t>
      </w:r>
      <w:r>
        <w:rPr>
          <w:rFonts w:ascii="Arial" w:hAnsi="Arial" w:cs="Arial"/>
          <w:bCs/>
          <w:color w:val="000000"/>
          <w:szCs w:val="20"/>
          <w:lang w:val="en-GB" w:eastAsia="zh-CN"/>
        </w:rPr>
        <w:t xml:space="preserve">          </w:t>
      </w:r>
      <w:r w:rsidR="003D746A">
        <w:rPr>
          <w:rFonts w:ascii="Arial" w:hAnsi="Arial" w:cs="Arial"/>
          <w:color w:val="000000"/>
          <w:szCs w:val="20"/>
          <w:lang w:eastAsia="zh-CN"/>
        </w:rPr>
        <w:t>21</w:t>
      </w:r>
      <w:r w:rsidR="003D746A">
        <w:rPr>
          <w:rFonts w:ascii="Arial" w:hAnsi="Arial" w:cs="Arial"/>
          <w:color w:val="000000"/>
          <w:szCs w:val="20"/>
          <w:vertAlign w:val="superscript"/>
          <w:lang w:eastAsia="zh-CN"/>
        </w:rPr>
        <w:t>st</w:t>
      </w:r>
      <w:r>
        <w:rPr>
          <w:rFonts w:ascii="Arial" w:hAnsi="Arial" w:cs="Arial"/>
          <w:bCs/>
          <w:color w:val="000000"/>
          <w:szCs w:val="20"/>
          <w:lang w:val="en-GB" w:eastAsia="zh-CN"/>
        </w:rPr>
        <w:t xml:space="preserve"> - </w:t>
      </w:r>
      <w:r w:rsidR="003D746A">
        <w:rPr>
          <w:rFonts w:ascii="Arial" w:hAnsi="Arial" w:cs="Arial"/>
          <w:color w:val="000000"/>
          <w:szCs w:val="20"/>
          <w:lang w:eastAsia="zh-CN"/>
        </w:rPr>
        <w:t>25</w:t>
      </w:r>
      <w:proofErr w:type="spellStart"/>
      <w:r>
        <w:rPr>
          <w:rFonts w:ascii="Arial" w:hAnsi="Arial" w:cs="Arial"/>
          <w:bCs/>
          <w:color w:val="000000"/>
          <w:szCs w:val="20"/>
          <w:vertAlign w:val="superscript"/>
          <w:lang w:val="en-GB" w:eastAsia="zh-CN"/>
        </w:rPr>
        <w:t>th</w:t>
      </w:r>
      <w:proofErr w:type="spellEnd"/>
      <w:r>
        <w:rPr>
          <w:rFonts w:ascii="Arial" w:hAnsi="Arial" w:cs="Arial"/>
          <w:bCs/>
          <w:color w:val="000000"/>
          <w:szCs w:val="20"/>
          <w:lang w:val="en-GB" w:eastAsia="zh-CN"/>
        </w:rPr>
        <w:t xml:space="preserve"> </w:t>
      </w:r>
      <w:r w:rsidR="00C8254B">
        <w:rPr>
          <w:rFonts w:ascii="Arial" w:hAnsi="Arial" w:cs="Arial"/>
          <w:color w:val="000000"/>
          <w:szCs w:val="20"/>
          <w:lang w:eastAsia="zh-CN"/>
        </w:rPr>
        <w:t>August</w:t>
      </w:r>
      <w:r>
        <w:rPr>
          <w:rFonts w:ascii="Arial" w:hAnsi="Arial" w:cs="Arial"/>
          <w:bCs/>
          <w:color w:val="000000"/>
          <w:szCs w:val="20"/>
          <w:lang w:val="en-GB" w:eastAsia="zh-CN"/>
        </w:rPr>
        <w:t xml:space="preserve"> 2023</w:t>
      </w:r>
      <w:r>
        <w:rPr>
          <w:rFonts w:ascii="Arial" w:hAnsi="Arial" w:cs="Arial"/>
          <w:bCs/>
          <w:color w:val="000000"/>
          <w:szCs w:val="20"/>
          <w:lang w:val="en-GB" w:eastAsia="zh-CN"/>
        </w:rPr>
        <w:tab/>
      </w:r>
      <w:r>
        <w:rPr>
          <w:rFonts w:ascii="Arial" w:hAnsi="Arial" w:cs="Arial"/>
          <w:bCs/>
          <w:color w:val="000000"/>
          <w:szCs w:val="20"/>
          <w:lang w:val="en-GB" w:eastAsia="zh-CN"/>
        </w:rPr>
        <w:tab/>
      </w:r>
      <w:r w:rsidR="00C8254B">
        <w:rPr>
          <w:rFonts w:ascii="Arial" w:hAnsi="Arial" w:cs="Arial"/>
          <w:color w:val="000000"/>
          <w:szCs w:val="20"/>
          <w:lang w:eastAsia="zh-CN"/>
        </w:rPr>
        <w:t>Toulouse</w:t>
      </w:r>
      <w:r>
        <w:rPr>
          <w:rFonts w:ascii="Arial" w:hAnsi="Arial" w:cs="Arial"/>
          <w:bCs/>
          <w:color w:val="000000"/>
          <w:szCs w:val="20"/>
          <w:lang w:val="en-GB" w:eastAsia="zh-CN"/>
        </w:rPr>
        <w:t>,</w:t>
      </w:r>
      <w:r w:rsidR="00C8254B">
        <w:rPr>
          <w:rFonts w:ascii="Arial" w:hAnsi="Arial" w:cs="Arial"/>
          <w:color w:val="000000"/>
          <w:szCs w:val="20"/>
          <w:lang w:eastAsia="zh-CN"/>
        </w:rPr>
        <w:t xml:space="preserve"> FR</w:t>
      </w:r>
    </w:p>
    <w:sectPr w:rsidR="00501A2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3C443" w14:textId="77777777" w:rsidR="00A407CF" w:rsidRDefault="00A407CF" w:rsidP="00001C9B">
      <w:pPr>
        <w:spacing w:after="0" w:line="240" w:lineRule="auto"/>
      </w:pPr>
      <w:r>
        <w:separator/>
      </w:r>
    </w:p>
  </w:endnote>
  <w:endnote w:type="continuationSeparator" w:id="0">
    <w:p w14:paraId="7929E47F" w14:textId="77777777" w:rsidR="00A407CF" w:rsidRDefault="00A407CF" w:rsidP="00001C9B">
      <w:pPr>
        <w:spacing w:after="0" w:line="240" w:lineRule="auto"/>
      </w:pPr>
      <w:r>
        <w:continuationSeparator/>
      </w:r>
    </w:p>
  </w:endnote>
  <w:endnote w:type="continuationNotice" w:id="1">
    <w:p w14:paraId="5E7311F9" w14:textId="77777777" w:rsidR="00A407CF" w:rsidRDefault="00A407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EA944" w14:textId="77777777" w:rsidR="00A407CF" w:rsidRDefault="00A407CF" w:rsidP="00001C9B">
      <w:pPr>
        <w:spacing w:after="0" w:line="240" w:lineRule="auto"/>
      </w:pPr>
      <w:r>
        <w:separator/>
      </w:r>
    </w:p>
  </w:footnote>
  <w:footnote w:type="continuationSeparator" w:id="0">
    <w:p w14:paraId="782F27C7" w14:textId="77777777" w:rsidR="00A407CF" w:rsidRDefault="00A407CF" w:rsidP="00001C9B">
      <w:pPr>
        <w:spacing w:after="0" w:line="240" w:lineRule="auto"/>
      </w:pPr>
      <w:r>
        <w:continuationSeparator/>
      </w:r>
    </w:p>
  </w:footnote>
  <w:footnote w:type="continuationNotice" w:id="1">
    <w:p w14:paraId="1B659A68" w14:textId="77777777" w:rsidR="00A407CF" w:rsidRDefault="00A407C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C47888"/>
    <w:multiLevelType w:val="hybridMultilevel"/>
    <w:tmpl w:val="9DCAE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3CC78FD"/>
    <w:multiLevelType w:val="hybridMultilevel"/>
    <w:tmpl w:val="72523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387892"/>
    <w:multiLevelType w:val="hybridMultilevel"/>
    <w:tmpl w:val="10C0DA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4F5E8B"/>
    <w:multiLevelType w:val="hybridMultilevel"/>
    <w:tmpl w:val="65EEE4E6"/>
    <w:lvl w:ilvl="0" w:tplc="B8DA03E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A39256D"/>
    <w:multiLevelType w:val="hybridMultilevel"/>
    <w:tmpl w:val="10C0DA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264D1D"/>
    <w:multiLevelType w:val="hybridMultilevel"/>
    <w:tmpl w:val="0DD2A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8C4E1A"/>
    <w:multiLevelType w:val="hybridMultilevel"/>
    <w:tmpl w:val="E50814AC"/>
    <w:lvl w:ilvl="0" w:tplc="8D14D152">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3C520A"/>
    <w:multiLevelType w:val="hybridMultilevel"/>
    <w:tmpl w:val="36887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64C1C4C"/>
    <w:multiLevelType w:val="hybridMultilevel"/>
    <w:tmpl w:val="9872D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D81A91"/>
    <w:multiLevelType w:val="hybridMultilevel"/>
    <w:tmpl w:val="B98E2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32473D"/>
    <w:multiLevelType w:val="hybridMultilevel"/>
    <w:tmpl w:val="A0240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653472">
    <w:abstractNumId w:val="1"/>
  </w:num>
  <w:num w:numId="2" w16cid:durableId="348719177">
    <w:abstractNumId w:val="8"/>
  </w:num>
  <w:num w:numId="3" w16cid:durableId="345593290">
    <w:abstractNumId w:val="14"/>
  </w:num>
  <w:num w:numId="4" w16cid:durableId="150484922">
    <w:abstractNumId w:val="6"/>
  </w:num>
  <w:num w:numId="5" w16cid:durableId="2127385771">
    <w:abstractNumId w:val="20"/>
  </w:num>
  <w:num w:numId="6" w16cid:durableId="1084841705">
    <w:abstractNumId w:val="11"/>
  </w:num>
  <w:num w:numId="7" w16cid:durableId="1012951570">
    <w:abstractNumId w:val="13"/>
  </w:num>
  <w:num w:numId="8" w16cid:durableId="1746876030">
    <w:abstractNumId w:val="13"/>
    <w:lvlOverride w:ilvl="0">
      <w:startOverride w:val="1"/>
    </w:lvlOverride>
  </w:num>
  <w:num w:numId="9" w16cid:durableId="324017309">
    <w:abstractNumId w:val="13"/>
    <w:lvlOverride w:ilvl="0">
      <w:startOverride w:val="1"/>
    </w:lvlOverride>
  </w:num>
  <w:num w:numId="10" w16cid:durableId="833760731">
    <w:abstractNumId w:val="13"/>
    <w:lvlOverride w:ilvl="0">
      <w:startOverride w:val="1"/>
    </w:lvlOverride>
  </w:num>
  <w:num w:numId="11" w16cid:durableId="614606548">
    <w:abstractNumId w:val="11"/>
    <w:lvlOverride w:ilvl="0">
      <w:startOverride w:val="1"/>
    </w:lvlOverride>
  </w:num>
  <w:num w:numId="12" w16cid:durableId="1751585008">
    <w:abstractNumId w:val="13"/>
    <w:lvlOverride w:ilvl="0">
      <w:startOverride w:val="1"/>
    </w:lvlOverride>
  </w:num>
  <w:num w:numId="13" w16cid:durableId="837966943">
    <w:abstractNumId w:val="11"/>
    <w:lvlOverride w:ilvl="0">
      <w:startOverride w:val="1"/>
    </w:lvlOverride>
  </w:num>
  <w:num w:numId="14" w16cid:durableId="1993290850">
    <w:abstractNumId w:val="13"/>
    <w:lvlOverride w:ilvl="0">
      <w:startOverride w:val="1"/>
    </w:lvlOverride>
  </w:num>
  <w:num w:numId="15" w16cid:durableId="871726310">
    <w:abstractNumId w:val="23"/>
  </w:num>
  <w:num w:numId="16" w16cid:durableId="1378973956">
    <w:abstractNumId w:val="4"/>
  </w:num>
  <w:num w:numId="17" w16cid:durableId="530843191">
    <w:abstractNumId w:val="19"/>
  </w:num>
  <w:num w:numId="18" w16cid:durableId="2081756711">
    <w:abstractNumId w:val="1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3805178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25189752">
    <w:abstractNumId w:val="10"/>
  </w:num>
  <w:num w:numId="21" w16cid:durableId="1676037287">
    <w:abstractNumId w:val="17"/>
  </w:num>
  <w:num w:numId="22" w16cid:durableId="1488591339">
    <w:abstractNumId w:val="11"/>
    <w:lvlOverride w:ilvl="0">
      <w:startOverride w:val="1"/>
    </w:lvlOverride>
  </w:num>
  <w:num w:numId="23" w16cid:durableId="1373727406">
    <w:abstractNumId w:val="13"/>
    <w:lvlOverride w:ilvl="0">
      <w:startOverride w:val="1"/>
    </w:lvlOverride>
  </w:num>
  <w:num w:numId="24" w16cid:durableId="482237119">
    <w:abstractNumId w:val="3"/>
  </w:num>
  <w:num w:numId="25" w16cid:durableId="1893073080">
    <w:abstractNumId w:val="0"/>
  </w:num>
  <w:num w:numId="26" w16cid:durableId="1791388352">
    <w:abstractNumId w:val="0"/>
    <w:lvlOverride w:ilvl="0">
      <w:startOverride w:val="1"/>
    </w:lvlOverride>
  </w:num>
  <w:num w:numId="27" w16cid:durableId="1925916510">
    <w:abstractNumId w:val="21"/>
  </w:num>
  <w:num w:numId="28" w16cid:durableId="846795578">
    <w:abstractNumId w:val="15"/>
  </w:num>
  <w:num w:numId="29" w16cid:durableId="1694265554">
    <w:abstractNumId w:val="22"/>
  </w:num>
  <w:num w:numId="30" w16cid:durableId="2039774527">
    <w:abstractNumId w:val="24"/>
  </w:num>
  <w:num w:numId="31" w16cid:durableId="722600770">
    <w:abstractNumId w:val="18"/>
  </w:num>
  <w:num w:numId="32" w16cid:durableId="1440678271">
    <w:abstractNumId w:val="5"/>
  </w:num>
  <w:num w:numId="33" w16cid:durableId="1176579039">
    <w:abstractNumId w:val="12"/>
  </w:num>
  <w:num w:numId="34" w16cid:durableId="1357656578">
    <w:abstractNumId w:val="7"/>
  </w:num>
  <w:num w:numId="35" w16cid:durableId="1292394895">
    <w:abstractNumId w:val="2"/>
  </w:num>
  <w:num w:numId="36" w16cid:durableId="1354184837">
    <w:abstractNumId w:val="16"/>
  </w:num>
  <w:num w:numId="37" w16cid:durableId="183390528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defaultTabStop w:val="720"/>
  <w:hyphenationZone w:val="425"/>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E06F1"/>
    <w:rsid w:val="00001C9B"/>
    <w:rsid w:val="00002568"/>
    <w:rsid w:val="000038EF"/>
    <w:rsid w:val="000040DC"/>
    <w:rsid w:val="00005FF3"/>
    <w:rsid w:val="00010B68"/>
    <w:rsid w:val="00011EB8"/>
    <w:rsid w:val="00011F06"/>
    <w:rsid w:val="000151EF"/>
    <w:rsid w:val="000170B2"/>
    <w:rsid w:val="000239F5"/>
    <w:rsid w:val="000326FA"/>
    <w:rsid w:val="00034CCA"/>
    <w:rsid w:val="000524AE"/>
    <w:rsid w:val="00052E59"/>
    <w:rsid w:val="00052FB0"/>
    <w:rsid w:val="0005315A"/>
    <w:rsid w:val="00055140"/>
    <w:rsid w:val="00055EC0"/>
    <w:rsid w:val="00056B5F"/>
    <w:rsid w:val="00064410"/>
    <w:rsid w:val="00064B99"/>
    <w:rsid w:val="000715B7"/>
    <w:rsid w:val="0008612A"/>
    <w:rsid w:val="00086C2B"/>
    <w:rsid w:val="00090E18"/>
    <w:rsid w:val="00093319"/>
    <w:rsid w:val="00095895"/>
    <w:rsid w:val="00095BC4"/>
    <w:rsid w:val="000A06F6"/>
    <w:rsid w:val="000A10BC"/>
    <w:rsid w:val="000B0056"/>
    <w:rsid w:val="000B26CE"/>
    <w:rsid w:val="000B5E05"/>
    <w:rsid w:val="000B63C4"/>
    <w:rsid w:val="000B6A91"/>
    <w:rsid w:val="000C0256"/>
    <w:rsid w:val="000C07B6"/>
    <w:rsid w:val="000C39CD"/>
    <w:rsid w:val="000C3C7B"/>
    <w:rsid w:val="000D062A"/>
    <w:rsid w:val="000D0799"/>
    <w:rsid w:val="000D0F93"/>
    <w:rsid w:val="000D4193"/>
    <w:rsid w:val="000D5904"/>
    <w:rsid w:val="000D63F0"/>
    <w:rsid w:val="001032B4"/>
    <w:rsid w:val="00106416"/>
    <w:rsid w:val="00106560"/>
    <w:rsid w:val="001078B2"/>
    <w:rsid w:val="0011042E"/>
    <w:rsid w:val="00110481"/>
    <w:rsid w:val="001127C9"/>
    <w:rsid w:val="00115B88"/>
    <w:rsid w:val="00116B84"/>
    <w:rsid w:val="00117918"/>
    <w:rsid w:val="0012091A"/>
    <w:rsid w:val="00125D8D"/>
    <w:rsid w:val="00127D27"/>
    <w:rsid w:val="00132F6A"/>
    <w:rsid w:val="00133913"/>
    <w:rsid w:val="0013459D"/>
    <w:rsid w:val="00135B9D"/>
    <w:rsid w:val="00140221"/>
    <w:rsid w:val="00147CD4"/>
    <w:rsid w:val="00153D1B"/>
    <w:rsid w:val="00154490"/>
    <w:rsid w:val="0015479D"/>
    <w:rsid w:val="00155EE1"/>
    <w:rsid w:val="0015644F"/>
    <w:rsid w:val="001642FC"/>
    <w:rsid w:val="0016496B"/>
    <w:rsid w:val="001743E2"/>
    <w:rsid w:val="001745F8"/>
    <w:rsid w:val="00175FF8"/>
    <w:rsid w:val="00177E6B"/>
    <w:rsid w:val="00182C35"/>
    <w:rsid w:val="001838CF"/>
    <w:rsid w:val="00185022"/>
    <w:rsid w:val="001868EE"/>
    <w:rsid w:val="001918B1"/>
    <w:rsid w:val="00194CAF"/>
    <w:rsid w:val="001976AB"/>
    <w:rsid w:val="001A3BA4"/>
    <w:rsid w:val="001A4AC9"/>
    <w:rsid w:val="001A61D8"/>
    <w:rsid w:val="001A6D1F"/>
    <w:rsid w:val="001B7906"/>
    <w:rsid w:val="001C0A80"/>
    <w:rsid w:val="001C29FF"/>
    <w:rsid w:val="001C6535"/>
    <w:rsid w:val="001C6D74"/>
    <w:rsid w:val="001C755E"/>
    <w:rsid w:val="001D42DE"/>
    <w:rsid w:val="001D67BE"/>
    <w:rsid w:val="001D6F4F"/>
    <w:rsid w:val="001E087C"/>
    <w:rsid w:val="001E30F6"/>
    <w:rsid w:val="001E5154"/>
    <w:rsid w:val="001F2C41"/>
    <w:rsid w:val="0020435E"/>
    <w:rsid w:val="00207FCF"/>
    <w:rsid w:val="00210C7B"/>
    <w:rsid w:val="00217EE5"/>
    <w:rsid w:val="0022128C"/>
    <w:rsid w:val="00224434"/>
    <w:rsid w:val="00224ECB"/>
    <w:rsid w:val="0023037A"/>
    <w:rsid w:val="00234CFF"/>
    <w:rsid w:val="00235F5C"/>
    <w:rsid w:val="002367B3"/>
    <w:rsid w:val="00236D6B"/>
    <w:rsid w:val="00245836"/>
    <w:rsid w:val="00245A63"/>
    <w:rsid w:val="002473A3"/>
    <w:rsid w:val="00250F64"/>
    <w:rsid w:val="00255416"/>
    <w:rsid w:val="00256486"/>
    <w:rsid w:val="00257FA3"/>
    <w:rsid w:val="0026123F"/>
    <w:rsid w:val="00264116"/>
    <w:rsid w:val="0027042E"/>
    <w:rsid w:val="00271678"/>
    <w:rsid w:val="00272896"/>
    <w:rsid w:val="00274F6E"/>
    <w:rsid w:val="0027654D"/>
    <w:rsid w:val="00277B56"/>
    <w:rsid w:val="002829DA"/>
    <w:rsid w:val="00283464"/>
    <w:rsid w:val="00285B26"/>
    <w:rsid w:val="002911D4"/>
    <w:rsid w:val="002A19F5"/>
    <w:rsid w:val="002A5551"/>
    <w:rsid w:val="002B4922"/>
    <w:rsid w:val="002C12CD"/>
    <w:rsid w:val="002C22C3"/>
    <w:rsid w:val="002C2D19"/>
    <w:rsid w:val="002C58CB"/>
    <w:rsid w:val="002D10FA"/>
    <w:rsid w:val="002D3925"/>
    <w:rsid w:val="002D3B00"/>
    <w:rsid w:val="002D4C55"/>
    <w:rsid w:val="002D6099"/>
    <w:rsid w:val="002E059D"/>
    <w:rsid w:val="002E3DFE"/>
    <w:rsid w:val="002E6DED"/>
    <w:rsid w:val="002E7729"/>
    <w:rsid w:val="002F0887"/>
    <w:rsid w:val="002F41EC"/>
    <w:rsid w:val="002F55E1"/>
    <w:rsid w:val="002F6792"/>
    <w:rsid w:val="002F6FE0"/>
    <w:rsid w:val="00300956"/>
    <w:rsid w:val="00300E9B"/>
    <w:rsid w:val="00313BB6"/>
    <w:rsid w:val="00317187"/>
    <w:rsid w:val="00321154"/>
    <w:rsid w:val="0032499A"/>
    <w:rsid w:val="00327CA9"/>
    <w:rsid w:val="0033093D"/>
    <w:rsid w:val="003325A9"/>
    <w:rsid w:val="00332854"/>
    <w:rsid w:val="003341F7"/>
    <w:rsid w:val="00337B30"/>
    <w:rsid w:val="003423EC"/>
    <w:rsid w:val="00345ED0"/>
    <w:rsid w:val="00346117"/>
    <w:rsid w:val="003475EC"/>
    <w:rsid w:val="00347FEC"/>
    <w:rsid w:val="00353286"/>
    <w:rsid w:val="00353AA7"/>
    <w:rsid w:val="00353B98"/>
    <w:rsid w:val="00356F45"/>
    <w:rsid w:val="003600B9"/>
    <w:rsid w:val="00360F74"/>
    <w:rsid w:val="00366B74"/>
    <w:rsid w:val="00377FF1"/>
    <w:rsid w:val="00384A90"/>
    <w:rsid w:val="0038721F"/>
    <w:rsid w:val="0039200B"/>
    <w:rsid w:val="003A0A4A"/>
    <w:rsid w:val="003A6995"/>
    <w:rsid w:val="003A69F3"/>
    <w:rsid w:val="003A710A"/>
    <w:rsid w:val="003B659E"/>
    <w:rsid w:val="003C0095"/>
    <w:rsid w:val="003C0316"/>
    <w:rsid w:val="003C0F44"/>
    <w:rsid w:val="003C275E"/>
    <w:rsid w:val="003C4FDE"/>
    <w:rsid w:val="003D6486"/>
    <w:rsid w:val="003D694D"/>
    <w:rsid w:val="003D746A"/>
    <w:rsid w:val="003E1326"/>
    <w:rsid w:val="003E58DF"/>
    <w:rsid w:val="003E64C8"/>
    <w:rsid w:val="003E6AC5"/>
    <w:rsid w:val="003E70B9"/>
    <w:rsid w:val="003F3133"/>
    <w:rsid w:val="003F33EB"/>
    <w:rsid w:val="003F3A9E"/>
    <w:rsid w:val="003F4DEA"/>
    <w:rsid w:val="003F5711"/>
    <w:rsid w:val="003F5F1B"/>
    <w:rsid w:val="00401E35"/>
    <w:rsid w:val="00402839"/>
    <w:rsid w:val="00404436"/>
    <w:rsid w:val="00404C4C"/>
    <w:rsid w:val="004068D0"/>
    <w:rsid w:val="0041423F"/>
    <w:rsid w:val="00414F81"/>
    <w:rsid w:val="0041541C"/>
    <w:rsid w:val="0041680A"/>
    <w:rsid w:val="004175F2"/>
    <w:rsid w:val="0042579E"/>
    <w:rsid w:val="004300CE"/>
    <w:rsid w:val="00430CF7"/>
    <w:rsid w:val="00434A28"/>
    <w:rsid w:val="00436A0F"/>
    <w:rsid w:val="00437150"/>
    <w:rsid w:val="0043750A"/>
    <w:rsid w:val="00441A66"/>
    <w:rsid w:val="0044242A"/>
    <w:rsid w:val="00447DA5"/>
    <w:rsid w:val="00452574"/>
    <w:rsid w:val="00452C61"/>
    <w:rsid w:val="0045374C"/>
    <w:rsid w:val="00456364"/>
    <w:rsid w:val="00466A98"/>
    <w:rsid w:val="00466B70"/>
    <w:rsid w:val="00472182"/>
    <w:rsid w:val="004732E9"/>
    <w:rsid w:val="004741A0"/>
    <w:rsid w:val="004854BB"/>
    <w:rsid w:val="00485BDF"/>
    <w:rsid w:val="00486548"/>
    <w:rsid w:val="0048737A"/>
    <w:rsid w:val="00491A34"/>
    <w:rsid w:val="00496606"/>
    <w:rsid w:val="004A1D1A"/>
    <w:rsid w:val="004A2DBD"/>
    <w:rsid w:val="004A4C57"/>
    <w:rsid w:val="004B0728"/>
    <w:rsid w:val="004B49E3"/>
    <w:rsid w:val="004C28B1"/>
    <w:rsid w:val="004C3145"/>
    <w:rsid w:val="004C3A94"/>
    <w:rsid w:val="004C6B2C"/>
    <w:rsid w:val="004C6BC2"/>
    <w:rsid w:val="004C7869"/>
    <w:rsid w:val="004D12DB"/>
    <w:rsid w:val="004D25B9"/>
    <w:rsid w:val="004D3649"/>
    <w:rsid w:val="004D4C07"/>
    <w:rsid w:val="004E2A2B"/>
    <w:rsid w:val="004E34A3"/>
    <w:rsid w:val="004E5E66"/>
    <w:rsid w:val="004E5ECC"/>
    <w:rsid w:val="004E6CAC"/>
    <w:rsid w:val="004E7ADB"/>
    <w:rsid w:val="004F0190"/>
    <w:rsid w:val="004F53D6"/>
    <w:rsid w:val="005012D3"/>
    <w:rsid w:val="00501A2B"/>
    <w:rsid w:val="00501D51"/>
    <w:rsid w:val="00502861"/>
    <w:rsid w:val="00503B4D"/>
    <w:rsid w:val="0050470C"/>
    <w:rsid w:val="00504EE9"/>
    <w:rsid w:val="00505FB8"/>
    <w:rsid w:val="00511BFC"/>
    <w:rsid w:val="00512D05"/>
    <w:rsid w:val="00516D8C"/>
    <w:rsid w:val="00521576"/>
    <w:rsid w:val="005250E6"/>
    <w:rsid w:val="005274CA"/>
    <w:rsid w:val="00527A0E"/>
    <w:rsid w:val="00534D97"/>
    <w:rsid w:val="00542D23"/>
    <w:rsid w:val="0054420A"/>
    <w:rsid w:val="0054442C"/>
    <w:rsid w:val="00544D77"/>
    <w:rsid w:val="00550285"/>
    <w:rsid w:val="005512F2"/>
    <w:rsid w:val="00552FB5"/>
    <w:rsid w:val="00562492"/>
    <w:rsid w:val="0056553D"/>
    <w:rsid w:val="00572A20"/>
    <w:rsid w:val="005774C9"/>
    <w:rsid w:val="00577690"/>
    <w:rsid w:val="005816CB"/>
    <w:rsid w:val="005819A8"/>
    <w:rsid w:val="005836F8"/>
    <w:rsid w:val="00584AFE"/>
    <w:rsid w:val="00585580"/>
    <w:rsid w:val="00586BB9"/>
    <w:rsid w:val="005918FA"/>
    <w:rsid w:val="005925AD"/>
    <w:rsid w:val="00592A86"/>
    <w:rsid w:val="005A075B"/>
    <w:rsid w:val="005A0E29"/>
    <w:rsid w:val="005A1499"/>
    <w:rsid w:val="005A4BFA"/>
    <w:rsid w:val="005A5845"/>
    <w:rsid w:val="005B4035"/>
    <w:rsid w:val="005B4801"/>
    <w:rsid w:val="005B5A96"/>
    <w:rsid w:val="005B736C"/>
    <w:rsid w:val="005C089E"/>
    <w:rsid w:val="005C23A4"/>
    <w:rsid w:val="005C4FD8"/>
    <w:rsid w:val="005C6016"/>
    <w:rsid w:val="005D1CDF"/>
    <w:rsid w:val="005D2BB7"/>
    <w:rsid w:val="005D5400"/>
    <w:rsid w:val="005D701D"/>
    <w:rsid w:val="005E03A3"/>
    <w:rsid w:val="005E2C4E"/>
    <w:rsid w:val="005E61A8"/>
    <w:rsid w:val="005F5147"/>
    <w:rsid w:val="005F6419"/>
    <w:rsid w:val="005F6635"/>
    <w:rsid w:val="005F7ED6"/>
    <w:rsid w:val="00600189"/>
    <w:rsid w:val="006053C5"/>
    <w:rsid w:val="0060543D"/>
    <w:rsid w:val="00610296"/>
    <w:rsid w:val="006104DD"/>
    <w:rsid w:val="006114A2"/>
    <w:rsid w:val="00612074"/>
    <w:rsid w:val="00612746"/>
    <w:rsid w:val="006130B5"/>
    <w:rsid w:val="00613789"/>
    <w:rsid w:val="00617400"/>
    <w:rsid w:val="00623E91"/>
    <w:rsid w:val="00624DC6"/>
    <w:rsid w:val="00632D29"/>
    <w:rsid w:val="00633FA6"/>
    <w:rsid w:val="0063622C"/>
    <w:rsid w:val="00641DBF"/>
    <w:rsid w:val="00642B5F"/>
    <w:rsid w:val="0064344B"/>
    <w:rsid w:val="0064698E"/>
    <w:rsid w:val="00651A03"/>
    <w:rsid w:val="006529C6"/>
    <w:rsid w:val="00654FA2"/>
    <w:rsid w:val="0065579A"/>
    <w:rsid w:val="00656CFD"/>
    <w:rsid w:val="006615B5"/>
    <w:rsid w:val="00664950"/>
    <w:rsid w:val="006700DA"/>
    <w:rsid w:val="00671B29"/>
    <w:rsid w:val="00671E26"/>
    <w:rsid w:val="006739DC"/>
    <w:rsid w:val="00681E61"/>
    <w:rsid w:val="00683220"/>
    <w:rsid w:val="00687FA0"/>
    <w:rsid w:val="00697735"/>
    <w:rsid w:val="006A1B7C"/>
    <w:rsid w:val="006A3C11"/>
    <w:rsid w:val="006B24E0"/>
    <w:rsid w:val="006B30D8"/>
    <w:rsid w:val="006B5B50"/>
    <w:rsid w:val="006B5F34"/>
    <w:rsid w:val="006B6A88"/>
    <w:rsid w:val="006B7010"/>
    <w:rsid w:val="006C07CA"/>
    <w:rsid w:val="006C13E7"/>
    <w:rsid w:val="006C2312"/>
    <w:rsid w:val="006C3095"/>
    <w:rsid w:val="006C48F8"/>
    <w:rsid w:val="006D508D"/>
    <w:rsid w:val="006E1151"/>
    <w:rsid w:val="006E6311"/>
    <w:rsid w:val="006F4947"/>
    <w:rsid w:val="006F6F8D"/>
    <w:rsid w:val="006F7576"/>
    <w:rsid w:val="00700364"/>
    <w:rsid w:val="007012EC"/>
    <w:rsid w:val="007027CB"/>
    <w:rsid w:val="007145FF"/>
    <w:rsid w:val="00715B2A"/>
    <w:rsid w:val="00715BDA"/>
    <w:rsid w:val="007167ED"/>
    <w:rsid w:val="0072090B"/>
    <w:rsid w:val="00726E2B"/>
    <w:rsid w:val="007364EA"/>
    <w:rsid w:val="00740DDA"/>
    <w:rsid w:val="00741304"/>
    <w:rsid w:val="007450F1"/>
    <w:rsid w:val="00747C81"/>
    <w:rsid w:val="00751515"/>
    <w:rsid w:val="007527C9"/>
    <w:rsid w:val="0075654C"/>
    <w:rsid w:val="00756CD8"/>
    <w:rsid w:val="007604E5"/>
    <w:rsid w:val="00761350"/>
    <w:rsid w:val="007626B7"/>
    <w:rsid w:val="00767C46"/>
    <w:rsid w:val="007721EF"/>
    <w:rsid w:val="00773113"/>
    <w:rsid w:val="00775715"/>
    <w:rsid w:val="00780A8A"/>
    <w:rsid w:val="00780CC7"/>
    <w:rsid w:val="0078212B"/>
    <w:rsid w:val="00783188"/>
    <w:rsid w:val="00784DF6"/>
    <w:rsid w:val="00785232"/>
    <w:rsid w:val="00785980"/>
    <w:rsid w:val="0079084C"/>
    <w:rsid w:val="00791283"/>
    <w:rsid w:val="00797CA1"/>
    <w:rsid w:val="00797EF4"/>
    <w:rsid w:val="007A006C"/>
    <w:rsid w:val="007A2C48"/>
    <w:rsid w:val="007A5976"/>
    <w:rsid w:val="007B0A12"/>
    <w:rsid w:val="007B186C"/>
    <w:rsid w:val="007B5F49"/>
    <w:rsid w:val="007C1696"/>
    <w:rsid w:val="007C33FE"/>
    <w:rsid w:val="007C3ED0"/>
    <w:rsid w:val="007C3FA6"/>
    <w:rsid w:val="007C5971"/>
    <w:rsid w:val="007C5E2A"/>
    <w:rsid w:val="007C6F20"/>
    <w:rsid w:val="007D51DC"/>
    <w:rsid w:val="007E260E"/>
    <w:rsid w:val="007E3425"/>
    <w:rsid w:val="007E4D88"/>
    <w:rsid w:val="007F2F6B"/>
    <w:rsid w:val="007F32DA"/>
    <w:rsid w:val="007F54B9"/>
    <w:rsid w:val="007F679A"/>
    <w:rsid w:val="00803400"/>
    <w:rsid w:val="00803A26"/>
    <w:rsid w:val="00803D7A"/>
    <w:rsid w:val="00806A76"/>
    <w:rsid w:val="00807A7E"/>
    <w:rsid w:val="00810F85"/>
    <w:rsid w:val="00811C9D"/>
    <w:rsid w:val="0081241D"/>
    <w:rsid w:val="00816C80"/>
    <w:rsid w:val="00817D27"/>
    <w:rsid w:val="008215F6"/>
    <w:rsid w:val="00823A8D"/>
    <w:rsid w:val="00823DEF"/>
    <w:rsid w:val="00825702"/>
    <w:rsid w:val="0083197F"/>
    <w:rsid w:val="00841BCD"/>
    <w:rsid w:val="00841C09"/>
    <w:rsid w:val="008438F7"/>
    <w:rsid w:val="00844899"/>
    <w:rsid w:val="00845CDD"/>
    <w:rsid w:val="00845DFC"/>
    <w:rsid w:val="00845FF4"/>
    <w:rsid w:val="00846945"/>
    <w:rsid w:val="00851A8E"/>
    <w:rsid w:val="00852421"/>
    <w:rsid w:val="0085365B"/>
    <w:rsid w:val="0085367F"/>
    <w:rsid w:val="00857A01"/>
    <w:rsid w:val="008639E8"/>
    <w:rsid w:val="008639F5"/>
    <w:rsid w:val="008654DB"/>
    <w:rsid w:val="00867EBE"/>
    <w:rsid w:val="00870DA0"/>
    <w:rsid w:val="00871531"/>
    <w:rsid w:val="00871C5A"/>
    <w:rsid w:val="008734A5"/>
    <w:rsid w:val="008736D9"/>
    <w:rsid w:val="008826C1"/>
    <w:rsid w:val="00883DFD"/>
    <w:rsid w:val="0089156E"/>
    <w:rsid w:val="0089157B"/>
    <w:rsid w:val="008979BC"/>
    <w:rsid w:val="00897C87"/>
    <w:rsid w:val="008A1BF7"/>
    <w:rsid w:val="008A2EC1"/>
    <w:rsid w:val="008A3BA6"/>
    <w:rsid w:val="008A4714"/>
    <w:rsid w:val="008A5B0E"/>
    <w:rsid w:val="008A630C"/>
    <w:rsid w:val="008B0961"/>
    <w:rsid w:val="008B0F6D"/>
    <w:rsid w:val="008B176B"/>
    <w:rsid w:val="008B7B9F"/>
    <w:rsid w:val="008C3FCE"/>
    <w:rsid w:val="008D7CFD"/>
    <w:rsid w:val="008E7591"/>
    <w:rsid w:val="008F4F9D"/>
    <w:rsid w:val="0090091A"/>
    <w:rsid w:val="00901C20"/>
    <w:rsid w:val="009042BD"/>
    <w:rsid w:val="009100A6"/>
    <w:rsid w:val="00910FDF"/>
    <w:rsid w:val="0092068B"/>
    <w:rsid w:val="0092469C"/>
    <w:rsid w:val="009258D8"/>
    <w:rsid w:val="009301F5"/>
    <w:rsid w:val="0093022B"/>
    <w:rsid w:val="00930C84"/>
    <w:rsid w:val="00932594"/>
    <w:rsid w:val="0093539A"/>
    <w:rsid w:val="00936159"/>
    <w:rsid w:val="0094607C"/>
    <w:rsid w:val="00946747"/>
    <w:rsid w:val="0095059E"/>
    <w:rsid w:val="0095461E"/>
    <w:rsid w:val="00957A38"/>
    <w:rsid w:val="00957B45"/>
    <w:rsid w:val="00962349"/>
    <w:rsid w:val="00962737"/>
    <w:rsid w:val="00962CF9"/>
    <w:rsid w:val="009645C9"/>
    <w:rsid w:val="00964818"/>
    <w:rsid w:val="0096578E"/>
    <w:rsid w:val="009674F3"/>
    <w:rsid w:val="00971478"/>
    <w:rsid w:val="00976DC7"/>
    <w:rsid w:val="00977E1D"/>
    <w:rsid w:val="00983ECA"/>
    <w:rsid w:val="0099151A"/>
    <w:rsid w:val="00991F30"/>
    <w:rsid w:val="009921D0"/>
    <w:rsid w:val="009930BA"/>
    <w:rsid w:val="009948B7"/>
    <w:rsid w:val="009A23BC"/>
    <w:rsid w:val="009A58B6"/>
    <w:rsid w:val="009B0573"/>
    <w:rsid w:val="009B391A"/>
    <w:rsid w:val="009B4F50"/>
    <w:rsid w:val="009B7AB8"/>
    <w:rsid w:val="009B7B4B"/>
    <w:rsid w:val="009B7C21"/>
    <w:rsid w:val="009C0A3F"/>
    <w:rsid w:val="009C0C56"/>
    <w:rsid w:val="009D0165"/>
    <w:rsid w:val="009D0E5D"/>
    <w:rsid w:val="009D166D"/>
    <w:rsid w:val="009D4BC6"/>
    <w:rsid w:val="009E2998"/>
    <w:rsid w:val="009E3AD8"/>
    <w:rsid w:val="009F0798"/>
    <w:rsid w:val="009F29C4"/>
    <w:rsid w:val="009F2AD2"/>
    <w:rsid w:val="009F3F27"/>
    <w:rsid w:val="009F439F"/>
    <w:rsid w:val="009F70C7"/>
    <w:rsid w:val="00A004AD"/>
    <w:rsid w:val="00A04992"/>
    <w:rsid w:val="00A13D18"/>
    <w:rsid w:val="00A147AA"/>
    <w:rsid w:val="00A204D3"/>
    <w:rsid w:val="00A21361"/>
    <w:rsid w:val="00A21D71"/>
    <w:rsid w:val="00A22B78"/>
    <w:rsid w:val="00A25AAC"/>
    <w:rsid w:val="00A25AE5"/>
    <w:rsid w:val="00A26036"/>
    <w:rsid w:val="00A264E5"/>
    <w:rsid w:val="00A32E81"/>
    <w:rsid w:val="00A37002"/>
    <w:rsid w:val="00A407CF"/>
    <w:rsid w:val="00A4355E"/>
    <w:rsid w:val="00A45AA8"/>
    <w:rsid w:val="00A50AAC"/>
    <w:rsid w:val="00A56291"/>
    <w:rsid w:val="00A66699"/>
    <w:rsid w:val="00A67C3D"/>
    <w:rsid w:val="00A75A38"/>
    <w:rsid w:val="00A767D6"/>
    <w:rsid w:val="00A8136B"/>
    <w:rsid w:val="00A84F48"/>
    <w:rsid w:val="00A8524D"/>
    <w:rsid w:val="00A87EB5"/>
    <w:rsid w:val="00A90ACD"/>
    <w:rsid w:val="00A92BCD"/>
    <w:rsid w:val="00A95889"/>
    <w:rsid w:val="00AA188C"/>
    <w:rsid w:val="00AA1B0E"/>
    <w:rsid w:val="00AA2A7B"/>
    <w:rsid w:val="00AA47B6"/>
    <w:rsid w:val="00AB5228"/>
    <w:rsid w:val="00AC163B"/>
    <w:rsid w:val="00AC41EA"/>
    <w:rsid w:val="00AC4F8E"/>
    <w:rsid w:val="00AC5948"/>
    <w:rsid w:val="00AC5CA7"/>
    <w:rsid w:val="00AC5D86"/>
    <w:rsid w:val="00AC6058"/>
    <w:rsid w:val="00AD4E60"/>
    <w:rsid w:val="00AE0677"/>
    <w:rsid w:val="00AE2BA5"/>
    <w:rsid w:val="00AE30B7"/>
    <w:rsid w:val="00AE56B1"/>
    <w:rsid w:val="00AE6D09"/>
    <w:rsid w:val="00AF3CC4"/>
    <w:rsid w:val="00AF7A7C"/>
    <w:rsid w:val="00B0044B"/>
    <w:rsid w:val="00B00B64"/>
    <w:rsid w:val="00B031CD"/>
    <w:rsid w:val="00B03DAB"/>
    <w:rsid w:val="00B1279E"/>
    <w:rsid w:val="00B13BD0"/>
    <w:rsid w:val="00B20FF4"/>
    <w:rsid w:val="00B23E01"/>
    <w:rsid w:val="00B24033"/>
    <w:rsid w:val="00B24CC6"/>
    <w:rsid w:val="00B3065C"/>
    <w:rsid w:val="00B315CD"/>
    <w:rsid w:val="00B33CFE"/>
    <w:rsid w:val="00B3648B"/>
    <w:rsid w:val="00B408B6"/>
    <w:rsid w:val="00B434B4"/>
    <w:rsid w:val="00B46A97"/>
    <w:rsid w:val="00B51FD6"/>
    <w:rsid w:val="00B53472"/>
    <w:rsid w:val="00B542DA"/>
    <w:rsid w:val="00B67BDB"/>
    <w:rsid w:val="00B73862"/>
    <w:rsid w:val="00B73F43"/>
    <w:rsid w:val="00B8301B"/>
    <w:rsid w:val="00B83B5D"/>
    <w:rsid w:val="00B841C0"/>
    <w:rsid w:val="00B84763"/>
    <w:rsid w:val="00BA3DE0"/>
    <w:rsid w:val="00BA6B66"/>
    <w:rsid w:val="00BA6E48"/>
    <w:rsid w:val="00BB50F8"/>
    <w:rsid w:val="00BC56DA"/>
    <w:rsid w:val="00BC6CFC"/>
    <w:rsid w:val="00BC72BA"/>
    <w:rsid w:val="00BD4E4C"/>
    <w:rsid w:val="00BE0AF6"/>
    <w:rsid w:val="00BE1F03"/>
    <w:rsid w:val="00BE1F79"/>
    <w:rsid w:val="00BE3EAE"/>
    <w:rsid w:val="00BE58A7"/>
    <w:rsid w:val="00BE60F2"/>
    <w:rsid w:val="00BE6F65"/>
    <w:rsid w:val="00BF0AE0"/>
    <w:rsid w:val="00BF0EB0"/>
    <w:rsid w:val="00BF2218"/>
    <w:rsid w:val="00BF2E6D"/>
    <w:rsid w:val="00BF52E4"/>
    <w:rsid w:val="00BF6A39"/>
    <w:rsid w:val="00C004BA"/>
    <w:rsid w:val="00C03B05"/>
    <w:rsid w:val="00C0426B"/>
    <w:rsid w:val="00C045DF"/>
    <w:rsid w:val="00C05210"/>
    <w:rsid w:val="00C10839"/>
    <w:rsid w:val="00C11DAA"/>
    <w:rsid w:val="00C153C3"/>
    <w:rsid w:val="00C179A6"/>
    <w:rsid w:val="00C25A2F"/>
    <w:rsid w:val="00C26D43"/>
    <w:rsid w:val="00C32614"/>
    <w:rsid w:val="00C34999"/>
    <w:rsid w:val="00C36123"/>
    <w:rsid w:val="00C46548"/>
    <w:rsid w:val="00C47ADC"/>
    <w:rsid w:val="00C501C5"/>
    <w:rsid w:val="00C5633D"/>
    <w:rsid w:val="00C574D5"/>
    <w:rsid w:val="00C63115"/>
    <w:rsid w:val="00C70A8D"/>
    <w:rsid w:val="00C70BEB"/>
    <w:rsid w:val="00C728AF"/>
    <w:rsid w:val="00C73F32"/>
    <w:rsid w:val="00C74A1A"/>
    <w:rsid w:val="00C76DAA"/>
    <w:rsid w:val="00C8254B"/>
    <w:rsid w:val="00C827E5"/>
    <w:rsid w:val="00C82DD5"/>
    <w:rsid w:val="00C87462"/>
    <w:rsid w:val="00C87DE4"/>
    <w:rsid w:val="00CA1457"/>
    <w:rsid w:val="00CA180C"/>
    <w:rsid w:val="00CA1C77"/>
    <w:rsid w:val="00CA1C86"/>
    <w:rsid w:val="00CA2906"/>
    <w:rsid w:val="00CA54C9"/>
    <w:rsid w:val="00CA629B"/>
    <w:rsid w:val="00CA7C20"/>
    <w:rsid w:val="00CB0433"/>
    <w:rsid w:val="00CB22B2"/>
    <w:rsid w:val="00CB2CF3"/>
    <w:rsid w:val="00CC1274"/>
    <w:rsid w:val="00CC3EE2"/>
    <w:rsid w:val="00CC4800"/>
    <w:rsid w:val="00CC6DA6"/>
    <w:rsid w:val="00CD16D2"/>
    <w:rsid w:val="00CD1E19"/>
    <w:rsid w:val="00CD47D8"/>
    <w:rsid w:val="00CD5B5C"/>
    <w:rsid w:val="00CD7492"/>
    <w:rsid w:val="00CE0B76"/>
    <w:rsid w:val="00CE3A6B"/>
    <w:rsid w:val="00CE3ADB"/>
    <w:rsid w:val="00CE3C1F"/>
    <w:rsid w:val="00CE50BD"/>
    <w:rsid w:val="00CE68E0"/>
    <w:rsid w:val="00CF0820"/>
    <w:rsid w:val="00CF51C0"/>
    <w:rsid w:val="00CF542D"/>
    <w:rsid w:val="00CF610F"/>
    <w:rsid w:val="00CF6F8E"/>
    <w:rsid w:val="00D00211"/>
    <w:rsid w:val="00D005F9"/>
    <w:rsid w:val="00D00705"/>
    <w:rsid w:val="00D06309"/>
    <w:rsid w:val="00D066AC"/>
    <w:rsid w:val="00D121A9"/>
    <w:rsid w:val="00D160CA"/>
    <w:rsid w:val="00D173DF"/>
    <w:rsid w:val="00D2642E"/>
    <w:rsid w:val="00D31242"/>
    <w:rsid w:val="00D313E1"/>
    <w:rsid w:val="00D31F7F"/>
    <w:rsid w:val="00D34079"/>
    <w:rsid w:val="00D351EA"/>
    <w:rsid w:val="00D40288"/>
    <w:rsid w:val="00D41BFB"/>
    <w:rsid w:val="00D43403"/>
    <w:rsid w:val="00D513AC"/>
    <w:rsid w:val="00D52542"/>
    <w:rsid w:val="00D5270B"/>
    <w:rsid w:val="00D54610"/>
    <w:rsid w:val="00D562DA"/>
    <w:rsid w:val="00D57AA3"/>
    <w:rsid w:val="00D62E71"/>
    <w:rsid w:val="00D631DE"/>
    <w:rsid w:val="00D6430D"/>
    <w:rsid w:val="00D6513F"/>
    <w:rsid w:val="00D66188"/>
    <w:rsid w:val="00D66588"/>
    <w:rsid w:val="00D67828"/>
    <w:rsid w:val="00D6783A"/>
    <w:rsid w:val="00D7181B"/>
    <w:rsid w:val="00D731F6"/>
    <w:rsid w:val="00D740CA"/>
    <w:rsid w:val="00D76DC6"/>
    <w:rsid w:val="00D779D0"/>
    <w:rsid w:val="00D81655"/>
    <w:rsid w:val="00D84C9E"/>
    <w:rsid w:val="00D851A2"/>
    <w:rsid w:val="00D85728"/>
    <w:rsid w:val="00D90D55"/>
    <w:rsid w:val="00D912F0"/>
    <w:rsid w:val="00D9248C"/>
    <w:rsid w:val="00D949C9"/>
    <w:rsid w:val="00D95481"/>
    <w:rsid w:val="00DA05A3"/>
    <w:rsid w:val="00DA3F37"/>
    <w:rsid w:val="00DA7507"/>
    <w:rsid w:val="00DB3FA3"/>
    <w:rsid w:val="00DC1100"/>
    <w:rsid w:val="00DC114F"/>
    <w:rsid w:val="00DC7A13"/>
    <w:rsid w:val="00DD3F7A"/>
    <w:rsid w:val="00DE06F1"/>
    <w:rsid w:val="00DE0BF3"/>
    <w:rsid w:val="00DE35A2"/>
    <w:rsid w:val="00DE59D4"/>
    <w:rsid w:val="00DE5BC0"/>
    <w:rsid w:val="00DF2997"/>
    <w:rsid w:val="00DF3D2E"/>
    <w:rsid w:val="00DF41DF"/>
    <w:rsid w:val="00E01A90"/>
    <w:rsid w:val="00E04CB8"/>
    <w:rsid w:val="00E10BC4"/>
    <w:rsid w:val="00E11771"/>
    <w:rsid w:val="00E1415D"/>
    <w:rsid w:val="00E16DB4"/>
    <w:rsid w:val="00E2002B"/>
    <w:rsid w:val="00E201CF"/>
    <w:rsid w:val="00E20B17"/>
    <w:rsid w:val="00E237CF"/>
    <w:rsid w:val="00E2477F"/>
    <w:rsid w:val="00E25B31"/>
    <w:rsid w:val="00E27C66"/>
    <w:rsid w:val="00E27DFB"/>
    <w:rsid w:val="00E31B83"/>
    <w:rsid w:val="00E323E9"/>
    <w:rsid w:val="00E34018"/>
    <w:rsid w:val="00E35FC6"/>
    <w:rsid w:val="00E37E81"/>
    <w:rsid w:val="00E41643"/>
    <w:rsid w:val="00E437D2"/>
    <w:rsid w:val="00E53248"/>
    <w:rsid w:val="00E55751"/>
    <w:rsid w:val="00E55869"/>
    <w:rsid w:val="00E56498"/>
    <w:rsid w:val="00E65366"/>
    <w:rsid w:val="00E7491D"/>
    <w:rsid w:val="00E800FD"/>
    <w:rsid w:val="00E81B5D"/>
    <w:rsid w:val="00E84391"/>
    <w:rsid w:val="00E86892"/>
    <w:rsid w:val="00E87D7E"/>
    <w:rsid w:val="00E92922"/>
    <w:rsid w:val="00E94DC3"/>
    <w:rsid w:val="00EA1D77"/>
    <w:rsid w:val="00EA2311"/>
    <w:rsid w:val="00EA3A26"/>
    <w:rsid w:val="00EA5DCF"/>
    <w:rsid w:val="00EB07D4"/>
    <w:rsid w:val="00EB298E"/>
    <w:rsid w:val="00EB29E0"/>
    <w:rsid w:val="00EB6341"/>
    <w:rsid w:val="00EB653D"/>
    <w:rsid w:val="00EB6F7D"/>
    <w:rsid w:val="00EC19D8"/>
    <w:rsid w:val="00EC1E1B"/>
    <w:rsid w:val="00EC2874"/>
    <w:rsid w:val="00EC5A98"/>
    <w:rsid w:val="00EC7BC3"/>
    <w:rsid w:val="00ED2CF2"/>
    <w:rsid w:val="00ED4573"/>
    <w:rsid w:val="00ED610C"/>
    <w:rsid w:val="00ED7600"/>
    <w:rsid w:val="00ED7606"/>
    <w:rsid w:val="00EF0074"/>
    <w:rsid w:val="00EF1605"/>
    <w:rsid w:val="00EF2436"/>
    <w:rsid w:val="00EF5CDC"/>
    <w:rsid w:val="00EF5DF5"/>
    <w:rsid w:val="00EF6073"/>
    <w:rsid w:val="00EF698B"/>
    <w:rsid w:val="00F038D7"/>
    <w:rsid w:val="00F05E62"/>
    <w:rsid w:val="00F06B60"/>
    <w:rsid w:val="00F06E0E"/>
    <w:rsid w:val="00F1001E"/>
    <w:rsid w:val="00F101FF"/>
    <w:rsid w:val="00F10A44"/>
    <w:rsid w:val="00F1362C"/>
    <w:rsid w:val="00F13A61"/>
    <w:rsid w:val="00F157D7"/>
    <w:rsid w:val="00F164B2"/>
    <w:rsid w:val="00F2029B"/>
    <w:rsid w:val="00F25ECA"/>
    <w:rsid w:val="00F27554"/>
    <w:rsid w:val="00F343B8"/>
    <w:rsid w:val="00F414F1"/>
    <w:rsid w:val="00F434F3"/>
    <w:rsid w:val="00F458AD"/>
    <w:rsid w:val="00F508B8"/>
    <w:rsid w:val="00F5206A"/>
    <w:rsid w:val="00F521B7"/>
    <w:rsid w:val="00F53837"/>
    <w:rsid w:val="00F550B7"/>
    <w:rsid w:val="00F55988"/>
    <w:rsid w:val="00F57434"/>
    <w:rsid w:val="00F600AE"/>
    <w:rsid w:val="00F609D0"/>
    <w:rsid w:val="00F643AC"/>
    <w:rsid w:val="00F6578F"/>
    <w:rsid w:val="00F72CB1"/>
    <w:rsid w:val="00F80644"/>
    <w:rsid w:val="00F8215E"/>
    <w:rsid w:val="00F824F5"/>
    <w:rsid w:val="00F82A4A"/>
    <w:rsid w:val="00F85EBE"/>
    <w:rsid w:val="00F90FAB"/>
    <w:rsid w:val="00F92F4E"/>
    <w:rsid w:val="00F9374D"/>
    <w:rsid w:val="00F94B2E"/>
    <w:rsid w:val="00F9521D"/>
    <w:rsid w:val="00F97B9B"/>
    <w:rsid w:val="00FA089A"/>
    <w:rsid w:val="00FA0BEA"/>
    <w:rsid w:val="00FA4002"/>
    <w:rsid w:val="00FA46EA"/>
    <w:rsid w:val="00FA4C49"/>
    <w:rsid w:val="00FA4ED0"/>
    <w:rsid w:val="00FA57CA"/>
    <w:rsid w:val="00FA7DFB"/>
    <w:rsid w:val="00FB0A10"/>
    <w:rsid w:val="00FB3193"/>
    <w:rsid w:val="00FB5920"/>
    <w:rsid w:val="00FB7773"/>
    <w:rsid w:val="00FC29B9"/>
    <w:rsid w:val="00FC46BB"/>
    <w:rsid w:val="00FC4A0C"/>
    <w:rsid w:val="00FC4FB5"/>
    <w:rsid w:val="00FC57B7"/>
    <w:rsid w:val="00FC6FD3"/>
    <w:rsid w:val="00FD0BEC"/>
    <w:rsid w:val="00FD6DB9"/>
    <w:rsid w:val="00FE201F"/>
    <w:rsid w:val="00FE2F93"/>
    <w:rsid w:val="00FE305C"/>
    <w:rsid w:val="00FF0301"/>
    <w:rsid w:val="00FF0356"/>
    <w:rsid w:val="00FF1BB6"/>
    <w:rsid w:val="00FF2FE7"/>
    <w:rsid w:val="00FF39A3"/>
    <w:rsid w:val="00FF65B7"/>
    <w:rsid w:val="219A6CF8"/>
    <w:rsid w:val="3107D9A1"/>
    <w:rsid w:val="41B1F878"/>
    <w:rsid w:val="48250DDE"/>
    <w:rsid w:val="4CC14916"/>
    <w:rsid w:val="6B7C4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686424D1"/>
  <w15:chartTrackingRefBased/>
  <w15:docId w15:val="{480A9397-E0FD-45A8-8DEF-E5BE81E2B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50B7"/>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列表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v4.2.0" w:hAnsi="v4.2.0"/>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8A630C"/>
    <w:rPr>
      <w:color w:val="2B579A"/>
      <w:shd w:val="clear" w:color="auto" w:fill="E1DFDD"/>
    </w:rPr>
  </w:style>
  <w:style w:type="paragraph" w:styleId="Header">
    <w:name w:val="header"/>
    <w:basedOn w:val="Normal"/>
    <w:link w:val="HeaderChar"/>
    <w:uiPriority w:val="99"/>
    <w:semiHidden/>
    <w:unhideWhenUsed/>
    <w:rsid w:val="00AE30B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E30B7"/>
    <w:rPr>
      <w:rFonts w:ascii="Times New Roman" w:hAnsi="Times New Roman"/>
      <w:sz w:val="20"/>
    </w:rPr>
  </w:style>
  <w:style w:type="paragraph" w:styleId="Footer">
    <w:name w:val="footer"/>
    <w:basedOn w:val="Normal"/>
    <w:link w:val="FooterChar"/>
    <w:uiPriority w:val="99"/>
    <w:semiHidden/>
    <w:unhideWhenUsed/>
    <w:rsid w:val="00AE30B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E30B7"/>
    <w:rPr>
      <w:rFonts w:ascii="Times New Roman" w:hAnsi="Times New Roman"/>
      <w:sz w:val="20"/>
    </w:rPr>
  </w:style>
  <w:style w:type="paragraph" w:customStyle="1" w:styleId="B1">
    <w:name w:val="B1"/>
    <w:basedOn w:val="List"/>
    <w:link w:val="B1Char"/>
    <w:rsid w:val="004E34A3"/>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 w:type="character" w:customStyle="1" w:styleId="B1Char">
    <w:name w:val="B1 Char"/>
    <w:link w:val="B1"/>
    <w:qFormat/>
    <w:rsid w:val="004E34A3"/>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4E34A3"/>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930986">
      <w:bodyDiv w:val="1"/>
      <w:marLeft w:val="0"/>
      <w:marRight w:val="0"/>
      <w:marTop w:val="0"/>
      <w:marBottom w:val="0"/>
      <w:divBdr>
        <w:top w:val="none" w:sz="0" w:space="0" w:color="auto"/>
        <w:left w:val="none" w:sz="0" w:space="0" w:color="auto"/>
        <w:bottom w:val="none" w:sz="0" w:space="0" w:color="auto"/>
        <w:right w:val="none" w:sz="0" w:space="0" w:color="auto"/>
      </w:divBdr>
    </w:div>
    <w:div w:id="1633899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5AIRPNAIUNRU-1328258698-21472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https://nokia.sharepoint.com/sites/c5g/5gradio/_layouts/15/DocIdRedir.aspx?ID=5AIRPNAIUNRU-1328258698-21472</Url>
      <Description>5AIRPNAIUNRU-1328258698-21472</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3GPP_Paper_Template_RAN4_#106bis-e_Dimitri</Template>
  <TotalTime>0</TotalTime>
  <Pages>10</Pages>
  <Words>3547</Words>
  <Characters>20218</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23718</CharactersWithSpaces>
  <SharedDoc>false</SharedDoc>
  <HLinks>
    <vt:vector size="90" baseType="variant">
      <vt:variant>
        <vt:i4>8060928</vt:i4>
      </vt:variant>
      <vt:variant>
        <vt:i4>84</vt:i4>
      </vt:variant>
      <vt:variant>
        <vt:i4>0</vt:i4>
      </vt:variant>
      <vt:variant>
        <vt:i4>5</vt:i4>
      </vt:variant>
      <vt:variant>
        <vt:lpwstr>mailto:3GPPLiaison@etsi.org</vt:lpwstr>
      </vt:variant>
      <vt:variant>
        <vt:lpwstr/>
      </vt:variant>
      <vt:variant>
        <vt:i4>1507378</vt:i4>
      </vt:variant>
      <vt:variant>
        <vt:i4>80</vt:i4>
      </vt:variant>
      <vt:variant>
        <vt:i4>0</vt:i4>
      </vt:variant>
      <vt:variant>
        <vt:i4>5</vt:i4>
      </vt:variant>
      <vt:variant>
        <vt:lpwstr/>
      </vt:variant>
      <vt:variant>
        <vt:lpwstr>_Toc131673562</vt:lpwstr>
      </vt:variant>
      <vt:variant>
        <vt:i4>1507378</vt:i4>
      </vt:variant>
      <vt:variant>
        <vt:i4>77</vt:i4>
      </vt:variant>
      <vt:variant>
        <vt:i4>0</vt:i4>
      </vt:variant>
      <vt:variant>
        <vt:i4>5</vt:i4>
      </vt:variant>
      <vt:variant>
        <vt:lpwstr/>
      </vt:variant>
      <vt:variant>
        <vt:lpwstr>_Toc131673561</vt:lpwstr>
      </vt:variant>
      <vt:variant>
        <vt:i4>1507378</vt:i4>
      </vt:variant>
      <vt:variant>
        <vt:i4>74</vt:i4>
      </vt:variant>
      <vt:variant>
        <vt:i4>0</vt:i4>
      </vt:variant>
      <vt:variant>
        <vt:i4>5</vt:i4>
      </vt:variant>
      <vt:variant>
        <vt:lpwstr/>
      </vt:variant>
      <vt:variant>
        <vt:lpwstr>_Toc131673560</vt:lpwstr>
      </vt:variant>
      <vt:variant>
        <vt:i4>1310770</vt:i4>
      </vt:variant>
      <vt:variant>
        <vt:i4>71</vt:i4>
      </vt:variant>
      <vt:variant>
        <vt:i4>0</vt:i4>
      </vt:variant>
      <vt:variant>
        <vt:i4>5</vt:i4>
      </vt:variant>
      <vt:variant>
        <vt:lpwstr/>
      </vt:variant>
      <vt:variant>
        <vt:lpwstr>_Toc131673559</vt:lpwstr>
      </vt:variant>
      <vt:variant>
        <vt:i4>1310770</vt:i4>
      </vt:variant>
      <vt:variant>
        <vt:i4>68</vt:i4>
      </vt:variant>
      <vt:variant>
        <vt:i4>0</vt:i4>
      </vt:variant>
      <vt:variant>
        <vt:i4>5</vt:i4>
      </vt:variant>
      <vt:variant>
        <vt:lpwstr/>
      </vt:variant>
      <vt:variant>
        <vt:lpwstr>_Toc131673558</vt:lpwstr>
      </vt:variant>
      <vt:variant>
        <vt:i4>1310770</vt:i4>
      </vt:variant>
      <vt:variant>
        <vt:i4>65</vt:i4>
      </vt:variant>
      <vt:variant>
        <vt:i4>0</vt:i4>
      </vt:variant>
      <vt:variant>
        <vt:i4>5</vt:i4>
      </vt:variant>
      <vt:variant>
        <vt:lpwstr/>
      </vt:variant>
      <vt:variant>
        <vt:lpwstr>_Toc131673557</vt:lpwstr>
      </vt:variant>
      <vt:variant>
        <vt:i4>1310770</vt:i4>
      </vt:variant>
      <vt:variant>
        <vt:i4>62</vt:i4>
      </vt:variant>
      <vt:variant>
        <vt:i4>0</vt:i4>
      </vt:variant>
      <vt:variant>
        <vt:i4>5</vt:i4>
      </vt:variant>
      <vt:variant>
        <vt:lpwstr/>
      </vt:variant>
      <vt:variant>
        <vt:lpwstr>_Toc131673556</vt:lpwstr>
      </vt:variant>
      <vt:variant>
        <vt:i4>1310770</vt:i4>
      </vt:variant>
      <vt:variant>
        <vt:i4>59</vt:i4>
      </vt:variant>
      <vt:variant>
        <vt:i4>0</vt:i4>
      </vt:variant>
      <vt:variant>
        <vt:i4>5</vt:i4>
      </vt:variant>
      <vt:variant>
        <vt:lpwstr/>
      </vt:variant>
      <vt:variant>
        <vt:lpwstr>_Toc131673555</vt:lpwstr>
      </vt:variant>
      <vt:variant>
        <vt:i4>1310770</vt:i4>
      </vt:variant>
      <vt:variant>
        <vt:i4>56</vt:i4>
      </vt:variant>
      <vt:variant>
        <vt:i4>0</vt:i4>
      </vt:variant>
      <vt:variant>
        <vt:i4>5</vt:i4>
      </vt:variant>
      <vt:variant>
        <vt:lpwstr/>
      </vt:variant>
      <vt:variant>
        <vt:lpwstr>_Toc131673554</vt:lpwstr>
      </vt:variant>
      <vt:variant>
        <vt:i4>1310770</vt:i4>
      </vt:variant>
      <vt:variant>
        <vt:i4>53</vt:i4>
      </vt:variant>
      <vt:variant>
        <vt:i4>0</vt:i4>
      </vt:variant>
      <vt:variant>
        <vt:i4>5</vt:i4>
      </vt:variant>
      <vt:variant>
        <vt:lpwstr/>
      </vt:variant>
      <vt:variant>
        <vt:lpwstr>_Toc131673553</vt:lpwstr>
      </vt:variant>
      <vt:variant>
        <vt:i4>1310770</vt:i4>
      </vt:variant>
      <vt:variant>
        <vt:i4>50</vt:i4>
      </vt:variant>
      <vt:variant>
        <vt:i4>0</vt:i4>
      </vt:variant>
      <vt:variant>
        <vt:i4>5</vt:i4>
      </vt:variant>
      <vt:variant>
        <vt:lpwstr/>
      </vt:variant>
      <vt:variant>
        <vt:lpwstr>_Toc131673552</vt:lpwstr>
      </vt:variant>
      <vt:variant>
        <vt:i4>1310770</vt:i4>
      </vt:variant>
      <vt:variant>
        <vt:i4>47</vt:i4>
      </vt:variant>
      <vt:variant>
        <vt:i4>0</vt:i4>
      </vt:variant>
      <vt:variant>
        <vt:i4>5</vt:i4>
      </vt:variant>
      <vt:variant>
        <vt:lpwstr/>
      </vt:variant>
      <vt:variant>
        <vt:lpwstr>_Toc131673551</vt:lpwstr>
      </vt:variant>
      <vt:variant>
        <vt:i4>1310770</vt:i4>
      </vt:variant>
      <vt:variant>
        <vt:i4>44</vt:i4>
      </vt:variant>
      <vt:variant>
        <vt:i4>0</vt:i4>
      </vt:variant>
      <vt:variant>
        <vt:i4>5</vt:i4>
      </vt:variant>
      <vt:variant>
        <vt:lpwstr/>
      </vt:variant>
      <vt:variant>
        <vt:lpwstr>_Toc131673550</vt:lpwstr>
      </vt:variant>
      <vt:variant>
        <vt:i4>1376306</vt:i4>
      </vt:variant>
      <vt:variant>
        <vt:i4>41</vt:i4>
      </vt:variant>
      <vt:variant>
        <vt:i4>0</vt:i4>
      </vt:variant>
      <vt:variant>
        <vt:i4>5</vt:i4>
      </vt:variant>
      <vt:variant>
        <vt:lpwstr/>
      </vt:variant>
      <vt:variant>
        <vt:lpwstr>_Toc131673549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Dimitri Gold (Nokia)</dc:creator>
  <cp:keywords>3GPP;RAN4</cp:keywords>
  <dc:description/>
  <cp:lastModifiedBy>Dimitri Gold (Nokia)</cp:lastModifiedBy>
  <cp:revision>2</cp:revision>
  <dcterms:created xsi:type="dcterms:W3CDTF">2023-04-10T09:47:00Z</dcterms:created>
  <dcterms:modified xsi:type="dcterms:W3CDTF">2023-04-10T09:47:00Z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9c336715-4aea-4bce-9306-56e6c2307a0f</vt:lpwstr>
  </property>
  <property fmtid="{D5CDD505-2E9C-101B-9397-08002B2CF9AE}" pid="11" name="MediaServiceImageTags">
    <vt:lpwstr/>
  </property>
</Properties>
</file>