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EA8DB" w14:textId="3B1EE52B" w:rsidR="002B5734" w:rsidRPr="00EF698B" w:rsidRDefault="002B5734" w:rsidP="002B573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 xml:space="preserve">6bis-e </w:t>
      </w:r>
      <w:r w:rsidRPr="00EF698B">
        <w:rPr>
          <w:rFonts w:ascii="Arial" w:eastAsia="SimSun" w:hAnsi="Arial" w:cs="Times New Roman"/>
          <w:b/>
          <w:bCs/>
          <w:sz w:val="24"/>
          <w:szCs w:val="20"/>
        </w:rPr>
        <w:tab/>
      </w:r>
      <w:r w:rsidR="00DB3D39" w:rsidRPr="00DB3D39">
        <w:rPr>
          <w:rFonts w:ascii="Arial" w:eastAsia="SimSun" w:hAnsi="Arial" w:cs="Times New Roman"/>
          <w:b/>
          <w:bCs/>
          <w:sz w:val="24"/>
          <w:szCs w:val="20"/>
          <w:lang w:eastAsia="ja-JP"/>
        </w:rPr>
        <w:t>R4-2304272</w:t>
      </w:r>
    </w:p>
    <w:p w14:paraId="4F209760" w14:textId="77777777" w:rsidR="002B5734" w:rsidRPr="00EF698B" w:rsidRDefault="002B5734" w:rsidP="002B573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Pr="000151EF">
        <w:rPr>
          <w:rFonts w:ascii="Arial" w:eastAsia="SimSun" w:hAnsi="Arial" w:cs="Times New Roman"/>
          <w:b/>
          <w:sz w:val="24"/>
          <w:szCs w:val="20"/>
        </w:rPr>
        <w:t xml:space="preserve">, </w:t>
      </w:r>
      <w:r>
        <w:rPr>
          <w:rFonts w:ascii="Arial" w:eastAsia="SimSun" w:hAnsi="Arial" w:cs="Times New Roman"/>
          <w:b/>
          <w:sz w:val="24"/>
          <w:szCs w:val="20"/>
        </w:rPr>
        <w:t>April 17</w:t>
      </w:r>
      <w:r w:rsidRPr="000151EF">
        <w:rPr>
          <w:rFonts w:ascii="Arial" w:eastAsia="SimSun" w:hAnsi="Arial" w:cs="Times New Roman"/>
          <w:b/>
          <w:sz w:val="24"/>
          <w:szCs w:val="20"/>
        </w:rPr>
        <w:t xml:space="preserve"> – </w:t>
      </w:r>
      <w:r>
        <w:rPr>
          <w:rFonts w:ascii="Arial" w:eastAsia="SimSun" w:hAnsi="Arial" w:cs="Times New Roman"/>
          <w:b/>
          <w:sz w:val="24"/>
          <w:szCs w:val="20"/>
        </w:rPr>
        <w:t>26</w:t>
      </w:r>
      <w:r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305C1218" w14:textId="77777777" w:rsidR="002B5734" w:rsidRPr="00EF698B" w:rsidRDefault="002B5734" w:rsidP="002B573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2F02DA" w14:textId="77777777" w:rsidR="002B5734" w:rsidRPr="00EF698B" w:rsidRDefault="002B5734" w:rsidP="002B5734">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418D40C2" w14:textId="77777777" w:rsidR="002B5734" w:rsidRPr="00EF698B" w:rsidRDefault="002B5734" w:rsidP="002B5734">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Pr="00957B45">
        <w:rPr>
          <w:rFonts w:ascii="Arial" w:eastAsia="Calibri" w:hAnsi="Arial" w:cs="Arial"/>
          <w:b/>
          <w:bCs/>
          <w:sz w:val="24"/>
        </w:rPr>
        <w:t>On RRM Impact by CA in HST FR2 Enhanced</w:t>
      </w:r>
    </w:p>
    <w:p w14:paraId="62FA2AF7" w14:textId="6D28C86E" w:rsidR="002B5734" w:rsidRPr="00957B45" w:rsidRDefault="002B5734" w:rsidP="002B5734">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Pr="00DE06F1">
        <w:rPr>
          <w:rFonts w:ascii="Arial" w:eastAsia="MS Mincho" w:hAnsi="Arial" w:cs="Arial"/>
          <w:b/>
          <w:bCs/>
          <w:sz w:val="24"/>
          <w:szCs w:val="20"/>
        </w:rPr>
        <w:t>5.1</w:t>
      </w:r>
      <w:r w:rsidR="00751F76">
        <w:rPr>
          <w:rFonts w:ascii="Arial" w:eastAsia="MS Mincho" w:hAnsi="Arial" w:cs="Arial"/>
          <w:b/>
          <w:bCs/>
          <w:sz w:val="24"/>
          <w:szCs w:val="20"/>
          <w:lang w:val="en-150"/>
        </w:rPr>
        <w:t>3</w:t>
      </w:r>
      <w:r w:rsidRPr="00DE06F1">
        <w:rPr>
          <w:rFonts w:ascii="Arial" w:eastAsia="MS Mincho" w:hAnsi="Arial" w:cs="Arial"/>
          <w:b/>
          <w:bCs/>
          <w:sz w:val="24"/>
          <w:szCs w:val="20"/>
        </w:rPr>
        <w:t>.4.</w:t>
      </w:r>
      <w:r>
        <w:rPr>
          <w:rFonts w:ascii="Arial" w:eastAsia="MS Mincho" w:hAnsi="Arial" w:cs="Arial"/>
          <w:b/>
          <w:bCs/>
          <w:sz w:val="24"/>
          <w:szCs w:val="20"/>
        </w:rPr>
        <w:t>2</w:t>
      </w:r>
    </w:p>
    <w:p w14:paraId="324F336D" w14:textId="77777777" w:rsidR="002B5734" w:rsidRDefault="002B5734" w:rsidP="002B5734">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2374B371" w14:textId="77777777" w:rsidR="002B5734" w:rsidRPr="00EF698B" w:rsidRDefault="002B5734" w:rsidP="002B5734">
      <w:pPr>
        <w:tabs>
          <w:tab w:val="left" w:pos="1985"/>
        </w:tabs>
        <w:rPr>
          <w:rFonts w:ascii="Arial" w:eastAsia="Calibri" w:hAnsi="Arial" w:cs="Arial"/>
          <w:b/>
          <w:bCs/>
          <w:sz w:val="24"/>
        </w:rPr>
      </w:pPr>
    </w:p>
    <w:p w14:paraId="4F14BD88" w14:textId="77777777" w:rsidR="002B5734" w:rsidRPr="00EF698B" w:rsidRDefault="002B5734" w:rsidP="002B5734">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9B7EF2F" w14:textId="28DDA663" w:rsidR="002B5734" w:rsidRPr="00F502F7" w:rsidRDefault="002B5734" w:rsidP="002B5734">
      <w:pPr>
        <w:rPr>
          <w:lang w:val="en-150"/>
        </w:rPr>
      </w:pPr>
      <w:r>
        <w:t xml:space="preserve">This paper aims to further discuss issues captured in the way forward </w:t>
      </w:r>
      <w:r w:rsidR="00F502F7">
        <w:rPr>
          <w:lang w:val="en-150"/>
        </w:rPr>
        <w:t>from the</w:t>
      </w:r>
      <w:r>
        <w:t xml:space="preserve"> </w:t>
      </w:r>
      <w:r w:rsidR="00F502F7">
        <w:rPr>
          <w:lang w:val="en-150"/>
        </w:rPr>
        <w:t xml:space="preserve">previous </w:t>
      </w:r>
      <w:r w:rsidR="00C0305F">
        <w:rPr>
          <w:lang w:val="en-150"/>
        </w:rPr>
        <w:t>RAN4#106 meeting</w:t>
      </w:r>
      <w:r>
        <w:t xml:space="preserve"> [1]</w:t>
      </w:r>
      <w:r w:rsidR="00F502F7">
        <w:rPr>
          <w:lang w:val="en-150"/>
        </w:rPr>
        <w:t>:</w:t>
      </w:r>
    </w:p>
    <w:tbl>
      <w:tblPr>
        <w:tblStyle w:val="TableGrid"/>
        <w:tblW w:w="0" w:type="auto"/>
        <w:jc w:val="center"/>
        <w:tblLook w:val="04A0" w:firstRow="1" w:lastRow="0" w:firstColumn="1" w:lastColumn="0" w:noHBand="0" w:noVBand="1"/>
      </w:tblPr>
      <w:tblGrid>
        <w:gridCol w:w="9000"/>
      </w:tblGrid>
      <w:tr w:rsidR="00C0305F" w14:paraId="71BDD583" w14:textId="77777777" w:rsidTr="004022A5">
        <w:trPr>
          <w:jc w:val="center"/>
        </w:trPr>
        <w:tc>
          <w:tcPr>
            <w:tcW w:w="9000" w:type="dxa"/>
          </w:tcPr>
          <w:p w14:paraId="1CDF4E97" w14:textId="77777777" w:rsidR="00C0305F" w:rsidRPr="00C0305F" w:rsidRDefault="00C0305F" w:rsidP="00C0305F">
            <w:pPr>
              <w:spacing w:afterLines="50" w:after="120"/>
              <w:rPr>
                <w:b/>
                <w:bCs/>
                <w:sz w:val="22"/>
                <w:szCs w:val="24"/>
              </w:rPr>
            </w:pPr>
            <w:r w:rsidRPr="00C0305F">
              <w:rPr>
                <w:b/>
                <w:bCs/>
                <w:sz w:val="22"/>
                <w:szCs w:val="24"/>
              </w:rPr>
              <w:t>Sub-topic 2-1 Impacted RRM requirement for CA</w:t>
            </w:r>
          </w:p>
          <w:p w14:paraId="3DD6A815" w14:textId="77777777" w:rsidR="00C0305F" w:rsidRPr="00C0305F" w:rsidRDefault="00C0305F" w:rsidP="00C0305F">
            <w:pPr>
              <w:spacing w:afterLines="50" w:after="120"/>
              <w:rPr>
                <w:sz w:val="22"/>
                <w:szCs w:val="24"/>
              </w:rPr>
            </w:pPr>
            <w:r w:rsidRPr="00C0305F">
              <w:rPr>
                <w:sz w:val="22"/>
                <w:szCs w:val="24"/>
              </w:rPr>
              <w:t>Issue 2-1-1: Whether basic CA requirements should be further enhanced can be discussed after more clarification is achieved</w:t>
            </w:r>
          </w:p>
          <w:p w14:paraId="6EFB146E" w14:textId="77777777" w:rsidR="00C0305F" w:rsidRPr="00C0305F" w:rsidRDefault="00C0305F" w:rsidP="00C0305F">
            <w:pPr>
              <w:spacing w:afterLines="50" w:after="120"/>
              <w:rPr>
                <w:b/>
                <w:sz w:val="22"/>
                <w:szCs w:val="24"/>
                <w:lang w:val="en-GB"/>
              </w:rPr>
            </w:pPr>
            <w:r w:rsidRPr="00C0305F">
              <w:rPr>
                <w:b/>
                <w:sz w:val="22"/>
                <w:szCs w:val="24"/>
                <w:lang w:val="en-GB"/>
              </w:rPr>
              <w:t>Agreements</w:t>
            </w:r>
          </w:p>
          <w:p w14:paraId="314BA1E5" w14:textId="77777777" w:rsidR="00C0305F" w:rsidRPr="00C0305F" w:rsidRDefault="00C0305F" w:rsidP="00C0305F">
            <w:pPr>
              <w:numPr>
                <w:ilvl w:val="0"/>
                <w:numId w:val="28"/>
              </w:numPr>
              <w:spacing w:afterLines="50" w:after="120"/>
              <w:rPr>
                <w:sz w:val="22"/>
                <w:szCs w:val="24"/>
                <w:lang w:val="en-GB"/>
              </w:rPr>
            </w:pPr>
            <w:r w:rsidRPr="00C0305F">
              <w:rPr>
                <w:sz w:val="22"/>
                <w:szCs w:val="24"/>
                <w:lang w:val="en-GB"/>
              </w:rPr>
              <w:t xml:space="preserve">RAN4 to specify intra-band CA RRM requirements in HST FR2 scenarios only for open space deployment </w:t>
            </w:r>
          </w:p>
          <w:p w14:paraId="3D8E9141" w14:textId="77777777" w:rsidR="00C0305F" w:rsidRPr="00C0305F" w:rsidRDefault="00C0305F" w:rsidP="00C0305F">
            <w:pPr>
              <w:spacing w:afterLines="50" w:after="120"/>
              <w:rPr>
                <w:b/>
                <w:sz w:val="22"/>
                <w:szCs w:val="24"/>
              </w:rPr>
            </w:pPr>
            <w:r w:rsidRPr="00C0305F">
              <w:rPr>
                <w:b/>
                <w:sz w:val="22"/>
                <w:szCs w:val="24"/>
              </w:rPr>
              <w:t>Way forward:</w:t>
            </w:r>
          </w:p>
          <w:p w14:paraId="216733E5" w14:textId="77777777" w:rsidR="00C0305F" w:rsidRPr="00C0305F" w:rsidRDefault="00C0305F" w:rsidP="00C0305F">
            <w:pPr>
              <w:numPr>
                <w:ilvl w:val="0"/>
                <w:numId w:val="27"/>
              </w:numPr>
              <w:spacing w:afterLines="50" w:after="120"/>
              <w:rPr>
                <w:sz w:val="22"/>
                <w:szCs w:val="24"/>
              </w:rPr>
            </w:pPr>
            <w:r w:rsidRPr="00C0305F">
              <w:rPr>
                <w:sz w:val="22"/>
                <w:szCs w:val="24"/>
              </w:rPr>
              <w:t>FFS whether to specify CA RRM requirements for PC6 UEs capable of multi-panel operation</w:t>
            </w:r>
          </w:p>
          <w:p w14:paraId="0F3EA466" w14:textId="77777777" w:rsidR="00C0305F" w:rsidRPr="00C0305F" w:rsidRDefault="00C0305F" w:rsidP="00C0305F">
            <w:pPr>
              <w:numPr>
                <w:ilvl w:val="0"/>
                <w:numId w:val="27"/>
              </w:numPr>
              <w:spacing w:afterLines="50" w:after="120"/>
              <w:rPr>
                <w:sz w:val="22"/>
                <w:szCs w:val="24"/>
              </w:rPr>
            </w:pPr>
            <w:r w:rsidRPr="00C0305F">
              <w:rPr>
                <w:sz w:val="22"/>
                <w:szCs w:val="24"/>
              </w:rPr>
              <w:t>FFS RAN4 to discuss what is the minimal set of UE functionalities need for the support of CA in HST FR2 scenario and defined requirements only for those.</w:t>
            </w:r>
          </w:p>
          <w:p w14:paraId="7135861D" w14:textId="77777777" w:rsidR="00C0305F" w:rsidRPr="00C0305F" w:rsidRDefault="00C0305F" w:rsidP="00C0305F">
            <w:pPr>
              <w:numPr>
                <w:ilvl w:val="0"/>
                <w:numId w:val="27"/>
              </w:numPr>
              <w:spacing w:afterLines="50" w:after="120"/>
              <w:rPr>
                <w:sz w:val="22"/>
                <w:szCs w:val="24"/>
              </w:rPr>
            </w:pPr>
            <w:r w:rsidRPr="00C0305F">
              <w:rPr>
                <w:sz w:val="22"/>
                <w:szCs w:val="24"/>
              </w:rPr>
              <w:t>Other clarifications are not precluded</w:t>
            </w:r>
          </w:p>
          <w:p w14:paraId="2D66F50E" w14:textId="77777777" w:rsidR="00C0305F" w:rsidRPr="00C0305F" w:rsidRDefault="00C0305F" w:rsidP="00C0305F">
            <w:pPr>
              <w:spacing w:afterLines="50" w:after="120"/>
              <w:rPr>
                <w:sz w:val="22"/>
                <w:szCs w:val="24"/>
              </w:rPr>
            </w:pPr>
          </w:p>
          <w:p w14:paraId="61D3F0ED" w14:textId="77777777" w:rsidR="00C0305F" w:rsidRPr="00C0305F" w:rsidRDefault="00C0305F" w:rsidP="00C0305F">
            <w:pPr>
              <w:spacing w:afterLines="50" w:after="120"/>
              <w:rPr>
                <w:b/>
                <w:bCs/>
                <w:sz w:val="22"/>
                <w:szCs w:val="24"/>
              </w:rPr>
            </w:pPr>
            <w:r w:rsidRPr="00C0305F">
              <w:rPr>
                <w:b/>
                <w:bCs/>
                <w:sz w:val="22"/>
                <w:szCs w:val="24"/>
              </w:rPr>
              <w:t>Issue 2-1-2: Discussion on the necessity of the requirements</w:t>
            </w:r>
          </w:p>
          <w:p w14:paraId="1ACEA1F2" w14:textId="77777777" w:rsidR="00C0305F" w:rsidRPr="00C0305F" w:rsidRDefault="00C0305F" w:rsidP="00C0305F">
            <w:pPr>
              <w:spacing w:afterLines="50" w:after="120"/>
              <w:rPr>
                <w:b/>
                <w:sz w:val="22"/>
                <w:szCs w:val="24"/>
              </w:rPr>
            </w:pPr>
            <w:r w:rsidRPr="00C0305F">
              <w:rPr>
                <w:b/>
                <w:sz w:val="22"/>
                <w:szCs w:val="24"/>
              </w:rPr>
              <w:t>Way forward:</w:t>
            </w:r>
          </w:p>
          <w:p w14:paraId="04277F55" w14:textId="77777777" w:rsidR="00C0305F" w:rsidRPr="00C0305F" w:rsidRDefault="00C0305F" w:rsidP="00C0305F">
            <w:pPr>
              <w:numPr>
                <w:ilvl w:val="0"/>
                <w:numId w:val="27"/>
              </w:numPr>
              <w:spacing w:afterLines="50" w:after="120"/>
              <w:rPr>
                <w:sz w:val="22"/>
                <w:szCs w:val="24"/>
              </w:rPr>
            </w:pPr>
            <w:r w:rsidRPr="00C0305F">
              <w:rPr>
                <w:sz w:val="22"/>
                <w:szCs w:val="24"/>
              </w:rPr>
              <w:t>For Rel-18 FR2 PC6, the necessity of the following requirements shall be FFS:</w:t>
            </w:r>
          </w:p>
          <w:p w14:paraId="7A4C9F1D" w14:textId="77777777" w:rsidR="00C0305F" w:rsidRPr="00C0305F" w:rsidRDefault="00C0305F" w:rsidP="00C0305F">
            <w:pPr>
              <w:numPr>
                <w:ilvl w:val="1"/>
                <w:numId w:val="27"/>
              </w:numPr>
              <w:spacing w:afterLines="50" w:after="120"/>
              <w:rPr>
                <w:sz w:val="22"/>
                <w:szCs w:val="24"/>
              </w:rPr>
            </w:pPr>
            <w:r w:rsidRPr="00C0305F">
              <w:rPr>
                <w:sz w:val="22"/>
                <w:szCs w:val="24"/>
              </w:rPr>
              <w:t>PSS/SSS detection, Time index detection for Intra-frequency and inter-frequency measurements</w:t>
            </w:r>
          </w:p>
          <w:p w14:paraId="6881276D" w14:textId="77777777" w:rsidR="00C0305F" w:rsidRPr="00C0305F" w:rsidRDefault="00C0305F" w:rsidP="00C0305F">
            <w:pPr>
              <w:numPr>
                <w:ilvl w:val="1"/>
                <w:numId w:val="27"/>
              </w:numPr>
              <w:spacing w:afterLines="50" w:after="120"/>
              <w:rPr>
                <w:sz w:val="22"/>
                <w:szCs w:val="24"/>
              </w:rPr>
            </w:pPr>
            <w:r w:rsidRPr="00C0305F">
              <w:rPr>
                <w:sz w:val="22"/>
                <w:szCs w:val="24"/>
              </w:rPr>
              <w:t>FFS IDLE mode in inter-frequency measurement requirements</w:t>
            </w:r>
          </w:p>
          <w:p w14:paraId="3DD25F3C" w14:textId="77777777" w:rsidR="00C0305F" w:rsidRPr="00C0305F" w:rsidRDefault="00C0305F" w:rsidP="00C0305F">
            <w:pPr>
              <w:numPr>
                <w:ilvl w:val="1"/>
                <w:numId w:val="27"/>
              </w:numPr>
              <w:spacing w:afterLines="50" w:after="120"/>
              <w:rPr>
                <w:sz w:val="22"/>
                <w:szCs w:val="24"/>
              </w:rPr>
            </w:pPr>
            <w:r w:rsidRPr="00C0305F">
              <w:rPr>
                <w:sz w:val="22"/>
                <w:szCs w:val="24"/>
              </w:rPr>
              <w:t xml:space="preserve">Beam failure recovery on </w:t>
            </w:r>
            <w:proofErr w:type="spellStart"/>
            <w:r w:rsidRPr="00C0305F">
              <w:rPr>
                <w:sz w:val="22"/>
                <w:szCs w:val="24"/>
              </w:rPr>
              <w:t>SCell</w:t>
            </w:r>
            <w:proofErr w:type="spellEnd"/>
          </w:p>
          <w:p w14:paraId="4A9C4415" w14:textId="77777777" w:rsidR="00C0305F" w:rsidRPr="00C0305F" w:rsidRDefault="00C0305F" w:rsidP="00C0305F">
            <w:pPr>
              <w:numPr>
                <w:ilvl w:val="1"/>
                <w:numId w:val="27"/>
              </w:numPr>
              <w:spacing w:afterLines="50" w:after="120"/>
              <w:rPr>
                <w:sz w:val="22"/>
                <w:szCs w:val="24"/>
              </w:rPr>
            </w:pPr>
            <w:r w:rsidRPr="00C0305F">
              <w:rPr>
                <w:sz w:val="22"/>
                <w:szCs w:val="24"/>
              </w:rPr>
              <w:t xml:space="preserve">L1-RSRP measurement on </w:t>
            </w:r>
            <w:proofErr w:type="spellStart"/>
            <w:r w:rsidRPr="00C0305F">
              <w:rPr>
                <w:sz w:val="22"/>
                <w:szCs w:val="24"/>
              </w:rPr>
              <w:t>SCell</w:t>
            </w:r>
            <w:proofErr w:type="spellEnd"/>
          </w:p>
          <w:p w14:paraId="67ECB7D0" w14:textId="77777777" w:rsidR="00C0305F" w:rsidRPr="00C0305F" w:rsidRDefault="00C0305F" w:rsidP="00C0305F">
            <w:pPr>
              <w:numPr>
                <w:ilvl w:val="1"/>
                <w:numId w:val="27"/>
              </w:numPr>
              <w:spacing w:afterLines="50" w:after="120"/>
              <w:rPr>
                <w:sz w:val="22"/>
                <w:szCs w:val="24"/>
              </w:rPr>
            </w:pPr>
            <w:r w:rsidRPr="00C0305F">
              <w:rPr>
                <w:sz w:val="22"/>
                <w:szCs w:val="24"/>
              </w:rPr>
              <w:t xml:space="preserve">TCI state switch in </w:t>
            </w:r>
            <w:proofErr w:type="spellStart"/>
            <w:r w:rsidRPr="00C0305F">
              <w:rPr>
                <w:sz w:val="22"/>
                <w:szCs w:val="24"/>
              </w:rPr>
              <w:t>SCell</w:t>
            </w:r>
            <w:proofErr w:type="spellEnd"/>
          </w:p>
          <w:p w14:paraId="7F548CC3" w14:textId="77777777" w:rsidR="00C0305F" w:rsidRPr="00C0305F" w:rsidRDefault="00C0305F" w:rsidP="00C0305F">
            <w:pPr>
              <w:numPr>
                <w:ilvl w:val="1"/>
                <w:numId w:val="27"/>
              </w:numPr>
              <w:spacing w:afterLines="50" w:after="120"/>
              <w:rPr>
                <w:sz w:val="22"/>
                <w:szCs w:val="24"/>
              </w:rPr>
            </w:pPr>
            <w:r w:rsidRPr="00C0305F">
              <w:rPr>
                <w:sz w:val="22"/>
                <w:szCs w:val="24"/>
              </w:rPr>
              <w:t xml:space="preserve">Active </w:t>
            </w:r>
            <w:proofErr w:type="spellStart"/>
            <w:r w:rsidRPr="00C0305F">
              <w:rPr>
                <w:sz w:val="22"/>
                <w:szCs w:val="24"/>
              </w:rPr>
              <w:t>SCell</w:t>
            </w:r>
            <w:proofErr w:type="spellEnd"/>
            <w:r w:rsidRPr="00C0305F">
              <w:rPr>
                <w:sz w:val="22"/>
                <w:szCs w:val="24"/>
              </w:rPr>
              <w:t xml:space="preserve"> measurement</w:t>
            </w:r>
            <w:r w:rsidRPr="00C0305F">
              <w:rPr>
                <w:rFonts w:hint="eastAsia"/>
                <w:sz w:val="22"/>
                <w:szCs w:val="24"/>
              </w:rPr>
              <w:t xml:space="preserve"> </w:t>
            </w:r>
            <w:r w:rsidRPr="00C0305F">
              <w:rPr>
                <w:sz w:val="22"/>
                <w:szCs w:val="24"/>
              </w:rPr>
              <w:t xml:space="preserve">requirement </w:t>
            </w:r>
            <w:r w:rsidRPr="00C0305F">
              <w:rPr>
                <w:rFonts w:hint="eastAsia"/>
                <w:sz w:val="22"/>
                <w:szCs w:val="24"/>
              </w:rPr>
              <w:t>(</w:t>
            </w:r>
            <w:r w:rsidRPr="00C0305F">
              <w:rPr>
                <w:sz w:val="22"/>
                <w:szCs w:val="24"/>
              </w:rPr>
              <w:t>measurement period)</w:t>
            </w:r>
          </w:p>
          <w:p w14:paraId="69A90BC0" w14:textId="77777777" w:rsidR="00C0305F" w:rsidRPr="00C0305F" w:rsidRDefault="00C0305F" w:rsidP="00C0305F">
            <w:pPr>
              <w:numPr>
                <w:ilvl w:val="1"/>
                <w:numId w:val="27"/>
              </w:numPr>
              <w:spacing w:afterLines="50" w:after="120"/>
              <w:rPr>
                <w:sz w:val="22"/>
                <w:szCs w:val="24"/>
              </w:rPr>
            </w:pPr>
            <w:r w:rsidRPr="00C0305F">
              <w:rPr>
                <w:sz w:val="22"/>
                <w:szCs w:val="24"/>
              </w:rPr>
              <w:t>Other requirements are not precluded</w:t>
            </w:r>
          </w:p>
          <w:p w14:paraId="1534A8C8" w14:textId="77777777" w:rsidR="00C0305F" w:rsidRPr="00C0305F" w:rsidRDefault="00C0305F" w:rsidP="00C0305F">
            <w:pPr>
              <w:spacing w:afterLines="50" w:after="120"/>
              <w:rPr>
                <w:sz w:val="22"/>
                <w:szCs w:val="24"/>
              </w:rPr>
            </w:pPr>
          </w:p>
          <w:p w14:paraId="203BC6F1" w14:textId="77777777" w:rsidR="00C0305F" w:rsidRPr="00C0305F" w:rsidRDefault="00C0305F" w:rsidP="00C0305F">
            <w:pPr>
              <w:spacing w:afterLines="50" w:after="120"/>
              <w:rPr>
                <w:b/>
                <w:bCs/>
                <w:sz w:val="22"/>
                <w:szCs w:val="24"/>
              </w:rPr>
            </w:pPr>
            <w:r w:rsidRPr="00C0305F">
              <w:rPr>
                <w:b/>
                <w:bCs/>
                <w:sz w:val="22"/>
                <w:szCs w:val="24"/>
              </w:rPr>
              <w:t>Sub-topic 2-2 Network signaling for Rel-18 FR2 HST CA Scenario</w:t>
            </w:r>
          </w:p>
          <w:p w14:paraId="304BCD90" w14:textId="77777777" w:rsidR="00C0305F" w:rsidRPr="00C0305F" w:rsidRDefault="00C0305F" w:rsidP="00C0305F">
            <w:pPr>
              <w:spacing w:afterLines="50" w:after="120"/>
              <w:rPr>
                <w:b/>
                <w:sz w:val="22"/>
                <w:szCs w:val="24"/>
              </w:rPr>
            </w:pPr>
            <w:r w:rsidRPr="00C0305F">
              <w:rPr>
                <w:b/>
                <w:sz w:val="22"/>
                <w:szCs w:val="24"/>
              </w:rPr>
              <w:t>Way forward:</w:t>
            </w:r>
          </w:p>
          <w:p w14:paraId="6719E820" w14:textId="77777777" w:rsidR="00C0305F" w:rsidRPr="00C0305F" w:rsidRDefault="00C0305F" w:rsidP="00C0305F">
            <w:pPr>
              <w:numPr>
                <w:ilvl w:val="0"/>
                <w:numId w:val="27"/>
              </w:numPr>
              <w:spacing w:afterLines="50" w:after="120"/>
              <w:rPr>
                <w:sz w:val="22"/>
                <w:szCs w:val="24"/>
              </w:rPr>
            </w:pPr>
            <w:r w:rsidRPr="00C0305F">
              <w:rPr>
                <w:sz w:val="22"/>
                <w:szCs w:val="24"/>
              </w:rPr>
              <w:t>HST signaling for CA enhancement:</w:t>
            </w:r>
          </w:p>
          <w:p w14:paraId="67EAF328" w14:textId="77777777" w:rsidR="00C0305F" w:rsidRPr="00C0305F" w:rsidRDefault="00C0305F" w:rsidP="00C0305F">
            <w:pPr>
              <w:numPr>
                <w:ilvl w:val="1"/>
                <w:numId w:val="29"/>
              </w:numPr>
              <w:spacing w:afterLines="50" w:after="120"/>
              <w:rPr>
                <w:sz w:val="22"/>
                <w:szCs w:val="24"/>
              </w:rPr>
            </w:pPr>
            <w:r w:rsidRPr="00C0305F">
              <w:rPr>
                <w:sz w:val="22"/>
                <w:szCs w:val="24"/>
              </w:rPr>
              <w:lastRenderedPageBreak/>
              <w:t>Option 1: RAN4 postpones the agreement on network signaling until the CA requirements are defined</w:t>
            </w:r>
          </w:p>
          <w:p w14:paraId="3B7F3613" w14:textId="77777777" w:rsidR="00C0305F" w:rsidRPr="00C0305F" w:rsidRDefault="00C0305F" w:rsidP="00C0305F">
            <w:pPr>
              <w:numPr>
                <w:ilvl w:val="1"/>
                <w:numId w:val="29"/>
              </w:numPr>
              <w:spacing w:afterLines="50" w:after="120"/>
              <w:rPr>
                <w:sz w:val="22"/>
                <w:szCs w:val="24"/>
              </w:rPr>
            </w:pPr>
            <w:r w:rsidRPr="00C0305F">
              <w:rPr>
                <w:sz w:val="22"/>
                <w:szCs w:val="24"/>
              </w:rPr>
              <w:t xml:space="preserve">Option 2: Reuse  </w:t>
            </w:r>
            <w:proofErr w:type="spellStart"/>
            <w:r w:rsidRPr="00C0305F">
              <w:rPr>
                <w:sz w:val="22"/>
                <w:szCs w:val="24"/>
              </w:rPr>
              <w:t>PCell</w:t>
            </w:r>
            <w:proofErr w:type="spellEnd"/>
            <w:r w:rsidRPr="00C0305F">
              <w:rPr>
                <w:sz w:val="22"/>
                <w:szCs w:val="24"/>
              </w:rPr>
              <w:t xml:space="preserve"> signaling for </w:t>
            </w:r>
            <w:proofErr w:type="spellStart"/>
            <w:r w:rsidRPr="00C0305F">
              <w:rPr>
                <w:sz w:val="22"/>
                <w:szCs w:val="24"/>
              </w:rPr>
              <w:t>SCell</w:t>
            </w:r>
            <w:proofErr w:type="spellEnd"/>
            <w:r w:rsidRPr="00C0305F">
              <w:rPr>
                <w:sz w:val="22"/>
                <w:szCs w:val="24"/>
              </w:rPr>
              <w:t xml:space="preserve"> in HST</w:t>
            </w:r>
          </w:p>
          <w:p w14:paraId="64A38F50" w14:textId="5A550D9A" w:rsidR="00C0305F" w:rsidRPr="00C0305F" w:rsidRDefault="00C0305F" w:rsidP="00C0305F">
            <w:pPr>
              <w:numPr>
                <w:ilvl w:val="1"/>
                <w:numId w:val="27"/>
              </w:numPr>
              <w:spacing w:afterLines="50" w:after="120"/>
              <w:rPr>
                <w:sz w:val="22"/>
                <w:szCs w:val="24"/>
              </w:rPr>
            </w:pPr>
            <w:r w:rsidRPr="00C0305F">
              <w:rPr>
                <w:sz w:val="22"/>
                <w:szCs w:val="24"/>
              </w:rPr>
              <w:t>Option 3: Other options are not precluded</w:t>
            </w:r>
          </w:p>
        </w:tc>
      </w:tr>
    </w:tbl>
    <w:p w14:paraId="5670367E" w14:textId="77777777" w:rsidR="002B5734" w:rsidRPr="00EF698B" w:rsidRDefault="002B5734" w:rsidP="002B5734"/>
    <w:p w14:paraId="29E76647" w14:textId="77777777" w:rsidR="002B5734" w:rsidRPr="00EF698B" w:rsidRDefault="002B5734" w:rsidP="002B5734">
      <w:pPr>
        <w:pStyle w:val="RAN4H1"/>
        <w:rPr>
          <w:lang w:val="en-US"/>
        </w:rPr>
      </w:pPr>
      <w:bookmarkStart w:id="4" w:name="_Toc116995842"/>
      <w:r w:rsidRPr="00EF698B">
        <w:rPr>
          <w:lang w:val="en-US"/>
        </w:rPr>
        <w:t>Discussion</w:t>
      </w:r>
      <w:bookmarkEnd w:id="4"/>
    </w:p>
    <w:p w14:paraId="30D6D895" w14:textId="77777777" w:rsidR="002B5734" w:rsidRPr="00DF7C3C" w:rsidRDefault="002B5734" w:rsidP="002B5734">
      <w:pPr>
        <w:pStyle w:val="RAN4H2"/>
      </w:pPr>
      <w:r w:rsidRPr="00DF7C3C">
        <w:t xml:space="preserve">Whether basic CA requirements should be further enhanced can be discussed after more clarification is achieved </w:t>
      </w:r>
    </w:p>
    <w:p w14:paraId="3D3F9FAD" w14:textId="77777777" w:rsidR="002B5734" w:rsidRPr="008D64FC" w:rsidRDefault="002B5734" w:rsidP="002B5734">
      <w:r>
        <w:t>The</w:t>
      </w:r>
      <w:r w:rsidRPr="008D64FC">
        <w:rPr>
          <w:lang w:val="en-GB"/>
        </w:rPr>
        <w:t xml:space="preserve"> WF [1]</w:t>
      </w:r>
      <w:r>
        <w:t xml:space="preserve"> lists further FFS CA RRM requirements related to more complex scenarios:</w:t>
      </w:r>
    </w:p>
    <w:tbl>
      <w:tblPr>
        <w:tblStyle w:val="TableGrid"/>
        <w:tblW w:w="0" w:type="auto"/>
        <w:jc w:val="center"/>
        <w:tblLook w:val="04A0" w:firstRow="1" w:lastRow="0" w:firstColumn="1" w:lastColumn="0" w:noHBand="0" w:noVBand="1"/>
      </w:tblPr>
      <w:tblGrid>
        <w:gridCol w:w="9000"/>
      </w:tblGrid>
      <w:tr w:rsidR="002B5734" w14:paraId="63D7FE60" w14:textId="77777777" w:rsidTr="00277CF5">
        <w:trPr>
          <w:jc w:val="center"/>
        </w:trPr>
        <w:tc>
          <w:tcPr>
            <w:tcW w:w="9000" w:type="dxa"/>
          </w:tcPr>
          <w:p w14:paraId="4CDD77A1" w14:textId="77777777" w:rsidR="002B5734" w:rsidRDefault="002B5734" w:rsidP="00277CF5">
            <w:pPr>
              <w:spacing w:afterLines="50" w:after="120"/>
              <w:rPr>
                <w:sz w:val="22"/>
                <w:szCs w:val="24"/>
              </w:rPr>
            </w:pPr>
            <w:r w:rsidRPr="00C91CCB">
              <w:rPr>
                <w:sz w:val="22"/>
                <w:szCs w:val="24"/>
              </w:rPr>
              <w:t>Issue 2-1-1: Whether basic CA requirements should be further enhanced can be discussed after more clarification is achieved</w:t>
            </w:r>
          </w:p>
          <w:p w14:paraId="674335C6" w14:textId="77777777" w:rsidR="002B5734" w:rsidRPr="003F729C" w:rsidRDefault="002B5734" w:rsidP="00277CF5">
            <w:pPr>
              <w:spacing w:afterLines="50" w:after="120"/>
              <w:rPr>
                <w:rFonts w:eastAsia="SimSun"/>
                <w:b/>
                <w:szCs w:val="20"/>
                <w:lang w:val="en-GB"/>
              </w:rPr>
            </w:pPr>
            <w:r w:rsidRPr="003F729C">
              <w:rPr>
                <w:rFonts w:eastAsia="SimSun"/>
                <w:b/>
                <w:szCs w:val="20"/>
                <w:lang w:val="en-GB"/>
              </w:rPr>
              <w:t>Agreements</w:t>
            </w:r>
          </w:p>
          <w:p w14:paraId="1872E86A" w14:textId="77777777" w:rsidR="002B5734" w:rsidRPr="003F729C" w:rsidRDefault="002B5734" w:rsidP="002B5734">
            <w:pPr>
              <w:pStyle w:val="ListParagraph"/>
              <w:numPr>
                <w:ilvl w:val="0"/>
                <w:numId w:val="28"/>
              </w:numPr>
              <w:spacing w:after="120"/>
              <w:contextualSpacing w:val="0"/>
              <w:rPr>
                <w:rFonts w:eastAsia="SimSun"/>
                <w:szCs w:val="20"/>
                <w:lang w:val="en-GB"/>
              </w:rPr>
            </w:pPr>
            <w:r w:rsidRPr="003F729C">
              <w:rPr>
                <w:rFonts w:eastAsia="SimSun"/>
                <w:szCs w:val="20"/>
                <w:lang w:val="en-GB"/>
              </w:rPr>
              <w:t xml:space="preserve">RAN4 to specify intra-band CA RRM requirements in HST FR2 scenarios only for open space deployment </w:t>
            </w:r>
          </w:p>
          <w:p w14:paraId="0B4AEB2D" w14:textId="77777777" w:rsidR="002B5734" w:rsidRPr="004D6178" w:rsidRDefault="002B5734" w:rsidP="00277CF5">
            <w:pPr>
              <w:spacing w:afterLines="50" w:after="120"/>
              <w:rPr>
                <w:b/>
                <w:szCs w:val="20"/>
              </w:rPr>
            </w:pPr>
            <w:r w:rsidRPr="004D6178">
              <w:rPr>
                <w:b/>
                <w:szCs w:val="20"/>
              </w:rPr>
              <w:t xml:space="preserve">Way </w:t>
            </w:r>
            <w:r w:rsidRPr="00FA5418">
              <w:rPr>
                <w:b/>
                <w:szCs w:val="20"/>
              </w:rPr>
              <w:t>forward:</w:t>
            </w:r>
          </w:p>
          <w:p w14:paraId="542CC775" w14:textId="77777777" w:rsidR="002B5734" w:rsidRPr="00EA67AA" w:rsidRDefault="002B5734" w:rsidP="002B5734">
            <w:pPr>
              <w:pStyle w:val="ListParagraph"/>
              <w:numPr>
                <w:ilvl w:val="0"/>
                <w:numId w:val="27"/>
              </w:numPr>
              <w:spacing w:after="120"/>
              <w:contextualSpacing w:val="0"/>
              <w:rPr>
                <w:szCs w:val="20"/>
              </w:rPr>
            </w:pPr>
            <w:r w:rsidRPr="00EA67AA">
              <w:rPr>
                <w:szCs w:val="20"/>
              </w:rPr>
              <w:t>FFS whether to specify CA RRM requirements for PC6 UEs capable of multi-panel operation</w:t>
            </w:r>
          </w:p>
          <w:p w14:paraId="54ECB07D" w14:textId="77777777" w:rsidR="002B5734" w:rsidRPr="00EA67AA" w:rsidRDefault="002B5734" w:rsidP="002B5734">
            <w:pPr>
              <w:pStyle w:val="ListParagraph"/>
              <w:numPr>
                <w:ilvl w:val="0"/>
                <w:numId w:val="27"/>
              </w:numPr>
              <w:spacing w:after="120"/>
              <w:contextualSpacing w:val="0"/>
              <w:rPr>
                <w:szCs w:val="20"/>
              </w:rPr>
            </w:pPr>
            <w:r w:rsidRPr="00EA67AA">
              <w:rPr>
                <w:szCs w:val="20"/>
              </w:rPr>
              <w:t>FFS RAN4 to discuss what is the minimal set of UE functionalities need for the support of CA in HST FR2 scenario and defined requirements only for those.</w:t>
            </w:r>
          </w:p>
          <w:p w14:paraId="173B9536" w14:textId="77777777" w:rsidR="002B5734" w:rsidRPr="00C91CCB" w:rsidRDefault="002B5734" w:rsidP="002B5734">
            <w:pPr>
              <w:pStyle w:val="ListParagraph"/>
              <w:numPr>
                <w:ilvl w:val="0"/>
                <w:numId w:val="27"/>
              </w:numPr>
              <w:spacing w:after="120"/>
              <w:contextualSpacing w:val="0"/>
              <w:rPr>
                <w:szCs w:val="20"/>
              </w:rPr>
            </w:pPr>
            <w:r w:rsidRPr="003A6649">
              <w:rPr>
                <w:szCs w:val="20"/>
              </w:rPr>
              <w:t>Other clarifications are not precluded</w:t>
            </w:r>
          </w:p>
        </w:tc>
      </w:tr>
    </w:tbl>
    <w:p w14:paraId="704686D5" w14:textId="77777777" w:rsidR="002B5734" w:rsidRDefault="002B5734" w:rsidP="002B5734"/>
    <w:p w14:paraId="5CAF910A" w14:textId="77777777" w:rsidR="002B5734" w:rsidRDefault="002B5734" w:rsidP="002B5734">
      <w:r>
        <w:t>First FFS the way forward captures is:</w:t>
      </w:r>
    </w:p>
    <w:p w14:paraId="565C099E" w14:textId="77777777" w:rsidR="002B5734" w:rsidRPr="00EA67AA" w:rsidRDefault="002B5734" w:rsidP="002B5734">
      <w:pPr>
        <w:pStyle w:val="ListParagraph"/>
        <w:numPr>
          <w:ilvl w:val="0"/>
          <w:numId w:val="27"/>
        </w:numPr>
        <w:spacing w:after="120" w:line="240" w:lineRule="auto"/>
        <w:contextualSpacing w:val="0"/>
        <w:rPr>
          <w:szCs w:val="20"/>
        </w:rPr>
      </w:pPr>
      <w:r w:rsidRPr="00EA67AA">
        <w:rPr>
          <w:szCs w:val="20"/>
        </w:rPr>
        <w:t>FFS whether to specify CA RRM requirements for PC6 UEs capable of multi-panel operation</w:t>
      </w:r>
    </w:p>
    <w:p w14:paraId="23E9DC33" w14:textId="77777777" w:rsidR="002B5734" w:rsidRDefault="002B5734" w:rsidP="002B5734">
      <w:r>
        <w:t>Multi-panel operation for HST in FR2 discussions has components that will impact the RRM requirements, such as the flexibility of the RF/Rx chain, simultaneous L1 measurement, L3 measurement and data communication. RRM requirements for CA cannot be defined for multi-panel operation before these discussions are concluded. The CA RRM requirements for multi-panel operation can be initiated once the multi-panel operation is agreed.</w:t>
      </w:r>
    </w:p>
    <w:p w14:paraId="5DB15649" w14:textId="77777777" w:rsidR="002B5734" w:rsidRDefault="002B5734" w:rsidP="002B5734">
      <w:pPr>
        <w:pStyle w:val="RAN4observation0"/>
      </w:pPr>
      <w:bookmarkStart w:id="5" w:name="_Toc132023102"/>
      <w:r>
        <w:t>CA RRM requirements for multi-panel operation cannot be started before multi-panel operation for HST in FR2 is clarified.</w:t>
      </w:r>
      <w:bookmarkEnd w:id="5"/>
    </w:p>
    <w:p w14:paraId="77480C7A" w14:textId="77777777" w:rsidR="002B5734" w:rsidRDefault="002B5734" w:rsidP="002B5734">
      <w:r>
        <w:t>Second FFS the way forward captures is:</w:t>
      </w:r>
    </w:p>
    <w:p w14:paraId="22139BFC" w14:textId="77777777" w:rsidR="002B5734" w:rsidRPr="00EA67AA" w:rsidRDefault="002B5734" w:rsidP="002B5734">
      <w:pPr>
        <w:pStyle w:val="ListParagraph"/>
        <w:numPr>
          <w:ilvl w:val="0"/>
          <w:numId w:val="27"/>
        </w:numPr>
        <w:spacing w:after="120" w:line="240" w:lineRule="auto"/>
        <w:contextualSpacing w:val="0"/>
        <w:rPr>
          <w:szCs w:val="20"/>
        </w:rPr>
      </w:pPr>
      <w:r w:rsidRPr="00EA67AA">
        <w:rPr>
          <w:szCs w:val="20"/>
        </w:rPr>
        <w:t>FFS RAN4 to discuss what is the minimal set of UE functionalities need for the support of CA in HST FR2 scenario and defined requirements only for those.</w:t>
      </w:r>
    </w:p>
    <w:p w14:paraId="6553C92B" w14:textId="77777777" w:rsidR="002B5734" w:rsidRPr="00B31C9E" w:rsidRDefault="002B5734" w:rsidP="002B5734">
      <w:r>
        <w:t xml:space="preserve">We discuss the RRM requirements in detail in section 2.2. But we present a short discussion here for the CA operation. The most critical part of the CA operation is to maintain the CA operation and initiating CA operation for the first time and after each cell change. Maintaining CA operation can be assured with L1-RSRP measurements on </w:t>
      </w:r>
      <w:proofErr w:type="spellStart"/>
      <w:r>
        <w:t>SCell</w:t>
      </w:r>
      <w:proofErr w:type="spellEnd"/>
      <w:r>
        <w:t xml:space="preserve"> and TCI state switch in </w:t>
      </w:r>
      <w:proofErr w:type="spellStart"/>
      <w:r>
        <w:t>SCell</w:t>
      </w:r>
      <w:proofErr w:type="spellEnd"/>
      <w:r>
        <w:t xml:space="preserve">. Initiating the CA operation relates to the activation time, timing advance acquisition (would be 0 in case of collocated </w:t>
      </w:r>
      <w:proofErr w:type="spellStart"/>
      <w:r>
        <w:t>SCells</w:t>
      </w:r>
      <w:proofErr w:type="spellEnd"/>
      <w:r>
        <w:t xml:space="preserve">) and CSI reporting delay. The activation time is a fixed value if the </w:t>
      </w:r>
      <w:proofErr w:type="spellStart"/>
      <w:r>
        <w:t>SCell</w:t>
      </w:r>
      <w:proofErr w:type="spellEnd"/>
      <w:r>
        <w:t xml:space="preserve"> operates without SSBs and is dependent on the First SSB detection if </w:t>
      </w:r>
      <w:proofErr w:type="spellStart"/>
      <w:r>
        <w:t>SCell</w:t>
      </w:r>
      <w:proofErr w:type="spellEnd"/>
      <w:r>
        <w:t xml:space="preserve"> broadcasts its own SSBs.</w:t>
      </w:r>
    </w:p>
    <w:p w14:paraId="5A59606B" w14:textId="77777777" w:rsidR="002B5734" w:rsidRDefault="002B5734" w:rsidP="002B5734">
      <w:pPr>
        <w:pStyle w:val="RAN4observation0"/>
      </w:pPr>
      <w:bookmarkStart w:id="6" w:name="_Toc132023103"/>
      <w:r>
        <w:t>RRM requirements for CA is critical for guaranteeing reliable CA operation and initiating the CA operation for the first time and after each cell change. Minimal set of UE functionalities can be considered for these two cases.</w:t>
      </w:r>
      <w:bookmarkEnd w:id="6"/>
    </w:p>
    <w:p w14:paraId="31D4D4FE" w14:textId="77777777" w:rsidR="002B5734" w:rsidRPr="008F15F1" w:rsidRDefault="002B5734" w:rsidP="002B5734">
      <w:pPr>
        <w:rPr>
          <w:lang w:val="en-GB"/>
        </w:rPr>
      </w:pPr>
    </w:p>
    <w:p w14:paraId="4CFBF23C" w14:textId="77777777" w:rsidR="002B5734" w:rsidRDefault="002B5734" w:rsidP="002B5734">
      <w:pPr>
        <w:pStyle w:val="RAN4H2"/>
      </w:pPr>
      <w:r>
        <w:lastRenderedPageBreak/>
        <w:t>Definition of HST FR2 CA requirements</w:t>
      </w:r>
    </w:p>
    <w:p w14:paraId="7888B917" w14:textId="77777777" w:rsidR="002B5734" w:rsidRPr="008D64FC" w:rsidRDefault="002B5734" w:rsidP="002B5734">
      <w:r>
        <w:t>The</w:t>
      </w:r>
      <w:r w:rsidRPr="008D64FC">
        <w:rPr>
          <w:lang w:val="en-GB"/>
        </w:rPr>
        <w:t xml:space="preserve"> WF [1]</w:t>
      </w:r>
      <w:r>
        <w:t xml:space="preserve"> lists a number of requirements that may require enhancement to support CA in HST FR2 scenarios:</w:t>
      </w:r>
    </w:p>
    <w:tbl>
      <w:tblPr>
        <w:tblStyle w:val="TableGrid"/>
        <w:tblW w:w="0" w:type="auto"/>
        <w:jc w:val="center"/>
        <w:tblLook w:val="04A0" w:firstRow="1" w:lastRow="0" w:firstColumn="1" w:lastColumn="0" w:noHBand="0" w:noVBand="1"/>
      </w:tblPr>
      <w:tblGrid>
        <w:gridCol w:w="9000"/>
      </w:tblGrid>
      <w:tr w:rsidR="002B5734" w14:paraId="1B9F2D2D" w14:textId="77777777" w:rsidTr="00277CF5">
        <w:trPr>
          <w:jc w:val="center"/>
        </w:trPr>
        <w:tc>
          <w:tcPr>
            <w:tcW w:w="9000" w:type="dxa"/>
          </w:tcPr>
          <w:p w14:paraId="3031AAA2" w14:textId="77777777" w:rsidR="002B5734" w:rsidRPr="0087738F" w:rsidRDefault="002B5734" w:rsidP="00277CF5">
            <w:pPr>
              <w:rPr>
                <w:sz w:val="22"/>
                <w:szCs w:val="24"/>
              </w:rPr>
            </w:pPr>
            <w:r w:rsidRPr="0087738F">
              <w:rPr>
                <w:sz w:val="22"/>
                <w:szCs w:val="24"/>
              </w:rPr>
              <w:t xml:space="preserve">Issue 2-2-1: </w:t>
            </w:r>
            <w:r w:rsidRPr="008E7358">
              <w:rPr>
                <w:sz w:val="22"/>
                <w:szCs w:val="24"/>
              </w:rPr>
              <w:t>Discussion on the necessity of the requirements</w:t>
            </w:r>
          </w:p>
          <w:p w14:paraId="7C6BC551" w14:textId="77777777" w:rsidR="002B5734" w:rsidRPr="0087738F" w:rsidRDefault="002B5734" w:rsidP="00277CF5">
            <w:pPr>
              <w:spacing w:afterLines="50" w:after="120"/>
            </w:pPr>
            <w:r w:rsidRPr="00FC3921">
              <w:rPr>
                <w:b/>
                <w:lang w:eastAsia="zh-CN"/>
              </w:rPr>
              <w:t>Way forward:</w:t>
            </w:r>
          </w:p>
          <w:p w14:paraId="4D7DA4AB" w14:textId="77777777" w:rsidR="002B5734" w:rsidRDefault="002B5734" w:rsidP="002B5734">
            <w:pPr>
              <w:pStyle w:val="ListParagraph"/>
              <w:numPr>
                <w:ilvl w:val="0"/>
                <w:numId w:val="27"/>
              </w:numPr>
              <w:spacing w:after="120"/>
              <w:contextualSpacing w:val="0"/>
            </w:pPr>
            <w:r>
              <w:t>For Rel-18 FR2 PC6, the necessity of the following requirements shall be FFS:</w:t>
            </w:r>
          </w:p>
          <w:p w14:paraId="682311DB" w14:textId="77777777" w:rsidR="002B5734" w:rsidRPr="001F78C5" w:rsidRDefault="002B5734" w:rsidP="002B5734">
            <w:pPr>
              <w:pStyle w:val="ListParagraph"/>
              <w:numPr>
                <w:ilvl w:val="1"/>
                <w:numId w:val="27"/>
              </w:numPr>
              <w:spacing w:after="120"/>
              <w:contextualSpacing w:val="0"/>
            </w:pPr>
            <w:r w:rsidRPr="001F78C5">
              <w:t>PSS/SSS detection, Time index detection for Intra-frequency and inter-frequency measurements</w:t>
            </w:r>
          </w:p>
          <w:p w14:paraId="2470E151" w14:textId="77777777" w:rsidR="002B5734" w:rsidRPr="001F78C5" w:rsidRDefault="002B5734" w:rsidP="002B5734">
            <w:pPr>
              <w:pStyle w:val="ListParagraph"/>
              <w:numPr>
                <w:ilvl w:val="1"/>
                <w:numId w:val="27"/>
              </w:numPr>
              <w:spacing w:after="120"/>
              <w:contextualSpacing w:val="0"/>
            </w:pPr>
            <w:r w:rsidRPr="001F78C5">
              <w:t>FFS IDLE mode in inter-frequency measurement requirements</w:t>
            </w:r>
          </w:p>
          <w:p w14:paraId="1980A357" w14:textId="77777777" w:rsidR="002B5734" w:rsidRDefault="002B5734" w:rsidP="002B5734">
            <w:pPr>
              <w:pStyle w:val="ListParagraph"/>
              <w:numPr>
                <w:ilvl w:val="1"/>
                <w:numId w:val="27"/>
              </w:numPr>
              <w:spacing w:after="120"/>
              <w:contextualSpacing w:val="0"/>
            </w:pPr>
            <w:r w:rsidRPr="001F78C5">
              <w:t xml:space="preserve">Beam failure recovery on </w:t>
            </w:r>
            <w:proofErr w:type="spellStart"/>
            <w:r w:rsidRPr="001F78C5">
              <w:t>SCell</w:t>
            </w:r>
            <w:proofErr w:type="spellEnd"/>
          </w:p>
          <w:p w14:paraId="7706FBF2" w14:textId="77777777" w:rsidR="002B5734" w:rsidRDefault="002B5734" w:rsidP="002B5734">
            <w:pPr>
              <w:numPr>
                <w:ilvl w:val="1"/>
                <w:numId w:val="27"/>
              </w:numPr>
              <w:spacing w:after="120"/>
              <w:rPr>
                <w:szCs w:val="20"/>
              </w:rPr>
            </w:pPr>
            <w:r w:rsidRPr="00981CFA">
              <w:rPr>
                <w:szCs w:val="20"/>
              </w:rPr>
              <w:t xml:space="preserve">L1-RSRP measurement </w:t>
            </w:r>
            <w:r>
              <w:rPr>
                <w:szCs w:val="20"/>
              </w:rPr>
              <w:t xml:space="preserve">on </w:t>
            </w:r>
            <w:proofErr w:type="spellStart"/>
            <w:r>
              <w:rPr>
                <w:szCs w:val="20"/>
              </w:rPr>
              <w:t>SCell</w:t>
            </w:r>
            <w:proofErr w:type="spellEnd"/>
          </w:p>
          <w:p w14:paraId="61FC6DB8" w14:textId="77777777" w:rsidR="002B5734" w:rsidRPr="001F78C5" w:rsidRDefault="002B5734" w:rsidP="002B5734">
            <w:pPr>
              <w:pStyle w:val="ListParagraph"/>
              <w:numPr>
                <w:ilvl w:val="1"/>
                <w:numId w:val="27"/>
              </w:numPr>
              <w:spacing w:after="120"/>
              <w:contextualSpacing w:val="0"/>
            </w:pPr>
            <w:r w:rsidRPr="001F78C5">
              <w:t xml:space="preserve">TCI state switch in </w:t>
            </w:r>
            <w:proofErr w:type="spellStart"/>
            <w:r w:rsidRPr="001F78C5">
              <w:t>SCell</w:t>
            </w:r>
            <w:proofErr w:type="spellEnd"/>
            <w:r w:rsidRPr="001F78C5">
              <w:t>.</w:t>
            </w:r>
          </w:p>
          <w:p w14:paraId="2C0A20F5" w14:textId="77777777" w:rsidR="002B5734" w:rsidRDefault="002B5734" w:rsidP="002B5734">
            <w:pPr>
              <w:pStyle w:val="ListParagraph"/>
              <w:numPr>
                <w:ilvl w:val="1"/>
                <w:numId w:val="27"/>
              </w:numPr>
              <w:spacing w:after="120"/>
              <w:contextualSpacing w:val="0"/>
            </w:pPr>
            <w:r w:rsidRPr="001F78C5">
              <w:t xml:space="preserve">Active </w:t>
            </w:r>
            <w:proofErr w:type="spellStart"/>
            <w:r w:rsidRPr="001F78C5">
              <w:t>SCell</w:t>
            </w:r>
            <w:proofErr w:type="spellEnd"/>
            <w:r w:rsidRPr="001F78C5">
              <w:t xml:space="preserve"> measurement</w:t>
            </w:r>
            <w:r w:rsidRPr="001F78C5">
              <w:rPr>
                <w:rFonts w:hint="eastAsia"/>
              </w:rPr>
              <w:t xml:space="preserve"> </w:t>
            </w:r>
            <w:r w:rsidRPr="001F78C5">
              <w:t xml:space="preserve">requirement </w:t>
            </w:r>
            <w:r w:rsidRPr="001F78C5">
              <w:rPr>
                <w:rFonts w:hint="eastAsia"/>
              </w:rPr>
              <w:t>(</w:t>
            </w:r>
            <w:r w:rsidRPr="001F78C5">
              <w:t>measurement period)</w:t>
            </w:r>
          </w:p>
        </w:tc>
      </w:tr>
    </w:tbl>
    <w:p w14:paraId="4494C67A" w14:textId="77777777" w:rsidR="002B5734" w:rsidRDefault="002B5734" w:rsidP="002B5734"/>
    <w:p w14:paraId="1A8F19D4" w14:textId="77777777" w:rsidR="002B5734" w:rsidRDefault="002B5734" w:rsidP="002B5734">
      <w:r>
        <w:t>In general, before going into the details of particular CA enhancements we see it important to clarify and agree how different carrier components can be in HST FR2 deployments. Firstly, following the WID, only intra-band CA is considered. This means that CCs should be co-located and have the same origin. It also implies that the carrier frequencies of the CCs are close enough.</w:t>
      </w:r>
    </w:p>
    <w:p w14:paraId="7EDE95E1" w14:textId="77777777" w:rsidR="002B5734" w:rsidRDefault="002B5734" w:rsidP="002B5734">
      <w:r>
        <w:t xml:space="preserve">HST FR2 conditions are very different from the regular deployments and even from HST FR1 because of the deterministic mobility of the UEs and especially because of </w:t>
      </w:r>
      <w:proofErr w:type="spellStart"/>
      <w:r>
        <w:t>LoS</w:t>
      </w:r>
      <w:proofErr w:type="spellEnd"/>
      <w:r>
        <w:t xml:space="preserve"> propagation. On the other hand, if it could be assumed that different Tx power or different antenna panels can be used for different CCs then a difference in CCs are expected.</w:t>
      </w:r>
    </w:p>
    <w:p w14:paraId="3C28DDF6" w14:textId="77777777" w:rsidR="002B5734" w:rsidRDefault="002B5734" w:rsidP="002B5734">
      <w:pPr>
        <w:pStyle w:val="RAN4observation0"/>
      </w:pPr>
      <w:bookmarkStart w:id="7" w:name="_Toc127540388"/>
      <w:bookmarkStart w:id="8" w:name="_Toc132023104"/>
      <w:r>
        <w:t>Propagation and coverage characteristic of intra-band CCs in HST FR2 scenario can be very similar to each other.</w:t>
      </w:r>
      <w:bookmarkEnd w:id="7"/>
      <w:bookmarkEnd w:id="8"/>
    </w:p>
    <w:p w14:paraId="06D7FEB6" w14:textId="77777777" w:rsidR="002B5734" w:rsidRPr="006A289B" w:rsidRDefault="002B5734" w:rsidP="002B5734">
      <w:pPr>
        <w:pStyle w:val="RAN4proposal"/>
      </w:pPr>
      <w:bookmarkStart w:id="9" w:name="_Toc127540389"/>
      <w:bookmarkStart w:id="10" w:name="_Toc132023105"/>
      <w:r>
        <w:t>RAN4 to discuss whether spectrum flatness is an issue for intra-band CA in HST FR2 scenarios.</w:t>
      </w:r>
      <w:bookmarkEnd w:id="9"/>
      <w:bookmarkEnd w:id="10"/>
    </w:p>
    <w:p w14:paraId="27534584" w14:textId="77777777" w:rsidR="002B5734" w:rsidRPr="008F15F1" w:rsidRDefault="002B5734" w:rsidP="002B5734"/>
    <w:p w14:paraId="409E91AD" w14:textId="77777777" w:rsidR="002B5734" w:rsidRPr="005B5DBC" w:rsidRDefault="002B5734" w:rsidP="002B5734">
      <w:pPr>
        <w:rPr>
          <w:b/>
          <w:bCs/>
        </w:rPr>
      </w:pPr>
      <w:r w:rsidRPr="008F15F1">
        <w:rPr>
          <w:b/>
          <w:bCs/>
          <w:u w:val="single"/>
        </w:rPr>
        <w:t>On PSS/SSS detection</w:t>
      </w:r>
      <w:r w:rsidRPr="005B5DBC" w:rsidDel="006175DC">
        <w:rPr>
          <w:b/>
          <w:bCs/>
        </w:rPr>
        <w:t xml:space="preserve"> </w:t>
      </w:r>
    </w:p>
    <w:p w14:paraId="1E476095" w14:textId="77777777" w:rsidR="002B5734" w:rsidRDefault="002B5734" w:rsidP="002B5734">
      <w:r>
        <w:t>The parameter “T</w:t>
      </w:r>
      <w:r>
        <w:rPr>
          <w:vertAlign w:val="subscript"/>
        </w:rPr>
        <w:t>PSS/</w:t>
      </w:r>
      <w:proofErr w:type="spellStart"/>
      <w:r>
        <w:rPr>
          <w:vertAlign w:val="subscript"/>
        </w:rPr>
        <w:t>SSS_sync_intra</w:t>
      </w:r>
      <w:proofErr w:type="spellEnd"/>
      <w:r>
        <w:t xml:space="preserve">” was enhanced to consider the requirements in HST FR2 scenario. The UE would need similar enhancements to be able to detect </w:t>
      </w:r>
      <w:proofErr w:type="spellStart"/>
      <w:r>
        <w:t>SCells</w:t>
      </w:r>
      <w:proofErr w:type="spellEnd"/>
      <w:r>
        <w:t xml:space="preserve"> in the RRC Connected mode.</w:t>
      </w:r>
    </w:p>
    <w:p w14:paraId="3350F997" w14:textId="77777777" w:rsidR="002B5734" w:rsidRDefault="002B5734" w:rsidP="002B5734">
      <w:pPr>
        <w:pStyle w:val="RAN4proposal"/>
      </w:pPr>
      <w:bookmarkStart w:id="11" w:name="_Toc127540390"/>
      <w:bookmarkStart w:id="12" w:name="_Toc132023106"/>
      <w:r w:rsidRPr="0050076D">
        <w:t>RAN4 agrees</w:t>
      </w:r>
      <w:r>
        <w:t xml:space="preserve"> that enhanced HST FR2 requirements for</w:t>
      </w:r>
      <w:r w:rsidRPr="0050076D">
        <w:t xml:space="preserve"> </w:t>
      </w:r>
      <w:r>
        <w:t>PSS/SSS detection is considered for</w:t>
      </w:r>
      <w:r w:rsidRPr="0050076D">
        <w:t xml:space="preserve"> </w:t>
      </w:r>
      <w:proofErr w:type="spellStart"/>
      <w:r w:rsidRPr="0050076D">
        <w:t>SCells</w:t>
      </w:r>
      <w:proofErr w:type="spellEnd"/>
      <w:r w:rsidRPr="0050076D">
        <w:t>.</w:t>
      </w:r>
      <w:bookmarkEnd w:id="11"/>
      <w:bookmarkEnd w:id="12"/>
    </w:p>
    <w:p w14:paraId="4483D7F1" w14:textId="77777777" w:rsidR="002B5734" w:rsidRPr="004C7A54" w:rsidRDefault="002B5734" w:rsidP="002B5734"/>
    <w:p w14:paraId="11001A56" w14:textId="77777777" w:rsidR="002B5734" w:rsidRPr="008F15F1" w:rsidRDefault="002B5734" w:rsidP="002B5734">
      <w:pPr>
        <w:rPr>
          <w:b/>
          <w:bCs/>
          <w:u w:val="single"/>
        </w:rPr>
      </w:pPr>
      <w:r w:rsidRPr="008F15F1">
        <w:rPr>
          <w:b/>
          <w:bCs/>
          <w:u w:val="single"/>
        </w:rPr>
        <w:t>On Beam failure detection</w:t>
      </w:r>
    </w:p>
    <w:p w14:paraId="4BFF0A4B" w14:textId="77777777" w:rsidR="002B5734" w:rsidRDefault="002B5734" w:rsidP="002B5734">
      <w:r>
        <w:t>The parameter “</w:t>
      </w:r>
      <w:proofErr w:type="spellStart"/>
      <w:r>
        <w:t>T</w:t>
      </w:r>
      <w:r>
        <w:rPr>
          <w:vertAlign w:val="subscript"/>
        </w:rPr>
        <w:t>Evaluate_BFD_SSB</w:t>
      </w:r>
      <w:proofErr w:type="spellEnd"/>
      <w:r>
        <w:t xml:space="preserve">“ that sets the time period for beam failure detection through SSB monitoring is enhanced for HST FR2 settings. This parameter makes no distinction for </w:t>
      </w:r>
      <w:proofErr w:type="spellStart"/>
      <w:r>
        <w:t>PCells</w:t>
      </w:r>
      <w:proofErr w:type="spellEnd"/>
      <w:r>
        <w:t xml:space="preserve"> and </w:t>
      </w:r>
      <w:proofErr w:type="spellStart"/>
      <w:r>
        <w:t>SCells</w:t>
      </w:r>
      <w:proofErr w:type="spellEnd"/>
      <w:r>
        <w:t xml:space="preserve">. As such the requirements already directly apply to </w:t>
      </w:r>
      <w:proofErr w:type="spellStart"/>
      <w:r>
        <w:t>SCells</w:t>
      </w:r>
      <w:proofErr w:type="spellEnd"/>
      <w:r>
        <w:t xml:space="preserve"> of the UE. </w:t>
      </w:r>
    </w:p>
    <w:p w14:paraId="123AA9CE" w14:textId="77777777" w:rsidR="002B5734" w:rsidRDefault="002B5734" w:rsidP="002B5734">
      <w:pPr>
        <w:pStyle w:val="RAN4proposal"/>
      </w:pPr>
      <w:bookmarkStart w:id="13" w:name="_Toc127540391"/>
      <w:bookmarkStart w:id="14" w:name="_Toc132023107"/>
      <w:r w:rsidRPr="0050076D">
        <w:t xml:space="preserve">RAN4 agrees that </w:t>
      </w:r>
      <w:r>
        <w:t>the enhanced HST FR2 requirements for</w:t>
      </w:r>
      <w:r w:rsidRPr="0050076D">
        <w:t xml:space="preserve"> beam failure detection</w:t>
      </w:r>
      <w:r>
        <w:t xml:space="preserve"> are</w:t>
      </w:r>
      <w:r w:rsidRPr="0050076D">
        <w:t xml:space="preserve"> </w:t>
      </w:r>
      <w:r>
        <w:t>also applied for</w:t>
      </w:r>
      <w:r w:rsidRPr="0050076D">
        <w:t xml:space="preserve"> </w:t>
      </w:r>
      <w:proofErr w:type="spellStart"/>
      <w:r w:rsidRPr="0050076D">
        <w:t>SCells</w:t>
      </w:r>
      <w:proofErr w:type="spellEnd"/>
      <w:r w:rsidRPr="0050076D">
        <w:t xml:space="preserve"> </w:t>
      </w:r>
      <w:r>
        <w:t>when the UE is configured with beam failure detection</w:t>
      </w:r>
      <w:r w:rsidRPr="0050076D">
        <w:t>.</w:t>
      </w:r>
      <w:bookmarkEnd w:id="13"/>
      <w:bookmarkEnd w:id="14"/>
    </w:p>
    <w:p w14:paraId="522E9F26" w14:textId="77777777" w:rsidR="002B5734" w:rsidRPr="008F15F1" w:rsidRDefault="002B5734" w:rsidP="002B5734"/>
    <w:p w14:paraId="619C675E" w14:textId="77777777" w:rsidR="002B5734" w:rsidRPr="008F15F1" w:rsidRDefault="002B5734" w:rsidP="002B5734">
      <w:pPr>
        <w:rPr>
          <w:b/>
          <w:bCs/>
          <w:u w:val="single"/>
        </w:rPr>
      </w:pPr>
      <w:r>
        <w:rPr>
          <w:b/>
          <w:bCs/>
          <w:u w:val="single"/>
        </w:rPr>
        <w:t xml:space="preserve">On </w:t>
      </w:r>
      <w:r w:rsidRPr="008F15F1">
        <w:rPr>
          <w:b/>
          <w:bCs/>
          <w:u w:val="single"/>
        </w:rPr>
        <w:t>SSB based L1-RSRP reporting</w:t>
      </w:r>
    </w:p>
    <w:p w14:paraId="483676EF" w14:textId="77777777" w:rsidR="002B5734" w:rsidRDefault="002B5734" w:rsidP="002B5734">
      <w:r>
        <w:t xml:space="preserve">The network makes use of SSB based L1-RSRP reporting for beam management, e.g., to determine TCI state switch for </w:t>
      </w:r>
      <w:proofErr w:type="spellStart"/>
      <w:r>
        <w:t>SCells</w:t>
      </w:r>
      <w:proofErr w:type="spellEnd"/>
      <w:r>
        <w:t xml:space="preserve"> and activation/de-activation of </w:t>
      </w:r>
      <w:proofErr w:type="spellStart"/>
      <w:r>
        <w:t>SCells</w:t>
      </w:r>
      <w:proofErr w:type="spellEnd"/>
      <w:r>
        <w:t xml:space="preserve">. Thus, it makes sense to discuss if the L1 reporting needs to be enhanced for proper operation. Using similar argumentation for L1-RSRP reporting for the </w:t>
      </w:r>
      <w:proofErr w:type="spellStart"/>
      <w:r>
        <w:t>PCell</w:t>
      </w:r>
      <w:proofErr w:type="spellEnd"/>
      <w:r>
        <w:t xml:space="preserve">, we believe similar enhancements should be considered for </w:t>
      </w:r>
      <w:proofErr w:type="spellStart"/>
      <w:r>
        <w:t>SCells</w:t>
      </w:r>
      <w:proofErr w:type="spellEnd"/>
      <w:r>
        <w:t xml:space="preserve"> for robust beam management.</w:t>
      </w:r>
    </w:p>
    <w:p w14:paraId="6C7D9D57" w14:textId="1A260DF8" w:rsidR="002B5734" w:rsidRDefault="002B5734" w:rsidP="002B5734">
      <w:pPr>
        <w:pStyle w:val="RAN4proposal"/>
      </w:pPr>
      <w:bookmarkStart w:id="15" w:name="_Toc127540394"/>
      <w:bookmarkStart w:id="16" w:name="_Toc132023108"/>
      <w:r w:rsidRPr="0050076D">
        <w:lastRenderedPageBreak/>
        <w:t xml:space="preserve">RAN4 agrees that </w:t>
      </w:r>
      <w:r>
        <w:t xml:space="preserve">enhanced HST FR2 requirements </w:t>
      </w:r>
      <w:r w:rsidRPr="0050076D">
        <w:t xml:space="preserve">for </w:t>
      </w:r>
      <w:r>
        <w:t xml:space="preserve">SSB based L1-RSRP reporting, used for TCI state switch </w:t>
      </w:r>
      <w:r w:rsidR="00B43E0E">
        <w:rPr>
          <w:lang w:val="en-150"/>
        </w:rPr>
        <w:t>in</w:t>
      </w:r>
      <w:r>
        <w:t xml:space="preserve"> </w:t>
      </w:r>
      <w:r w:rsidR="001E393F">
        <w:rPr>
          <w:lang w:val="en-150"/>
        </w:rPr>
        <w:t>P</w:t>
      </w:r>
      <w:r>
        <w:t xml:space="preserve">Cells, are also considered for </w:t>
      </w:r>
      <w:proofErr w:type="spellStart"/>
      <w:r>
        <w:t>SCells</w:t>
      </w:r>
      <w:proofErr w:type="spellEnd"/>
      <w:r w:rsidRPr="0050076D">
        <w:t>.</w:t>
      </w:r>
      <w:bookmarkEnd w:id="15"/>
      <w:bookmarkEnd w:id="16"/>
    </w:p>
    <w:p w14:paraId="546C5AB3" w14:textId="77777777" w:rsidR="002B5734" w:rsidRPr="00391AFF" w:rsidRDefault="002B5734" w:rsidP="002B5734"/>
    <w:p w14:paraId="5BE0616A" w14:textId="77777777" w:rsidR="002B5734" w:rsidRPr="0060543D" w:rsidRDefault="002B5734" w:rsidP="002B5734">
      <w:bookmarkStart w:id="17" w:name="_Toc127540395"/>
      <w:bookmarkStart w:id="18" w:name="_Toc127540396"/>
      <w:bookmarkStart w:id="19" w:name="_Toc127540398"/>
      <w:bookmarkEnd w:id="17"/>
      <w:bookmarkEnd w:id="18"/>
      <w:bookmarkEnd w:id="19"/>
    </w:p>
    <w:p w14:paraId="4A05F7EC" w14:textId="77777777" w:rsidR="002B5734" w:rsidRPr="00EF698B" w:rsidRDefault="002B5734" w:rsidP="002B5734">
      <w:pPr>
        <w:pStyle w:val="RAN4H1"/>
        <w:rPr>
          <w:lang w:val="en-US"/>
        </w:rPr>
      </w:pPr>
      <w:bookmarkStart w:id="20" w:name="_Toc116995848"/>
      <w:r w:rsidRPr="00EF698B">
        <w:rPr>
          <w:lang w:val="en-US"/>
        </w:rPr>
        <w:t>Conclusion</w:t>
      </w:r>
      <w:bookmarkEnd w:id="20"/>
    </w:p>
    <w:p w14:paraId="78B194B1" w14:textId="77777777" w:rsidR="00B43E0E" w:rsidRDefault="000F321E" w:rsidP="002B5734">
      <w:pPr>
        <w:rPr>
          <w:lang w:val="en-150"/>
        </w:rPr>
      </w:pPr>
      <w:r>
        <w:rPr>
          <w:lang w:val="en-150"/>
        </w:rPr>
        <w:t>Th</w:t>
      </w:r>
      <w:r w:rsidR="005F34A8">
        <w:rPr>
          <w:lang w:val="en-150"/>
        </w:rPr>
        <w:t>e</w:t>
      </w:r>
      <w:r>
        <w:rPr>
          <w:lang w:val="en-150"/>
        </w:rPr>
        <w:t xml:space="preserve"> paper </w:t>
      </w:r>
      <w:r w:rsidR="00B43E0E">
        <w:rPr>
          <w:lang w:val="en-150"/>
        </w:rPr>
        <w:t>discusses</w:t>
      </w:r>
      <w:r>
        <w:rPr>
          <w:lang w:val="en-150"/>
        </w:rPr>
        <w:t xml:space="preserve"> the RRM requirements that needs to be introduced in order to</w:t>
      </w:r>
      <w:r w:rsidR="00B43E0E">
        <w:rPr>
          <w:lang w:val="en-150"/>
        </w:rPr>
        <w:t xml:space="preserve"> support CA operation in HST FR2 deployments.</w:t>
      </w:r>
    </w:p>
    <w:p w14:paraId="7BEB110B" w14:textId="44AB7570" w:rsidR="002B5734" w:rsidRPr="00F42C55" w:rsidRDefault="00B43E0E" w:rsidP="002B5734">
      <w:r>
        <w:rPr>
          <w:lang w:val="en-150"/>
        </w:rPr>
        <w:t>T</w:t>
      </w:r>
      <w:r w:rsidR="002B5734">
        <w:t xml:space="preserve">he </w:t>
      </w:r>
      <w:r w:rsidR="002B5734" w:rsidRPr="00E55751">
        <w:t>following Observations and</w:t>
      </w:r>
      <w:r w:rsidR="002B5734">
        <w:t xml:space="preserve"> Proposals </w:t>
      </w:r>
      <w:r>
        <w:rPr>
          <w:lang w:val="en-150"/>
        </w:rPr>
        <w:t>are</w:t>
      </w:r>
      <w:r w:rsidR="002B5734">
        <w:t xml:space="preserve"> made:</w:t>
      </w:r>
    </w:p>
    <w:p w14:paraId="6ADCB1E6" w14:textId="1F698489" w:rsidR="00F502F7" w:rsidRDefault="002B5734">
      <w:pPr>
        <w:pStyle w:val="TOC4"/>
        <w:tabs>
          <w:tab w:val="right" w:leader="dot" w:pos="9617"/>
        </w:tabs>
        <w:rPr>
          <w:rFonts w:asciiTheme="minorHAnsi" w:eastAsiaTheme="minorEastAsia" w:hAnsiTheme="minorHAnsi"/>
          <w:noProof/>
          <w:sz w:val="22"/>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2023102" w:history="1">
        <w:r w:rsidR="00F502F7" w:rsidRPr="008962A8">
          <w:rPr>
            <w:rStyle w:val="Hyperlink"/>
            <w:b/>
            <w:noProof/>
          </w:rPr>
          <w:t>Observation 1:</w:t>
        </w:r>
        <w:r w:rsidR="00F502F7" w:rsidRPr="008962A8">
          <w:rPr>
            <w:rStyle w:val="Hyperlink"/>
            <w:noProof/>
          </w:rPr>
          <w:t xml:space="preserve"> CA RRM requirements for multi-panel operation cannot be started before multi-panel operation for HST in FR2 is clarified.</w:t>
        </w:r>
      </w:hyperlink>
    </w:p>
    <w:p w14:paraId="2FA1B566" w14:textId="750009F9" w:rsidR="00F502F7" w:rsidRDefault="00F502F7">
      <w:pPr>
        <w:pStyle w:val="TOC4"/>
        <w:tabs>
          <w:tab w:val="right" w:leader="dot" w:pos="9617"/>
        </w:tabs>
        <w:rPr>
          <w:rFonts w:asciiTheme="minorHAnsi" w:eastAsiaTheme="minorEastAsia" w:hAnsiTheme="minorHAnsi"/>
          <w:noProof/>
          <w:sz w:val="22"/>
        </w:rPr>
      </w:pPr>
      <w:hyperlink w:anchor="_Toc132023103" w:history="1">
        <w:r w:rsidRPr="008962A8">
          <w:rPr>
            <w:rStyle w:val="Hyperlink"/>
            <w:b/>
            <w:noProof/>
          </w:rPr>
          <w:t>Observation 2:</w:t>
        </w:r>
        <w:r w:rsidRPr="008962A8">
          <w:rPr>
            <w:rStyle w:val="Hyperlink"/>
            <w:noProof/>
          </w:rPr>
          <w:t xml:space="preserve"> RRM requirements for CA is critical for guaranteeing reliable CA operation and initiating the CA operation for the first time and after each cell change. Minimal set of UE functionalities can be considered for these two cases.</w:t>
        </w:r>
      </w:hyperlink>
    </w:p>
    <w:p w14:paraId="69B8D2CF" w14:textId="0DBFF451" w:rsidR="00F502F7" w:rsidRDefault="00F502F7">
      <w:pPr>
        <w:pStyle w:val="TOC4"/>
        <w:tabs>
          <w:tab w:val="right" w:leader="dot" w:pos="9617"/>
        </w:tabs>
        <w:rPr>
          <w:rFonts w:asciiTheme="minorHAnsi" w:eastAsiaTheme="minorEastAsia" w:hAnsiTheme="minorHAnsi"/>
          <w:noProof/>
          <w:sz w:val="22"/>
        </w:rPr>
      </w:pPr>
      <w:hyperlink w:anchor="_Toc132023104" w:history="1">
        <w:r w:rsidRPr="008962A8">
          <w:rPr>
            <w:rStyle w:val="Hyperlink"/>
            <w:b/>
            <w:noProof/>
          </w:rPr>
          <w:t>Observation 3:</w:t>
        </w:r>
        <w:r w:rsidRPr="008962A8">
          <w:rPr>
            <w:rStyle w:val="Hyperlink"/>
            <w:noProof/>
          </w:rPr>
          <w:t xml:space="preserve"> Propagation and coverage characteristic of intra-band CCs in HST FR2 scenario can be very similar to each other.</w:t>
        </w:r>
      </w:hyperlink>
    </w:p>
    <w:p w14:paraId="727C3759" w14:textId="322CDD95" w:rsidR="00F502F7" w:rsidRDefault="00F502F7">
      <w:pPr>
        <w:pStyle w:val="TOC5"/>
        <w:tabs>
          <w:tab w:val="right" w:leader="dot" w:pos="9617"/>
        </w:tabs>
        <w:rPr>
          <w:rFonts w:asciiTheme="minorHAnsi" w:eastAsiaTheme="minorEastAsia" w:hAnsiTheme="minorHAnsi"/>
          <w:b w:val="0"/>
          <w:noProof/>
          <w:sz w:val="22"/>
        </w:rPr>
      </w:pPr>
      <w:hyperlink w:anchor="_Toc132023105" w:history="1">
        <w:r w:rsidRPr="008962A8">
          <w:rPr>
            <w:rStyle w:val="Hyperlink"/>
            <w:noProof/>
          </w:rPr>
          <w:t>Proposal 1: RAN4 to discuss whether spectrum flatness is an issue for intra-band CA in HST FR2 scenarios.</w:t>
        </w:r>
      </w:hyperlink>
    </w:p>
    <w:p w14:paraId="22643D9B" w14:textId="1512D067" w:rsidR="00F502F7" w:rsidRDefault="00F502F7">
      <w:pPr>
        <w:pStyle w:val="TOC5"/>
        <w:tabs>
          <w:tab w:val="right" w:leader="dot" w:pos="9617"/>
        </w:tabs>
        <w:rPr>
          <w:rFonts w:asciiTheme="minorHAnsi" w:eastAsiaTheme="minorEastAsia" w:hAnsiTheme="minorHAnsi"/>
          <w:b w:val="0"/>
          <w:noProof/>
          <w:sz w:val="22"/>
        </w:rPr>
      </w:pPr>
      <w:hyperlink w:anchor="_Toc132023106" w:history="1">
        <w:r w:rsidRPr="008962A8">
          <w:rPr>
            <w:rStyle w:val="Hyperlink"/>
            <w:noProof/>
          </w:rPr>
          <w:t>Proposal 2: RAN4 agrees that enhanced HST FR2 requirements for PSS/SSS detection is considered for SCells.</w:t>
        </w:r>
      </w:hyperlink>
    </w:p>
    <w:p w14:paraId="7A9C28EA" w14:textId="3F925AD5" w:rsidR="00F502F7" w:rsidRDefault="00F502F7">
      <w:pPr>
        <w:pStyle w:val="TOC5"/>
        <w:tabs>
          <w:tab w:val="right" w:leader="dot" w:pos="9617"/>
        </w:tabs>
        <w:rPr>
          <w:rFonts w:asciiTheme="minorHAnsi" w:eastAsiaTheme="minorEastAsia" w:hAnsiTheme="minorHAnsi"/>
          <w:b w:val="0"/>
          <w:noProof/>
          <w:sz w:val="22"/>
        </w:rPr>
      </w:pPr>
      <w:hyperlink w:anchor="_Toc132023107" w:history="1">
        <w:r w:rsidRPr="008962A8">
          <w:rPr>
            <w:rStyle w:val="Hyperlink"/>
            <w:noProof/>
          </w:rPr>
          <w:t>Proposal 3: RAN4 agrees that the enhanced HST FR2 requirements for beam failure detection are also applied for SCells when the UE is configured with beam failure detection.</w:t>
        </w:r>
      </w:hyperlink>
    </w:p>
    <w:p w14:paraId="53DA8F65" w14:textId="3995CC2D" w:rsidR="00F502F7" w:rsidRDefault="00F502F7">
      <w:pPr>
        <w:pStyle w:val="TOC5"/>
        <w:tabs>
          <w:tab w:val="right" w:leader="dot" w:pos="9617"/>
        </w:tabs>
        <w:rPr>
          <w:rFonts w:asciiTheme="minorHAnsi" w:eastAsiaTheme="minorEastAsia" w:hAnsiTheme="minorHAnsi"/>
          <w:b w:val="0"/>
          <w:noProof/>
          <w:sz w:val="22"/>
        </w:rPr>
      </w:pPr>
      <w:hyperlink w:anchor="_Toc132023108" w:history="1">
        <w:r w:rsidRPr="008962A8">
          <w:rPr>
            <w:rStyle w:val="Hyperlink"/>
            <w:noProof/>
          </w:rPr>
          <w:t xml:space="preserve">Proposal 4: RAN4 agrees that enhanced HST FR2 requirements for SSB based L1-RSRP reporting, used for TCI state switch </w:t>
        </w:r>
        <w:r w:rsidRPr="008962A8">
          <w:rPr>
            <w:rStyle w:val="Hyperlink"/>
            <w:noProof/>
            <w:lang w:val="en-150"/>
          </w:rPr>
          <w:t>in</w:t>
        </w:r>
        <w:r w:rsidRPr="008962A8">
          <w:rPr>
            <w:rStyle w:val="Hyperlink"/>
            <w:noProof/>
          </w:rPr>
          <w:t xml:space="preserve"> </w:t>
        </w:r>
        <w:r w:rsidRPr="008962A8">
          <w:rPr>
            <w:rStyle w:val="Hyperlink"/>
            <w:noProof/>
            <w:lang w:val="en-150"/>
          </w:rPr>
          <w:t>P</w:t>
        </w:r>
        <w:r w:rsidRPr="008962A8">
          <w:rPr>
            <w:rStyle w:val="Hyperlink"/>
            <w:noProof/>
          </w:rPr>
          <w:t>Cells, are also considered for SCells.</w:t>
        </w:r>
      </w:hyperlink>
    </w:p>
    <w:p w14:paraId="14FA76EF" w14:textId="02BBEF3C" w:rsidR="00F42C55" w:rsidRDefault="002B5734" w:rsidP="00F42C55">
      <w:pPr>
        <w:rPr>
          <w:noProof/>
        </w:rPr>
      </w:pPr>
      <w:r>
        <w:rPr>
          <w:noProof/>
        </w:rPr>
        <w:fldChar w:fldCharType="end"/>
      </w:r>
      <w:bookmarkStart w:id="21" w:name="_Toc116995849"/>
    </w:p>
    <w:p w14:paraId="1EC3D2FE" w14:textId="77777777" w:rsidR="003C2DC9" w:rsidRPr="00F42C55" w:rsidRDefault="003C2DC9" w:rsidP="00F42C55">
      <w:pPr>
        <w:rPr>
          <w:lang w:val="en-GB"/>
        </w:rPr>
      </w:pPr>
    </w:p>
    <w:p w14:paraId="3AE066DF" w14:textId="69F696AB" w:rsidR="002B5734" w:rsidRPr="0060543D" w:rsidRDefault="002B5734" w:rsidP="002B5734">
      <w:pPr>
        <w:pStyle w:val="RAN4H1"/>
        <w:numPr>
          <w:ilvl w:val="0"/>
          <w:numId w:val="0"/>
        </w:numPr>
        <w:ind w:left="360" w:hanging="360"/>
      </w:pPr>
      <w:r w:rsidRPr="00EF698B">
        <w:t>References</w:t>
      </w:r>
      <w:bookmarkEnd w:id="21"/>
    </w:p>
    <w:p w14:paraId="4DD753E6" w14:textId="77777777" w:rsidR="002B5734" w:rsidRDefault="002B5734" w:rsidP="002B5734">
      <w:pPr>
        <w:pStyle w:val="ListParagraph"/>
        <w:numPr>
          <w:ilvl w:val="0"/>
          <w:numId w:val="21"/>
        </w:numPr>
        <w:ind w:right="-22"/>
      </w:pPr>
      <w:bookmarkStart w:id="22" w:name="_Ref114500673"/>
      <w:bookmarkEnd w:id="22"/>
      <w:r w:rsidRPr="00776FA4">
        <w:t>R4-2217255, WF on other RRM core requirement impacts for FR2 HST enhancement, Nokia, RAN4#104-bis-e, 10– 19 October 2022</w:t>
      </w:r>
    </w:p>
    <w:sectPr w:rsidR="002B573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016F" w14:textId="77777777" w:rsidR="0056369A" w:rsidRDefault="0056369A" w:rsidP="00001C9B">
      <w:pPr>
        <w:spacing w:after="0" w:line="240" w:lineRule="auto"/>
      </w:pPr>
      <w:r>
        <w:separator/>
      </w:r>
    </w:p>
  </w:endnote>
  <w:endnote w:type="continuationSeparator" w:id="0">
    <w:p w14:paraId="3FA97899" w14:textId="77777777" w:rsidR="0056369A" w:rsidRDefault="0056369A" w:rsidP="00001C9B">
      <w:pPr>
        <w:spacing w:after="0" w:line="240" w:lineRule="auto"/>
      </w:pPr>
      <w:r>
        <w:continuationSeparator/>
      </w:r>
    </w:p>
  </w:endnote>
  <w:endnote w:type="continuationNotice" w:id="1">
    <w:p w14:paraId="68EB9CCB" w14:textId="77777777" w:rsidR="00277CF5" w:rsidRDefault="00277C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3B3EE" w14:textId="77777777" w:rsidR="0056369A" w:rsidRDefault="0056369A" w:rsidP="00001C9B">
      <w:pPr>
        <w:spacing w:after="0" w:line="240" w:lineRule="auto"/>
      </w:pPr>
      <w:r>
        <w:separator/>
      </w:r>
    </w:p>
  </w:footnote>
  <w:footnote w:type="continuationSeparator" w:id="0">
    <w:p w14:paraId="6CC103F8" w14:textId="77777777" w:rsidR="0056369A" w:rsidRDefault="0056369A" w:rsidP="00001C9B">
      <w:pPr>
        <w:spacing w:after="0" w:line="240" w:lineRule="auto"/>
      </w:pPr>
      <w:r>
        <w:continuationSeparator/>
      </w:r>
    </w:p>
  </w:footnote>
  <w:footnote w:type="continuationNotice" w:id="1">
    <w:p w14:paraId="0DBA5916" w14:textId="77777777" w:rsidR="00277CF5" w:rsidRDefault="00277C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653472">
    <w:abstractNumId w:val="1"/>
  </w:num>
  <w:num w:numId="2" w16cid:durableId="348719177">
    <w:abstractNumId w:val="5"/>
  </w:num>
  <w:num w:numId="3" w16cid:durableId="345593290">
    <w:abstractNumId w:val="9"/>
  </w:num>
  <w:num w:numId="4" w16cid:durableId="150484922">
    <w:abstractNumId w:val="4"/>
  </w:num>
  <w:num w:numId="5" w16cid:durableId="2127385771">
    <w:abstractNumId w:val="14"/>
  </w:num>
  <w:num w:numId="6" w16cid:durableId="1084841705">
    <w:abstractNumId w:val="7"/>
  </w:num>
  <w:num w:numId="7" w16cid:durableId="1012951570">
    <w:abstractNumId w:val="8"/>
  </w:num>
  <w:num w:numId="8" w16cid:durableId="1746876030">
    <w:abstractNumId w:val="8"/>
    <w:lvlOverride w:ilvl="0">
      <w:startOverride w:val="1"/>
    </w:lvlOverride>
  </w:num>
  <w:num w:numId="9" w16cid:durableId="324017309">
    <w:abstractNumId w:val="8"/>
    <w:lvlOverride w:ilvl="0">
      <w:startOverride w:val="1"/>
    </w:lvlOverride>
  </w:num>
  <w:num w:numId="10" w16cid:durableId="833760731">
    <w:abstractNumId w:val="8"/>
    <w:lvlOverride w:ilvl="0">
      <w:startOverride w:val="1"/>
    </w:lvlOverride>
  </w:num>
  <w:num w:numId="11" w16cid:durableId="614606548">
    <w:abstractNumId w:val="7"/>
    <w:lvlOverride w:ilvl="0">
      <w:startOverride w:val="1"/>
    </w:lvlOverride>
  </w:num>
  <w:num w:numId="12" w16cid:durableId="1751585008">
    <w:abstractNumId w:val="8"/>
    <w:lvlOverride w:ilvl="0">
      <w:startOverride w:val="1"/>
    </w:lvlOverride>
  </w:num>
  <w:num w:numId="13" w16cid:durableId="837966943">
    <w:abstractNumId w:val="7"/>
    <w:lvlOverride w:ilvl="0">
      <w:startOverride w:val="1"/>
    </w:lvlOverride>
  </w:num>
  <w:num w:numId="14" w16cid:durableId="1993290850">
    <w:abstractNumId w:val="8"/>
    <w:lvlOverride w:ilvl="0">
      <w:startOverride w:val="1"/>
    </w:lvlOverride>
  </w:num>
  <w:num w:numId="15" w16cid:durableId="871726310">
    <w:abstractNumId w:val="16"/>
  </w:num>
  <w:num w:numId="16" w16cid:durableId="1378973956">
    <w:abstractNumId w:val="3"/>
  </w:num>
  <w:num w:numId="17" w16cid:durableId="530843191">
    <w:abstractNumId w:val="12"/>
  </w:num>
  <w:num w:numId="18" w16cid:durableId="2081756711">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805178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5189752">
    <w:abstractNumId w:val="6"/>
  </w:num>
  <w:num w:numId="21" w16cid:durableId="1676037287">
    <w:abstractNumId w:val="10"/>
  </w:num>
  <w:num w:numId="22" w16cid:durableId="1488591339">
    <w:abstractNumId w:val="7"/>
    <w:lvlOverride w:ilvl="0">
      <w:startOverride w:val="1"/>
    </w:lvlOverride>
  </w:num>
  <w:num w:numId="23" w16cid:durableId="1373727406">
    <w:abstractNumId w:val="8"/>
    <w:lvlOverride w:ilvl="0">
      <w:startOverride w:val="1"/>
    </w:lvlOverride>
  </w:num>
  <w:num w:numId="24" w16cid:durableId="482237119">
    <w:abstractNumId w:val="2"/>
  </w:num>
  <w:num w:numId="25" w16cid:durableId="1893073080">
    <w:abstractNumId w:val="0"/>
  </w:num>
  <w:num w:numId="26" w16cid:durableId="1791388352">
    <w:abstractNumId w:val="0"/>
    <w:lvlOverride w:ilvl="0">
      <w:startOverride w:val="1"/>
    </w:lvlOverride>
  </w:num>
  <w:num w:numId="27" w16cid:durableId="942689797">
    <w:abstractNumId w:val="13"/>
  </w:num>
  <w:num w:numId="28" w16cid:durableId="1292978421">
    <w:abstractNumId w:val="15"/>
  </w:num>
  <w:num w:numId="29" w16cid:durableId="5085190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E06F1"/>
    <w:rsid w:val="00001C9B"/>
    <w:rsid w:val="000040DC"/>
    <w:rsid w:val="000151EF"/>
    <w:rsid w:val="000239F5"/>
    <w:rsid w:val="00082043"/>
    <w:rsid w:val="0008612A"/>
    <w:rsid w:val="00090E18"/>
    <w:rsid w:val="000A10BC"/>
    <w:rsid w:val="000B0056"/>
    <w:rsid w:val="000C3C7B"/>
    <w:rsid w:val="000D0F93"/>
    <w:rsid w:val="000F321E"/>
    <w:rsid w:val="00106416"/>
    <w:rsid w:val="00110481"/>
    <w:rsid w:val="001127C9"/>
    <w:rsid w:val="00115B88"/>
    <w:rsid w:val="00132F6A"/>
    <w:rsid w:val="00133913"/>
    <w:rsid w:val="00140221"/>
    <w:rsid w:val="001642FC"/>
    <w:rsid w:val="0016496B"/>
    <w:rsid w:val="001743E2"/>
    <w:rsid w:val="001745F8"/>
    <w:rsid w:val="001838CF"/>
    <w:rsid w:val="001868EE"/>
    <w:rsid w:val="001A2CEC"/>
    <w:rsid w:val="001A3BA4"/>
    <w:rsid w:val="001A6D1F"/>
    <w:rsid w:val="001E30F6"/>
    <w:rsid w:val="001E393F"/>
    <w:rsid w:val="001F2405"/>
    <w:rsid w:val="00217EE5"/>
    <w:rsid w:val="00235F5C"/>
    <w:rsid w:val="00257FA3"/>
    <w:rsid w:val="00270A70"/>
    <w:rsid w:val="00277B56"/>
    <w:rsid w:val="00277CF5"/>
    <w:rsid w:val="00293533"/>
    <w:rsid w:val="002A19F5"/>
    <w:rsid w:val="002B4922"/>
    <w:rsid w:val="002B5734"/>
    <w:rsid w:val="002C22C3"/>
    <w:rsid w:val="002C2D19"/>
    <w:rsid w:val="002D10FA"/>
    <w:rsid w:val="002D4C55"/>
    <w:rsid w:val="002E1319"/>
    <w:rsid w:val="002E6DED"/>
    <w:rsid w:val="00300956"/>
    <w:rsid w:val="00317187"/>
    <w:rsid w:val="0032499A"/>
    <w:rsid w:val="003341F7"/>
    <w:rsid w:val="00347FEC"/>
    <w:rsid w:val="00356F45"/>
    <w:rsid w:val="00366B74"/>
    <w:rsid w:val="00371891"/>
    <w:rsid w:val="003A710A"/>
    <w:rsid w:val="003B659E"/>
    <w:rsid w:val="003C275E"/>
    <w:rsid w:val="003C2DC9"/>
    <w:rsid w:val="003C4FDE"/>
    <w:rsid w:val="003D2672"/>
    <w:rsid w:val="003E58DF"/>
    <w:rsid w:val="00404C4C"/>
    <w:rsid w:val="0041423F"/>
    <w:rsid w:val="00414F81"/>
    <w:rsid w:val="00436A0F"/>
    <w:rsid w:val="00437150"/>
    <w:rsid w:val="0043750A"/>
    <w:rsid w:val="004732E9"/>
    <w:rsid w:val="004854BB"/>
    <w:rsid w:val="00496606"/>
    <w:rsid w:val="004D5B68"/>
    <w:rsid w:val="004E5E66"/>
    <w:rsid w:val="004E7ADB"/>
    <w:rsid w:val="00503B4D"/>
    <w:rsid w:val="00504EE9"/>
    <w:rsid w:val="00521576"/>
    <w:rsid w:val="005250E6"/>
    <w:rsid w:val="00542D23"/>
    <w:rsid w:val="0054442C"/>
    <w:rsid w:val="00550285"/>
    <w:rsid w:val="00561291"/>
    <w:rsid w:val="00562492"/>
    <w:rsid w:val="0056369A"/>
    <w:rsid w:val="00567DCA"/>
    <w:rsid w:val="00572A20"/>
    <w:rsid w:val="005836F8"/>
    <w:rsid w:val="005918FA"/>
    <w:rsid w:val="00592A86"/>
    <w:rsid w:val="005B4801"/>
    <w:rsid w:val="005C23A4"/>
    <w:rsid w:val="005D1CDF"/>
    <w:rsid w:val="005D2BB7"/>
    <w:rsid w:val="005E61A8"/>
    <w:rsid w:val="005F34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450F1"/>
    <w:rsid w:val="00751515"/>
    <w:rsid w:val="00751F76"/>
    <w:rsid w:val="007626B7"/>
    <w:rsid w:val="0078212B"/>
    <w:rsid w:val="00784DF6"/>
    <w:rsid w:val="00785232"/>
    <w:rsid w:val="007B186C"/>
    <w:rsid w:val="007C1696"/>
    <w:rsid w:val="007C3ED0"/>
    <w:rsid w:val="007C5971"/>
    <w:rsid w:val="007F54B9"/>
    <w:rsid w:val="00806A76"/>
    <w:rsid w:val="00811C9D"/>
    <w:rsid w:val="00816C80"/>
    <w:rsid w:val="00841BCD"/>
    <w:rsid w:val="00851A8E"/>
    <w:rsid w:val="0085365B"/>
    <w:rsid w:val="008665C5"/>
    <w:rsid w:val="008826C1"/>
    <w:rsid w:val="00883DFD"/>
    <w:rsid w:val="008A1BF7"/>
    <w:rsid w:val="008A5B0E"/>
    <w:rsid w:val="008B0961"/>
    <w:rsid w:val="0090091A"/>
    <w:rsid w:val="009042BD"/>
    <w:rsid w:val="00936159"/>
    <w:rsid w:val="00957B45"/>
    <w:rsid w:val="00977E1D"/>
    <w:rsid w:val="009B0573"/>
    <w:rsid w:val="009B7B4B"/>
    <w:rsid w:val="009B7C21"/>
    <w:rsid w:val="009F6FC8"/>
    <w:rsid w:val="00A04992"/>
    <w:rsid w:val="00A147AA"/>
    <w:rsid w:val="00A21D71"/>
    <w:rsid w:val="00A22B78"/>
    <w:rsid w:val="00A25AE5"/>
    <w:rsid w:val="00A37002"/>
    <w:rsid w:val="00A4355E"/>
    <w:rsid w:val="00A92BCD"/>
    <w:rsid w:val="00AA1B0E"/>
    <w:rsid w:val="00AA47B6"/>
    <w:rsid w:val="00AC163B"/>
    <w:rsid w:val="00AC5CA7"/>
    <w:rsid w:val="00AC6058"/>
    <w:rsid w:val="00AE2BA5"/>
    <w:rsid w:val="00AE56B1"/>
    <w:rsid w:val="00AE6D09"/>
    <w:rsid w:val="00AF7A7C"/>
    <w:rsid w:val="00B04741"/>
    <w:rsid w:val="00B1279E"/>
    <w:rsid w:val="00B408B6"/>
    <w:rsid w:val="00B43E0E"/>
    <w:rsid w:val="00B542DA"/>
    <w:rsid w:val="00B73862"/>
    <w:rsid w:val="00B73F43"/>
    <w:rsid w:val="00BA6B66"/>
    <w:rsid w:val="00BA6E48"/>
    <w:rsid w:val="00BE0AF6"/>
    <w:rsid w:val="00BE1505"/>
    <w:rsid w:val="00BE1F03"/>
    <w:rsid w:val="00BE58A7"/>
    <w:rsid w:val="00BF2218"/>
    <w:rsid w:val="00C0305F"/>
    <w:rsid w:val="00C0426B"/>
    <w:rsid w:val="00C045DF"/>
    <w:rsid w:val="00C1720F"/>
    <w:rsid w:val="00C26D43"/>
    <w:rsid w:val="00C46548"/>
    <w:rsid w:val="00C574D5"/>
    <w:rsid w:val="00C73F32"/>
    <w:rsid w:val="00C87462"/>
    <w:rsid w:val="00C953BB"/>
    <w:rsid w:val="00CA180C"/>
    <w:rsid w:val="00CB22B2"/>
    <w:rsid w:val="00CC3EE2"/>
    <w:rsid w:val="00CD7492"/>
    <w:rsid w:val="00CE3A6B"/>
    <w:rsid w:val="00CF463B"/>
    <w:rsid w:val="00D00211"/>
    <w:rsid w:val="00D06309"/>
    <w:rsid w:val="00D25D05"/>
    <w:rsid w:val="00D351EA"/>
    <w:rsid w:val="00D40288"/>
    <w:rsid w:val="00D43403"/>
    <w:rsid w:val="00D5270B"/>
    <w:rsid w:val="00D62E71"/>
    <w:rsid w:val="00D6430D"/>
    <w:rsid w:val="00D66188"/>
    <w:rsid w:val="00D731F6"/>
    <w:rsid w:val="00D740CA"/>
    <w:rsid w:val="00D85728"/>
    <w:rsid w:val="00D95481"/>
    <w:rsid w:val="00DB3D39"/>
    <w:rsid w:val="00DC7A13"/>
    <w:rsid w:val="00DE06F1"/>
    <w:rsid w:val="00DF2997"/>
    <w:rsid w:val="00E10BC4"/>
    <w:rsid w:val="00E10CDB"/>
    <w:rsid w:val="00E1415D"/>
    <w:rsid w:val="00E323E9"/>
    <w:rsid w:val="00E34018"/>
    <w:rsid w:val="00E437D2"/>
    <w:rsid w:val="00E55331"/>
    <w:rsid w:val="00E55751"/>
    <w:rsid w:val="00EA2311"/>
    <w:rsid w:val="00EC7BC3"/>
    <w:rsid w:val="00ED7600"/>
    <w:rsid w:val="00EF6073"/>
    <w:rsid w:val="00EF698B"/>
    <w:rsid w:val="00F1362C"/>
    <w:rsid w:val="00F414F1"/>
    <w:rsid w:val="00F42C55"/>
    <w:rsid w:val="00F502F7"/>
    <w:rsid w:val="00F508B8"/>
    <w:rsid w:val="00F53E96"/>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424D1"/>
  <w15:chartTrackingRefBased/>
  <w15:docId w15:val="{027950F2-CEC9-4749-9A7D-3F77FFB88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05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Gill Sans MT" w:hAnsi="Gill Sans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Zchn"/>
    <w:qFormat/>
    <w:rsid w:val="00D25D0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ja-JP"/>
    </w:rPr>
  </w:style>
  <w:style w:type="character" w:customStyle="1" w:styleId="B1Zchn">
    <w:name w:val="B1 Zchn"/>
    <w:link w:val="B1"/>
    <w:qFormat/>
    <w:rsid w:val="00D25D05"/>
    <w:rPr>
      <w:rFonts w:ascii="Times New Roman" w:eastAsia="Times New Roman" w:hAnsi="Times New Roman" w:cs="Times New Roman"/>
      <w:sz w:val="20"/>
      <w:szCs w:val="20"/>
      <w:lang w:val="en-GB" w:eastAsia="ja-JP"/>
    </w:rPr>
  </w:style>
  <w:style w:type="paragraph" w:customStyle="1" w:styleId="B2">
    <w:name w:val="B2"/>
    <w:basedOn w:val="List2"/>
    <w:link w:val="B2Char"/>
    <w:rsid w:val="00D25D05"/>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D25D05"/>
    <w:rPr>
      <w:rFonts w:ascii="Times New Roman" w:eastAsia="Times New Roman" w:hAnsi="Times New Roman" w:cs="Times New Roman"/>
      <w:sz w:val="20"/>
      <w:szCs w:val="20"/>
      <w:lang w:val="en-GB" w:eastAsia="en-GB"/>
    </w:rPr>
  </w:style>
  <w:style w:type="paragraph" w:customStyle="1" w:styleId="B3">
    <w:name w:val="B3"/>
    <w:basedOn w:val="List3"/>
    <w:link w:val="B3Char"/>
    <w:rsid w:val="00D25D05"/>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D25D05"/>
    <w:rPr>
      <w:rFonts w:ascii="Times New Roman" w:eastAsia="Times New Roman" w:hAnsi="Times New Roman" w:cs="Times New Roman"/>
      <w:sz w:val="20"/>
      <w:szCs w:val="20"/>
      <w:lang w:val="en-GB" w:eastAsia="en-GB"/>
    </w:rPr>
  </w:style>
  <w:style w:type="paragraph" w:customStyle="1" w:styleId="TAH">
    <w:name w:val="TAH"/>
    <w:basedOn w:val="TAC"/>
    <w:link w:val="TAHCar"/>
    <w:rsid w:val="00D25D05"/>
    <w:rPr>
      <w:b/>
    </w:rPr>
  </w:style>
  <w:style w:type="paragraph" w:customStyle="1" w:styleId="TAC">
    <w:name w:val="TAC"/>
    <w:basedOn w:val="Normal"/>
    <w:link w:val="TACChar"/>
    <w:rsid w:val="00D25D05"/>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D25D05"/>
    <w:rPr>
      <w:rFonts w:ascii="Arial" w:eastAsia="Times New Roman" w:hAnsi="Arial" w:cs="Times New Roman"/>
      <w:sz w:val="18"/>
      <w:szCs w:val="20"/>
      <w:lang w:val="en-GB" w:eastAsia="en-GB"/>
    </w:rPr>
  </w:style>
  <w:style w:type="character" w:customStyle="1" w:styleId="TAHCar">
    <w:name w:val="TAH Car"/>
    <w:link w:val="TAH"/>
    <w:qFormat/>
    <w:rsid w:val="00D25D05"/>
    <w:rPr>
      <w:rFonts w:ascii="Arial" w:eastAsia="Times New Roman" w:hAnsi="Arial" w:cs="Times New Roman"/>
      <w:b/>
      <w:sz w:val="18"/>
      <w:szCs w:val="20"/>
      <w:lang w:val="en-GB" w:eastAsia="en-GB"/>
    </w:rPr>
  </w:style>
  <w:style w:type="paragraph" w:customStyle="1" w:styleId="TH">
    <w:name w:val="TH"/>
    <w:basedOn w:val="Normal"/>
    <w:link w:val="THChar"/>
    <w:rsid w:val="00D25D0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D25D05"/>
    <w:rPr>
      <w:rFonts w:ascii="Arial" w:eastAsia="Times New Roman" w:hAnsi="Arial" w:cs="Times New Roman"/>
      <w:b/>
      <w:sz w:val="20"/>
      <w:szCs w:val="20"/>
      <w:lang w:val="en-GB" w:eastAsia="en-GB"/>
    </w:rPr>
  </w:style>
  <w:style w:type="paragraph" w:customStyle="1" w:styleId="TAN">
    <w:name w:val="TAN"/>
    <w:basedOn w:val="Normal"/>
    <w:link w:val="TANChar"/>
    <w:rsid w:val="00D25D05"/>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D25D05"/>
    <w:rPr>
      <w:rFonts w:ascii="Arial" w:eastAsia="Times New Roman" w:hAnsi="Arial" w:cs="Times New Roman"/>
      <w:sz w:val="18"/>
      <w:szCs w:val="20"/>
      <w:lang w:val="en-GB" w:eastAsia="en-GB"/>
    </w:rPr>
  </w:style>
  <w:style w:type="paragraph" w:styleId="List">
    <w:name w:val="List"/>
    <w:basedOn w:val="Normal"/>
    <w:uiPriority w:val="99"/>
    <w:semiHidden/>
    <w:unhideWhenUsed/>
    <w:rsid w:val="00D25D05"/>
    <w:pPr>
      <w:ind w:left="283" w:hanging="283"/>
      <w:contextualSpacing/>
    </w:pPr>
  </w:style>
  <w:style w:type="paragraph" w:styleId="List2">
    <w:name w:val="List 2"/>
    <w:basedOn w:val="Normal"/>
    <w:uiPriority w:val="99"/>
    <w:semiHidden/>
    <w:unhideWhenUsed/>
    <w:rsid w:val="00D25D05"/>
    <w:pPr>
      <w:ind w:left="566" w:hanging="283"/>
      <w:contextualSpacing/>
    </w:pPr>
  </w:style>
  <w:style w:type="paragraph" w:styleId="List3">
    <w:name w:val="List 3"/>
    <w:basedOn w:val="Normal"/>
    <w:uiPriority w:val="99"/>
    <w:semiHidden/>
    <w:unhideWhenUsed/>
    <w:rsid w:val="00D25D05"/>
    <w:pPr>
      <w:ind w:left="849" w:hanging="283"/>
      <w:contextualSpacing/>
    </w:pPr>
  </w:style>
  <w:style w:type="paragraph" w:styleId="Header">
    <w:name w:val="header"/>
    <w:basedOn w:val="Normal"/>
    <w:link w:val="HeaderChar"/>
    <w:uiPriority w:val="99"/>
    <w:semiHidden/>
    <w:unhideWhenUsed/>
    <w:rsid w:val="00277CF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277CF5"/>
    <w:rPr>
      <w:rFonts w:ascii="Times New Roman" w:hAnsi="Times New Roman"/>
      <w:sz w:val="20"/>
    </w:rPr>
  </w:style>
  <w:style w:type="paragraph" w:styleId="Footer">
    <w:name w:val="footer"/>
    <w:basedOn w:val="Normal"/>
    <w:link w:val="FooterChar"/>
    <w:uiPriority w:val="99"/>
    <w:semiHidden/>
    <w:unhideWhenUsed/>
    <w:rsid w:val="00277CF5"/>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277CF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5AIRPNAIUNRU-1328258698-21471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https://nokia.sharepoint.com/sites/c5g/5gradio/_layouts/15/DocIdRedir.aspx?ID=5AIRPNAIUNRU-1328258698-21471</Url>
      <Description>5AIRPNAIUNRU-1328258698-21471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1</TotalTime>
  <Pages>4</Pages>
  <Words>1311</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8772</CharactersWithSpaces>
  <SharedDoc>false</SharedDoc>
  <HLinks>
    <vt:vector size="54" baseType="variant">
      <vt:variant>
        <vt:i4>1245244</vt:i4>
      </vt:variant>
      <vt:variant>
        <vt:i4>26</vt:i4>
      </vt:variant>
      <vt:variant>
        <vt:i4>0</vt:i4>
      </vt:variant>
      <vt:variant>
        <vt:i4>5</vt:i4>
      </vt:variant>
      <vt:variant>
        <vt:lpwstr/>
      </vt:variant>
      <vt:variant>
        <vt:lpwstr>_Toc131689481</vt:lpwstr>
      </vt:variant>
      <vt:variant>
        <vt:i4>1245244</vt:i4>
      </vt:variant>
      <vt:variant>
        <vt:i4>23</vt:i4>
      </vt:variant>
      <vt:variant>
        <vt:i4>0</vt:i4>
      </vt:variant>
      <vt:variant>
        <vt:i4>5</vt:i4>
      </vt:variant>
      <vt:variant>
        <vt:lpwstr/>
      </vt:variant>
      <vt:variant>
        <vt:lpwstr>_Toc131689480</vt:lpwstr>
      </vt:variant>
      <vt:variant>
        <vt:i4>1835068</vt:i4>
      </vt:variant>
      <vt:variant>
        <vt:i4>20</vt:i4>
      </vt:variant>
      <vt:variant>
        <vt:i4>0</vt:i4>
      </vt:variant>
      <vt:variant>
        <vt:i4>5</vt:i4>
      </vt:variant>
      <vt:variant>
        <vt:lpwstr/>
      </vt:variant>
      <vt:variant>
        <vt:lpwstr>_Toc131689479</vt:lpwstr>
      </vt:variant>
      <vt:variant>
        <vt:i4>1835068</vt:i4>
      </vt:variant>
      <vt:variant>
        <vt:i4>17</vt:i4>
      </vt:variant>
      <vt:variant>
        <vt:i4>0</vt:i4>
      </vt:variant>
      <vt:variant>
        <vt:i4>5</vt:i4>
      </vt:variant>
      <vt:variant>
        <vt:lpwstr/>
      </vt:variant>
      <vt:variant>
        <vt:lpwstr>_Toc131689478</vt:lpwstr>
      </vt:variant>
      <vt:variant>
        <vt:i4>1835068</vt:i4>
      </vt:variant>
      <vt:variant>
        <vt:i4>14</vt:i4>
      </vt:variant>
      <vt:variant>
        <vt:i4>0</vt:i4>
      </vt:variant>
      <vt:variant>
        <vt:i4>5</vt:i4>
      </vt:variant>
      <vt:variant>
        <vt:lpwstr/>
      </vt:variant>
      <vt:variant>
        <vt:lpwstr>_Toc131689477</vt:lpwstr>
      </vt:variant>
      <vt:variant>
        <vt:i4>1835068</vt:i4>
      </vt:variant>
      <vt:variant>
        <vt:i4>11</vt:i4>
      </vt:variant>
      <vt:variant>
        <vt:i4>0</vt:i4>
      </vt:variant>
      <vt:variant>
        <vt:i4>5</vt:i4>
      </vt:variant>
      <vt:variant>
        <vt:lpwstr/>
      </vt:variant>
      <vt:variant>
        <vt:lpwstr>_Toc131689476</vt:lpwstr>
      </vt:variant>
      <vt:variant>
        <vt:i4>1835068</vt:i4>
      </vt:variant>
      <vt:variant>
        <vt:i4>8</vt:i4>
      </vt:variant>
      <vt:variant>
        <vt:i4>0</vt:i4>
      </vt:variant>
      <vt:variant>
        <vt:i4>5</vt:i4>
      </vt:variant>
      <vt:variant>
        <vt:lpwstr/>
      </vt:variant>
      <vt:variant>
        <vt:lpwstr>_Toc131689475</vt:lpwstr>
      </vt:variant>
      <vt:variant>
        <vt:i4>1835068</vt:i4>
      </vt:variant>
      <vt:variant>
        <vt:i4>5</vt:i4>
      </vt:variant>
      <vt:variant>
        <vt:i4>0</vt:i4>
      </vt:variant>
      <vt:variant>
        <vt:i4>5</vt:i4>
      </vt:variant>
      <vt:variant>
        <vt:lpwstr/>
      </vt:variant>
      <vt:variant>
        <vt:lpwstr>_Toc131689474</vt:lpwstr>
      </vt:variant>
      <vt:variant>
        <vt:i4>1835068</vt:i4>
      </vt:variant>
      <vt:variant>
        <vt:i4>2</vt:i4>
      </vt:variant>
      <vt:variant>
        <vt:i4>0</vt:i4>
      </vt:variant>
      <vt:variant>
        <vt:i4>5</vt:i4>
      </vt:variant>
      <vt:variant>
        <vt:lpwstr/>
      </vt:variant>
      <vt:variant>
        <vt:lpwstr>_Toc131689473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2</cp:revision>
  <dcterms:created xsi:type="dcterms:W3CDTF">2023-04-10T09:46:00Z</dcterms:created>
  <dcterms:modified xsi:type="dcterms:W3CDTF">2023-04-10T09:46:00Z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f94d8cdc-142a-4e43-94e2-e1879a223eb2</vt:lpwstr>
  </property>
  <property fmtid="{D5CDD505-2E9C-101B-9397-08002B2CF9AE}" pid="11" name="MediaServiceImageTags">
    <vt:lpwstr/>
  </property>
</Properties>
</file>