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9ACB6" w14:textId="64DB7C22" w:rsidR="007A0922" w:rsidRDefault="00520E68" w:rsidP="007A0922">
      <w:pPr>
        <w:tabs>
          <w:tab w:val="right" w:pos="9072"/>
        </w:tabs>
        <w:rPr>
          <w:rFonts w:ascii="Arial" w:hAnsi="Arial" w:cs="Arial"/>
          <w:b/>
          <w:sz w:val="24"/>
          <w:szCs w:val="28"/>
        </w:rPr>
      </w:pPr>
      <w:bookmarkStart w:id="0" w:name="_Hlk32315000"/>
      <w:bookmarkStart w:id="1" w:name="_Hlk77701553"/>
      <w:bookmarkEnd w:id="0"/>
      <w:r w:rsidRPr="009907C9">
        <w:rPr>
          <w:rFonts w:ascii="Arial" w:hAnsi="Arial" w:cs="Arial"/>
          <w:b/>
          <w:sz w:val="24"/>
          <w:szCs w:val="28"/>
        </w:rPr>
        <w:t xml:space="preserve">3GPP TSG RAN WG4 Meeting </w:t>
      </w:r>
      <w:r w:rsidR="00FD17AD" w:rsidRPr="009907C9">
        <w:rPr>
          <w:rFonts w:ascii="Arial" w:hAnsi="Arial" w:cs="Arial"/>
          <w:b/>
          <w:sz w:val="24"/>
          <w:szCs w:val="28"/>
        </w:rPr>
        <w:t>#10</w:t>
      </w:r>
      <w:r w:rsidR="00C934AF" w:rsidRPr="009907C9">
        <w:rPr>
          <w:rFonts w:ascii="Arial" w:hAnsi="Arial" w:cs="Arial"/>
          <w:b/>
          <w:sz w:val="24"/>
          <w:szCs w:val="28"/>
        </w:rPr>
        <w:t>6</w:t>
      </w:r>
      <w:r w:rsidR="00D26452">
        <w:rPr>
          <w:rFonts w:ascii="Arial" w:hAnsi="Arial" w:cs="Arial"/>
          <w:b/>
          <w:sz w:val="24"/>
          <w:szCs w:val="28"/>
        </w:rPr>
        <w:t>-</w:t>
      </w:r>
      <w:r w:rsidR="00002A81">
        <w:rPr>
          <w:rFonts w:ascii="Arial" w:hAnsi="Arial" w:cs="Arial" w:hint="eastAsia"/>
          <w:b/>
          <w:sz w:val="24"/>
          <w:szCs w:val="28"/>
        </w:rPr>
        <w:t>bis</w:t>
      </w:r>
      <w:r w:rsidR="00D26452">
        <w:rPr>
          <w:rFonts w:ascii="Arial" w:hAnsi="Arial" w:cs="Arial"/>
          <w:b/>
          <w:sz w:val="24"/>
          <w:szCs w:val="28"/>
        </w:rPr>
        <w:t>-</w:t>
      </w:r>
      <w:r w:rsidR="00D26452">
        <w:rPr>
          <w:rFonts w:ascii="Arial" w:hAnsi="Arial" w:cs="Arial" w:hint="eastAsia"/>
          <w:b/>
          <w:sz w:val="24"/>
          <w:szCs w:val="28"/>
        </w:rPr>
        <w:t>e</w:t>
      </w:r>
      <w:r w:rsidR="00262B34" w:rsidRPr="009907C9">
        <w:rPr>
          <w:rFonts w:ascii="Arial" w:hAnsi="Arial" w:cs="Arial"/>
          <w:b/>
          <w:sz w:val="24"/>
          <w:szCs w:val="28"/>
        </w:rPr>
        <w:t xml:space="preserve">                 </w:t>
      </w:r>
      <w:r w:rsidR="007A0922">
        <w:rPr>
          <w:rFonts w:ascii="Arial" w:hAnsi="Arial" w:cs="Arial"/>
          <w:b/>
          <w:sz w:val="24"/>
          <w:szCs w:val="28"/>
        </w:rPr>
        <w:t xml:space="preserve">                </w:t>
      </w:r>
      <w:r w:rsidR="00262B34" w:rsidRPr="009907C9">
        <w:rPr>
          <w:rFonts w:ascii="Arial" w:hAnsi="Arial" w:cs="Arial"/>
          <w:b/>
          <w:sz w:val="24"/>
          <w:szCs w:val="28"/>
        </w:rPr>
        <w:t xml:space="preserve">  </w:t>
      </w:r>
      <w:r w:rsidR="007A0922">
        <w:rPr>
          <w:rFonts w:ascii="Arial" w:hAnsi="Arial" w:cs="Arial"/>
          <w:b/>
          <w:sz w:val="24"/>
          <w:szCs w:val="28"/>
        </w:rPr>
        <w:t xml:space="preserve"> </w:t>
      </w:r>
      <w:r w:rsidR="007A0922" w:rsidRPr="007A0922">
        <w:rPr>
          <w:rFonts w:ascii="Arial" w:hAnsi="Arial" w:cs="Arial"/>
          <w:b/>
          <w:sz w:val="24"/>
          <w:szCs w:val="28"/>
        </w:rPr>
        <w:t>R4-2304223</w:t>
      </w:r>
    </w:p>
    <w:p w14:paraId="2B780616" w14:textId="21819F51" w:rsidR="00C934AF" w:rsidRPr="009907C9" w:rsidRDefault="00D26452" w:rsidP="007A0922">
      <w:pPr>
        <w:tabs>
          <w:tab w:val="right" w:pos="9072"/>
        </w:tabs>
        <w:rPr>
          <w:rFonts w:ascii="Arial" w:hAnsi="Arial" w:cs="Arial"/>
          <w:b/>
          <w:sz w:val="24"/>
          <w:szCs w:val="28"/>
        </w:rPr>
      </w:pPr>
      <w:r>
        <w:rPr>
          <w:rFonts w:ascii="Arial" w:hAnsi="Arial" w:cs="Arial" w:hint="eastAsia"/>
          <w:b/>
          <w:sz w:val="24"/>
          <w:szCs w:val="28"/>
        </w:rPr>
        <w:t>Online</w:t>
      </w:r>
      <w:r w:rsidR="00C934AF" w:rsidRPr="009907C9">
        <w:rPr>
          <w:rFonts w:ascii="Arial" w:hAnsi="Arial" w:cs="Arial"/>
          <w:b/>
          <w:sz w:val="24"/>
          <w:szCs w:val="28"/>
        </w:rPr>
        <w:t xml:space="preserve">, </w:t>
      </w:r>
      <w:r>
        <w:rPr>
          <w:rFonts w:ascii="Arial" w:hAnsi="Arial" w:cs="Arial"/>
          <w:b/>
          <w:sz w:val="24"/>
          <w:szCs w:val="28"/>
        </w:rPr>
        <w:t>April</w:t>
      </w:r>
      <w:r w:rsidR="00C934AF" w:rsidRPr="009907C9">
        <w:rPr>
          <w:rFonts w:ascii="Arial" w:hAnsi="Arial" w:cs="Arial"/>
          <w:b/>
          <w:sz w:val="24"/>
          <w:szCs w:val="28"/>
        </w:rPr>
        <w:t xml:space="preserve"> </w:t>
      </w:r>
      <w:r>
        <w:rPr>
          <w:rFonts w:ascii="Arial" w:hAnsi="Arial" w:cs="Arial"/>
          <w:b/>
          <w:sz w:val="24"/>
          <w:szCs w:val="28"/>
        </w:rPr>
        <w:t>1</w:t>
      </w:r>
      <w:r w:rsidR="00C934AF" w:rsidRPr="009907C9">
        <w:rPr>
          <w:rFonts w:ascii="Arial" w:hAnsi="Arial" w:cs="Arial"/>
          <w:b/>
          <w:sz w:val="24"/>
          <w:szCs w:val="28"/>
        </w:rPr>
        <w:t xml:space="preserve">7 – </w:t>
      </w:r>
      <w:r>
        <w:rPr>
          <w:rFonts w:ascii="Arial" w:hAnsi="Arial" w:cs="Arial"/>
          <w:b/>
          <w:sz w:val="24"/>
          <w:szCs w:val="28"/>
        </w:rPr>
        <w:t>April</w:t>
      </w:r>
      <w:r w:rsidR="00C934AF" w:rsidRPr="009907C9">
        <w:rPr>
          <w:rFonts w:ascii="Arial" w:hAnsi="Arial" w:cs="Arial"/>
          <w:b/>
          <w:sz w:val="24"/>
          <w:szCs w:val="28"/>
        </w:rPr>
        <w:t xml:space="preserve"> </w:t>
      </w:r>
      <w:r>
        <w:rPr>
          <w:rFonts w:ascii="Arial" w:hAnsi="Arial" w:cs="Arial"/>
          <w:b/>
          <w:sz w:val="24"/>
          <w:szCs w:val="28"/>
        </w:rPr>
        <w:t>26</w:t>
      </w:r>
      <w:r w:rsidR="00C934AF" w:rsidRPr="009907C9">
        <w:rPr>
          <w:rFonts w:ascii="Arial" w:hAnsi="Arial" w:cs="Arial"/>
          <w:b/>
          <w:sz w:val="24"/>
          <w:szCs w:val="28"/>
        </w:rPr>
        <w:t>, 202</w:t>
      </w:r>
      <w:r>
        <w:rPr>
          <w:rFonts w:ascii="Arial" w:hAnsi="Arial" w:cs="Arial"/>
          <w:b/>
          <w:sz w:val="24"/>
          <w:szCs w:val="28"/>
        </w:rPr>
        <w:t>3</w:t>
      </w:r>
    </w:p>
    <w:p w14:paraId="4752F198" w14:textId="0852C8B8"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9907C9">
        <w:rPr>
          <w:sz w:val="24"/>
        </w:rPr>
        <w:t>Discussion on</w:t>
      </w:r>
      <w:r w:rsidR="00862D83">
        <w:rPr>
          <w:sz w:val="24"/>
        </w:rPr>
        <w:t xml:space="preserve"> </w:t>
      </w:r>
      <w:r w:rsidR="00C934AF" w:rsidRPr="009907C9">
        <w:rPr>
          <w:rFonts w:hint="eastAsia"/>
          <w:sz w:val="24"/>
        </w:rPr>
        <w:t>g</w:t>
      </w:r>
      <w:r w:rsidR="00C934AF" w:rsidRPr="009907C9">
        <w:rPr>
          <w:sz w:val="24"/>
        </w:rPr>
        <w:t>eneral aspects and scenarios</w:t>
      </w:r>
      <w:r w:rsidR="00EE4C15">
        <w:rPr>
          <w:sz w:val="24"/>
        </w:rPr>
        <w:t xml:space="preserve"> </w:t>
      </w:r>
      <w:r w:rsidR="00EE4C15">
        <w:rPr>
          <w:rFonts w:hint="eastAsia"/>
          <w:sz w:val="24"/>
        </w:rPr>
        <w:t>of</w:t>
      </w:r>
      <w:r w:rsidR="00B81DE5">
        <w:rPr>
          <w:sz w:val="24"/>
        </w:rPr>
        <w:t xml:space="preserve"> </w:t>
      </w:r>
      <w:r w:rsidR="00EE4C15" w:rsidRPr="00EE4C15">
        <w:rPr>
          <w:sz w:val="24"/>
        </w:rPr>
        <w:t>L1/L2 based inter-cell mobility</w:t>
      </w:r>
    </w:p>
    <w:p w14:paraId="4BF886DD" w14:textId="77777777" w:rsidR="001A3247" w:rsidRPr="009907C9" w:rsidRDefault="001A3247" w:rsidP="003822B5">
      <w:pPr>
        <w:ind w:left="1985" w:hanging="1985"/>
        <w:rPr>
          <w:rFonts w:eastAsia="宋体"/>
          <w:sz w:val="24"/>
        </w:rPr>
      </w:pPr>
      <w:r w:rsidRPr="009907C9">
        <w:rPr>
          <w:rFonts w:ascii="Arial" w:eastAsia="MS Mincho" w:hAnsi="Arial" w:cs="Arial"/>
          <w:b/>
        </w:rPr>
        <w:t>Source:</w:t>
      </w:r>
      <w:r w:rsidRPr="009907C9">
        <w:rPr>
          <w:rFonts w:ascii="Arial" w:eastAsia="MS Mincho" w:hAnsi="Arial" w:cs="Arial"/>
          <w:b/>
        </w:rPr>
        <w:tab/>
      </w:r>
      <w:bookmarkStart w:id="2" w:name="OLE_LINK39"/>
      <w:bookmarkStart w:id="3" w:name="OLE_LINK40"/>
      <w:r w:rsidRPr="009907C9">
        <w:rPr>
          <w:rFonts w:eastAsia="宋体"/>
          <w:sz w:val="24"/>
        </w:rPr>
        <w:t>China Telecom</w:t>
      </w:r>
      <w:bookmarkEnd w:id="2"/>
      <w:bookmarkEnd w:id="3"/>
    </w:p>
    <w:p w14:paraId="67567A4C" w14:textId="0447B37F"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EE4C15">
        <w:rPr>
          <w:rFonts w:ascii="Arial" w:hAnsi="Arial" w:cs="Arial"/>
        </w:rPr>
        <w:t>5</w:t>
      </w:r>
      <w:r w:rsidRPr="009907C9">
        <w:rPr>
          <w:rFonts w:ascii="Arial" w:hAnsi="Arial" w:cs="Arial"/>
        </w:rPr>
        <w:t>.2</w:t>
      </w:r>
      <w:r w:rsidR="00EE4C15">
        <w:rPr>
          <w:rFonts w:ascii="Arial" w:hAnsi="Arial" w:cs="Arial"/>
        </w:rPr>
        <w:t>5</w:t>
      </w:r>
      <w:r w:rsidRPr="009907C9">
        <w:rPr>
          <w:rFonts w:ascii="Arial" w:hAnsi="Arial" w:cs="Arial"/>
        </w:rPr>
        <w:t>.</w:t>
      </w:r>
      <w:r w:rsidR="00EE4C15">
        <w:rPr>
          <w:rFonts w:ascii="Arial" w:hAnsi="Arial" w:cs="Arial"/>
        </w:rPr>
        <w:t>2</w:t>
      </w:r>
      <w:r w:rsidRPr="009907C9">
        <w:rPr>
          <w:rFonts w:ascii="Arial" w:hAnsi="Arial" w:cs="Arial"/>
        </w:rPr>
        <w:t>.</w:t>
      </w:r>
      <w:r w:rsidR="00C934AF" w:rsidRPr="009907C9">
        <w:rPr>
          <w:rFonts w:ascii="Arial" w:hAnsi="Arial" w:cs="Arial"/>
        </w:rPr>
        <w:t>1</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9907C9">
        <w:rPr>
          <w:rFonts w:ascii="Arial" w:hAnsi="Arial" w:cs="Arial"/>
          <w:color w:val="000000"/>
        </w:rPr>
        <w:t>Discussion</w:t>
      </w:r>
    </w:p>
    <w:bookmarkEnd w:id="1"/>
    <w:p w14:paraId="5A3DB27B" w14:textId="77777777" w:rsidR="00520E68" w:rsidRPr="009907C9"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9907C9">
        <w:rPr>
          <w:rFonts w:ascii="Arial" w:eastAsia="DengXian" w:hAnsi="Arial"/>
          <w:sz w:val="36"/>
          <w:szCs w:val="36"/>
        </w:rPr>
        <w:t>Introduction</w:t>
      </w:r>
    </w:p>
    <w:p w14:paraId="5DD529D8" w14:textId="54943121" w:rsidR="002559F4" w:rsidRPr="009907C9" w:rsidRDefault="002559F4" w:rsidP="00093933">
      <w:pPr>
        <w:pStyle w:val="af9"/>
        <w:rPr>
          <w:rFonts w:eastAsia="宋体"/>
        </w:rPr>
      </w:pPr>
      <w:r w:rsidRPr="009907C9">
        <w:rPr>
          <w:rFonts w:eastAsia="宋体"/>
        </w:rPr>
        <w:t>In the RAN4 #10</w:t>
      </w:r>
      <w:r w:rsidR="00B81DE5">
        <w:rPr>
          <w:rFonts w:eastAsia="宋体"/>
        </w:rPr>
        <w:t>6</w:t>
      </w:r>
      <w:r w:rsidRPr="009907C9">
        <w:rPr>
          <w:rFonts w:eastAsia="宋体"/>
        </w:rPr>
        <w:t xml:space="preserve"> meeting, the L1/L2 based inter-cell mobility were discussed </w:t>
      </w:r>
      <w:bookmarkStart w:id="4" w:name="OLE_LINK1"/>
      <w:bookmarkStart w:id="5"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4"/>
      <w:bookmarkEnd w:id="5"/>
      <w:r w:rsidRPr="009907C9">
        <w:rPr>
          <w:rFonts w:eastAsia="宋体"/>
        </w:rPr>
        <w:t xml:space="preserve">In this paper, some issues on </w:t>
      </w:r>
      <w:r w:rsidR="00C934AF" w:rsidRPr="009907C9">
        <w:rPr>
          <w:rFonts w:eastAsia="宋体"/>
        </w:rPr>
        <w:t>general aspects and scenarios</w:t>
      </w:r>
      <w:r w:rsidRPr="009907C9">
        <w:rPr>
          <w:rFonts w:eastAsia="宋体"/>
        </w:rPr>
        <w:t xml:space="preserve"> are further discussed.</w:t>
      </w:r>
    </w:p>
    <w:p w14:paraId="2A9BCCCD" w14:textId="38D054A3" w:rsidR="002E5446" w:rsidRPr="003A634E" w:rsidRDefault="00520E68" w:rsidP="003A634E">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Discussion</w:t>
      </w:r>
      <w:bookmarkStart w:id="6" w:name="OLE_LINK108"/>
      <w:bookmarkStart w:id="7" w:name="OLE_LINK109"/>
    </w:p>
    <w:p w14:paraId="30FCCB67" w14:textId="2CB518B4" w:rsidR="00CE6D0E" w:rsidRPr="009907C9" w:rsidRDefault="00CE6D0E" w:rsidP="00CE6D0E">
      <w:pPr>
        <w:spacing w:afterLines="50" w:after="156"/>
        <w:rPr>
          <w:b/>
          <w:u w:val="single"/>
        </w:rPr>
      </w:pPr>
      <w:r w:rsidRPr="009907C9">
        <w:rPr>
          <w:b/>
          <w:u w:val="single"/>
        </w:rPr>
        <w:t xml:space="preserve">Issue </w:t>
      </w:r>
      <w:r w:rsidR="003A634E">
        <w:rPr>
          <w:b/>
          <w:u w:val="single"/>
        </w:rPr>
        <w:t>2</w:t>
      </w:r>
      <w:r w:rsidRPr="009907C9">
        <w:rPr>
          <w:b/>
          <w:u w:val="single"/>
        </w:rPr>
        <w:t>-</w:t>
      </w:r>
      <w:r w:rsidR="003A634E">
        <w:rPr>
          <w:b/>
          <w:u w:val="single"/>
        </w:rPr>
        <w:t>2</w:t>
      </w:r>
      <w:r w:rsidRPr="009907C9">
        <w:rPr>
          <w:b/>
          <w:u w:val="single"/>
        </w:rPr>
        <w:t>-</w:t>
      </w:r>
      <w:r w:rsidR="003A634E">
        <w:rPr>
          <w:b/>
          <w:u w:val="single"/>
        </w:rPr>
        <w:t>1</w:t>
      </w:r>
      <w:r w:rsidRPr="009907C9">
        <w:rPr>
          <w:b/>
          <w:u w:val="single"/>
        </w:rPr>
        <w:t>: Definition of inter-frequency cell switch</w:t>
      </w:r>
    </w:p>
    <w:p w14:paraId="06F48964" w14:textId="2536CBFD" w:rsidR="008969D4" w:rsidRPr="009907C9" w:rsidRDefault="008969D4" w:rsidP="008969D4">
      <w:pPr>
        <w:pStyle w:val="af9"/>
        <w:rPr>
          <w:rFonts w:eastAsia="宋体"/>
        </w:rPr>
      </w:pPr>
      <w:r w:rsidRPr="009907C9">
        <w:t>In last meeting,</w:t>
      </w:r>
      <w:r w:rsidRPr="009907C9">
        <w:rPr>
          <w:rFonts w:eastAsia="宋体"/>
        </w:rPr>
        <w:t xml:space="preserve"> companies had different views on </w:t>
      </w:r>
      <w:r w:rsidR="00794529" w:rsidRPr="009907C9">
        <w:rPr>
          <w:rFonts w:eastAsia="宋体" w:hint="eastAsia"/>
        </w:rPr>
        <w:t>d</w:t>
      </w:r>
      <w:r w:rsidR="00794529" w:rsidRPr="009907C9">
        <w:rPr>
          <w:rFonts w:eastAsia="宋体"/>
        </w:rPr>
        <w:t>efinition of inter-frequency cell switch</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794529" w:rsidRPr="009907C9" w14:paraId="243F2A75" w14:textId="77777777" w:rsidTr="00794529">
        <w:tc>
          <w:tcPr>
            <w:tcW w:w="8296" w:type="dxa"/>
          </w:tcPr>
          <w:p w14:paraId="31E03578" w14:textId="77777777" w:rsidR="00052551" w:rsidRDefault="00052551" w:rsidP="00052551">
            <w:pPr>
              <w:spacing w:after="0" w:line="240" w:lineRule="auto"/>
              <w:rPr>
                <w:szCs w:val="24"/>
              </w:rPr>
            </w:pPr>
            <w:r>
              <w:rPr>
                <w:b/>
              </w:rPr>
              <w:t xml:space="preserve">&lt; </w:t>
            </w:r>
            <w:proofErr w:type="spellStart"/>
            <w:r>
              <w:rPr>
                <w:b/>
              </w:rPr>
              <w:t>Wayforward</w:t>
            </w:r>
            <w:proofErr w:type="spellEnd"/>
            <w:r>
              <w:rPr>
                <w:b/>
              </w:rPr>
              <w:t xml:space="preserve"> &gt;</w:t>
            </w:r>
            <w:r>
              <w:t>: FFS the following options</w:t>
            </w:r>
          </w:p>
          <w:p w14:paraId="01700BCC" w14:textId="77777777" w:rsidR="00052551" w:rsidRPr="00A06C18" w:rsidRDefault="00052551" w:rsidP="00052551">
            <w:pPr>
              <w:pStyle w:val="aa"/>
              <w:widowControl/>
              <w:numPr>
                <w:ilvl w:val="1"/>
                <w:numId w:val="37"/>
              </w:numPr>
              <w:spacing w:after="0" w:line="240" w:lineRule="auto"/>
              <w:ind w:firstLineChars="0"/>
              <w:jc w:val="left"/>
              <w:rPr>
                <w:szCs w:val="24"/>
              </w:rPr>
            </w:pPr>
            <w:r w:rsidRPr="00A06C18">
              <w:rPr>
                <w:szCs w:val="24"/>
              </w:rPr>
              <w:t xml:space="preserve">Option 1 (Apple, CTC, CATT, MTK, DOCOMO, OPPO, vivo, Huawei, Nokia, Ericsson): Inter-frequency cell switch is defined where the SSB of </w:t>
            </w:r>
            <w:proofErr w:type="spellStart"/>
            <w:r w:rsidRPr="00A06C18">
              <w:rPr>
                <w:szCs w:val="24"/>
              </w:rPr>
              <w:t>Pcell</w:t>
            </w:r>
            <w:proofErr w:type="spellEnd"/>
            <w:r w:rsidRPr="00A06C18">
              <w:rPr>
                <w:szCs w:val="24"/>
              </w:rPr>
              <w:t xml:space="preserve"> and/or </w:t>
            </w:r>
            <w:proofErr w:type="spellStart"/>
            <w:r w:rsidRPr="00A06C18">
              <w:rPr>
                <w:szCs w:val="24"/>
              </w:rPr>
              <w:t>PScell</w:t>
            </w:r>
            <w:proofErr w:type="spellEnd"/>
            <w:r w:rsidRPr="00A06C18">
              <w:rPr>
                <w:szCs w:val="24"/>
              </w:rPr>
              <w:t xml:space="preserve"> and the candidate target cell are on different frequency layers.</w:t>
            </w:r>
          </w:p>
          <w:p w14:paraId="42814FDD" w14:textId="77777777" w:rsidR="00052551" w:rsidRPr="00A06C18" w:rsidRDefault="00052551" w:rsidP="00052551">
            <w:pPr>
              <w:pStyle w:val="aa"/>
              <w:widowControl/>
              <w:numPr>
                <w:ilvl w:val="1"/>
                <w:numId w:val="37"/>
              </w:numPr>
              <w:spacing w:after="0" w:line="240" w:lineRule="auto"/>
              <w:ind w:firstLineChars="0"/>
              <w:jc w:val="left"/>
              <w:rPr>
                <w:szCs w:val="24"/>
              </w:rPr>
            </w:pPr>
            <w:r w:rsidRPr="00A06C18">
              <w:rPr>
                <w:rFonts w:hint="eastAsia"/>
                <w:szCs w:val="24"/>
              </w:rPr>
              <w:t>O</w:t>
            </w:r>
            <w:r w:rsidRPr="00A06C18">
              <w:rPr>
                <w:szCs w:val="24"/>
              </w:rPr>
              <w:t>ption 2 (CATT, DOCOMO</w:t>
            </w:r>
            <w:r w:rsidRPr="00A06C18">
              <w:rPr>
                <w:rFonts w:hint="eastAsia"/>
                <w:szCs w:val="24"/>
              </w:rPr>
              <w:t>,</w:t>
            </w:r>
            <w:r w:rsidRPr="00A06C18">
              <w:rPr>
                <w:szCs w:val="24"/>
              </w:rPr>
              <w:t xml:space="preserve"> CMCC, vivo): Inter-frequency cell switch is defined where the SSBs of active serving cell(s) and the corresponding candidate target cell(s) are on different frequency </w:t>
            </w:r>
            <w:proofErr w:type="gramStart"/>
            <w:r w:rsidRPr="00A06C18">
              <w:rPr>
                <w:szCs w:val="24"/>
              </w:rPr>
              <w:t>layers</w:t>
            </w:r>
            <w:proofErr w:type="gramEnd"/>
          </w:p>
          <w:p w14:paraId="75E19CB3" w14:textId="77777777" w:rsidR="00052551" w:rsidRDefault="00052551" w:rsidP="00052551">
            <w:pPr>
              <w:pStyle w:val="aa"/>
              <w:widowControl/>
              <w:numPr>
                <w:ilvl w:val="1"/>
                <w:numId w:val="37"/>
              </w:numPr>
              <w:spacing w:after="0" w:line="240" w:lineRule="auto"/>
              <w:ind w:firstLineChars="0"/>
              <w:jc w:val="left"/>
              <w:rPr>
                <w:szCs w:val="24"/>
              </w:rPr>
            </w:pPr>
            <w:r w:rsidRPr="00A06C18">
              <w:rPr>
                <w:szCs w:val="24"/>
              </w:rPr>
              <w:t>Option 3 (CMCC): no need to have the definition of inter-frequency cell switch if cell switch delay requirements are agnostic for intra-frequency and inter-frequency, same as existing HO delay requirements.</w:t>
            </w:r>
          </w:p>
          <w:p w14:paraId="386560CB" w14:textId="5A841793" w:rsidR="00794529" w:rsidRPr="00052551" w:rsidRDefault="00052551" w:rsidP="00052551">
            <w:pPr>
              <w:pStyle w:val="aa"/>
              <w:widowControl/>
              <w:numPr>
                <w:ilvl w:val="1"/>
                <w:numId w:val="37"/>
              </w:numPr>
              <w:spacing w:after="0" w:line="240" w:lineRule="auto"/>
              <w:ind w:firstLineChars="0"/>
              <w:jc w:val="left"/>
              <w:rPr>
                <w:szCs w:val="24"/>
              </w:rPr>
            </w:pPr>
            <w:r>
              <w:rPr>
                <w:szCs w:val="24"/>
              </w:rPr>
              <w:t>Option 4 (Ericsson): Follow legacy procedure and do not define any explicit definition in the spec</w:t>
            </w:r>
            <w:r>
              <w:rPr>
                <w:rFonts w:hint="eastAsia"/>
                <w:szCs w:val="24"/>
              </w:rPr>
              <w:t>.</w:t>
            </w:r>
          </w:p>
        </w:tc>
      </w:tr>
    </w:tbl>
    <w:p w14:paraId="61438C4F" w14:textId="33142392" w:rsidR="008969D4" w:rsidRPr="006D4742" w:rsidRDefault="006D4742" w:rsidP="00AE5D3D">
      <w:pPr>
        <w:pStyle w:val="af9"/>
      </w:pPr>
      <w:r>
        <w:rPr>
          <w:rFonts w:hint="eastAsia"/>
        </w:rPr>
        <w:t>In</w:t>
      </w:r>
      <w:r>
        <w:t xml:space="preserve"> previous </w:t>
      </w:r>
      <w:r>
        <w:rPr>
          <w:rFonts w:hint="eastAsia"/>
        </w:rPr>
        <w:t>meeting</w:t>
      </w:r>
      <w:r w:rsidRPr="00B510B2">
        <w:t>,</w:t>
      </w:r>
      <w:r w:rsidR="00B510B2">
        <w:t xml:space="preserve"> </w:t>
      </w:r>
      <w:r w:rsidRPr="00B510B2">
        <w:t>we had captured the definition of inter-frequency</w:t>
      </w:r>
      <w:r w:rsidR="00B510B2" w:rsidRPr="00B510B2">
        <w:t xml:space="preserve"> L1-RSRP</w:t>
      </w:r>
      <w:r w:rsidRPr="00B510B2">
        <w:t xml:space="preserve"> measurement.</w:t>
      </w:r>
      <w:r w:rsidRPr="00B510B2">
        <w:rPr>
          <w:rFonts w:hint="eastAsia"/>
        </w:rPr>
        <w:t xml:space="preserve"> </w:t>
      </w:r>
      <w:r w:rsidR="00B510B2" w:rsidRPr="00B510B2">
        <w:t>And as moderator clarified, t</w:t>
      </w:r>
      <w:r w:rsidR="00AE5D3D" w:rsidRPr="00AE5D3D">
        <w:t>he definitions of</w:t>
      </w:r>
      <w:r w:rsidR="00B510B2">
        <w:t xml:space="preserve"> </w:t>
      </w:r>
      <w:r w:rsidR="00AE5D3D" w:rsidRPr="00AE5D3D">
        <w:t>inter</w:t>
      </w:r>
      <w:r w:rsidR="00B510B2">
        <w:t>/intra</w:t>
      </w:r>
      <w:r w:rsidR="00AE5D3D" w:rsidRPr="00AE5D3D">
        <w:t>-frequency may be different from the point of measurement and the point of cell switch.</w:t>
      </w:r>
      <w:r w:rsidR="00AE5D3D">
        <w:t xml:space="preserve"> </w:t>
      </w:r>
      <w:r w:rsidR="00B510B2">
        <w:t>So, f</w:t>
      </w:r>
      <w:r w:rsidR="00AE5D3D">
        <w:rPr>
          <w:rFonts w:hint="eastAsia"/>
        </w:rPr>
        <w:t>or</w:t>
      </w:r>
      <w:r w:rsidR="00AE5D3D">
        <w:t xml:space="preserve"> </w:t>
      </w:r>
      <w:r w:rsidR="00AE5D3D" w:rsidRPr="00AE5D3D">
        <w:t>the point of cell switch</w:t>
      </w:r>
      <w:r w:rsidR="00AE5D3D">
        <w:t>,</w:t>
      </w:r>
      <w:r w:rsidR="002A6C86">
        <w:rPr>
          <w:szCs w:val="24"/>
        </w:rPr>
        <w:t xml:space="preserve"> we think </w:t>
      </w:r>
      <w:r w:rsidR="002A6C86" w:rsidRPr="002A6C86">
        <w:rPr>
          <w:szCs w:val="24"/>
        </w:rPr>
        <w:t xml:space="preserve">inter-frequency </w:t>
      </w:r>
      <w:r w:rsidR="00083160">
        <w:rPr>
          <w:rFonts w:hint="eastAsia"/>
          <w:szCs w:val="24"/>
        </w:rPr>
        <w:t>cell</w:t>
      </w:r>
      <w:r w:rsidR="00083160">
        <w:rPr>
          <w:szCs w:val="24"/>
        </w:rPr>
        <w:t xml:space="preserve"> </w:t>
      </w:r>
      <w:r w:rsidR="00083160">
        <w:rPr>
          <w:rFonts w:hint="eastAsia"/>
          <w:szCs w:val="24"/>
        </w:rPr>
        <w:t xml:space="preserve">switch </w:t>
      </w:r>
      <w:r w:rsidR="002A6C86">
        <w:rPr>
          <w:szCs w:val="24"/>
        </w:rPr>
        <w:t xml:space="preserve">is that </w:t>
      </w:r>
      <w:r w:rsidR="002A6C86" w:rsidRPr="009907C9">
        <w:rPr>
          <w:szCs w:val="24"/>
        </w:rPr>
        <w:t xml:space="preserve">the SSB of </w:t>
      </w:r>
      <w:proofErr w:type="spellStart"/>
      <w:r w:rsidR="002A6C86">
        <w:rPr>
          <w:szCs w:val="24"/>
        </w:rPr>
        <w:t>P</w:t>
      </w:r>
      <w:r w:rsidR="002A6C86" w:rsidRPr="009907C9">
        <w:rPr>
          <w:szCs w:val="24"/>
        </w:rPr>
        <w:t>cell</w:t>
      </w:r>
      <w:proofErr w:type="spellEnd"/>
      <w:r w:rsidR="00002A81">
        <w:rPr>
          <w:szCs w:val="24"/>
        </w:rPr>
        <w:t xml:space="preserve"> </w:t>
      </w:r>
      <w:r w:rsidR="00002A81" w:rsidRPr="00002A81">
        <w:rPr>
          <w:szCs w:val="24"/>
        </w:rPr>
        <w:t>and/or</w:t>
      </w:r>
      <w:r w:rsidR="00002A81" w:rsidRPr="00002A81">
        <w:rPr>
          <w:rFonts w:hint="eastAsia"/>
          <w:szCs w:val="24"/>
        </w:rPr>
        <w:t xml:space="preserve"> </w:t>
      </w:r>
      <w:proofErr w:type="spellStart"/>
      <w:r w:rsidR="00083160">
        <w:rPr>
          <w:rFonts w:hint="eastAsia"/>
          <w:szCs w:val="24"/>
        </w:rPr>
        <w:t>PScell</w:t>
      </w:r>
      <w:proofErr w:type="spellEnd"/>
      <w:r w:rsidR="002A6C86" w:rsidRPr="009907C9">
        <w:rPr>
          <w:rFonts w:hint="eastAsia"/>
          <w:szCs w:val="24"/>
        </w:rPr>
        <w:t xml:space="preserve"> </w:t>
      </w:r>
      <w:r w:rsidR="002A6C86" w:rsidRPr="009907C9">
        <w:rPr>
          <w:szCs w:val="24"/>
        </w:rPr>
        <w:t>and the candidate target cell are on different frequency layers</w:t>
      </w:r>
      <w:r w:rsidR="002A6C86">
        <w:rPr>
          <w:szCs w:val="24"/>
        </w:rPr>
        <w:t>.</w:t>
      </w:r>
    </w:p>
    <w:p w14:paraId="0889525F" w14:textId="6401BB60" w:rsidR="00CE6D0E" w:rsidRPr="00540197" w:rsidRDefault="00083160" w:rsidP="00540197">
      <w:pPr>
        <w:rPr>
          <w:rFonts w:eastAsiaTheme="minorEastAsia"/>
          <w:b/>
          <w:bCs/>
        </w:rPr>
      </w:pPr>
      <w:r w:rsidRPr="009907C9">
        <w:rPr>
          <w:rFonts w:eastAsiaTheme="minorEastAsia"/>
          <w:b/>
          <w:bCs/>
        </w:rPr>
        <w:t xml:space="preserve">Proposal </w:t>
      </w:r>
      <w:r w:rsidR="00002A81">
        <w:rPr>
          <w:rFonts w:eastAsiaTheme="minorEastAsia"/>
          <w:b/>
          <w:bCs/>
        </w:rPr>
        <w:t>1</w:t>
      </w:r>
      <w:r w:rsidRPr="009907C9">
        <w:rPr>
          <w:rFonts w:eastAsiaTheme="minorEastAsia"/>
          <w:b/>
          <w:bCs/>
        </w:rPr>
        <w:t xml:space="preserve">: </w:t>
      </w:r>
      <w:r w:rsidR="000E4741" w:rsidRPr="000E4741">
        <w:rPr>
          <w:rFonts w:eastAsiaTheme="minorEastAsia"/>
          <w:b/>
          <w:bCs/>
        </w:rPr>
        <w:t xml:space="preserve">Inter-frequency cell switch is defined where the SSB of </w:t>
      </w:r>
      <w:proofErr w:type="spellStart"/>
      <w:r w:rsidR="000E4741" w:rsidRPr="000E4741">
        <w:rPr>
          <w:rFonts w:eastAsiaTheme="minorEastAsia"/>
          <w:b/>
          <w:bCs/>
        </w:rPr>
        <w:t>Pcell</w:t>
      </w:r>
      <w:proofErr w:type="spellEnd"/>
      <w:r w:rsidR="000E4741" w:rsidRPr="000E4741">
        <w:rPr>
          <w:rFonts w:eastAsiaTheme="minorEastAsia"/>
          <w:b/>
          <w:bCs/>
        </w:rPr>
        <w:t xml:space="preserve"> and/or </w:t>
      </w:r>
      <w:proofErr w:type="spellStart"/>
      <w:r w:rsidR="000E4741" w:rsidRPr="000E4741">
        <w:rPr>
          <w:rFonts w:eastAsiaTheme="minorEastAsia"/>
          <w:b/>
          <w:bCs/>
        </w:rPr>
        <w:t>PScell</w:t>
      </w:r>
      <w:proofErr w:type="spellEnd"/>
      <w:r w:rsidR="000E4741" w:rsidRPr="000E4741">
        <w:rPr>
          <w:rFonts w:eastAsiaTheme="minorEastAsia"/>
          <w:b/>
          <w:bCs/>
        </w:rPr>
        <w:t xml:space="preserve"> and the candidate target cell are on different frequency layers</w:t>
      </w:r>
      <w:r w:rsidRPr="009907C9">
        <w:rPr>
          <w:rFonts w:eastAsiaTheme="minorEastAsia"/>
          <w:b/>
          <w:bCs/>
        </w:rPr>
        <w:t>.</w:t>
      </w:r>
    </w:p>
    <w:bookmarkEnd w:id="6"/>
    <w:bookmarkEnd w:id="7"/>
    <w:p w14:paraId="7D45F4BA" w14:textId="1C43D6A9" w:rsidR="00520E68" w:rsidRPr="009907C9" w:rsidRDefault="00F77E77"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Pr>
          <w:rFonts w:ascii="Arial" w:eastAsia="DengXian" w:hAnsi="Arial" w:hint="eastAsia"/>
          <w:sz w:val="36"/>
          <w:szCs w:val="20"/>
        </w:rPr>
        <w:lastRenderedPageBreak/>
        <w:t>s</w:t>
      </w:r>
      <w:r w:rsidR="00520E68" w:rsidRPr="009907C9">
        <w:rPr>
          <w:rFonts w:ascii="Arial" w:eastAsia="DengXian" w:hAnsi="Arial"/>
          <w:sz w:val="36"/>
          <w:szCs w:val="20"/>
        </w:rPr>
        <w:t>ummary</w:t>
      </w:r>
    </w:p>
    <w:p w14:paraId="7FCA87F7" w14:textId="5F187071" w:rsidR="00520E68" w:rsidRPr="009907C9" w:rsidRDefault="00520E68" w:rsidP="00093933">
      <w:pPr>
        <w:pStyle w:val="af9"/>
        <w:rPr>
          <w:rFonts w:eastAsia="DengXian"/>
        </w:rPr>
      </w:pPr>
      <w:bookmarkStart w:id="8" w:name="OLE_LINK51"/>
      <w:r w:rsidRPr="009907C9">
        <w:rPr>
          <w:rFonts w:eastAsia="DengXian"/>
        </w:rPr>
        <w:t>In th</w:t>
      </w:r>
      <w:bookmarkStart w:id="9" w:name="OLE_LINK20"/>
      <w:bookmarkStart w:id="10" w:name="OLE_LINK21"/>
      <w:r w:rsidRPr="009907C9">
        <w:rPr>
          <w:rFonts w:eastAsia="DengXian"/>
        </w:rPr>
        <w:t>is p</w:t>
      </w:r>
      <w:bookmarkEnd w:id="9"/>
      <w:bookmarkEnd w:id="10"/>
      <w:r w:rsidRPr="009907C9">
        <w:rPr>
          <w:rFonts w:eastAsia="DengXian"/>
        </w:rPr>
        <w:t>aper, we provide our views on</w:t>
      </w:r>
      <w:r w:rsidR="00262B34" w:rsidRPr="009907C9">
        <w:t xml:space="preserve"> </w:t>
      </w:r>
      <w:r w:rsidR="002D62ED" w:rsidRPr="002D62ED">
        <w:rPr>
          <w:rFonts w:eastAsia="DengXian"/>
        </w:rPr>
        <w:t>general aspects and scenarios</w:t>
      </w:r>
      <w:r w:rsidRPr="009907C9">
        <w:rPr>
          <w:rFonts w:eastAsia="DengXian"/>
        </w:rPr>
        <w:t xml:space="preserve">. From this discussion we have derived the following </w:t>
      </w:r>
      <w:r w:rsidR="0097427A" w:rsidRPr="009907C9">
        <w:rPr>
          <w:rFonts w:eastAsia="DengXian"/>
        </w:rPr>
        <w:t xml:space="preserve">observations and </w:t>
      </w:r>
      <w:r w:rsidRPr="009907C9">
        <w:rPr>
          <w:rFonts w:eastAsia="DengXian"/>
        </w:rPr>
        <w:t xml:space="preserve">proposals: </w:t>
      </w:r>
    </w:p>
    <w:bookmarkEnd w:id="8"/>
    <w:p w14:paraId="6F86F1B6" w14:textId="1DB0675B" w:rsidR="00540197" w:rsidRPr="00540197" w:rsidRDefault="00540197" w:rsidP="00540197">
      <w:pPr>
        <w:rPr>
          <w:rFonts w:eastAsiaTheme="minorEastAsia"/>
          <w:b/>
          <w:bCs/>
        </w:rPr>
      </w:pPr>
      <w:r w:rsidRPr="00540197">
        <w:rPr>
          <w:rFonts w:eastAsiaTheme="minorEastAsia"/>
          <w:b/>
          <w:bCs/>
        </w:rPr>
        <w:t xml:space="preserve">Proposal 1: </w:t>
      </w:r>
      <w:r w:rsidR="000E4741" w:rsidRPr="000E4741">
        <w:rPr>
          <w:rFonts w:eastAsiaTheme="minorEastAsia"/>
          <w:b/>
          <w:bCs/>
        </w:rPr>
        <w:t xml:space="preserve">Inter-frequency cell switch is defined where the SSB of </w:t>
      </w:r>
      <w:proofErr w:type="spellStart"/>
      <w:r w:rsidR="000E4741" w:rsidRPr="000E4741">
        <w:rPr>
          <w:rFonts w:eastAsiaTheme="minorEastAsia"/>
          <w:b/>
          <w:bCs/>
        </w:rPr>
        <w:t>Pcell</w:t>
      </w:r>
      <w:proofErr w:type="spellEnd"/>
      <w:r w:rsidR="000E4741" w:rsidRPr="000E4741">
        <w:rPr>
          <w:rFonts w:eastAsiaTheme="minorEastAsia"/>
          <w:b/>
          <w:bCs/>
        </w:rPr>
        <w:t xml:space="preserve"> and/or </w:t>
      </w:r>
      <w:proofErr w:type="spellStart"/>
      <w:r w:rsidR="000E4741" w:rsidRPr="000E4741">
        <w:rPr>
          <w:rFonts w:eastAsiaTheme="minorEastAsia"/>
          <w:b/>
          <w:bCs/>
        </w:rPr>
        <w:t>PScell</w:t>
      </w:r>
      <w:proofErr w:type="spellEnd"/>
      <w:r w:rsidR="000E4741" w:rsidRPr="000E4741">
        <w:rPr>
          <w:rFonts w:eastAsiaTheme="minorEastAsia"/>
          <w:b/>
          <w:bCs/>
        </w:rPr>
        <w:t xml:space="preserve"> and the candidate target cell are on different frequency layers</w:t>
      </w:r>
      <w:r w:rsidR="000E4741" w:rsidRPr="009907C9">
        <w:rPr>
          <w:rFonts w:eastAsiaTheme="minorEastAsia"/>
          <w:b/>
          <w:bCs/>
        </w:rPr>
        <w:t>.</w:t>
      </w:r>
    </w:p>
    <w:p w14:paraId="0EF5F3FA" w14:textId="77777777" w:rsidR="00520E68" w:rsidRPr="009907C9"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9907C9">
        <w:rPr>
          <w:rFonts w:ascii="Arial" w:eastAsia="DengXian" w:hAnsi="Arial"/>
          <w:sz w:val="36"/>
          <w:szCs w:val="20"/>
        </w:rPr>
        <w:t>References</w:t>
      </w:r>
    </w:p>
    <w:p w14:paraId="5E830854" w14:textId="6D25A88A" w:rsidR="0039660A" w:rsidRPr="002C229B" w:rsidRDefault="00093933" w:rsidP="00093933">
      <w:pPr>
        <w:rPr>
          <w:rFonts w:eastAsia="DengXian"/>
        </w:rPr>
      </w:pPr>
      <w:r w:rsidRPr="009907C9">
        <w:rPr>
          <w:rFonts w:eastAsia="DengXian"/>
        </w:rPr>
        <w:t xml:space="preserve">[1] </w:t>
      </w:r>
      <w:r w:rsidR="0014149C" w:rsidRPr="009907C9">
        <w:rPr>
          <w:rFonts w:eastAsia="DengXian"/>
        </w:rPr>
        <w:t>R4-</w:t>
      </w:r>
      <w:r w:rsidR="00B510B2" w:rsidRPr="00B510B2">
        <w:rPr>
          <w:rFonts w:eastAsia="DengXian"/>
        </w:rPr>
        <w:t>2303175</w:t>
      </w:r>
      <w:r w:rsidR="00B43276" w:rsidRPr="009907C9">
        <w:rPr>
          <w:rFonts w:eastAsia="DengXian"/>
        </w:rPr>
        <w:t xml:space="preserve">, </w:t>
      </w:r>
      <w:r w:rsidR="00B510B2" w:rsidRPr="00B510B2">
        <w:rPr>
          <w:rFonts w:eastAsia="DengXian"/>
        </w:rPr>
        <w:t>WF on NR Mobility Enhancements RRM requirements (part 1)</w:t>
      </w:r>
      <w:r w:rsidR="00262B34" w:rsidRPr="009907C9">
        <w:rPr>
          <w:rFonts w:eastAsia="DengXian"/>
        </w:rPr>
        <w:t>, MediaTek Inc.</w:t>
      </w:r>
    </w:p>
    <w:sectPr w:rsidR="0039660A"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492A" w14:textId="77777777" w:rsidR="000B46AA" w:rsidRDefault="000B46AA" w:rsidP="00CB1324">
      <w:r>
        <w:separator/>
      </w:r>
    </w:p>
  </w:endnote>
  <w:endnote w:type="continuationSeparator" w:id="0">
    <w:p w14:paraId="67F511A5" w14:textId="77777777" w:rsidR="000B46AA" w:rsidRDefault="000B46AA"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6571" w14:textId="77777777" w:rsidR="000B46AA" w:rsidRDefault="000B46AA" w:rsidP="00CB1324">
      <w:r>
        <w:separator/>
      </w:r>
    </w:p>
  </w:footnote>
  <w:footnote w:type="continuationSeparator" w:id="0">
    <w:p w14:paraId="50E52864" w14:textId="77777777" w:rsidR="000B46AA" w:rsidRDefault="000B46AA"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2A6C61"/>
    <w:multiLevelType w:val="hybridMultilevel"/>
    <w:tmpl w:val="499C50F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D274CB"/>
    <w:multiLevelType w:val="hybridMultilevel"/>
    <w:tmpl w:val="E2BCC10E"/>
    <w:lvl w:ilvl="0" w:tplc="04090003">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25E8F"/>
    <w:multiLevelType w:val="hybridMultilevel"/>
    <w:tmpl w:val="14AEC03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41D5D55"/>
    <w:multiLevelType w:val="hybridMultilevel"/>
    <w:tmpl w:val="97A86C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8917C0"/>
    <w:multiLevelType w:val="hybridMultilevel"/>
    <w:tmpl w:val="A5D6A4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7F7018"/>
    <w:multiLevelType w:val="hybridMultilevel"/>
    <w:tmpl w:val="18303E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62A68"/>
    <w:multiLevelType w:val="hybridMultilevel"/>
    <w:tmpl w:val="CC265AAE"/>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C338CC"/>
    <w:multiLevelType w:val="hybridMultilevel"/>
    <w:tmpl w:val="554CD7DC"/>
    <w:lvl w:ilvl="0" w:tplc="04090005">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4FC65D0"/>
    <w:multiLevelType w:val="hybridMultilevel"/>
    <w:tmpl w:val="D2B62C4C"/>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6F6305E"/>
    <w:multiLevelType w:val="hybridMultilevel"/>
    <w:tmpl w:val="8C82F966"/>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705607D"/>
    <w:multiLevelType w:val="hybridMultilevel"/>
    <w:tmpl w:val="BF1C34E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3C5FD6"/>
    <w:multiLevelType w:val="hybridMultilevel"/>
    <w:tmpl w:val="CBA27CDE"/>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047E97"/>
    <w:multiLevelType w:val="hybridMultilevel"/>
    <w:tmpl w:val="9460CC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13623D1"/>
    <w:multiLevelType w:val="hybridMultilevel"/>
    <w:tmpl w:val="6BE6E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BC7126"/>
    <w:multiLevelType w:val="hybridMultilevel"/>
    <w:tmpl w:val="20B63F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D16C18"/>
    <w:multiLevelType w:val="hybridMultilevel"/>
    <w:tmpl w:val="6CAC60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900262"/>
    <w:multiLevelType w:val="hybridMultilevel"/>
    <w:tmpl w:val="14D8F7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38" w15:restartNumberingAfterBreak="0">
    <w:nsid w:val="7252034F"/>
    <w:multiLevelType w:val="hybridMultilevel"/>
    <w:tmpl w:val="5F6AE1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42DD6"/>
    <w:multiLevelType w:val="hybridMultilevel"/>
    <w:tmpl w:val="3EA6B0A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C116400"/>
    <w:multiLevelType w:val="hybridMultilevel"/>
    <w:tmpl w:val="5C967BBC"/>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9379E2"/>
    <w:multiLevelType w:val="hybridMultilevel"/>
    <w:tmpl w:val="4742467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F692C4D"/>
    <w:multiLevelType w:val="hybridMultilevel"/>
    <w:tmpl w:val="F13292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3"/>
  </w:num>
  <w:num w:numId="2" w16cid:durableId="334112525">
    <w:abstractNumId w:val="42"/>
  </w:num>
  <w:num w:numId="3" w16cid:durableId="551038652">
    <w:abstractNumId w:val="37"/>
  </w:num>
  <w:num w:numId="4" w16cid:durableId="1103182618">
    <w:abstractNumId w:val="39"/>
  </w:num>
  <w:num w:numId="5" w16cid:durableId="1154645361">
    <w:abstractNumId w:val="30"/>
  </w:num>
  <w:num w:numId="6" w16cid:durableId="1264342798">
    <w:abstractNumId w:val="0"/>
  </w:num>
  <w:num w:numId="7" w16cid:durableId="1575704301">
    <w:abstractNumId w:val="13"/>
  </w:num>
  <w:num w:numId="8" w16cid:durableId="2036029317">
    <w:abstractNumId w:val="31"/>
  </w:num>
  <w:num w:numId="9" w16cid:durableId="13658298">
    <w:abstractNumId w:val="32"/>
  </w:num>
  <w:num w:numId="10" w16cid:durableId="1582249548">
    <w:abstractNumId w:val="24"/>
  </w:num>
  <w:num w:numId="11" w16cid:durableId="2056732182">
    <w:abstractNumId w:val="12"/>
  </w:num>
  <w:num w:numId="12" w16cid:durableId="1750040110">
    <w:abstractNumId w:val="27"/>
  </w:num>
  <w:num w:numId="13" w16cid:durableId="1747342512">
    <w:abstractNumId w:val="18"/>
  </w:num>
  <w:num w:numId="14" w16cid:durableId="1510674778">
    <w:abstractNumId w:val="22"/>
  </w:num>
  <w:num w:numId="15" w16cid:durableId="773669813">
    <w:abstractNumId w:val="1"/>
  </w:num>
  <w:num w:numId="16" w16cid:durableId="698167114">
    <w:abstractNumId w:val="29"/>
  </w:num>
  <w:num w:numId="17" w16cid:durableId="1282884971">
    <w:abstractNumId w:val="26"/>
  </w:num>
  <w:num w:numId="18" w16cid:durableId="1886477774">
    <w:abstractNumId w:val="43"/>
  </w:num>
  <w:num w:numId="19" w16cid:durableId="1076785657">
    <w:abstractNumId w:val="20"/>
  </w:num>
  <w:num w:numId="20" w16cid:durableId="2051147121">
    <w:abstractNumId w:val="40"/>
  </w:num>
  <w:num w:numId="21" w16cid:durableId="1151554595">
    <w:abstractNumId w:val="6"/>
  </w:num>
  <w:num w:numId="22" w16cid:durableId="165830179">
    <w:abstractNumId w:val="19"/>
  </w:num>
  <w:num w:numId="23" w16cid:durableId="1767656603">
    <w:abstractNumId w:val="9"/>
  </w:num>
  <w:num w:numId="24" w16cid:durableId="322706249">
    <w:abstractNumId w:val="4"/>
  </w:num>
  <w:num w:numId="25" w16cid:durableId="1768384115">
    <w:abstractNumId w:val="21"/>
  </w:num>
  <w:num w:numId="26" w16cid:durableId="779377183">
    <w:abstractNumId w:val="10"/>
  </w:num>
  <w:num w:numId="27" w16cid:durableId="28381270">
    <w:abstractNumId w:val="35"/>
  </w:num>
  <w:num w:numId="28" w16cid:durableId="1046221328">
    <w:abstractNumId w:val="8"/>
  </w:num>
  <w:num w:numId="29" w16cid:durableId="1469202340">
    <w:abstractNumId w:val="23"/>
  </w:num>
  <w:num w:numId="30" w16cid:durableId="2084062325">
    <w:abstractNumId w:val="41"/>
  </w:num>
  <w:num w:numId="31" w16cid:durableId="1310132972">
    <w:abstractNumId w:val="17"/>
  </w:num>
  <w:num w:numId="32" w16cid:durableId="1211457842">
    <w:abstractNumId w:val="44"/>
  </w:num>
  <w:num w:numId="33" w16cid:durableId="1791315001">
    <w:abstractNumId w:val="5"/>
  </w:num>
  <w:num w:numId="34" w16cid:durableId="613556897">
    <w:abstractNumId w:val="15"/>
  </w:num>
  <w:num w:numId="35" w16cid:durableId="739866576">
    <w:abstractNumId w:val="11"/>
  </w:num>
  <w:num w:numId="36" w16cid:durableId="60832524">
    <w:abstractNumId w:val="38"/>
  </w:num>
  <w:num w:numId="37" w16cid:durableId="616134166">
    <w:abstractNumId w:val="16"/>
  </w:num>
  <w:num w:numId="38" w16cid:durableId="42605626">
    <w:abstractNumId w:val="14"/>
  </w:num>
  <w:num w:numId="39" w16cid:durableId="2101216802">
    <w:abstractNumId w:val="46"/>
  </w:num>
  <w:num w:numId="40" w16cid:durableId="1974599775">
    <w:abstractNumId w:val="45"/>
  </w:num>
  <w:num w:numId="41" w16cid:durableId="213079017">
    <w:abstractNumId w:val="25"/>
  </w:num>
  <w:num w:numId="42" w16cid:durableId="347098623">
    <w:abstractNumId w:val="36"/>
  </w:num>
  <w:num w:numId="43" w16cid:durableId="771587227">
    <w:abstractNumId w:val="7"/>
  </w:num>
  <w:num w:numId="44" w16cid:durableId="445272703">
    <w:abstractNumId w:val="2"/>
  </w:num>
  <w:num w:numId="45" w16cid:durableId="1994217063">
    <w:abstractNumId w:val="34"/>
  </w:num>
  <w:num w:numId="46" w16cid:durableId="1649633162">
    <w:abstractNumId w:val="33"/>
  </w:num>
  <w:num w:numId="47" w16cid:durableId="18764443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71C"/>
    <w:rsid w:val="00002A81"/>
    <w:rsid w:val="0001433F"/>
    <w:rsid w:val="000147CE"/>
    <w:rsid w:val="00033FA4"/>
    <w:rsid w:val="00041BAE"/>
    <w:rsid w:val="00052551"/>
    <w:rsid w:val="000557A9"/>
    <w:rsid w:val="0006333E"/>
    <w:rsid w:val="00073305"/>
    <w:rsid w:val="00083160"/>
    <w:rsid w:val="00093933"/>
    <w:rsid w:val="0009671C"/>
    <w:rsid w:val="00097F39"/>
    <w:rsid w:val="000A2058"/>
    <w:rsid w:val="000A2109"/>
    <w:rsid w:val="000B46AA"/>
    <w:rsid w:val="000B5C08"/>
    <w:rsid w:val="000B6D56"/>
    <w:rsid w:val="000C13CA"/>
    <w:rsid w:val="000C2691"/>
    <w:rsid w:val="000C4D28"/>
    <w:rsid w:val="000D16B9"/>
    <w:rsid w:val="000D1E23"/>
    <w:rsid w:val="000D40B4"/>
    <w:rsid w:val="000D5336"/>
    <w:rsid w:val="000E15CD"/>
    <w:rsid w:val="000E4741"/>
    <w:rsid w:val="000E49EB"/>
    <w:rsid w:val="000E4C6F"/>
    <w:rsid w:val="000E5060"/>
    <w:rsid w:val="000F5EC6"/>
    <w:rsid w:val="00106452"/>
    <w:rsid w:val="00116803"/>
    <w:rsid w:val="00117039"/>
    <w:rsid w:val="001230D8"/>
    <w:rsid w:val="00124E7B"/>
    <w:rsid w:val="00140B12"/>
    <w:rsid w:val="0014139B"/>
    <w:rsid w:val="0014149C"/>
    <w:rsid w:val="00150769"/>
    <w:rsid w:val="00150F40"/>
    <w:rsid w:val="00152660"/>
    <w:rsid w:val="001621AF"/>
    <w:rsid w:val="0016664F"/>
    <w:rsid w:val="0017293B"/>
    <w:rsid w:val="00176B3F"/>
    <w:rsid w:val="00177428"/>
    <w:rsid w:val="00177B6C"/>
    <w:rsid w:val="001830DF"/>
    <w:rsid w:val="0018374E"/>
    <w:rsid w:val="00186344"/>
    <w:rsid w:val="001906B9"/>
    <w:rsid w:val="001A1338"/>
    <w:rsid w:val="001A1BA2"/>
    <w:rsid w:val="001A3247"/>
    <w:rsid w:val="001B0D64"/>
    <w:rsid w:val="001B4190"/>
    <w:rsid w:val="001B485F"/>
    <w:rsid w:val="001D1F15"/>
    <w:rsid w:val="001D5518"/>
    <w:rsid w:val="001F0691"/>
    <w:rsid w:val="0020324D"/>
    <w:rsid w:val="00212662"/>
    <w:rsid w:val="002133FC"/>
    <w:rsid w:val="00214AC6"/>
    <w:rsid w:val="00216279"/>
    <w:rsid w:val="002252A5"/>
    <w:rsid w:val="002262A2"/>
    <w:rsid w:val="00233F2B"/>
    <w:rsid w:val="00237688"/>
    <w:rsid w:val="0024614E"/>
    <w:rsid w:val="002473B4"/>
    <w:rsid w:val="0025584C"/>
    <w:rsid w:val="002559F4"/>
    <w:rsid w:val="00262B34"/>
    <w:rsid w:val="00263329"/>
    <w:rsid w:val="0027146B"/>
    <w:rsid w:val="00284C00"/>
    <w:rsid w:val="002A03A1"/>
    <w:rsid w:val="002A6C86"/>
    <w:rsid w:val="002B0FAE"/>
    <w:rsid w:val="002B4653"/>
    <w:rsid w:val="002B65A0"/>
    <w:rsid w:val="002B7CCB"/>
    <w:rsid w:val="002C229B"/>
    <w:rsid w:val="002D0217"/>
    <w:rsid w:val="002D0F4E"/>
    <w:rsid w:val="002D3171"/>
    <w:rsid w:val="002D5C8D"/>
    <w:rsid w:val="002D62ED"/>
    <w:rsid w:val="002E4660"/>
    <w:rsid w:val="002E5446"/>
    <w:rsid w:val="00301200"/>
    <w:rsid w:val="003019FB"/>
    <w:rsid w:val="00307F0C"/>
    <w:rsid w:val="0031027C"/>
    <w:rsid w:val="003104CA"/>
    <w:rsid w:val="00311997"/>
    <w:rsid w:val="00311D9C"/>
    <w:rsid w:val="00312A3A"/>
    <w:rsid w:val="00312DBE"/>
    <w:rsid w:val="00316413"/>
    <w:rsid w:val="0032013F"/>
    <w:rsid w:val="00325623"/>
    <w:rsid w:val="0032673F"/>
    <w:rsid w:val="003324B4"/>
    <w:rsid w:val="00343D0B"/>
    <w:rsid w:val="0035622D"/>
    <w:rsid w:val="00357976"/>
    <w:rsid w:val="003616AE"/>
    <w:rsid w:val="00361D13"/>
    <w:rsid w:val="0037395D"/>
    <w:rsid w:val="0037406B"/>
    <w:rsid w:val="003748D4"/>
    <w:rsid w:val="003777C6"/>
    <w:rsid w:val="00380309"/>
    <w:rsid w:val="003822B5"/>
    <w:rsid w:val="00385C7B"/>
    <w:rsid w:val="003865A8"/>
    <w:rsid w:val="00387E9A"/>
    <w:rsid w:val="00393A28"/>
    <w:rsid w:val="0039660A"/>
    <w:rsid w:val="0039680B"/>
    <w:rsid w:val="0039706F"/>
    <w:rsid w:val="003A1E80"/>
    <w:rsid w:val="003A2171"/>
    <w:rsid w:val="003A24B8"/>
    <w:rsid w:val="003A634E"/>
    <w:rsid w:val="003B10F4"/>
    <w:rsid w:val="003B17A5"/>
    <w:rsid w:val="003B1C56"/>
    <w:rsid w:val="003B24CC"/>
    <w:rsid w:val="003C1C12"/>
    <w:rsid w:val="003C3749"/>
    <w:rsid w:val="003C4178"/>
    <w:rsid w:val="003C5509"/>
    <w:rsid w:val="00400E41"/>
    <w:rsid w:val="00403C1B"/>
    <w:rsid w:val="004122F8"/>
    <w:rsid w:val="004133DD"/>
    <w:rsid w:val="00414E00"/>
    <w:rsid w:val="00437D77"/>
    <w:rsid w:val="004453F2"/>
    <w:rsid w:val="00453976"/>
    <w:rsid w:val="00463132"/>
    <w:rsid w:val="004757A4"/>
    <w:rsid w:val="004A1271"/>
    <w:rsid w:val="004B368A"/>
    <w:rsid w:val="004B7613"/>
    <w:rsid w:val="004C0F36"/>
    <w:rsid w:val="004C14F5"/>
    <w:rsid w:val="004C1952"/>
    <w:rsid w:val="004D0A5E"/>
    <w:rsid w:val="004D1E48"/>
    <w:rsid w:val="004D6CEF"/>
    <w:rsid w:val="004D7E17"/>
    <w:rsid w:val="004E0D8F"/>
    <w:rsid w:val="004E3A00"/>
    <w:rsid w:val="004E727C"/>
    <w:rsid w:val="004F17B0"/>
    <w:rsid w:val="004F2C02"/>
    <w:rsid w:val="004F2DAA"/>
    <w:rsid w:val="004F322A"/>
    <w:rsid w:val="004F3D72"/>
    <w:rsid w:val="004F634D"/>
    <w:rsid w:val="00502995"/>
    <w:rsid w:val="0050361C"/>
    <w:rsid w:val="005056AC"/>
    <w:rsid w:val="00506D96"/>
    <w:rsid w:val="00510BAF"/>
    <w:rsid w:val="00511508"/>
    <w:rsid w:val="005118CE"/>
    <w:rsid w:val="00512E44"/>
    <w:rsid w:val="0051439F"/>
    <w:rsid w:val="00520E68"/>
    <w:rsid w:val="005215EC"/>
    <w:rsid w:val="00521A81"/>
    <w:rsid w:val="00540197"/>
    <w:rsid w:val="00543818"/>
    <w:rsid w:val="005472FD"/>
    <w:rsid w:val="005524EB"/>
    <w:rsid w:val="00552944"/>
    <w:rsid w:val="00556244"/>
    <w:rsid w:val="0056093E"/>
    <w:rsid w:val="005624EF"/>
    <w:rsid w:val="0056367A"/>
    <w:rsid w:val="0056407A"/>
    <w:rsid w:val="00565BD2"/>
    <w:rsid w:val="0057059D"/>
    <w:rsid w:val="0057617F"/>
    <w:rsid w:val="005818CA"/>
    <w:rsid w:val="00582B5E"/>
    <w:rsid w:val="00590495"/>
    <w:rsid w:val="00594A88"/>
    <w:rsid w:val="005A4EE0"/>
    <w:rsid w:val="005A6F36"/>
    <w:rsid w:val="005A7CC4"/>
    <w:rsid w:val="005B0C60"/>
    <w:rsid w:val="005B1FF0"/>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2D1F"/>
    <w:rsid w:val="00605A93"/>
    <w:rsid w:val="00607DBC"/>
    <w:rsid w:val="00634CB6"/>
    <w:rsid w:val="00635BE6"/>
    <w:rsid w:val="00640259"/>
    <w:rsid w:val="006415C1"/>
    <w:rsid w:val="00645F18"/>
    <w:rsid w:val="00655E80"/>
    <w:rsid w:val="00660A61"/>
    <w:rsid w:val="00660EF0"/>
    <w:rsid w:val="006623E5"/>
    <w:rsid w:val="00670D67"/>
    <w:rsid w:val="00692FFB"/>
    <w:rsid w:val="00695983"/>
    <w:rsid w:val="006A26F9"/>
    <w:rsid w:val="006A5B68"/>
    <w:rsid w:val="006C2E4F"/>
    <w:rsid w:val="006C331B"/>
    <w:rsid w:val="006C5E68"/>
    <w:rsid w:val="006C6874"/>
    <w:rsid w:val="006D4742"/>
    <w:rsid w:val="006D4DDD"/>
    <w:rsid w:val="006E36FF"/>
    <w:rsid w:val="006E6813"/>
    <w:rsid w:val="006F0B17"/>
    <w:rsid w:val="006F53B5"/>
    <w:rsid w:val="00702601"/>
    <w:rsid w:val="00702620"/>
    <w:rsid w:val="00705A5F"/>
    <w:rsid w:val="0071591C"/>
    <w:rsid w:val="00716096"/>
    <w:rsid w:val="00717E81"/>
    <w:rsid w:val="0072103B"/>
    <w:rsid w:val="00736ECD"/>
    <w:rsid w:val="00737845"/>
    <w:rsid w:val="007438B4"/>
    <w:rsid w:val="00764241"/>
    <w:rsid w:val="007740C9"/>
    <w:rsid w:val="00776158"/>
    <w:rsid w:val="0077775A"/>
    <w:rsid w:val="00782A34"/>
    <w:rsid w:val="007845AB"/>
    <w:rsid w:val="00784F86"/>
    <w:rsid w:val="00794529"/>
    <w:rsid w:val="00795D25"/>
    <w:rsid w:val="00796F68"/>
    <w:rsid w:val="00797D16"/>
    <w:rsid w:val="007A0922"/>
    <w:rsid w:val="007A0D18"/>
    <w:rsid w:val="007A2E13"/>
    <w:rsid w:val="007A4989"/>
    <w:rsid w:val="007B1C4D"/>
    <w:rsid w:val="007B44E6"/>
    <w:rsid w:val="007B7AC5"/>
    <w:rsid w:val="007C6DBB"/>
    <w:rsid w:val="007C6FE8"/>
    <w:rsid w:val="007D2498"/>
    <w:rsid w:val="007E450A"/>
    <w:rsid w:val="00800DCE"/>
    <w:rsid w:val="00805FDD"/>
    <w:rsid w:val="00811230"/>
    <w:rsid w:val="008120C1"/>
    <w:rsid w:val="008121BD"/>
    <w:rsid w:val="008243D4"/>
    <w:rsid w:val="00830F51"/>
    <w:rsid w:val="0083765A"/>
    <w:rsid w:val="00841D39"/>
    <w:rsid w:val="008447D4"/>
    <w:rsid w:val="00845FD8"/>
    <w:rsid w:val="00846769"/>
    <w:rsid w:val="00847219"/>
    <w:rsid w:val="008517B1"/>
    <w:rsid w:val="00851844"/>
    <w:rsid w:val="00851AA7"/>
    <w:rsid w:val="00851EDC"/>
    <w:rsid w:val="00862D83"/>
    <w:rsid w:val="00865B1F"/>
    <w:rsid w:val="0086672B"/>
    <w:rsid w:val="008836FE"/>
    <w:rsid w:val="00886306"/>
    <w:rsid w:val="00886E37"/>
    <w:rsid w:val="00890531"/>
    <w:rsid w:val="00891587"/>
    <w:rsid w:val="00895E89"/>
    <w:rsid w:val="0089659F"/>
    <w:rsid w:val="008969D4"/>
    <w:rsid w:val="008973AE"/>
    <w:rsid w:val="008B1D41"/>
    <w:rsid w:val="008B5E09"/>
    <w:rsid w:val="008C5A38"/>
    <w:rsid w:val="008D2358"/>
    <w:rsid w:val="008D5DF2"/>
    <w:rsid w:val="008D66F7"/>
    <w:rsid w:val="008E2D88"/>
    <w:rsid w:val="008F2484"/>
    <w:rsid w:val="008F276A"/>
    <w:rsid w:val="008F29EE"/>
    <w:rsid w:val="00903609"/>
    <w:rsid w:val="00904D65"/>
    <w:rsid w:val="00905CBA"/>
    <w:rsid w:val="00917619"/>
    <w:rsid w:val="00944B5B"/>
    <w:rsid w:val="00950A40"/>
    <w:rsid w:val="00950E5C"/>
    <w:rsid w:val="00964933"/>
    <w:rsid w:val="0097427A"/>
    <w:rsid w:val="00984DE9"/>
    <w:rsid w:val="009907C9"/>
    <w:rsid w:val="00991D6C"/>
    <w:rsid w:val="00996B3E"/>
    <w:rsid w:val="009A3CDB"/>
    <w:rsid w:val="009B5583"/>
    <w:rsid w:val="009C7CA5"/>
    <w:rsid w:val="009D234D"/>
    <w:rsid w:val="009D3410"/>
    <w:rsid w:val="009E088A"/>
    <w:rsid w:val="009E4532"/>
    <w:rsid w:val="009E5154"/>
    <w:rsid w:val="009E65FB"/>
    <w:rsid w:val="009F1227"/>
    <w:rsid w:val="009F2E29"/>
    <w:rsid w:val="009F3381"/>
    <w:rsid w:val="009F5251"/>
    <w:rsid w:val="00A1070B"/>
    <w:rsid w:val="00A12547"/>
    <w:rsid w:val="00A13688"/>
    <w:rsid w:val="00A14964"/>
    <w:rsid w:val="00A14C9D"/>
    <w:rsid w:val="00A16380"/>
    <w:rsid w:val="00A174D1"/>
    <w:rsid w:val="00A21E89"/>
    <w:rsid w:val="00A26311"/>
    <w:rsid w:val="00A319E7"/>
    <w:rsid w:val="00A32A4B"/>
    <w:rsid w:val="00A32A88"/>
    <w:rsid w:val="00A34AA6"/>
    <w:rsid w:val="00A34ABB"/>
    <w:rsid w:val="00A574F4"/>
    <w:rsid w:val="00A62639"/>
    <w:rsid w:val="00A63B56"/>
    <w:rsid w:val="00A71FAA"/>
    <w:rsid w:val="00A76E56"/>
    <w:rsid w:val="00A83584"/>
    <w:rsid w:val="00A83CFD"/>
    <w:rsid w:val="00A90584"/>
    <w:rsid w:val="00A927A9"/>
    <w:rsid w:val="00A94400"/>
    <w:rsid w:val="00A97D1A"/>
    <w:rsid w:val="00AA2D76"/>
    <w:rsid w:val="00AA7579"/>
    <w:rsid w:val="00AB1567"/>
    <w:rsid w:val="00AB19A3"/>
    <w:rsid w:val="00AB1A83"/>
    <w:rsid w:val="00AB291E"/>
    <w:rsid w:val="00AB5658"/>
    <w:rsid w:val="00AB682B"/>
    <w:rsid w:val="00AB7EAC"/>
    <w:rsid w:val="00AC0D54"/>
    <w:rsid w:val="00AC6F1C"/>
    <w:rsid w:val="00AD0BF2"/>
    <w:rsid w:val="00AD24C5"/>
    <w:rsid w:val="00AD5C42"/>
    <w:rsid w:val="00AE084B"/>
    <w:rsid w:val="00AE5D3D"/>
    <w:rsid w:val="00AE7319"/>
    <w:rsid w:val="00AF0818"/>
    <w:rsid w:val="00AF2B89"/>
    <w:rsid w:val="00AF70BF"/>
    <w:rsid w:val="00B07CF5"/>
    <w:rsid w:val="00B15AB1"/>
    <w:rsid w:val="00B25484"/>
    <w:rsid w:val="00B3413E"/>
    <w:rsid w:val="00B3526C"/>
    <w:rsid w:val="00B43276"/>
    <w:rsid w:val="00B43FD6"/>
    <w:rsid w:val="00B510B2"/>
    <w:rsid w:val="00B52813"/>
    <w:rsid w:val="00B65304"/>
    <w:rsid w:val="00B705FE"/>
    <w:rsid w:val="00B75368"/>
    <w:rsid w:val="00B8040C"/>
    <w:rsid w:val="00B81DE5"/>
    <w:rsid w:val="00B945C8"/>
    <w:rsid w:val="00B96A42"/>
    <w:rsid w:val="00BA0C37"/>
    <w:rsid w:val="00BA30CE"/>
    <w:rsid w:val="00BA7E0D"/>
    <w:rsid w:val="00BB0856"/>
    <w:rsid w:val="00BB1E51"/>
    <w:rsid w:val="00BD1625"/>
    <w:rsid w:val="00BD70BB"/>
    <w:rsid w:val="00BE4CA8"/>
    <w:rsid w:val="00BE5685"/>
    <w:rsid w:val="00BE5E7B"/>
    <w:rsid w:val="00BF6018"/>
    <w:rsid w:val="00BF6A1D"/>
    <w:rsid w:val="00BF7376"/>
    <w:rsid w:val="00C04601"/>
    <w:rsid w:val="00C11402"/>
    <w:rsid w:val="00C16269"/>
    <w:rsid w:val="00C324D3"/>
    <w:rsid w:val="00C367BB"/>
    <w:rsid w:val="00C556E8"/>
    <w:rsid w:val="00C71474"/>
    <w:rsid w:val="00C81730"/>
    <w:rsid w:val="00C832C0"/>
    <w:rsid w:val="00C934AF"/>
    <w:rsid w:val="00CA54FB"/>
    <w:rsid w:val="00CA7AD1"/>
    <w:rsid w:val="00CB1324"/>
    <w:rsid w:val="00CB2929"/>
    <w:rsid w:val="00CB3109"/>
    <w:rsid w:val="00CB5A05"/>
    <w:rsid w:val="00CC12A4"/>
    <w:rsid w:val="00CC15DB"/>
    <w:rsid w:val="00CD7242"/>
    <w:rsid w:val="00CE2560"/>
    <w:rsid w:val="00CE3940"/>
    <w:rsid w:val="00CE4766"/>
    <w:rsid w:val="00CE6D0E"/>
    <w:rsid w:val="00CF65DC"/>
    <w:rsid w:val="00D023DD"/>
    <w:rsid w:val="00D075C1"/>
    <w:rsid w:val="00D129F2"/>
    <w:rsid w:val="00D22770"/>
    <w:rsid w:val="00D23685"/>
    <w:rsid w:val="00D26452"/>
    <w:rsid w:val="00D26F0D"/>
    <w:rsid w:val="00D324C7"/>
    <w:rsid w:val="00D41CF9"/>
    <w:rsid w:val="00D42A0E"/>
    <w:rsid w:val="00D44024"/>
    <w:rsid w:val="00D44D6E"/>
    <w:rsid w:val="00D5410E"/>
    <w:rsid w:val="00D62E1C"/>
    <w:rsid w:val="00D67D49"/>
    <w:rsid w:val="00D81E9D"/>
    <w:rsid w:val="00D86E5D"/>
    <w:rsid w:val="00D93B25"/>
    <w:rsid w:val="00D9689F"/>
    <w:rsid w:val="00DA3F5B"/>
    <w:rsid w:val="00DA4592"/>
    <w:rsid w:val="00DA6DDF"/>
    <w:rsid w:val="00DA7FF3"/>
    <w:rsid w:val="00DB5706"/>
    <w:rsid w:val="00DB782C"/>
    <w:rsid w:val="00DD03EC"/>
    <w:rsid w:val="00DE29F0"/>
    <w:rsid w:val="00DE40C8"/>
    <w:rsid w:val="00DF1DCF"/>
    <w:rsid w:val="00DF6078"/>
    <w:rsid w:val="00DF725C"/>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B2E62"/>
    <w:rsid w:val="00EB3B29"/>
    <w:rsid w:val="00EC3207"/>
    <w:rsid w:val="00EC37D5"/>
    <w:rsid w:val="00EC4B20"/>
    <w:rsid w:val="00ED1E6C"/>
    <w:rsid w:val="00ED3171"/>
    <w:rsid w:val="00EE4C15"/>
    <w:rsid w:val="00EF00BC"/>
    <w:rsid w:val="00EF1F6B"/>
    <w:rsid w:val="00EF4971"/>
    <w:rsid w:val="00EF6BAC"/>
    <w:rsid w:val="00EF737F"/>
    <w:rsid w:val="00F062FE"/>
    <w:rsid w:val="00F0725D"/>
    <w:rsid w:val="00F10412"/>
    <w:rsid w:val="00F12F29"/>
    <w:rsid w:val="00F2571A"/>
    <w:rsid w:val="00F26474"/>
    <w:rsid w:val="00F2741D"/>
    <w:rsid w:val="00F463B4"/>
    <w:rsid w:val="00F500B0"/>
    <w:rsid w:val="00F549B6"/>
    <w:rsid w:val="00F60CEE"/>
    <w:rsid w:val="00F63436"/>
    <w:rsid w:val="00F64343"/>
    <w:rsid w:val="00F74492"/>
    <w:rsid w:val="00F744A4"/>
    <w:rsid w:val="00F77E77"/>
    <w:rsid w:val="00F851E9"/>
    <w:rsid w:val="00F87BBF"/>
    <w:rsid w:val="00F901CF"/>
    <w:rsid w:val="00F911AD"/>
    <w:rsid w:val="00F93427"/>
    <w:rsid w:val="00FA0541"/>
    <w:rsid w:val="00FA3567"/>
    <w:rsid w:val="00FA38A5"/>
    <w:rsid w:val="00FB2BC9"/>
    <w:rsid w:val="00FB2D51"/>
    <w:rsid w:val="00FB3D0E"/>
    <w:rsid w:val="00FC49E3"/>
    <w:rsid w:val="00FD083C"/>
    <w:rsid w:val="00FD10DE"/>
    <w:rsid w:val="00FD1461"/>
    <w:rsid w:val="00FD17AD"/>
    <w:rsid w:val="00FD27DB"/>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89993BD0-7D3D-C34D-AC15-FEE8EB86A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6">
    <w:name w:val="6"/>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4">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5">
    <w:name w:val="日期 字符"/>
    <w:basedOn w:val="a0"/>
    <w:uiPriority w:val="99"/>
    <w:semiHidden/>
    <w:rsid w:val="00F93427"/>
  </w:style>
  <w:style w:type="character" w:customStyle="1" w:styleId="11">
    <w:name w:val="日期 字符1"/>
    <w:link w:val="af4"/>
    <w:uiPriority w:val="99"/>
    <w:semiHidden/>
    <w:rsid w:val="00F93427"/>
    <w:rPr>
      <w:rFonts w:ascii="Times New Roman" w:eastAsia="宋体" w:hAnsi="Times New Roman" w:cs="Times New Roman"/>
      <w:kern w:val="0"/>
      <w:sz w:val="20"/>
      <w:szCs w:val="20"/>
      <w:lang w:val="en-GB" w:eastAsia="en-US"/>
    </w:rPr>
  </w:style>
  <w:style w:type="paragraph" w:customStyle="1" w:styleId="51">
    <w:name w:val="5"/>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6">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7">
    <w:name w:val="Title"/>
    <w:aliases w:val="Issue"/>
    <w:basedOn w:val="a"/>
    <w:next w:val="a"/>
    <w:link w:val="af8"/>
    <w:uiPriority w:val="10"/>
    <w:qFormat/>
    <w:rsid w:val="00AE7319"/>
    <w:pPr>
      <w:jc w:val="center"/>
      <w:outlineLvl w:val="0"/>
    </w:pPr>
    <w:rPr>
      <w:rFonts w:asciiTheme="majorHAnsi" w:hAnsiTheme="majorHAnsi" w:cstheme="majorBidi"/>
      <w:b/>
      <w:bCs/>
      <w:sz w:val="22"/>
      <w:szCs w:val="32"/>
    </w:rPr>
  </w:style>
  <w:style w:type="character" w:customStyle="1" w:styleId="af8">
    <w:name w:val="标题 字符"/>
    <w:aliases w:val="Issue 字符"/>
    <w:basedOn w:val="a0"/>
    <w:link w:val="af7"/>
    <w:uiPriority w:val="10"/>
    <w:rsid w:val="00AE7319"/>
    <w:rPr>
      <w:rFonts w:asciiTheme="majorHAnsi" w:eastAsia="Times New Roman" w:hAnsiTheme="majorHAnsi" w:cstheme="majorBidi"/>
      <w:b/>
      <w:bCs/>
      <w:sz w:val="22"/>
      <w:szCs w:val="32"/>
    </w:rPr>
  </w:style>
  <w:style w:type="paragraph" w:customStyle="1" w:styleId="4">
    <w:name w:val="4"/>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9">
    <w:name w:val="正文首段"/>
    <w:basedOn w:val="a"/>
    <w:qFormat/>
    <w:rsid w:val="003822B5"/>
    <w:pPr>
      <w:spacing w:before="60"/>
    </w:pPr>
  </w:style>
  <w:style w:type="paragraph" w:styleId="afa">
    <w:name w:val="Revision"/>
    <w:hidden/>
    <w:uiPriority w:val="99"/>
    <w:semiHidden/>
    <w:rsid w:val="002B65A0"/>
    <w:rPr>
      <w:rFonts w:ascii="Times New Roman" w:eastAsia="Times New Roman" w:hAnsi="Times New Roman" w:cs="Times New Roman"/>
      <w:szCs w:val="21"/>
    </w:rPr>
  </w:style>
  <w:style w:type="paragraph" w:customStyle="1" w:styleId="3">
    <w:name w:val="3"/>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21">
    <w:name w:val="2"/>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12">
    <w:name w:val="1"/>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b">
    <w:name w:val="annotation subject"/>
    <w:basedOn w:val="af0"/>
    <w:next w:val="af0"/>
    <w:link w:val="afc"/>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c">
    <w:name w:val="批注主题 字符"/>
    <w:basedOn w:val="af1"/>
    <w:link w:val="afb"/>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645568">
      <w:bodyDiv w:val="1"/>
      <w:marLeft w:val="0"/>
      <w:marRight w:val="0"/>
      <w:marTop w:val="0"/>
      <w:marBottom w:val="0"/>
      <w:divBdr>
        <w:top w:val="none" w:sz="0" w:space="0" w:color="auto"/>
        <w:left w:val="none" w:sz="0" w:space="0" w:color="auto"/>
        <w:bottom w:val="none" w:sz="0" w:space="0" w:color="auto"/>
        <w:right w:val="none" w:sz="0" w:space="0" w:color="auto"/>
      </w:divBdr>
    </w:div>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47856755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2</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Weichen Ning</dc:creator>
  <cp:keywords/>
  <dc:description/>
  <cp:lastModifiedBy>CTC - Weichen Ning</cp:lastModifiedBy>
  <cp:revision>6</cp:revision>
  <dcterms:created xsi:type="dcterms:W3CDTF">2022-11-03T06:34:00Z</dcterms:created>
  <dcterms:modified xsi:type="dcterms:W3CDTF">2023-04-10T03:09:00Z</dcterms:modified>
</cp:coreProperties>
</file>