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543756" w14:textId="2EE44E45" w:rsidR="00D8669B" w:rsidRPr="00D8669B" w:rsidRDefault="00D8669B" w:rsidP="00D8669B">
      <w:pPr>
        <w:tabs>
          <w:tab w:val="left" w:pos="1980"/>
        </w:tabs>
        <w:spacing w:after="180"/>
        <w:ind w:left="1980" w:hanging="1980"/>
        <w:rPr>
          <w:rFonts w:ascii="Arial" w:eastAsia="MS Mincho" w:hAnsi="Arial" w:cs="Arial"/>
          <w:b/>
          <w:sz w:val="24"/>
          <w:szCs w:val="24"/>
          <w:lang w:eastAsia="en-US"/>
        </w:rPr>
      </w:pPr>
      <w:r w:rsidRPr="00D8669B">
        <w:rPr>
          <w:rFonts w:ascii="Arial" w:eastAsia="MS Mincho" w:hAnsi="Arial" w:cs="Arial"/>
          <w:b/>
          <w:sz w:val="24"/>
          <w:szCs w:val="24"/>
          <w:lang w:eastAsia="en-US"/>
        </w:rPr>
        <w:t>3GPP TSG-RAN WG4 Meeting # 106bis-e</w:t>
      </w:r>
      <w:r w:rsidRPr="00D8669B">
        <w:rPr>
          <w:rFonts w:ascii="Arial" w:eastAsia="MS Mincho" w:hAnsi="Arial" w:cs="Arial"/>
          <w:b/>
          <w:sz w:val="24"/>
          <w:szCs w:val="24"/>
          <w:lang w:eastAsia="en-US"/>
        </w:rPr>
        <w:tab/>
      </w:r>
      <w:r w:rsidRPr="00D8669B">
        <w:rPr>
          <w:rFonts w:ascii="Arial" w:eastAsia="MS Mincho" w:hAnsi="Arial" w:cs="Arial"/>
          <w:b/>
          <w:sz w:val="24"/>
          <w:szCs w:val="24"/>
          <w:lang w:eastAsia="en-US"/>
        </w:rPr>
        <w:tab/>
      </w:r>
      <w:r w:rsidRPr="00D8669B">
        <w:rPr>
          <w:rFonts w:ascii="Arial" w:eastAsia="MS Mincho" w:hAnsi="Arial" w:cs="Arial"/>
          <w:b/>
          <w:sz w:val="24"/>
          <w:szCs w:val="24"/>
          <w:lang w:eastAsia="en-US"/>
        </w:rPr>
        <w:tab/>
      </w:r>
      <w:r w:rsidRPr="00D8669B">
        <w:rPr>
          <w:rFonts w:ascii="Arial" w:eastAsia="MS Mincho" w:hAnsi="Arial" w:cs="Arial"/>
          <w:b/>
          <w:sz w:val="24"/>
          <w:szCs w:val="24"/>
          <w:lang w:eastAsia="en-US"/>
        </w:rPr>
        <w:tab/>
        <w:t>R4-2304205</w:t>
      </w:r>
    </w:p>
    <w:p w14:paraId="3FD72866" w14:textId="63DBB382" w:rsidR="007E4646" w:rsidRPr="00C41313" w:rsidRDefault="00D8669B" w:rsidP="00D8669B">
      <w:pPr>
        <w:tabs>
          <w:tab w:val="left" w:pos="1980"/>
        </w:tabs>
        <w:spacing w:after="180"/>
        <w:ind w:left="1980" w:hanging="1980"/>
        <w:rPr>
          <w:rFonts w:ascii="Arial" w:eastAsia="MS Mincho" w:hAnsi="Arial" w:cs="Arial"/>
          <w:b/>
          <w:sz w:val="24"/>
          <w:szCs w:val="24"/>
          <w:lang w:eastAsia="en-US"/>
        </w:rPr>
      </w:pPr>
      <w:r w:rsidRPr="00D8669B">
        <w:rPr>
          <w:rFonts w:ascii="Arial" w:eastAsia="MS Mincho" w:hAnsi="Arial" w:cs="Arial"/>
          <w:b/>
          <w:sz w:val="24"/>
          <w:szCs w:val="24"/>
          <w:lang w:eastAsia="en-US"/>
        </w:rPr>
        <w:t>Online, April 17 – April 26, 2023</w:t>
      </w:r>
    </w:p>
    <w:p w14:paraId="28C12A13" w14:textId="7DC26792" w:rsidR="00B96AF4" w:rsidRDefault="00E017E1">
      <w:pPr>
        <w:tabs>
          <w:tab w:val="left" w:pos="1980"/>
        </w:tabs>
        <w:spacing w:after="180"/>
        <w:ind w:left="1980" w:hanging="1980"/>
        <w:rPr>
          <w:rFonts w:ascii="Arial" w:eastAsia="MS Mincho" w:hAnsi="Arial" w:cs="Arial"/>
          <w:b/>
          <w:sz w:val="24"/>
          <w:szCs w:val="24"/>
          <w:lang w:eastAsia="en-US"/>
        </w:rPr>
      </w:pPr>
      <w:r w:rsidRPr="00C41313">
        <w:rPr>
          <w:rFonts w:ascii="Arial" w:eastAsia="MS Mincho" w:hAnsi="Arial" w:cs="Arial"/>
          <w:b/>
          <w:sz w:val="24"/>
          <w:szCs w:val="24"/>
          <w:lang w:eastAsia="en-US"/>
        </w:rPr>
        <w:t>Agenda item:</w:t>
      </w:r>
      <w:r w:rsidRPr="00C41313">
        <w:rPr>
          <w:rFonts w:ascii="Arial" w:eastAsia="MS Mincho" w:hAnsi="Arial" w:cs="Arial"/>
          <w:b/>
          <w:sz w:val="24"/>
          <w:szCs w:val="24"/>
          <w:lang w:eastAsia="en-US"/>
        </w:rPr>
        <w:tab/>
      </w:r>
      <w:r w:rsidR="00D8669B">
        <w:rPr>
          <w:rFonts w:ascii="Arial" w:eastAsia="MS Mincho" w:hAnsi="Arial" w:cs="Arial"/>
          <w:b/>
          <w:sz w:val="24"/>
          <w:szCs w:val="24"/>
          <w:lang w:eastAsia="en-US"/>
        </w:rPr>
        <w:t>5.14.1.2</w:t>
      </w:r>
    </w:p>
    <w:p w14:paraId="1577D86C" w14:textId="77777777" w:rsidR="00B96AF4" w:rsidRDefault="00E017E1">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 xml:space="preserve">Source: </w:t>
      </w:r>
      <w:r>
        <w:rPr>
          <w:rFonts w:ascii="Arial" w:eastAsia="MS Mincho" w:hAnsi="Arial" w:cs="Arial"/>
          <w:b/>
          <w:sz w:val="24"/>
          <w:szCs w:val="24"/>
          <w:lang w:eastAsia="en-US"/>
        </w:rPr>
        <w:tab/>
        <w:t>CMCC</w:t>
      </w:r>
    </w:p>
    <w:p w14:paraId="31B65F95" w14:textId="4E9702F1" w:rsidR="00B96AF4" w:rsidRDefault="00E017E1">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 xml:space="preserve">Title: </w:t>
      </w:r>
      <w:r>
        <w:rPr>
          <w:rFonts w:ascii="Arial" w:eastAsia="MS Mincho" w:hAnsi="Arial" w:cs="Arial"/>
          <w:b/>
          <w:sz w:val="24"/>
          <w:szCs w:val="24"/>
          <w:lang w:eastAsia="en-US"/>
        </w:rPr>
        <w:tab/>
      </w:r>
      <w:r w:rsidR="000F448A" w:rsidRPr="000F448A">
        <w:rPr>
          <w:rFonts w:ascii="Arial" w:eastAsia="MS Mincho" w:hAnsi="Arial" w:cs="Arial" w:hint="eastAsia"/>
          <w:b/>
          <w:sz w:val="24"/>
          <w:szCs w:val="24"/>
          <w:lang w:eastAsia="en-US"/>
        </w:rPr>
        <w:t>Dis</w:t>
      </w:r>
      <w:r w:rsidR="000F448A">
        <w:rPr>
          <w:rFonts w:ascii="Arial" w:eastAsia="MS Mincho" w:hAnsi="Arial" w:cs="Arial"/>
          <w:b/>
          <w:sz w:val="24"/>
          <w:szCs w:val="24"/>
          <w:lang w:eastAsia="en-US"/>
        </w:rPr>
        <w:t xml:space="preserve">cussion on </w:t>
      </w:r>
      <w:r w:rsidR="00412D15">
        <w:rPr>
          <w:rFonts w:ascii="Arial" w:eastAsia="MS Mincho" w:hAnsi="Arial" w:cs="Arial"/>
          <w:b/>
          <w:sz w:val="24"/>
          <w:szCs w:val="24"/>
          <w:lang w:eastAsia="en-US"/>
        </w:rPr>
        <w:t>ATG simulation assumption</w:t>
      </w:r>
      <w:r w:rsidR="00971C84">
        <w:rPr>
          <w:rFonts w:asciiTheme="minorEastAsia" w:eastAsiaTheme="minorEastAsia" w:hAnsiTheme="minorEastAsia" w:cs="Arial"/>
          <w:b/>
          <w:sz w:val="24"/>
          <w:szCs w:val="24"/>
        </w:rPr>
        <w:t xml:space="preserve"> </w:t>
      </w:r>
    </w:p>
    <w:p w14:paraId="3C7DA162" w14:textId="77777777" w:rsidR="00B96AF4" w:rsidRDefault="00E017E1">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Document for:</w:t>
      </w:r>
      <w:r>
        <w:rPr>
          <w:rFonts w:ascii="Arial" w:eastAsia="MS Mincho" w:hAnsi="Arial" w:cs="Arial"/>
          <w:b/>
          <w:sz w:val="24"/>
          <w:szCs w:val="24"/>
          <w:lang w:eastAsia="en-US"/>
        </w:rPr>
        <w:tab/>
        <w:t>Discussion</w:t>
      </w:r>
    </w:p>
    <w:p w14:paraId="3AA506AB" w14:textId="77777777" w:rsidR="00B96AF4" w:rsidRDefault="00E017E1">
      <w:pPr>
        <w:keepNext/>
        <w:keepLines/>
        <w:widowControl/>
        <w:pBdr>
          <w:top w:val="single" w:sz="12" w:space="1" w:color="auto"/>
        </w:pBdr>
        <w:tabs>
          <w:tab w:val="left" w:pos="567"/>
        </w:tabs>
        <w:adjustRightInd w:val="0"/>
        <w:spacing w:before="240" w:after="180"/>
        <w:ind w:left="510" w:hanging="510"/>
        <w:outlineLvl w:val="0"/>
        <w:rPr>
          <w:rFonts w:ascii="Arial" w:eastAsiaTheme="minorEastAsia" w:hAnsi="Arial" w:cstheme="minorBidi"/>
          <w:sz w:val="32"/>
          <w:szCs w:val="36"/>
        </w:rPr>
      </w:pPr>
      <w:r>
        <w:rPr>
          <w:rFonts w:ascii="Arial" w:eastAsiaTheme="minorEastAsia" w:hAnsi="Arial" w:cstheme="minorBidi"/>
          <w:sz w:val="32"/>
          <w:szCs w:val="36"/>
        </w:rPr>
        <w:t>1. Introduction</w:t>
      </w:r>
    </w:p>
    <w:p w14:paraId="054A4646" w14:textId="599FBC05" w:rsidR="00126631" w:rsidRDefault="000F448A" w:rsidP="00A928CA">
      <w:pPr>
        <w:spacing w:after="180"/>
        <w:rPr>
          <w:rFonts w:ascii="Times New Roman" w:hAnsi="Times New Roman"/>
          <w:sz w:val="20"/>
        </w:rPr>
      </w:pPr>
      <w:r>
        <w:rPr>
          <w:rFonts w:ascii="Times New Roman" w:hAnsi="Times New Roman"/>
          <w:sz w:val="20"/>
        </w:rPr>
        <w:t xml:space="preserve">In last meeting, a </w:t>
      </w:r>
      <w:r w:rsidRPr="000F448A">
        <w:rPr>
          <w:rFonts w:ascii="Times New Roman" w:hAnsi="Times New Roman"/>
          <w:sz w:val="20"/>
        </w:rPr>
        <w:t xml:space="preserve">WF on </w:t>
      </w:r>
      <w:r w:rsidR="003F28B4">
        <w:rPr>
          <w:rFonts w:ascii="Times New Roman" w:hAnsi="Times New Roman"/>
          <w:sz w:val="20"/>
        </w:rPr>
        <w:t>ATG simulation scenario</w:t>
      </w:r>
      <w:r w:rsidR="00D234F7">
        <w:rPr>
          <w:rFonts w:ascii="Times New Roman" w:hAnsi="Times New Roman"/>
          <w:sz w:val="20"/>
        </w:rPr>
        <w:t xml:space="preserve"> has been approved</w:t>
      </w:r>
      <w:r w:rsidR="00770C83">
        <w:rPr>
          <w:rFonts w:ascii="Times New Roman" w:hAnsi="Times New Roman"/>
          <w:sz w:val="20"/>
        </w:rPr>
        <w:t xml:space="preserve"> [1]</w:t>
      </w:r>
      <w:r>
        <w:rPr>
          <w:rFonts w:ascii="Times New Roman" w:hAnsi="Times New Roman"/>
          <w:sz w:val="20"/>
        </w:rPr>
        <w:t xml:space="preserve">. </w:t>
      </w:r>
      <w:r w:rsidR="00DB5388">
        <w:rPr>
          <w:rFonts w:ascii="Times New Roman" w:hAnsi="Times New Roman"/>
          <w:sz w:val="20"/>
        </w:rPr>
        <w:t xml:space="preserve">In this contribution, we focus on the </w:t>
      </w:r>
      <w:r w:rsidR="00D234F7">
        <w:rPr>
          <w:rFonts w:ascii="Times New Roman" w:hAnsi="Times New Roman"/>
          <w:sz w:val="20"/>
        </w:rPr>
        <w:t xml:space="preserve">remaining </w:t>
      </w:r>
      <w:r w:rsidR="003F28B4">
        <w:rPr>
          <w:rFonts w:ascii="Times New Roman" w:hAnsi="Times New Roman"/>
          <w:sz w:val="20"/>
        </w:rPr>
        <w:t>simulation parameter</w:t>
      </w:r>
      <w:r w:rsidR="002B76C8">
        <w:rPr>
          <w:rFonts w:ascii="Times New Roman" w:hAnsi="Times New Roman"/>
          <w:sz w:val="20"/>
        </w:rPr>
        <w:t xml:space="preserve"> </w:t>
      </w:r>
      <w:r w:rsidR="00567932">
        <w:rPr>
          <w:rFonts w:ascii="Times New Roman" w:hAnsi="Times New Roman"/>
          <w:sz w:val="20"/>
        </w:rPr>
        <w:t>discussion</w:t>
      </w:r>
      <w:r w:rsidR="00DB5388">
        <w:rPr>
          <w:rFonts w:ascii="Times New Roman" w:hAnsi="Times New Roman"/>
          <w:sz w:val="20"/>
        </w:rPr>
        <w:t>.</w:t>
      </w:r>
    </w:p>
    <w:p w14:paraId="43137D16" w14:textId="09F8CF6E" w:rsidR="00441225" w:rsidRPr="003C0A8E" w:rsidRDefault="00E017E1" w:rsidP="003C0A8E">
      <w:pPr>
        <w:keepNext/>
        <w:keepLines/>
        <w:widowControl/>
        <w:pBdr>
          <w:top w:val="single" w:sz="12" w:space="1" w:color="auto"/>
        </w:pBdr>
        <w:tabs>
          <w:tab w:val="left" w:pos="567"/>
        </w:tabs>
        <w:adjustRightInd w:val="0"/>
        <w:spacing w:before="240" w:after="180"/>
        <w:ind w:left="510" w:hanging="510"/>
        <w:outlineLvl w:val="0"/>
        <w:rPr>
          <w:rFonts w:ascii="Arial" w:eastAsiaTheme="minorEastAsia" w:hAnsi="Arial" w:cstheme="minorBidi"/>
          <w:sz w:val="32"/>
          <w:szCs w:val="36"/>
        </w:rPr>
      </w:pPr>
      <w:r>
        <w:rPr>
          <w:rFonts w:ascii="Arial" w:eastAsiaTheme="minorEastAsia" w:hAnsi="Arial" w:cstheme="minorBidi"/>
          <w:sz w:val="32"/>
          <w:szCs w:val="36"/>
        </w:rPr>
        <w:t xml:space="preserve">2. </w:t>
      </w:r>
      <w:r>
        <w:rPr>
          <w:rFonts w:ascii="Arial" w:eastAsiaTheme="minorEastAsia" w:hAnsi="Arial" w:cstheme="minorBidi" w:hint="eastAsia"/>
          <w:sz w:val="32"/>
          <w:szCs w:val="36"/>
        </w:rPr>
        <w:t>Discussion</w:t>
      </w:r>
    </w:p>
    <w:p w14:paraId="6D979572" w14:textId="55635E62" w:rsidR="00385BEB" w:rsidRDefault="00385BEB" w:rsidP="00073F35">
      <w:pPr>
        <w:spacing w:after="120"/>
        <w:rPr>
          <w:rFonts w:ascii="Times New Roman" w:hAnsi="Times New Roman"/>
          <w:sz w:val="20"/>
          <w:szCs w:val="21"/>
        </w:rPr>
      </w:pPr>
      <w:r w:rsidRPr="00385BEB">
        <w:rPr>
          <w:rFonts w:ascii="Times New Roman" w:hAnsi="Times New Roman"/>
          <w:sz w:val="20"/>
          <w:szCs w:val="21"/>
        </w:rPr>
        <w:t xml:space="preserve">The </w:t>
      </w:r>
      <w:r>
        <w:rPr>
          <w:rFonts w:ascii="Times New Roman" w:hAnsi="Times New Roman"/>
          <w:sz w:val="20"/>
          <w:szCs w:val="21"/>
        </w:rPr>
        <w:t>agreements of ATG co-existence simulation scenarios are listed as below:</w:t>
      </w:r>
    </w:p>
    <w:tbl>
      <w:tblPr>
        <w:tblStyle w:val="TableGrid"/>
        <w:tblW w:w="0" w:type="auto"/>
        <w:tblLook w:val="04A0" w:firstRow="1" w:lastRow="0" w:firstColumn="1" w:lastColumn="0" w:noHBand="0" w:noVBand="1"/>
      </w:tblPr>
      <w:tblGrid>
        <w:gridCol w:w="9736"/>
      </w:tblGrid>
      <w:tr w:rsidR="002B642C" w14:paraId="6A8C43FD" w14:textId="77777777" w:rsidTr="002B642C">
        <w:tc>
          <w:tcPr>
            <w:tcW w:w="9736" w:type="dxa"/>
          </w:tcPr>
          <w:p w14:paraId="4E68DF2C" w14:textId="77777777" w:rsidR="002B642C" w:rsidRPr="002B642C" w:rsidRDefault="002B642C" w:rsidP="002B642C">
            <w:pPr>
              <w:spacing w:after="120"/>
              <w:rPr>
                <w:rFonts w:ascii="Times New Roman" w:hAnsi="Times New Roman"/>
                <w:sz w:val="20"/>
                <w:szCs w:val="21"/>
              </w:rPr>
            </w:pPr>
            <w:r w:rsidRPr="002B642C">
              <w:rPr>
                <w:rFonts w:ascii="Times New Roman" w:hAnsi="Times New Roman"/>
                <w:sz w:val="20"/>
                <w:szCs w:val="21"/>
              </w:rPr>
              <w:t>Agreement:</w:t>
            </w:r>
          </w:p>
          <w:p w14:paraId="2846777C" w14:textId="77777777" w:rsidR="002B642C" w:rsidRPr="002B642C" w:rsidRDefault="002B642C" w:rsidP="002B642C">
            <w:pPr>
              <w:spacing w:after="120"/>
              <w:rPr>
                <w:rFonts w:ascii="Times New Roman" w:hAnsi="Times New Roman"/>
                <w:sz w:val="20"/>
                <w:szCs w:val="21"/>
              </w:rPr>
            </w:pPr>
            <w:r w:rsidRPr="002B642C">
              <w:rPr>
                <w:rFonts w:ascii="Times New Roman" w:hAnsi="Times New Roman"/>
                <w:sz w:val="20"/>
                <w:szCs w:val="21"/>
              </w:rPr>
              <w:t>ACLR and ACS for ATG network are suggested to be derived only based on the synchronized scenarios.(1st priority)</w:t>
            </w:r>
          </w:p>
          <w:p w14:paraId="4F6ED91E" w14:textId="32629FC6" w:rsidR="002B642C" w:rsidRDefault="002B642C" w:rsidP="002B642C">
            <w:pPr>
              <w:spacing w:after="120"/>
              <w:rPr>
                <w:rFonts w:ascii="Times New Roman" w:hAnsi="Times New Roman"/>
                <w:sz w:val="20"/>
                <w:szCs w:val="21"/>
              </w:rPr>
            </w:pPr>
            <w:r w:rsidRPr="002B642C">
              <w:rPr>
                <w:rFonts w:ascii="Times New Roman" w:hAnsi="Times New Roman"/>
                <w:sz w:val="20"/>
                <w:szCs w:val="21"/>
              </w:rPr>
              <w:t>Non-synchronized scenarios with gNB-to-gNB CLI interference are to be simulated to derive isolation distance. (2nd priority)</w:t>
            </w:r>
          </w:p>
        </w:tc>
      </w:tr>
    </w:tbl>
    <w:p w14:paraId="6028B642" w14:textId="77777777" w:rsidR="00385BEB" w:rsidRPr="00385BEB" w:rsidRDefault="00385BEB" w:rsidP="00073F35">
      <w:pPr>
        <w:spacing w:after="120"/>
        <w:rPr>
          <w:rFonts w:ascii="Times New Roman" w:hAnsi="Times New Roman"/>
          <w:sz w:val="20"/>
          <w:szCs w:val="21"/>
        </w:rPr>
      </w:pPr>
    </w:p>
    <w:p w14:paraId="0637CF70" w14:textId="5759FCB4" w:rsidR="00085793" w:rsidRDefault="002B642C" w:rsidP="00C22A10">
      <w:pPr>
        <w:spacing w:after="120"/>
        <w:rPr>
          <w:rFonts w:ascii="Times New Roman" w:hAnsi="Times New Roman"/>
          <w:sz w:val="20"/>
          <w:szCs w:val="21"/>
        </w:rPr>
      </w:pPr>
      <w:r>
        <w:rPr>
          <w:rFonts w:ascii="Times New Roman" w:hAnsi="Times New Roman"/>
          <w:sz w:val="20"/>
          <w:szCs w:val="21"/>
        </w:rPr>
        <w:t>For non-synchronized scenarios, gNB-to-gNB CLI interference are to be simulated to derive isolation distance. But to proceed the simulation and make sure such 2</w:t>
      </w:r>
      <w:r w:rsidRPr="002B642C">
        <w:rPr>
          <w:rFonts w:ascii="Times New Roman" w:hAnsi="Times New Roman"/>
          <w:sz w:val="20"/>
          <w:szCs w:val="21"/>
          <w:vertAlign w:val="superscript"/>
        </w:rPr>
        <w:t>nd</w:t>
      </w:r>
      <w:r>
        <w:rPr>
          <w:rFonts w:ascii="Times New Roman" w:hAnsi="Times New Roman"/>
          <w:sz w:val="20"/>
          <w:szCs w:val="21"/>
        </w:rPr>
        <w:t xml:space="preserve"> priority scenario could also be finished in target dec. 2023. In next meeting, companies are encouraged to provide simulation results for gNB-to-gNB case based on the legacy ACLR and ACS assumption. i.e. 45dB ACLR and 46dB ACS for both TN and ATG BS. </w:t>
      </w:r>
    </w:p>
    <w:p w14:paraId="4223B04A" w14:textId="77777777" w:rsidR="00E07175" w:rsidRDefault="002B642C" w:rsidP="00C22A10">
      <w:pPr>
        <w:spacing w:after="120"/>
        <w:rPr>
          <w:rFonts w:ascii="Times New Roman" w:hAnsi="Times New Roman"/>
          <w:b/>
          <w:bCs/>
          <w:sz w:val="20"/>
          <w:szCs w:val="21"/>
        </w:rPr>
      </w:pPr>
      <w:r w:rsidRPr="004D36CA">
        <w:rPr>
          <w:rFonts w:ascii="Times New Roman" w:hAnsi="Times New Roman"/>
          <w:b/>
          <w:bCs/>
          <w:sz w:val="20"/>
          <w:szCs w:val="21"/>
        </w:rPr>
        <w:t xml:space="preserve">Proposal 1: companies are encouraged to provide simulation results for </w:t>
      </w:r>
      <w:r w:rsidR="004D36CA">
        <w:rPr>
          <w:rFonts w:ascii="Times New Roman" w:hAnsi="Times New Roman"/>
          <w:b/>
          <w:bCs/>
          <w:sz w:val="20"/>
          <w:szCs w:val="21"/>
        </w:rPr>
        <w:t>n</w:t>
      </w:r>
      <w:r w:rsidRPr="004D36CA">
        <w:rPr>
          <w:rFonts w:ascii="Times New Roman" w:hAnsi="Times New Roman"/>
          <w:b/>
          <w:bCs/>
          <w:sz w:val="20"/>
          <w:szCs w:val="21"/>
        </w:rPr>
        <w:t xml:space="preserve">on-synchronized scenarios </w:t>
      </w:r>
      <w:r w:rsidR="00E07175">
        <w:rPr>
          <w:rFonts w:ascii="Times New Roman" w:hAnsi="Times New Roman" w:hint="eastAsia"/>
          <w:b/>
          <w:bCs/>
          <w:sz w:val="20"/>
          <w:szCs w:val="21"/>
        </w:rPr>
        <w:t>with</w:t>
      </w:r>
      <w:r w:rsidR="00E07175">
        <w:rPr>
          <w:rFonts w:ascii="Times New Roman" w:hAnsi="Times New Roman"/>
          <w:b/>
          <w:bCs/>
          <w:sz w:val="20"/>
          <w:szCs w:val="21"/>
        </w:rPr>
        <w:t xml:space="preserve"> following assumption:</w:t>
      </w:r>
    </w:p>
    <w:p w14:paraId="1B043160" w14:textId="23214CF9" w:rsidR="002B642C" w:rsidRDefault="00E07175" w:rsidP="00C22A10">
      <w:pPr>
        <w:spacing w:after="120"/>
        <w:rPr>
          <w:rFonts w:ascii="Times New Roman" w:hAnsi="Times New Roman"/>
          <w:b/>
          <w:bCs/>
          <w:sz w:val="20"/>
          <w:szCs w:val="21"/>
        </w:rPr>
      </w:pPr>
      <w:r>
        <w:rPr>
          <w:rFonts w:ascii="Times New Roman" w:hAnsi="Times New Roman"/>
          <w:b/>
          <w:bCs/>
          <w:sz w:val="20"/>
          <w:szCs w:val="21"/>
        </w:rPr>
        <w:t xml:space="preserve">i.e. </w:t>
      </w:r>
      <w:r w:rsidR="002B642C" w:rsidRPr="004D36CA">
        <w:rPr>
          <w:rFonts w:ascii="Times New Roman" w:hAnsi="Times New Roman"/>
          <w:b/>
          <w:bCs/>
          <w:sz w:val="20"/>
          <w:szCs w:val="21"/>
        </w:rPr>
        <w:t>45dB ACLR and 46dB ACS for both TN and ATG BS.</w:t>
      </w:r>
    </w:p>
    <w:p w14:paraId="5D07BF11" w14:textId="35E92620" w:rsidR="009675A0" w:rsidRPr="009675A0" w:rsidRDefault="009675A0" w:rsidP="009675A0">
      <w:pPr>
        <w:spacing w:after="120"/>
        <w:rPr>
          <w:rFonts w:ascii="Times New Roman" w:hAnsi="Times New Roman"/>
          <w:sz w:val="20"/>
          <w:szCs w:val="21"/>
        </w:rPr>
      </w:pPr>
      <w:r w:rsidRPr="009675A0">
        <w:rPr>
          <w:rFonts w:ascii="Times New Roman" w:hAnsi="Times New Roman" w:hint="eastAsia"/>
          <w:sz w:val="20"/>
          <w:szCs w:val="21"/>
        </w:rPr>
        <w:t xml:space="preserve">Below is the </w:t>
      </w:r>
      <w:r w:rsidRPr="009675A0">
        <w:rPr>
          <w:rFonts w:ascii="Times New Roman" w:hAnsi="Times New Roman"/>
          <w:sz w:val="20"/>
          <w:szCs w:val="21"/>
        </w:rPr>
        <w:t>illustration of the isolation distance simulation layout</w:t>
      </w:r>
      <w:r>
        <w:rPr>
          <w:rFonts w:ascii="Times New Roman" w:hAnsi="Times New Roman"/>
          <w:sz w:val="20"/>
          <w:szCs w:val="21"/>
        </w:rPr>
        <w:t xml:space="preserve"> for non-synchronization scenarios.</w:t>
      </w:r>
    </w:p>
    <w:p w14:paraId="0D39C6EC" w14:textId="77777777" w:rsidR="009675A0" w:rsidRDefault="009675A0" w:rsidP="009675A0">
      <w:pPr>
        <w:pStyle w:val="a"/>
      </w:pPr>
      <w:r>
        <w:rPr>
          <w:noProof/>
        </w:rPr>
        <w:lastRenderedPageBreak/>
        <w:drawing>
          <wp:inline distT="0" distB="0" distL="0" distR="0" wp14:anchorId="7C90F3BE" wp14:editId="08E8DEE0">
            <wp:extent cx="5480782" cy="3067540"/>
            <wp:effectExtent l="0" t="0" r="571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5098" cy="3075552"/>
                    </a:xfrm>
                    <a:prstGeom prst="rect">
                      <a:avLst/>
                    </a:prstGeom>
                    <a:noFill/>
                    <a:ln>
                      <a:noFill/>
                    </a:ln>
                  </pic:spPr>
                </pic:pic>
              </a:graphicData>
            </a:graphic>
          </wp:inline>
        </w:drawing>
      </w:r>
    </w:p>
    <w:p w14:paraId="41F81675" w14:textId="6B7EFDD3" w:rsidR="006215DE" w:rsidRDefault="005D3BCD" w:rsidP="00C22A10">
      <w:pPr>
        <w:spacing w:after="120"/>
        <w:rPr>
          <w:rFonts w:ascii="Times New Roman" w:hAnsi="Times New Roman"/>
          <w:sz w:val="20"/>
          <w:szCs w:val="21"/>
        </w:rPr>
      </w:pPr>
      <w:r>
        <w:rPr>
          <w:rFonts w:ascii="Times New Roman" w:hAnsi="Times New Roman"/>
          <w:sz w:val="20"/>
          <w:szCs w:val="21"/>
        </w:rPr>
        <w:t>In simulation, ATG BS will point at ATG UE by electrical adjustment. ATG UE location will impact ATG BS Tx/Rx gain toward TN BS</w:t>
      </w:r>
      <w:r w:rsidR="006906CE">
        <w:rPr>
          <w:rFonts w:ascii="Times New Roman" w:hAnsi="Times New Roman"/>
          <w:sz w:val="20"/>
          <w:szCs w:val="21"/>
        </w:rPr>
        <w:t xml:space="preserve"> when analyzing gNB-to-gNB interference</w:t>
      </w:r>
      <w:r>
        <w:rPr>
          <w:rFonts w:ascii="Times New Roman" w:hAnsi="Times New Roman"/>
          <w:sz w:val="20"/>
          <w:szCs w:val="21"/>
        </w:rPr>
        <w:t xml:space="preserve">, which will finally </w:t>
      </w:r>
      <w:r w:rsidR="006906CE">
        <w:rPr>
          <w:rFonts w:ascii="Times New Roman" w:hAnsi="Times New Roman"/>
          <w:sz w:val="20"/>
          <w:szCs w:val="21"/>
        </w:rPr>
        <w:t>impact simulation results</w:t>
      </w:r>
      <w:r>
        <w:rPr>
          <w:rFonts w:ascii="Times New Roman" w:hAnsi="Times New Roman"/>
          <w:sz w:val="20"/>
          <w:szCs w:val="21"/>
        </w:rPr>
        <w:t xml:space="preserve">. There are mainly two </w:t>
      </w:r>
      <w:r w:rsidR="006906CE">
        <w:rPr>
          <w:rFonts w:ascii="Times New Roman" w:hAnsi="Times New Roman"/>
          <w:sz w:val="20"/>
          <w:szCs w:val="21"/>
        </w:rPr>
        <w:t>kinds of</w:t>
      </w:r>
      <w:r>
        <w:rPr>
          <w:rFonts w:ascii="Times New Roman" w:hAnsi="Times New Roman"/>
          <w:sz w:val="20"/>
          <w:szCs w:val="21"/>
        </w:rPr>
        <w:t xml:space="preserve"> ATG UE location as below</w:t>
      </w:r>
      <w:r w:rsidR="006906CE">
        <w:rPr>
          <w:rFonts w:ascii="Times New Roman" w:hAnsi="Times New Roman"/>
          <w:sz w:val="20"/>
          <w:szCs w:val="21"/>
        </w:rPr>
        <w:t xml:space="preserve"> and </w:t>
      </w:r>
      <w:r w:rsidR="006906CE" w:rsidRPr="006906CE">
        <w:rPr>
          <w:rFonts w:ascii="Times New Roman" w:hAnsi="Times New Roman"/>
          <w:sz w:val="20"/>
          <w:szCs w:val="21"/>
        </w:rPr>
        <w:t>final simulation results would be different</w:t>
      </w:r>
      <w:r w:rsidR="006906CE">
        <w:rPr>
          <w:rFonts w:ascii="Times New Roman" w:hAnsi="Times New Roman"/>
          <w:sz w:val="20"/>
          <w:szCs w:val="21"/>
        </w:rPr>
        <w:t>.</w:t>
      </w:r>
    </w:p>
    <w:p w14:paraId="4C921C1B" w14:textId="1AA7BDDE" w:rsidR="005D3BCD" w:rsidRDefault="00163DBC" w:rsidP="005D3BCD">
      <w:pPr>
        <w:pStyle w:val="ListParagraph"/>
        <w:numPr>
          <w:ilvl w:val="0"/>
          <w:numId w:val="22"/>
        </w:numPr>
        <w:spacing w:after="120"/>
        <w:ind w:firstLineChars="0"/>
        <w:rPr>
          <w:rFonts w:ascii="Times New Roman" w:hAnsi="Times New Roman"/>
          <w:sz w:val="20"/>
          <w:szCs w:val="21"/>
        </w:rPr>
      </w:pPr>
      <w:r>
        <w:rPr>
          <w:rFonts w:ascii="Times New Roman" w:hAnsi="Times New Roman"/>
          <w:sz w:val="20"/>
          <w:szCs w:val="21"/>
        </w:rPr>
        <w:t>ATG UE will not on top of TN coverage range</w:t>
      </w:r>
    </w:p>
    <w:p w14:paraId="302BA2C6" w14:textId="5C483F1B" w:rsidR="00163DBC" w:rsidRDefault="00163DBC" w:rsidP="005D3BCD">
      <w:pPr>
        <w:pStyle w:val="ListParagraph"/>
        <w:numPr>
          <w:ilvl w:val="0"/>
          <w:numId w:val="22"/>
        </w:numPr>
        <w:spacing w:after="120"/>
        <w:ind w:firstLineChars="0"/>
        <w:rPr>
          <w:rFonts w:ascii="Times New Roman" w:hAnsi="Times New Roman"/>
          <w:sz w:val="20"/>
          <w:szCs w:val="21"/>
        </w:rPr>
      </w:pPr>
      <w:r>
        <w:rPr>
          <w:rFonts w:ascii="Times New Roman" w:hAnsi="Times New Roman" w:hint="eastAsia"/>
          <w:sz w:val="20"/>
          <w:szCs w:val="21"/>
        </w:rPr>
        <w:t>A</w:t>
      </w:r>
      <w:r>
        <w:rPr>
          <w:rFonts w:ascii="Times New Roman" w:hAnsi="Times New Roman"/>
          <w:sz w:val="20"/>
          <w:szCs w:val="21"/>
        </w:rPr>
        <w:t>TG UE will on top of TN coverage range</w:t>
      </w:r>
    </w:p>
    <w:p w14:paraId="5AA9CA85" w14:textId="73367B48" w:rsidR="00163DBC" w:rsidRDefault="008E082B" w:rsidP="00163DBC">
      <w:pPr>
        <w:spacing w:after="120"/>
        <w:rPr>
          <w:rFonts w:ascii="Times New Roman" w:hAnsi="Times New Roman"/>
          <w:sz w:val="20"/>
          <w:szCs w:val="21"/>
        </w:rPr>
      </w:pPr>
      <w:r>
        <w:rPr>
          <w:rFonts w:ascii="Times New Roman" w:hAnsi="Times New Roman"/>
          <w:sz w:val="20"/>
          <w:szCs w:val="21"/>
        </w:rPr>
        <w:t xml:space="preserve">The purpose of this simulation is to guide commercial network deployment. So </w:t>
      </w:r>
      <w:r w:rsidR="006906CE">
        <w:rPr>
          <w:rFonts w:ascii="Times New Roman" w:hAnsi="Times New Roman"/>
          <w:sz w:val="20"/>
          <w:szCs w:val="21"/>
        </w:rPr>
        <w:t>both</w:t>
      </w:r>
      <w:r>
        <w:rPr>
          <w:rFonts w:ascii="Times New Roman" w:hAnsi="Times New Roman"/>
          <w:sz w:val="20"/>
          <w:szCs w:val="21"/>
        </w:rPr>
        <w:t xml:space="preserve"> two </w:t>
      </w:r>
      <w:r w:rsidR="006906CE">
        <w:rPr>
          <w:rFonts w:ascii="Times New Roman" w:hAnsi="Times New Roman"/>
          <w:sz w:val="20"/>
          <w:szCs w:val="21"/>
        </w:rPr>
        <w:t>kinds of ATG UE location</w:t>
      </w:r>
      <w:r>
        <w:rPr>
          <w:rFonts w:ascii="Times New Roman" w:hAnsi="Times New Roman"/>
          <w:sz w:val="20"/>
          <w:szCs w:val="21"/>
        </w:rPr>
        <w:t xml:space="preserve"> should be considered. therefore, it’s not suggested to down-select </w:t>
      </w:r>
      <w:r w:rsidR="006906CE">
        <w:rPr>
          <w:rFonts w:ascii="Times New Roman" w:hAnsi="Times New Roman"/>
          <w:sz w:val="20"/>
          <w:szCs w:val="21"/>
        </w:rPr>
        <w:t>any one</w:t>
      </w:r>
      <w:r>
        <w:rPr>
          <w:rFonts w:ascii="Times New Roman" w:hAnsi="Times New Roman"/>
          <w:sz w:val="20"/>
          <w:szCs w:val="21"/>
        </w:rPr>
        <w:t xml:space="preserve">. All the location relationship between ATG UE location with TN coverage range are welcome and companies are suggested to report </w:t>
      </w:r>
      <w:r w:rsidR="006906CE">
        <w:rPr>
          <w:rFonts w:ascii="Times New Roman" w:hAnsi="Times New Roman"/>
          <w:sz w:val="20"/>
          <w:szCs w:val="21"/>
        </w:rPr>
        <w:t>corresponding</w:t>
      </w:r>
      <w:r>
        <w:rPr>
          <w:rFonts w:ascii="Times New Roman" w:hAnsi="Times New Roman"/>
          <w:sz w:val="20"/>
          <w:szCs w:val="21"/>
        </w:rPr>
        <w:t xml:space="preserve"> location relationship</w:t>
      </w:r>
      <w:r w:rsidR="00B42E24">
        <w:rPr>
          <w:rFonts w:ascii="Times New Roman" w:hAnsi="Times New Roman"/>
          <w:sz w:val="20"/>
          <w:szCs w:val="21"/>
        </w:rPr>
        <w:t xml:space="preserve"> with simulation results</w:t>
      </w:r>
      <w:r>
        <w:rPr>
          <w:rFonts w:ascii="Times New Roman" w:hAnsi="Times New Roman"/>
          <w:sz w:val="20"/>
          <w:szCs w:val="21"/>
        </w:rPr>
        <w:t xml:space="preserve">. In the end, isolation </w:t>
      </w:r>
      <w:r w:rsidRPr="008E082B">
        <w:rPr>
          <w:rFonts w:ascii="Times New Roman" w:hAnsi="Times New Roman"/>
          <w:sz w:val="20"/>
          <w:szCs w:val="21"/>
        </w:rPr>
        <w:t xml:space="preserve">distance range </w:t>
      </w:r>
      <w:r>
        <w:rPr>
          <w:rFonts w:ascii="Times New Roman" w:hAnsi="Times New Roman"/>
          <w:sz w:val="20"/>
          <w:szCs w:val="21"/>
        </w:rPr>
        <w:t xml:space="preserve">will be concluded </w:t>
      </w:r>
      <w:r w:rsidRPr="008E082B">
        <w:rPr>
          <w:rFonts w:ascii="Times New Roman" w:hAnsi="Times New Roman"/>
          <w:sz w:val="20"/>
          <w:szCs w:val="21"/>
        </w:rPr>
        <w:t>covering all companies results</w:t>
      </w:r>
      <w:r>
        <w:rPr>
          <w:rFonts w:ascii="Times New Roman" w:hAnsi="Times New Roman"/>
          <w:sz w:val="20"/>
          <w:szCs w:val="21"/>
        </w:rPr>
        <w:t>.</w:t>
      </w:r>
    </w:p>
    <w:p w14:paraId="2AEAF4E8" w14:textId="028DF5BC" w:rsidR="008E082B" w:rsidRDefault="008E082B" w:rsidP="00163DBC">
      <w:pPr>
        <w:spacing w:after="120"/>
        <w:rPr>
          <w:rFonts w:ascii="Times New Roman" w:hAnsi="Times New Roman"/>
          <w:b/>
          <w:bCs/>
          <w:sz w:val="20"/>
          <w:szCs w:val="21"/>
        </w:rPr>
      </w:pPr>
      <w:r w:rsidRPr="00B42E24">
        <w:rPr>
          <w:rFonts w:ascii="Times New Roman" w:hAnsi="Times New Roman"/>
          <w:b/>
          <w:bCs/>
          <w:sz w:val="20"/>
          <w:szCs w:val="21"/>
        </w:rPr>
        <w:t xml:space="preserve">Proposal </w:t>
      </w:r>
      <w:r w:rsidR="00AB0E8C">
        <w:rPr>
          <w:rFonts w:ascii="Times New Roman" w:hAnsi="Times New Roman"/>
          <w:b/>
          <w:bCs/>
          <w:sz w:val="20"/>
          <w:szCs w:val="21"/>
        </w:rPr>
        <w:t>2</w:t>
      </w:r>
      <w:r w:rsidRPr="00B42E24">
        <w:rPr>
          <w:rFonts w:ascii="Times New Roman" w:hAnsi="Times New Roman"/>
          <w:b/>
          <w:bCs/>
          <w:sz w:val="20"/>
          <w:szCs w:val="21"/>
        </w:rPr>
        <w:t>:</w:t>
      </w:r>
      <w:r w:rsidR="00B42E24" w:rsidRPr="00B42E24">
        <w:rPr>
          <w:rFonts w:ascii="Times New Roman" w:hAnsi="Times New Roman"/>
          <w:b/>
          <w:bCs/>
          <w:sz w:val="20"/>
          <w:szCs w:val="21"/>
        </w:rPr>
        <w:t xml:space="preserve"> All </w:t>
      </w:r>
      <w:r w:rsidR="006906CE">
        <w:rPr>
          <w:rFonts w:ascii="Times New Roman" w:hAnsi="Times New Roman"/>
          <w:b/>
          <w:bCs/>
          <w:sz w:val="20"/>
          <w:szCs w:val="21"/>
        </w:rPr>
        <w:t>kinds of</w:t>
      </w:r>
      <w:r w:rsidR="00B42E24" w:rsidRPr="00B42E24">
        <w:rPr>
          <w:rFonts w:ascii="Times New Roman" w:hAnsi="Times New Roman"/>
          <w:b/>
          <w:bCs/>
          <w:sz w:val="20"/>
          <w:szCs w:val="21"/>
        </w:rPr>
        <w:t xml:space="preserve"> location relationship between ATG UE </w:t>
      </w:r>
      <w:r w:rsidR="006906CE">
        <w:rPr>
          <w:rFonts w:ascii="Times New Roman" w:hAnsi="Times New Roman"/>
          <w:b/>
          <w:bCs/>
          <w:sz w:val="20"/>
          <w:szCs w:val="21"/>
        </w:rPr>
        <w:t>and</w:t>
      </w:r>
      <w:r w:rsidR="00B42E24" w:rsidRPr="00B42E24">
        <w:rPr>
          <w:rFonts w:ascii="Times New Roman" w:hAnsi="Times New Roman"/>
          <w:b/>
          <w:bCs/>
          <w:sz w:val="20"/>
          <w:szCs w:val="21"/>
        </w:rPr>
        <w:t xml:space="preserve"> TN coverage range are allowed</w:t>
      </w:r>
      <w:r w:rsidR="006906CE">
        <w:rPr>
          <w:rFonts w:ascii="Times New Roman" w:hAnsi="Times New Roman"/>
          <w:b/>
          <w:bCs/>
          <w:sz w:val="20"/>
          <w:szCs w:val="21"/>
        </w:rPr>
        <w:t>.</w:t>
      </w:r>
      <w:r w:rsidR="00B42E24" w:rsidRPr="00B42E24">
        <w:rPr>
          <w:rFonts w:ascii="Times New Roman" w:hAnsi="Times New Roman"/>
          <w:b/>
          <w:bCs/>
          <w:sz w:val="20"/>
          <w:szCs w:val="21"/>
        </w:rPr>
        <w:t xml:space="preserve"> </w:t>
      </w:r>
      <w:r w:rsidR="006906CE">
        <w:rPr>
          <w:rFonts w:ascii="Times New Roman" w:hAnsi="Times New Roman"/>
          <w:b/>
          <w:bCs/>
          <w:sz w:val="20"/>
          <w:szCs w:val="21"/>
        </w:rPr>
        <w:t>C</w:t>
      </w:r>
      <w:r w:rsidR="00B42E24" w:rsidRPr="00B42E24">
        <w:rPr>
          <w:rFonts w:ascii="Times New Roman" w:hAnsi="Times New Roman"/>
          <w:b/>
          <w:bCs/>
          <w:sz w:val="20"/>
          <w:szCs w:val="21"/>
        </w:rPr>
        <w:t xml:space="preserve">ompanies are encouraged to report </w:t>
      </w:r>
      <w:r w:rsidR="006906CE" w:rsidRPr="00B42E24">
        <w:rPr>
          <w:rFonts w:ascii="Times New Roman" w:hAnsi="Times New Roman"/>
          <w:b/>
          <w:bCs/>
          <w:sz w:val="20"/>
          <w:szCs w:val="21"/>
        </w:rPr>
        <w:t>simulation results</w:t>
      </w:r>
      <w:r w:rsidR="006906CE">
        <w:rPr>
          <w:rFonts w:ascii="Times New Roman" w:hAnsi="Times New Roman"/>
          <w:b/>
          <w:bCs/>
          <w:sz w:val="20"/>
          <w:szCs w:val="21"/>
        </w:rPr>
        <w:t xml:space="preserve"> with corresponding</w:t>
      </w:r>
      <w:r w:rsidR="00B42E24" w:rsidRPr="00B42E24">
        <w:rPr>
          <w:rFonts w:ascii="Times New Roman" w:hAnsi="Times New Roman"/>
          <w:b/>
          <w:bCs/>
          <w:sz w:val="20"/>
          <w:szCs w:val="21"/>
        </w:rPr>
        <w:t xml:space="preserve"> location relationship. In the end, isolation distance range will be concluded covering all companies results.</w:t>
      </w:r>
    </w:p>
    <w:p w14:paraId="1DD170B4" w14:textId="4574CBE0" w:rsidR="0011167C" w:rsidRDefault="0011167C" w:rsidP="00163DBC">
      <w:pPr>
        <w:spacing w:after="120"/>
        <w:rPr>
          <w:rFonts w:ascii="Times New Roman" w:hAnsi="Times New Roman"/>
          <w:sz w:val="20"/>
          <w:szCs w:val="21"/>
        </w:rPr>
      </w:pPr>
      <w:r w:rsidRPr="0011167C">
        <w:rPr>
          <w:rFonts w:ascii="Times New Roman" w:hAnsi="Times New Roman"/>
          <w:sz w:val="20"/>
          <w:szCs w:val="21"/>
        </w:rPr>
        <w:t>Regarding calibration data</w:t>
      </w:r>
      <w:r w:rsidR="00141E8B">
        <w:rPr>
          <w:rFonts w:ascii="Times New Roman" w:hAnsi="Times New Roman"/>
          <w:sz w:val="20"/>
          <w:szCs w:val="21"/>
        </w:rPr>
        <w:t xml:space="preserve"> format</w:t>
      </w:r>
      <w:r w:rsidRPr="0011167C">
        <w:rPr>
          <w:rFonts w:ascii="Times New Roman" w:hAnsi="Times New Roman"/>
          <w:sz w:val="20"/>
          <w:szCs w:val="21"/>
        </w:rPr>
        <w:t xml:space="preserve">, two new </w:t>
      </w:r>
      <w:r>
        <w:rPr>
          <w:rFonts w:ascii="Times New Roman" w:hAnsi="Times New Roman"/>
          <w:sz w:val="20"/>
          <w:szCs w:val="21"/>
        </w:rPr>
        <w:t xml:space="preserve">tables are added </w:t>
      </w:r>
      <w:r w:rsidR="00141E8B">
        <w:rPr>
          <w:rFonts w:ascii="Times New Roman" w:hAnsi="Times New Roman"/>
          <w:sz w:val="20"/>
          <w:szCs w:val="21"/>
        </w:rPr>
        <w:t xml:space="preserve">during offline discussion </w:t>
      </w:r>
      <w:r>
        <w:rPr>
          <w:rFonts w:ascii="Times New Roman" w:hAnsi="Times New Roman"/>
          <w:sz w:val="20"/>
          <w:szCs w:val="21"/>
        </w:rPr>
        <w:t>to have a further calibration</w:t>
      </w:r>
      <w:r w:rsidR="00141E8B">
        <w:rPr>
          <w:rFonts w:ascii="Times New Roman" w:hAnsi="Times New Roman"/>
          <w:sz w:val="20"/>
          <w:szCs w:val="21"/>
        </w:rPr>
        <w:t xml:space="preserve"> of SINR</w:t>
      </w:r>
      <w:r w:rsidR="004B31E8">
        <w:rPr>
          <w:rFonts w:ascii="Times New Roman" w:hAnsi="Times New Roman"/>
          <w:sz w:val="20"/>
          <w:szCs w:val="21"/>
        </w:rPr>
        <w:t xml:space="preserve">. </w:t>
      </w:r>
      <w:r w:rsidR="004B31E8" w:rsidRPr="004B31E8">
        <w:rPr>
          <w:rFonts w:ascii="Times New Roman" w:hAnsi="Times New Roman"/>
          <w:sz w:val="20"/>
          <w:szCs w:val="21"/>
        </w:rPr>
        <w:t xml:space="preserve">Besides, </w:t>
      </w:r>
      <w:r w:rsidR="004B31E8">
        <w:rPr>
          <w:rFonts w:ascii="Times New Roman" w:hAnsi="Times New Roman"/>
          <w:sz w:val="20"/>
          <w:szCs w:val="21"/>
        </w:rPr>
        <w:t xml:space="preserve">same </w:t>
      </w:r>
      <w:r w:rsidR="004B31E8" w:rsidRPr="004B31E8">
        <w:rPr>
          <w:rFonts w:ascii="Times New Roman" w:hAnsi="Times New Roman"/>
          <w:sz w:val="20"/>
          <w:szCs w:val="21"/>
        </w:rPr>
        <w:t xml:space="preserve">ACLR and ACS </w:t>
      </w:r>
      <w:r w:rsidR="004B31E8">
        <w:rPr>
          <w:rFonts w:ascii="Times New Roman" w:hAnsi="Times New Roman"/>
          <w:sz w:val="20"/>
          <w:szCs w:val="21"/>
        </w:rPr>
        <w:t xml:space="preserve">of legacy gNB are assumed </w:t>
      </w:r>
      <w:r w:rsidR="004B31E8" w:rsidRPr="004B31E8">
        <w:rPr>
          <w:rFonts w:ascii="Times New Roman" w:hAnsi="Times New Roman"/>
          <w:sz w:val="20"/>
          <w:szCs w:val="21"/>
        </w:rPr>
        <w:t>for ATG BS to identify whether legacy gNB requirements could be still applicable for ATG or not.</w:t>
      </w:r>
      <w:r w:rsidR="004B31E8">
        <w:rPr>
          <w:rFonts w:ascii="Times New Roman" w:hAnsi="Times New Roman"/>
          <w:sz w:val="20"/>
          <w:szCs w:val="21"/>
        </w:rPr>
        <w:t xml:space="preserve"> Therefore, c</w:t>
      </w:r>
      <w:r w:rsidR="00141E8B">
        <w:rPr>
          <w:rFonts w:ascii="Times New Roman" w:hAnsi="Times New Roman"/>
          <w:sz w:val="20"/>
          <w:szCs w:val="21"/>
        </w:rPr>
        <w:t>alibration results from these new added tables could be</w:t>
      </w:r>
      <w:r>
        <w:rPr>
          <w:rFonts w:ascii="Times New Roman" w:hAnsi="Times New Roman"/>
          <w:sz w:val="20"/>
          <w:szCs w:val="21"/>
        </w:rPr>
        <w:t xml:space="preserve"> directly used to show whether current ACLR and ACS requirements of TN BS is applicable to ATG or not.</w:t>
      </w:r>
    </w:p>
    <w:p w14:paraId="2ED58502" w14:textId="22339A91" w:rsidR="00141E8B" w:rsidRDefault="00141E8B" w:rsidP="00163DBC">
      <w:pPr>
        <w:spacing w:after="120"/>
        <w:rPr>
          <w:rFonts w:ascii="Times New Roman" w:hAnsi="Times New Roman"/>
          <w:sz w:val="20"/>
          <w:szCs w:val="21"/>
        </w:rPr>
      </w:pPr>
      <w:r>
        <w:rPr>
          <w:rFonts w:ascii="Times New Roman" w:hAnsi="Times New Roman"/>
          <w:sz w:val="20"/>
          <w:szCs w:val="21"/>
        </w:rPr>
        <w:t>Therefore, there are three SINR tables:</w:t>
      </w:r>
    </w:p>
    <w:p w14:paraId="7D15A92D" w14:textId="279A42D5" w:rsidR="00141E8B" w:rsidRPr="00D344A8" w:rsidRDefault="00141E8B" w:rsidP="00D344A8">
      <w:pPr>
        <w:pStyle w:val="ListParagraph"/>
        <w:numPr>
          <w:ilvl w:val="0"/>
          <w:numId w:val="23"/>
        </w:numPr>
        <w:spacing w:after="120"/>
        <w:ind w:firstLineChars="0"/>
        <w:rPr>
          <w:rFonts w:ascii="Times New Roman" w:hAnsi="Times New Roman"/>
          <w:sz w:val="20"/>
          <w:szCs w:val="21"/>
        </w:rPr>
      </w:pPr>
      <w:bookmarkStart w:id="0" w:name="_Hlk131781329"/>
      <w:r w:rsidRPr="00D344A8">
        <w:rPr>
          <w:rFonts w:ascii="Times New Roman" w:hAnsi="Times New Roman"/>
          <w:sz w:val="20"/>
          <w:szCs w:val="21"/>
        </w:rPr>
        <w:t>Table 1: SINR CDF without adjacent channel interference. Here the SINR=S/(N+I</w:t>
      </w:r>
      <w:r w:rsidRPr="00D344A8">
        <w:rPr>
          <w:rFonts w:ascii="Times New Roman" w:hAnsi="Times New Roman"/>
          <w:sz w:val="20"/>
          <w:szCs w:val="21"/>
          <w:vertAlign w:val="subscript"/>
        </w:rPr>
        <w:t>ICI</w:t>
      </w:r>
      <w:r w:rsidRPr="00D344A8">
        <w:rPr>
          <w:rFonts w:ascii="Times New Roman" w:hAnsi="Times New Roman"/>
          <w:sz w:val="20"/>
          <w:szCs w:val="21"/>
        </w:rPr>
        <w:t>) where I</w:t>
      </w:r>
      <w:r w:rsidRPr="00D344A8">
        <w:rPr>
          <w:rFonts w:ascii="Times New Roman" w:hAnsi="Times New Roman"/>
          <w:sz w:val="20"/>
          <w:szCs w:val="21"/>
          <w:vertAlign w:val="subscript"/>
        </w:rPr>
        <w:t xml:space="preserve">ICI </w:t>
      </w:r>
      <w:r w:rsidRPr="00D344A8">
        <w:rPr>
          <w:rFonts w:ascii="Times New Roman" w:hAnsi="Times New Roman"/>
          <w:sz w:val="20"/>
          <w:szCs w:val="21"/>
        </w:rPr>
        <w:t>is the co-channel interference from other gNBs. For ATG, since only one ATG BS and ATG UE are considered, I</w:t>
      </w:r>
      <w:r w:rsidRPr="00D344A8">
        <w:rPr>
          <w:rFonts w:ascii="Times New Roman" w:hAnsi="Times New Roman"/>
          <w:sz w:val="20"/>
          <w:szCs w:val="21"/>
          <w:vertAlign w:val="subscript"/>
        </w:rPr>
        <w:t xml:space="preserve">ICI </w:t>
      </w:r>
      <w:r w:rsidRPr="00D344A8">
        <w:rPr>
          <w:rFonts w:ascii="Times New Roman" w:hAnsi="Times New Roman"/>
          <w:sz w:val="20"/>
          <w:szCs w:val="21"/>
        </w:rPr>
        <w:t>is 0;</w:t>
      </w:r>
    </w:p>
    <w:p w14:paraId="19ADD424" w14:textId="23C1D2E7" w:rsidR="005C6971" w:rsidRDefault="00141E8B" w:rsidP="00D344A8">
      <w:pPr>
        <w:pStyle w:val="ListParagraph"/>
        <w:numPr>
          <w:ilvl w:val="0"/>
          <w:numId w:val="23"/>
        </w:numPr>
        <w:spacing w:after="120"/>
        <w:ind w:firstLineChars="0"/>
        <w:rPr>
          <w:rFonts w:ascii="Times New Roman" w:hAnsi="Times New Roman"/>
          <w:sz w:val="20"/>
          <w:szCs w:val="21"/>
        </w:rPr>
      </w:pPr>
      <w:r w:rsidRPr="00D344A8">
        <w:rPr>
          <w:rFonts w:ascii="Times New Roman" w:hAnsi="Times New Roman"/>
          <w:sz w:val="20"/>
          <w:szCs w:val="21"/>
        </w:rPr>
        <w:t xml:space="preserve">Table </w:t>
      </w:r>
      <w:r w:rsidR="00D344A8">
        <w:rPr>
          <w:rFonts w:ascii="Times New Roman" w:hAnsi="Times New Roman"/>
          <w:sz w:val="20"/>
          <w:szCs w:val="21"/>
        </w:rPr>
        <w:t>2</w:t>
      </w:r>
      <w:r w:rsidRPr="00D344A8">
        <w:rPr>
          <w:rFonts w:ascii="Times New Roman" w:hAnsi="Times New Roman"/>
          <w:sz w:val="20"/>
          <w:szCs w:val="21"/>
        </w:rPr>
        <w:t xml:space="preserve">: SINR CDF </w:t>
      </w:r>
      <w:r w:rsidR="005C6971" w:rsidRPr="00D344A8">
        <w:rPr>
          <w:rFonts w:ascii="Times New Roman" w:hAnsi="Times New Roman"/>
          <w:sz w:val="20"/>
          <w:szCs w:val="21"/>
        </w:rPr>
        <w:t xml:space="preserve">with </w:t>
      </w:r>
      <w:r w:rsidRPr="00D344A8">
        <w:rPr>
          <w:rFonts w:ascii="Times New Roman" w:hAnsi="Times New Roman"/>
          <w:sz w:val="20"/>
          <w:szCs w:val="21"/>
        </w:rPr>
        <w:t>adjacent channel interference from synchronization intra-system. Here the SINR=S/(N+I</w:t>
      </w:r>
      <w:r w:rsidRPr="00D344A8">
        <w:rPr>
          <w:rFonts w:ascii="Times New Roman" w:hAnsi="Times New Roman"/>
          <w:sz w:val="20"/>
          <w:szCs w:val="21"/>
          <w:vertAlign w:val="subscript"/>
        </w:rPr>
        <w:t xml:space="preserve">ICI </w:t>
      </w:r>
      <w:r w:rsidRPr="00D344A8">
        <w:rPr>
          <w:rFonts w:ascii="Times New Roman" w:hAnsi="Times New Roman"/>
          <w:sz w:val="20"/>
          <w:szCs w:val="21"/>
        </w:rPr>
        <w:t>+</w:t>
      </w:r>
      <w:r w:rsidRPr="00D344A8">
        <w:rPr>
          <w:rFonts w:ascii="Times New Roman" w:hAnsi="Times New Roman"/>
          <w:sz w:val="20"/>
          <w:szCs w:val="21"/>
          <w:vertAlign w:val="subscript"/>
        </w:rPr>
        <w:t xml:space="preserve"> </w:t>
      </w:r>
      <w:r w:rsidRPr="00D344A8">
        <w:rPr>
          <w:rFonts w:ascii="Times New Roman" w:hAnsi="Times New Roman"/>
          <w:sz w:val="20"/>
          <w:szCs w:val="21"/>
        </w:rPr>
        <w:t>I</w:t>
      </w:r>
      <w:r w:rsidRPr="00D344A8">
        <w:rPr>
          <w:rFonts w:ascii="Times New Roman" w:hAnsi="Times New Roman"/>
          <w:sz w:val="20"/>
          <w:szCs w:val="21"/>
          <w:vertAlign w:val="subscript"/>
        </w:rPr>
        <w:t>ACI</w:t>
      </w:r>
      <w:r w:rsidRPr="00D344A8">
        <w:rPr>
          <w:rFonts w:ascii="Times New Roman" w:hAnsi="Times New Roman"/>
          <w:sz w:val="20"/>
          <w:szCs w:val="21"/>
        </w:rPr>
        <w:t>)</w:t>
      </w:r>
      <w:r w:rsidR="005C6971" w:rsidRPr="00D344A8">
        <w:rPr>
          <w:rFonts w:ascii="Times New Roman" w:hAnsi="Times New Roman"/>
          <w:sz w:val="20"/>
          <w:szCs w:val="21"/>
        </w:rPr>
        <w:t>.</w:t>
      </w:r>
    </w:p>
    <w:p w14:paraId="1323F453" w14:textId="0A18B565" w:rsidR="00D344A8" w:rsidRDefault="00D344A8" w:rsidP="00D344A8">
      <w:pPr>
        <w:pStyle w:val="ListParagraph"/>
        <w:numPr>
          <w:ilvl w:val="1"/>
          <w:numId w:val="23"/>
        </w:numPr>
        <w:spacing w:after="120"/>
        <w:ind w:firstLineChars="0"/>
        <w:rPr>
          <w:rFonts w:ascii="Times New Roman" w:hAnsi="Times New Roman"/>
          <w:sz w:val="20"/>
          <w:szCs w:val="21"/>
        </w:rPr>
      </w:pPr>
      <w:r>
        <w:rPr>
          <w:rFonts w:ascii="Times New Roman" w:hAnsi="Times New Roman"/>
          <w:sz w:val="20"/>
          <w:szCs w:val="21"/>
        </w:rPr>
        <w:t xml:space="preserve">For TN, </w:t>
      </w:r>
      <w:r w:rsidRPr="00D344A8">
        <w:rPr>
          <w:rFonts w:ascii="Times New Roman" w:hAnsi="Times New Roman"/>
          <w:sz w:val="20"/>
          <w:szCs w:val="21"/>
        </w:rPr>
        <w:t>I</w:t>
      </w:r>
      <w:r w:rsidRPr="00D344A8">
        <w:rPr>
          <w:rFonts w:ascii="Times New Roman" w:hAnsi="Times New Roman"/>
          <w:sz w:val="20"/>
          <w:szCs w:val="21"/>
          <w:vertAlign w:val="subscript"/>
        </w:rPr>
        <w:t>ACI</w:t>
      </w:r>
      <w:r>
        <w:rPr>
          <w:rFonts w:ascii="Times New Roman" w:hAnsi="Times New Roman"/>
          <w:sz w:val="20"/>
          <w:szCs w:val="21"/>
          <w:vertAlign w:val="subscript"/>
        </w:rPr>
        <w:t xml:space="preserve"> </w:t>
      </w:r>
      <w:r>
        <w:rPr>
          <w:rFonts w:ascii="Times New Roman" w:hAnsi="Times New Roman"/>
          <w:sz w:val="20"/>
          <w:szCs w:val="21"/>
        </w:rPr>
        <w:t>is from synchronized TN network using adjacent channel</w:t>
      </w:r>
    </w:p>
    <w:p w14:paraId="4BB061A8" w14:textId="46F5C330" w:rsidR="00D344A8" w:rsidRDefault="00D344A8" w:rsidP="00D344A8">
      <w:pPr>
        <w:pStyle w:val="ListParagraph"/>
        <w:numPr>
          <w:ilvl w:val="1"/>
          <w:numId w:val="23"/>
        </w:numPr>
        <w:spacing w:after="120"/>
        <w:ind w:firstLineChars="0"/>
        <w:rPr>
          <w:rFonts w:ascii="Times New Roman" w:hAnsi="Times New Roman"/>
          <w:sz w:val="20"/>
          <w:szCs w:val="21"/>
        </w:rPr>
      </w:pPr>
      <w:r>
        <w:rPr>
          <w:rFonts w:ascii="Times New Roman" w:hAnsi="Times New Roman"/>
          <w:sz w:val="20"/>
          <w:szCs w:val="21"/>
        </w:rPr>
        <w:t xml:space="preserve">For ATG, due to we only consider one ATG BS and UE, </w:t>
      </w:r>
      <w:r w:rsidRPr="00D344A8">
        <w:rPr>
          <w:rFonts w:ascii="Times New Roman" w:hAnsi="Times New Roman"/>
          <w:sz w:val="20"/>
          <w:szCs w:val="21"/>
        </w:rPr>
        <w:t>I</w:t>
      </w:r>
      <w:r w:rsidRPr="00D344A8">
        <w:rPr>
          <w:rFonts w:ascii="Times New Roman" w:hAnsi="Times New Roman"/>
          <w:sz w:val="20"/>
          <w:szCs w:val="21"/>
          <w:vertAlign w:val="subscript"/>
        </w:rPr>
        <w:t>ACI</w:t>
      </w:r>
      <w:r>
        <w:rPr>
          <w:rFonts w:ascii="Times New Roman" w:hAnsi="Times New Roman"/>
          <w:sz w:val="20"/>
          <w:szCs w:val="21"/>
          <w:vertAlign w:val="subscript"/>
        </w:rPr>
        <w:t xml:space="preserve"> </w:t>
      </w:r>
      <w:r>
        <w:rPr>
          <w:rFonts w:ascii="Times New Roman" w:hAnsi="Times New Roman"/>
          <w:sz w:val="20"/>
          <w:szCs w:val="21"/>
        </w:rPr>
        <w:t xml:space="preserve">and </w:t>
      </w:r>
      <w:r w:rsidRPr="00D344A8">
        <w:rPr>
          <w:rFonts w:ascii="Times New Roman" w:hAnsi="Times New Roman"/>
          <w:sz w:val="20"/>
          <w:szCs w:val="21"/>
        </w:rPr>
        <w:t>I</w:t>
      </w:r>
      <w:r>
        <w:rPr>
          <w:rFonts w:ascii="Times New Roman" w:hAnsi="Times New Roman"/>
          <w:sz w:val="20"/>
          <w:szCs w:val="21"/>
          <w:vertAlign w:val="subscript"/>
        </w:rPr>
        <w:t>I</w:t>
      </w:r>
      <w:r w:rsidRPr="00D344A8">
        <w:rPr>
          <w:rFonts w:ascii="Times New Roman" w:hAnsi="Times New Roman"/>
          <w:sz w:val="20"/>
          <w:szCs w:val="21"/>
          <w:vertAlign w:val="subscript"/>
        </w:rPr>
        <w:t>CI</w:t>
      </w:r>
      <w:r>
        <w:rPr>
          <w:rFonts w:ascii="Times New Roman" w:hAnsi="Times New Roman"/>
          <w:sz w:val="20"/>
          <w:szCs w:val="21"/>
        </w:rPr>
        <w:t xml:space="preserve"> are both 0</w:t>
      </w:r>
    </w:p>
    <w:p w14:paraId="01EFB7DA" w14:textId="570B61A5" w:rsidR="00D344A8" w:rsidRPr="00D344A8" w:rsidRDefault="00D344A8" w:rsidP="00D344A8">
      <w:pPr>
        <w:numPr>
          <w:ilvl w:val="0"/>
          <w:numId w:val="23"/>
        </w:numPr>
        <w:spacing w:after="120"/>
        <w:rPr>
          <w:rFonts w:ascii="Times New Roman" w:hAnsi="Times New Roman"/>
          <w:sz w:val="20"/>
          <w:szCs w:val="21"/>
        </w:rPr>
      </w:pPr>
      <w:r w:rsidRPr="00D344A8">
        <w:rPr>
          <w:rFonts w:ascii="Times New Roman" w:hAnsi="Times New Roman"/>
          <w:sz w:val="20"/>
          <w:szCs w:val="21"/>
        </w:rPr>
        <w:t xml:space="preserve">Table </w:t>
      </w:r>
      <w:r>
        <w:rPr>
          <w:rFonts w:ascii="Times New Roman" w:hAnsi="Times New Roman"/>
          <w:sz w:val="20"/>
          <w:szCs w:val="21"/>
        </w:rPr>
        <w:t>3</w:t>
      </w:r>
      <w:r w:rsidRPr="00D344A8">
        <w:rPr>
          <w:rFonts w:ascii="Times New Roman" w:hAnsi="Times New Roman"/>
          <w:sz w:val="20"/>
          <w:szCs w:val="21"/>
        </w:rPr>
        <w:t>: SINR CDF with adjacent channel interference from synchronization int</w:t>
      </w:r>
      <w:r>
        <w:rPr>
          <w:rFonts w:ascii="Times New Roman" w:hAnsi="Times New Roman"/>
          <w:sz w:val="20"/>
          <w:szCs w:val="21"/>
        </w:rPr>
        <w:t>er</w:t>
      </w:r>
      <w:r w:rsidRPr="00D344A8">
        <w:rPr>
          <w:rFonts w:ascii="Times New Roman" w:hAnsi="Times New Roman"/>
          <w:sz w:val="20"/>
          <w:szCs w:val="21"/>
        </w:rPr>
        <w:t>-system. Here the SINR=S/(N+I</w:t>
      </w:r>
      <w:r w:rsidRPr="00D344A8">
        <w:rPr>
          <w:rFonts w:ascii="Times New Roman" w:hAnsi="Times New Roman"/>
          <w:sz w:val="20"/>
          <w:szCs w:val="21"/>
          <w:vertAlign w:val="subscript"/>
        </w:rPr>
        <w:t xml:space="preserve">ICI </w:t>
      </w:r>
      <w:r w:rsidRPr="00D344A8">
        <w:rPr>
          <w:rFonts w:ascii="Times New Roman" w:hAnsi="Times New Roman"/>
          <w:sz w:val="20"/>
          <w:szCs w:val="21"/>
        </w:rPr>
        <w:lastRenderedPageBreak/>
        <w:t>+</w:t>
      </w:r>
      <w:r w:rsidRPr="00D344A8">
        <w:rPr>
          <w:rFonts w:ascii="Times New Roman" w:hAnsi="Times New Roman"/>
          <w:sz w:val="20"/>
          <w:szCs w:val="21"/>
          <w:vertAlign w:val="subscript"/>
        </w:rPr>
        <w:t xml:space="preserve"> </w:t>
      </w:r>
      <w:r w:rsidRPr="00D344A8">
        <w:rPr>
          <w:rFonts w:ascii="Times New Roman" w:hAnsi="Times New Roman"/>
          <w:sz w:val="20"/>
          <w:szCs w:val="21"/>
        </w:rPr>
        <w:t>I</w:t>
      </w:r>
      <w:r w:rsidRPr="00D344A8">
        <w:rPr>
          <w:rFonts w:ascii="Times New Roman" w:hAnsi="Times New Roman"/>
          <w:sz w:val="20"/>
          <w:szCs w:val="21"/>
          <w:vertAlign w:val="subscript"/>
        </w:rPr>
        <w:t>ACI</w:t>
      </w:r>
      <w:r w:rsidRPr="00D344A8">
        <w:rPr>
          <w:rFonts w:ascii="Times New Roman" w:hAnsi="Times New Roman"/>
          <w:sz w:val="20"/>
          <w:szCs w:val="21"/>
        </w:rPr>
        <w:t>).</w:t>
      </w:r>
    </w:p>
    <w:p w14:paraId="646CC909" w14:textId="1DB516CA" w:rsidR="00D344A8" w:rsidRPr="00D344A8" w:rsidRDefault="00D344A8" w:rsidP="00D344A8">
      <w:pPr>
        <w:numPr>
          <w:ilvl w:val="1"/>
          <w:numId w:val="23"/>
        </w:numPr>
        <w:spacing w:after="120"/>
        <w:rPr>
          <w:rFonts w:ascii="Times New Roman" w:hAnsi="Times New Roman"/>
          <w:sz w:val="20"/>
          <w:szCs w:val="21"/>
        </w:rPr>
      </w:pPr>
      <w:r w:rsidRPr="00D344A8">
        <w:rPr>
          <w:rFonts w:ascii="Times New Roman" w:hAnsi="Times New Roman"/>
          <w:sz w:val="20"/>
          <w:szCs w:val="21"/>
        </w:rPr>
        <w:t>For TN, I</w:t>
      </w:r>
      <w:r w:rsidRPr="00D344A8">
        <w:rPr>
          <w:rFonts w:ascii="Times New Roman" w:hAnsi="Times New Roman"/>
          <w:sz w:val="20"/>
          <w:szCs w:val="21"/>
          <w:vertAlign w:val="subscript"/>
        </w:rPr>
        <w:t xml:space="preserve">ACI </w:t>
      </w:r>
      <w:r w:rsidRPr="00D344A8">
        <w:rPr>
          <w:rFonts w:ascii="Times New Roman" w:hAnsi="Times New Roman"/>
          <w:sz w:val="20"/>
          <w:szCs w:val="21"/>
        </w:rPr>
        <w:t xml:space="preserve">is from synchronized </w:t>
      </w:r>
      <w:r>
        <w:rPr>
          <w:rFonts w:ascii="Times New Roman" w:hAnsi="Times New Roman"/>
          <w:sz w:val="20"/>
          <w:szCs w:val="21"/>
        </w:rPr>
        <w:t>ATG</w:t>
      </w:r>
      <w:r w:rsidRPr="00D344A8">
        <w:rPr>
          <w:rFonts w:ascii="Times New Roman" w:hAnsi="Times New Roman"/>
          <w:sz w:val="20"/>
          <w:szCs w:val="21"/>
        </w:rPr>
        <w:t xml:space="preserve"> network using adjacent channel</w:t>
      </w:r>
    </w:p>
    <w:p w14:paraId="3C6949DF" w14:textId="49F716CC" w:rsidR="00D344A8" w:rsidRPr="00D344A8" w:rsidRDefault="00D344A8" w:rsidP="00D344A8">
      <w:pPr>
        <w:numPr>
          <w:ilvl w:val="1"/>
          <w:numId w:val="23"/>
        </w:numPr>
        <w:spacing w:after="120"/>
        <w:rPr>
          <w:rFonts w:ascii="Times New Roman" w:hAnsi="Times New Roman"/>
          <w:sz w:val="20"/>
          <w:szCs w:val="21"/>
        </w:rPr>
      </w:pPr>
      <w:r w:rsidRPr="00D344A8">
        <w:rPr>
          <w:rFonts w:ascii="Times New Roman" w:hAnsi="Times New Roman"/>
          <w:sz w:val="20"/>
          <w:szCs w:val="21"/>
        </w:rPr>
        <w:t>For ATG, I</w:t>
      </w:r>
      <w:r w:rsidRPr="00D344A8">
        <w:rPr>
          <w:rFonts w:ascii="Times New Roman" w:hAnsi="Times New Roman"/>
          <w:sz w:val="20"/>
          <w:szCs w:val="21"/>
          <w:vertAlign w:val="subscript"/>
        </w:rPr>
        <w:t xml:space="preserve">ACI </w:t>
      </w:r>
      <w:r w:rsidRPr="00D344A8">
        <w:rPr>
          <w:rFonts w:ascii="Times New Roman" w:hAnsi="Times New Roman"/>
          <w:sz w:val="20"/>
          <w:szCs w:val="21"/>
        </w:rPr>
        <w:t>is from synchronized TN network using adjacent channel and I</w:t>
      </w:r>
      <w:r w:rsidRPr="00D344A8">
        <w:rPr>
          <w:rFonts w:ascii="Times New Roman" w:hAnsi="Times New Roman"/>
          <w:sz w:val="20"/>
          <w:szCs w:val="21"/>
          <w:vertAlign w:val="subscript"/>
        </w:rPr>
        <w:t xml:space="preserve">ICI </w:t>
      </w:r>
      <w:r w:rsidRPr="00D344A8">
        <w:rPr>
          <w:rFonts w:ascii="Times New Roman" w:hAnsi="Times New Roman"/>
          <w:sz w:val="20"/>
          <w:szCs w:val="21"/>
        </w:rPr>
        <w:t xml:space="preserve">is </w:t>
      </w:r>
      <w:r>
        <w:rPr>
          <w:rFonts w:ascii="Times New Roman" w:hAnsi="Times New Roman"/>
          <w:sz w:val="20"/>
          <w:szCs w:val="21"/>
        </w:rPr>
        <w:t>0</w:t>
      </w:r>
    </w:p>
    <w:bookmarkEnd w:id="0"/>
    <w:p w14:paraId="708B8BAD" w14:textId="541A4FDA" w:rsidR="00141E8B" w:rsidRPr="004B31E8" w:rsidRDefault="004B31E8" w:rsidP="00163DBC">
      <w:pPr>
        <w:spacing w:after="120"/>
        <w:rPr>
          <w:rFonts w:ascii="Times New Roman" w:hAnsi="Times New Roman"/>
          <w:b/>
          <w:bCs/>
          <w:sz w:val="20"/>
          <w:szCs w:val="21"/>
        </w:rPr>
      </w:pPr>
      <w:r w:rsidRPr="004B31E8">
        <w:rPr>
          <w:rFonts w:ascii="Times New Roman" w:hAnsi="Times New Roman"/>
          <w:b/>
          <w:bCs/>
          <w:sz w:val="20"/>
          <w:szCs w:val="21"/>
        </w:rPr>
        <w:t xml:space="preserve">Proposal 3: two new tables of SINR are added for calibration </w:t>
      </w:r>
      <w:r>
        <w:rPr>
          <w:rFonts w:ascii="Times New Roman" w:hAnsi="Times New Roman"/>
          <w:b/>
          <w:bCs/>
          <w:sz w:val="20"/>
          <w:szCs w:val="21"/>
        </w:rPr>
        <w:t xml:space="preserve">purpose </w:t>
      </w:r>
      <w:r w:rsidRPr="004B31E8">
        <w:rPr>
          <w:rFonts w:ascii="Times New Roman" w:hAnsi="Times New Roman"/>
          <w:b/>
          <w:bCs/>
          <w:sz w:val="20"/>
          <w:szCs w:val="21"/>
        </w:rPr>
        <w:t>which could be directly used to conclude whether legacy gNB</w:t>
      </w:r>
      <w:r w:rsidR="00852D13">
        <w:rPr>
          <w:rFonts w:ascii="Times New Roman" w:hAnsi="Times New Roman"/>
          <w:b/>
          <w:bCs/>
          <w:sz w:val="20"/>
          <w:szCs w:val="21"/>
        </w:rPr>
        <w:t>/UE</w:t>
      </w:r>
      <w:r w:rsidRPr="004B31E8">
        <w:rPr>
          <w:rFonts w:ascii="Times New Roman" w:hAnsi="Times New Roman"/>
          <w:b/>
          <w:bCs/>
          <w:sz w:val="20"/>
          <w:szCs w:val="21"/>
        </w:rPr>
        <w:t xml:space="preserve"> ACLR and ACS could be still applicable for ATG BS</w:t>
      </w:r>
      <w:r w:rsidR="00852D13">
        <w:rPr>
          <w:rFonts w:ascii="Times New Roman" w:hAnsi="Times New Roman" w:hint="eastAsia"/>
          <w:b/>
          <w:bCs/>
          <w:sz w:val="20"/>
          <w:szCs w:val="21"/>
        </w:rPr>
        <w:t>/</w:t>
      </w:r>
      <w:r w:rsidR="00852D13">
        <w:rPr>
          <w:rFonts w:ascii="Times New Roman" w:hAnsi="Times New Roman"/>
          <w:b/>
          <w:bCs/>
          <w:sz w:val="20"/>
          <w:szCs w:val="21"/>
        </w:rPr>
        <w:t>UE</w:t>
      </w:r>
      <w:r w:rsidRPr="004B31E8">
        <w:rPr>
          <w:rFonts w:ascii="Times New Roman" w:hAnsi="Times New Roman"/>
          <w:b/>
          <w:bCs/>
          <w:sz w:val="20"/>
          <w:szCs w:val="21"/>
        </w:rPr>
        <w:t xml:space="preserve"> if we assume ATG BS</w:t>
      </w:r>
      <w:r w:rsidR="00852D13">
        <w:rPr>
          <w:rFonts w:ascii="Times New Roman" w:hAnsi="Times New Roman"/>
          <w:b/>
          <w:bCs/>
          <w:sz w:val="20"/>
          <w:szCs w:val="21"/>
        </w:rPr>
        <w:t>/UE</w:t>
      </w:r>
      <w:r w:rsidRPr="004B31E8">
        <w:rPr>
          <w:rFonts w:ascii="Times New Roman" w:hAnsi="Times New Roman"/>
          <w:b/>
          <w:bCs/>
          <w:sz w:val="20"/>
          <w:szCs w:val="21"/>
        </w:rPr>
        <w:t xml:space="preserve"> have the same ACLR and ACS value as legacy BS</w:t>
      </w:r>
      <w:r w:rsidR="00852D13">
        <w:rPr>
          <w:rFonts w:ascii="Times New Roman" w:hAnsi="Times New Roman"/>
          <w:b/>
          <w:bCs/>
          <w:sz w:val="20"/>
          <w:szCs w:val="21"/>
        </w:rPr>
        <w:t>/UE</w:t>
      </w:r>
      <w:r w:rsidRPr="004B31E8">
        <w:rPr>
          <w:rFonts w:ascii="Times New Roman" w:hAnsi="Times New Roman"/>
          <w:b/>
          <w:bCs/>
          <w:sz w:val="20"/>
          <w:szCs w:val="21"/>
        </w:rPr>
        <w:t xml:space="preserve"> when calculate SINR.</w:t>
      </w:r>
    </w:p>
    <w:p w14:paraId="558F11A1" w14:textId="77777777" w:rsidR="004B31E8" w:rsidRPr="004B31E8" w:rsidRDefault="004B31E8" w:rsidP="004B31E8">
      <w:pPr>
        <w:numPr>
          <w:ilvl w:val="0"/>
          <w:numId w:val="23"/>
        </w:numPr>
        <w:spacing w:after="120"/>
        <w:rPr>
          <w:rFonts w:ascii="Times New Roman" w:hAnsi="Times New Roman"/>
          <w:b/>
          <w:bCs/>
          <w:sz w:val="20"/>
          <w:szCs w:val="21"/>
        </w:rPr>
      </w:pPr>
      <w:r w:rsidRPr="004B31E8">
        <w:rPr>
          <w:rFonts w:ascii="Times New Roman" w:hAnsi="Times New Roman"/>
          <w:b/>
          <w:bCs/>
          <w:sz w:val="20"/>
          <w:szCs w:val="21"/>
        </w:rPr>
        <w:t>Table 2: SINR CDF with adjacent channel interference from synchronization intra-system. Here the SINR=S/(N+I</w:t>
      </w:r>
      <w:r w:rsidRPr="004B31E8">
        <w:rPr>
          <w:rFonts w:ascii="Times New Roman" w:hAnsi="Times New Roman"/>
          <w:b/>
          <w:bCs/>
          <w:sz w:val="20"/>
          <w:szCs w:val="21"/>
          <w:vertAlign w:val="subscript"/>
        </w:rPr>
        <w:t xml:space="preserve">ICI </w:t>
      </w:r>
      <w:r w:rsidRPr="004B31E8">
        <w:rPr>
          <w:rFonts w:ascii="Times New Roman" w:hAnsi="Times New Roman"/>
          <w:b/>
          <w:bCs/>
          <w:sz w:val="20"/>
          <w:szCs w:val="21"/>
        </w:rPr>
        <w:t>+</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I</w:t>
      </w:r>
      <w:r w:rsidRPr="004B31E8">
        <w:rPr>
          <w:rFonts w:ascii="Times New Roman" w:hAnsi="Times New Roman"/>
          <w:b/>
          <w:bCs/>
          <w:sz w:val="20"/>
          <w:szCs w:val="21"/>
          <w:vertAlign w:val="subscript"/>
        </w:rPr>
        <w:t>ACI</w:t>
      </w:r>
      <w:r w:rsidRPr="004B31E8">
        <w:rPr>
          <w:rFonts w:ascii="Times New Roman" w:hAnsi="Times New Roman"/>
          <w:b/>
          <w:bCs/>
          <w:sz w:val="20"/>
          <w:szCs w:val="21"/>
        </w:rPr>
        <w:t>).</w:t>
      </w:r>
    </w:p>
    <w:p w14:paraId="6CA43DCE" w14:textId="77777777" w:rsidR="004B31E8" w:rsidRPr="004B31E8" w:rsidRDefault="004B31E8" w:rsidP="004B31E8">
      <w:pPr>
        <w:numPr>
          <w:ilvl w:val="1"/>
          <w:numId w:val="23"/>
        </w:numPr>
        <w:spacing w:after="120"/>
        <w:rPr>
          <w:rFonts w:ascii="Times New Roman" w:hAnsi="Times New Roman"/>
          <w:b/>
          <w:bCs/>
          <w:sz w:val="20"/>
          <w:szCs w:val="21"/>
        </w:rPr>
      </w:pPr>
      <w:r w:rsidRPr="004B31E8">
        <w:rPr>
          <w:rFonts w:ascii="Times New Roman" w:hAnsi="Times New Roman"/>
          <w:b/>
          <w:bCs/>
          <w:sz w:val="20"/>
          <w:szCs w:val="21"/>
        </w:rPr>
        <w:t>For TN, I</w:t>
      </w:r>
      <w:r w:rsidRPr="004B31E8">
        <w:rPr>
          <w:rFonts w:ascii="Times New Roman" w:hAnsi="Times New Roman"/>
          <w:b/>
          <w:bCs/>
          <w:sz w:val="20"/>
          <w:szCs w:val="21"/>
          <w:vertAlign w:val="subscript"/>
        </w:rPr>
        <w:t xml:space="preserve">ACI </w:t>
      </w:r>
      <w:r w:rsidRPr="004B31E8">
        <w:rPr>
          <w:rFonts w:ascii="Times New Roman" w:hAnsi="Times New Roman"/>
          <w:b/>
          <w:bCs/>
          <w:sz w:val="20"/>
          <w:szCs w:val="21"/>
        </w:rPr>
        <w:t>is from synchronized TN network using adjacent channel</w:t>
      </w:r>
    </w:p>
    <w:p w14:paraId="73E3EC63" w14:textId="77777777" w:rsidR="004B31E8" w:rsidRPr="004B31E8" w:rsidRDefault="004B31E8" w:rsidP="004B31E8">
      <w:pPr>
        <w:numPr>
          <w:ilvl w:val="1"/>
          <w:numId w:val="23"/>
        </w:numPr>
        <w:spacing w:after="120"/>
        <w:rPr>
          <w:rFonts w:ascii="Times New Roman" w:hAnsi="Times New Roman"/>
          <w:b/>
          <w:bCs/>
          <w:sz w:val="20"/>
          <w:szCs w:val="21"/>
        </w:rPr>
      </w:pPr>
      <w:r w:rsidRPr="004B31E8">
        <w:rPr>
          <w:rFonts w:ascii="Times New Roman" w:hAnsi="Times New Roman"/>
          <w:b/>
          <w:bCs/>
          <w:sz w:val="20"/>
          <w:szCs w:val="21"/>
        </w:rPr>
        <w:t>For ATG, due to we only consider one ATG BS and UE, I</w:t>
      </w:r>
      <w:r w:rsidRPr="004B31E8">
        <w:rPr>
          <w:rFonts w:ascii="Times New Roman" w:hAnsi="Times New Roman"/>
          <w:b/>
          <w:bCs/>
          <w:sz w:val="20"/>
          <w:szCs w:val="21"/>
          <w:vertAlign w:val="subscript"/>
        </w:rPr>
        <w:t xml:space="preserve">ACI </w:t>
      </w:r>
      <w:r w:rsidRPr="004B31E8">
        <w:rPr>
          <w:rFonts w:ascii="Times New Roman" w:hAnsi="Times New Roman"/>
          <w:b/>
          <w:bCs/>
          <w:sz w:val="20"/>
          <w:szCs w:val="21"/>
        </w:rPr>
        <w:t>and I</w:t>
      </w:r>
      <w:r w:rsidRPr="004B31E8">
        <w:rPr>
          <w:rFonts w:ascii="Times New Roman" w:hAnsi="Times New Roman"/>
          <w:b/>
          <w:bCs/>
          <w:sz w:val="20"/>
          <w:szCs w:val="21"/>
          <w:vertAlign w:val="subscript"/>
        </w:rPr>
        <w:t>ICI</w:t>
      </w:r>
      <w:r w:rsidRPr="004B31E8">
        <w:rPr>
          <w:rFonts w:ascii="Times New Roman" w:hAnsi="Times New Roman"/>
          <w:b/>
          <w:bCs/>
          <w:sz w:val="20"/>
          <w:szCs w:val="21"/>
        </w:rPr>
        <w:t xml:space="preserve"> are both 0</w:t>
      </w:r>
    </w:p>
    <w:p w14:paraId="09F0892E" w14:textId="77777777" w:rsidR="004B31E8" w:rsidRPr="004B31E8" w:rsidRDefault="00D344A8" w:rsidP="004B31E8">
      <w:pPr>
        <w:numPr>
          <w:ilvl w:val="0"/>
          <w:numId w:val="23"/>
        </w:numPr>
        <w:spacing w:after="120"/>
        <w:rPr>
          <w:rFonts w:ascii="Times New Roman" w:hAnsi="Times New Roman"/>
          <w:b/>
          <w:bCs/>
          <w:sz w:val="20"/>
          <w:szCs w:val="21"/>
        </w:rPr>
      </w:pPr>
      <w:r w:rsidRPr="004B31E8">
        <w:rPr>
          <w:rFonts w:ascii="Times New Roman" w:hAnsi="Times New Roman"/>
          <w:b/>
          <w:bCs/>
          <w:sz w:val="20"/>
          <w:szCs w:val="21"/>
        </w:rPr>
        <w:t xml:space="preserve">Table </w:t>
      </w:r>
      <w:r w:rsidR="004B31E8" w:rsidRPr="004B31E8">
        <w:rPr>
          <w:rFonts w:ascii="Times New Roman" w:hAnsi="Times New Roman"/>
          <w:b/>
          <w:bCs/>
          <w:sz w:val="20"/>
          <w:szCs w:val="21"/>
        </w:rPr>
        <w:t>3</w:t>
      </w:r>
      <w:r w:rsidRPr="004B31E8">
        <w:rPr>
          <w:rFonts w:ascii="Times New Roman" w:hAnsi="Times New Roman"/>
          <w:b/>
          <w:bCs/>
          <w:sz w:val="20"/>
          <w:szCs w:val="21"/>
        </w:rPr>
        <w:t>: SINR CDF with adjacent channel interference from synchronization int</w:t>
      </w:r>
      <w:r w:rsidR="004B31E8" w:rsidRPr="004B31E8">
        <w:rPr>
          <w:rFonts w:ascii="Times New Roman" w:hAnsi="Times New Roman"/>
          <w:b/>
          <w:bCs/>
          <w:sz w:val="20"/>
          <w:szCs w:val="21"/>
        </w:rPr>
        <w:t>er</w:t>
      </w:r>
      <w:r w:rsidRPr="004B31E8">
        <w:rPr>
          <w:rFonts w:ascii="Times New Roman" w:hAnsi="Times New Roman"/>
          <w:b/>
          <w:bCs/>
          <w:sz w:val="20"/>
          <w:szCs w:val="21"/>
        </w:rPr>
        <w:t>-system. Here the SINR=S/(N+I</w:t>
      </w:r>
      <w:r w:rsidRPr="004B31E8">
        <w:rPr>
          <w:rFonts w:ascii="Times New Roman" w:hAnsi="Times New Roman"/>
          <w:b/>
          <w:bCs/>
          <w:sz w:val="20"/>
          <w:szCs w:val="21"/>
          <w:vertAlign w:val="subscript"/>
        </w:rPr>
        <w:t xml:space="preserve">ICI </w:t>
      </w:r>
      <w:r w:rsidRPr="004B31E8">
        <w:rPr>
          <w:rFonts w:ascii="Times New Roman" w:hAnsi="Times New Roman"/>
          <w:b/>
          <w:bCs/>
          <w:sz w:val="20"/>
          <w:szCs w:val="21"/>
        </w:rPr>
        <w:t>+</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I</w:t>
      </w:r>
      <w:r w:rsidRPr="004B31E8">
        <w:rPr>
          <w:rFonts w:ascii="Times New Roman" w:hAnsi="Times New Roman"/>
          <w:b/>
          <w:bCs/>
          <w:sz w:val="20"/>
          <w:szCs w:val="21"/>
          <w:vertAlign w:val="subscript"/>
        </w:rPr>
        <w:t>ACI</w:t>
      </w:r>
      <w:r w:rsidRPr="004B31E8">
        <w:rPr>
          <w:rFonts w:ascii="Times New Roman" w:hAnsi="Times New Roman"/>
          <w:b/>
          <w:bCs/>
          <w:sz w:val="20"/>
          <w:szCs w:val="21"/>
        </w:rPr>
        <w:t>).</w:t>
      </w:r>
    </w:p>
    <w:p w14:paraId="6BCB5CE2" w14:textId="77777777" w:rsidR="004B31E8" w:rsidRPr="004B31E8" w:rsidRDefault="004B31E8" w:rsidP="004B31E8">
      <w:pPr>
        <w:numPr>
          <w:ilvl w:val="1"/>
          <w:numId w:val="23"/>
        </w:numPr>
        <w:spacing w:after="120"/>
        <w:rPr>
          <w:rFonts w:ascii="Times New Roman" w:hAnsi="Times New Roman"/>
          <w:b/>
          <w:bCs/>
          <w:sz w:val="20"/>
          <w:szCs w:val="21"/>
        </w:rPr>
      </w:pPr>
      <w:r w:rsidRPr="004B31E8">
        <w:rPr>
          <w:rFonts w:ascii="Times New Roman" w:hAnsi="Times New Roman"/>
          <w:b/>
          <w:bCs/>
          <w:sz w:val="20"/>
          <w:szCs w:val="21"/>
        </w:rPr>
        <w:t xml:space="preserve">For TN, </w:t>
      </w:r>
      <w:r w:rsidR="00D344A8" w:rsidRPr="004B31E8">
        <w:rPr>
          <w:rFonts w:ascii="Times New Roman" w:hAnsi="Times New Roman"/>
          <w:b/>
          <w:bCs/>
          <w:sz w:val="20"/>
          <w:szCs w:val="21"/>
        </w:rPr>
        <w:t>I</w:t>
      </w:r>
      <w:r w:rsidR="00D344A8" w:rsidRPr="004B31E8">
        <w:rPr>
          <w:rFonts w:ascii="Times New Roman" w:hAnsi="Times New Roman"/>
          <w:b/>
          <w:bCs/>
          <w:sz w:val="20"/>
          <w:szCs w:val="21"/>
          <w:vertAlign w:val="subscript"/>
        </w:rPr>
        <w:t>ACI</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is from synchronized ATG network using adjacent channel</w:t>
      </w:r>
    </w:p>
    <w:p w14:paraId="73B74CA0" w14:textId="77777777" w:rsidR="004B31E8" w:rsidRPr="004B31E8" w:rsidRDefault="004B31E8" w:rsidP="004B31E8">
      <w:pPr>
        <w:numPr>
          <w:ilvl w:val="1"/>
          <w:numId w:val="23"/>
        </w:numPr>
        <w:spacing w:after="120"/>
        <w:rPr>
          <w:rFonts w:ascii="Times New Roman" w:hAnsi="Times New Roman"/>
          <w:b/>
          <w:bCs/>
          <w:sz w:val="20"/>
          <w:szCs w:val="21"/>
        </w:rPr>
      </w:pPr>
      <w:r w:rsidRPr="004B31E8">
        <w:rPr>
          <w:rFonts w:ascii="Times New Roman" w:hAnsi="Times New Roman"/>
          <w:b/>
          <w:bCs/>
          <w:sz w:val="20"/>
          <w:szCs w:val="21"/>
        </w:rPr>
        <w:t xml:space="preserve">For ATG, </w:t>
      </w:r>
      <w:r w:rsidR="00D344A8" w:rsidRPr="004B31E8">
        <w:rPr>
          <w:rFonts w:ascii="Times New Roman" w:hAnsi="Times New Roman"/>
          <w:b/>
          <w:bCs/>
          <w:sz w:val="20"/>
          <w:szCs w:val="21"/>
        </w:rPr>
        <w:t>I</w:t>
      </w:r>
      <w:r w:rsidR="00D344A8" w:rsidRPr="004B31E8">
        <w:rPr>
          <w:rFonts w:ascii="Times New Roman" w:hAnsi="Times New Roman"/>
          <w:b/>
          <w:bCs/>
          <w:sz w:val="20"/>
          <w:szCs w:val="21"/>
          <w:vertAlign w:val="subscript"/>
        </w:rPr>
        <w:t>ACI</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 xml:space="preserve">is from synchronized TN network using adjacent channel and </w:t>
      </w:r>
      <w:r w:rsidR="00D344A8" w:rsidRPr="004B31E8">
        <w:rPr>
          <w:rFonts w:ascii="Times New Roman" w:hAnsi="Times New Roman"/>
          <w:b/>
          <w:bCs/>
          <w:sz w:val="20"/>
          <w:szCs w:val="21"/>
        </w:rPr>
        <w:t>I</w:t>
      </w:r>
      <w:r w:rsidRPr="004B31E8">
        <w:rPr>
          <w:rFonts w:ascii="Times New Roman" w:hAnsi="Times New Roman"/>
          <w:b/>
          <w:bCs/>
          <w:sz w:val="20"/>
          <w:szCs w:val="21"/>
          <w:vertAlign w:val="subscript"/>
        </w:rPr>
        <w:t>I</w:t>
      </w:r>
      <w:r w:rsidR="00D344A8" w:rsidRPr="004B31E8">
        <w:rPr>
          <w:rFonts w:ascii="Times New Roman" w:hAnsi="Times New Roman"/>
          <w:b/>
          <w:bCs/>
          <w:sz w:val="20"/>
          <w:szCs w:val="21"/>
          <w:vertAlign w:val="subscript"/>
        </w:rPr>
        <w:t>CI</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is 0</w:t>
      </w:r>
    </w:p>
    <w:p w14:paraId="0EA8200F" w14:textId="77777777" w:rsidR="00B96AF4" w:rsidRPr="00281BFF" w:rsidRDefault="00E017E1" w:rsidP="00281BFF">
      <w:pPr>
        <w:keepNext/>
        <w:keepLines/>
        <w:widowControl/>
        <w:pBdr>
          <w:top w:val="single" w:sz="12" w:space="1" w:color="auto"/>
        </w:pBdr>
        <w:tabs>
          <w:tab w:val="left" w:pos="567"/>
        </w:tabs>
        <w:adjustRightInd w:val="0"/>
        <w:spacing w:before="240" w:after="180"/>
        <w:ind w:left="510" w:hanging="510"/>
        <w:outlineLvl w:val="0"/>
        <w:rPr>
          <w:rFonts w:ascii="Arial" w:eastAsiaTheme="minorEastAsia" w:hAnsi="Arial" w:cstheme="minorBidi"/>
          <w:sz w:val="32"/>
          <w:szCs w:val="36"/>
        </w:rPr>
      </w:pPr>
      <w:r w:rsidRPr="00281BFF">
        <w:rPr>
          <w:rFonts w:ascii="Arial" w:eastAsiaTheme="minorEastAsia" w:hAnsi="Arial" w:cstheme="minorBidi"/>
          <w:sz w:val="32"/>
          <w:szCs w:val="36"/>
        </w:rPr>
        <w:t>3. Conclusions</w:t>
      </w:r>
    </w:p>
    <w:p w14:paraId="62E299F7" w14:textId="7A55773D" w:rsidR="00B96AF4" w:rsidRDefault="00E017E1" w:rsidP="00530439">
      <w:pPr>
        <w:spacing w:afterLines="50" w:after="156"/>
        <w:rPr>
          <w:rFonts w:ascii="Times New Roman" w:hAnsi="Times New Roman"/>
          <w:sz w:val="20"/>
          <w:szCs w:val="20"/>
        </w:rPr>
      </w:pPr>
      <w:r>
        <w:rPr>
          <w:rFonts w:ascii="Times New Roman" w:hAnsi="Times New Roman"/>
          <w:sz w:val="20"/>
          <w:szCs w:val="20"/>
        </w:rPr>
        <w:t xml:space="preserve">In this contribution, </w:t>
      </w:r>
      <w:r w:rsidR="00B94F77">
        <w:rPr>
          <w:rFonts w:ascii="Times New Roman" w:hAnsi="Times New Roman"/>
          <w:sz w:val="20"/>
          <w:szCs w:val="20"/>
        </w:rPr>
        <w:t>ATG simulation parameters</w:t>
      </w:r>
      <w:r>
        <w:rPr>
          <w:rFonts w:ascii="Times New Roman" w:hAnsi="Times New Roman"/>
          <w:sz w:val="20"/>
          <w:szCs w:val="20"/>
        </w:rPr>
        <w:t xml:space="preserve"> are</w:t>
      </w:r>
      <w:r>
        <w:rPr>
          <w:rFonts w:ascii="Times New Roman" w:hAnsi="Times New Roman" w:hint="eastAsia"/>
          <w:sz w:val="20"/>
          <w:szCs w:val="20"/>
        </w:rPr>
        <w:t xml:space="preserve"> discussed </w:t>
      </w:r>
      <w:r>
        <w:rPr>
          <w:rFonts w:ascii="Times New Roman" w:hAnsi="Times New Roman"/>
          <w:sz w:val="20"/>
          <w:szCs w:val="20"/>
        </w:rPr>
        <w:t xml:space="preserve">with following </w:t>
      </w:r>
      <w:r w:rsidR="00F523C9">
        <w:rPr>
          <w:rFonts w:ascii="Times New Roman" w:hAnsi="Times New Roman"/>
          <w:sz w:val="20"/>
          <w:szCs w:val="20"/>
        </w:rPr>
        <w:t xml:space="preserve">observations and </w:t>
      </w:r>
      <w:r>
        <w:rPr>
          <w:rFonts w:ascii="Times New Roman" w:hAnsi="Times New Roman"/>
          <w:sz w:val="20"/>
          <w:szCs w:val="20"/>
        </w:rPr>
        <w:t>proposals:</w:t>
      </w:r>
    </w:p>
    <w:p w14:paraId="32765B3C" w14:textId="77777777" w:rsidR="00B94F77" w:rsidRPr="00B94F77" w:rsidRDefault="00B94F77" w:rsidP="00B94F77">
      <w:pPr>
        <w:spacing w:after="120"/>
        <w:rPr>
          <w:rFonts w:ascii="Times New Roman" w:hAnsi="Times New Roman"/>
          <w:b/>
          <w:bCs/>
          <w:sz w:val="20"/>
          <w:szCs w:val="21"/>
        </w:rPr>
      </w:pPr>
      <w:r w:rsidRPr="00B94F77">
        <w:rPr>
          <w:rFonts w:ascii="Times New Roman" w:hAnsi="Times New Roman"/>
          <w:b/>
          <w:bCs/>
          <w:sz w:val="20"/>
          <w:szCs w:val="21"/>
        </w:rPr>
        <w:t>Proposal 1: companies are encouraged to provide simulation results for non-synchronized scenarios with following assumption:</w:t>
      </w:r>
    </w:p>
    <w:p w14:paraId="7DD5182F" w14:textId="45DC3FC6" w:rsidR="00B94F77" w:rsidRDefault="00B94F77" w:rsidP="00B94F77">
      <w:pPr>
        <w:spacing w:after="120"/>
        <w:rPr>
          <w:rFonts w:ascii="Times New Roman" w:hAnsi="Times New Roman"/>
          <w:b/>
          <w:bCs/>
          <w:sz w:val="20"/>
          <w:szCs w:val="21"/>
        </w:rPr>
      </w:pPr>
      <w:r w:rsidRPr="00B94F77">
        <w:rPr>
          <w:rFonts w:ascii="Times New Roman" w:hAnsi="Times New Roman"/>
          <w:b/>
          <w:bCs/>
          <w:sz w:val="20"/>
          <w:szCs w:val="21"/>
        </w:rPr>
        <w:t>i.e. 45dB ACLR and 46dB ACS for both TN and ATG BS.</w:t>
      </w:r>
    </w:p>
    <w:p w14:paraId="2D876433" w14:textId="2318CFC1" w:rsidR="00A57678" w:rsidRDefault="00A57678" w:rsidP="00B94F77">
      <w:pPr>
        <w:spacing w:after="120"/>
        <w:rPr>
          <w:rFonts w:ascii="Times New Roman" w:hAnsi="Times New Roman"/>
          <w:b/>
          <w:bCs/>
          <w:sz w:val="20"/>
          <w:szCs w:val="21"/>
        </w:rPr>
      </w:pPr>
      <w:r w:rsidRPr="00A57678">
        <w:rPr>
          <w:rFonts w:ascii="Times New Roman" w:hAnsi="Times New Roman"/>
          <w:b/>
          <w:bCs/>
          <w:sz w:val="20"/>
          <w:szCs w:val="21"/>
        </w:rPr>
        <w:t>Proposal 2: All kinds of location relationship between ATG UE and TN coverage range are allowed. Companies are encouraged to report simulation results with corresponding location relationship. In the end, isolation distance range will be concluded covering all companies results.</w:t>
      </w:r>
    </w:p>
    <w:p w14:paraId="0F535CF6" w14:textId="2F90FB6A" w:rsidR="004B31E8" w:rsidRPr="004B31E8" w:rsidRDefault="00852D13" w:rsidP="004B31E8">
      <w:pPr>
        <w:spacing w:after="120"/>
        <w:rPr>
          <w:rFonts w:ascii="Times New Roman" w:hAnsi="Times New Roman"/>
          <w:b/>
          <w:bCs/>
          <w:sz w:val="20"/>
          <w:szCs w:val="21"/>
        </w:rPr>
      </w:pPr>
      <w:r w:rsidRPr="00852D13">
        <w:rPr>
          <w:rFonts w:ascii="Times New Roman" w:hAnsi="Times New Roman"/>
          <w:b/>
          <w:bCs/>
          <w:sz w:val="20"/>
          <w:szCs w:val="21"/>
        </w:rPr>
        <w:t>Proposal 3: two new tables of SINR are added for calibration purpose which could be directly used to conclude whether legacy gNB/UE ACLR and ACS could be still applicable for ATG BS/UE if we assume ATG BS/UE have the same ACLR and ACS value as legacy BS/UE when calculate SINR</w:t>
      </w:r>
      <w:r w:rsidR="004B31E8" w:rsidRPr="004B31E8">
        <w:rPr>
          <w:rFonts w:ascii="Times New Roman" w:hAnsi="Times New Roman"/>
          <w:b/>
          <w:bCs/>
          <w:sz w:val="20"/>
          <w:szCs w:val="21"/>
        </w:rPr>
        <w:t>.</w:t>
      </w:r>
    </w:p>
    <w:p w14:paraId="0C21F833" w14:textId="77777777" w:rsidR="004B31E8" w:rsidRPr="004B31E8" w:rsidRDefault="004B31E8" w:rsidP="004B31E8">
      <w:pPr>
        <w:numPr>
          <w:ilvl w:val="0"/>
          <w:numId w:val="23"/>
        </w:numPr>
        <w:spacing w:after="120"/>
        <w:rPr>
          <w:rFonts w:ascii="Times New Roman" w:hAnsi="Times New Roman"/>
          <w:b/>
          <w:bCs/>
          <w:sz w:val="20"/>
          <w:szCs w:val="21"/>
        </w:rPr>
      </w:pPr>
      <w:r w:rsidRPr="004B31E8">
        <w:rPr>
          <w:rFonts w:ascii="Times New Roman" w:hAnsi="Times New Roman"/>
          <w:b/>
          <w:bCs/>
          <w:sz w:val="20"/>
          <w:szCs w:val="21"/>
        </w:rPr>
        <w:t>Table 2: SINR CDF with adjacent channel interference from synchronization intra-system. Here the SINR=S/(N+I</w:t>
      </w:r>
      <w:r w:rsidRPr="004B31E8">
        <w:rPr>
          <w:rFonts w:ascii="Times New Roman" w:hAnsi="Times New Roman"/>
          <w:b/>
          <w:bCs/>
          <w:sz w:val="20"/>
          <w:szCs w:val="21"/>
          <w:vertAlign w:val="subscript"/>
        </w:rPr>
        <w:t xml:space="preserve">ICI </w:t>
      </w:r>
      <w:r w:rsidRPr="004B31E8">
        <w:rPr>
          <w:rFonts w:ascii="Times New Roman" w:hAnsi="Times New Roman"/>
          <w:b/>
          <w:bCs/>
          <w:sz w:val="20"/>
          <w:szCs w:val="21"/>
        </w:rPr>
        <w:t>+</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I</w:t>
      </w:r>
      <w:r w:rsidRPr="004B31E8">
        <w:rPr>
          <w:rFonts w:ascii="Times New Roman" w:hAnsi="Times New Roman"/>
          <w:b/>
          <w:bCs/>
          <w:sz w:val="20"/>
          <w:szCs w:val="21"/>
          <w:vertAlign w:val="subscript"/>
        </w:rPr>
        <w:t>ACI</w:t>
      </w:r>
      <w:r w:rsidRPr="004B31E8">
        <w:rPr>
          <w:rFonts w:ascii="Times New Roman" w:hAnsi="Times New Roman"/>
          <w:b/>
          <w:bCs/>
          <w:sz w:val="20"/>
          <w:szCs w:val="21"/>
        </w:rPr>
        <w:t>).</w:t>
      </w:r>
    </w:p>
    <w:p w14:paraId="0E3B842A" w14:textId="77777777" w:rsidR="004B31E8" w:rsidRPr="004B31E8" w:rsidRDefault="004B31E8" w:rsidP="004B31E8">
      <w:pPr>
        <w:numPr>
          <w:ilvl w:val="1"/>
          <w:numId w:val="23"/>
        </w:numPr>
        <w:spacing w:after="120"/>
        <w:rPr>
          <w:rFonts w:ascii="Times New Roman" w:hAnsi="Times New Roman"/>
          <w:b/>
          <w:bCs/>
          <w:sz w:val="20"/>
          <w:szCs w:val="21"/>
        </w:rPr>
      </w:pPr>
      <w:r w:rsidRPr="004B31E8">
        <w:rPr>
          <w:rFonts w:ascii="Times New Roman" w:hAnsi="Times New Roman"/>
          <w:b/>
          <w:bCs/>
          <w:sz w:val="20"/>
          <w:szCs w:val="21"/>
        </w:rPr>
        <w:t>For TN, I</w:t>
      </w:r>
      <w:r w:rsidRPr="004B31E8">
        <w:rPr>
          <w:rFonts w:ascii="Times New Roman" w:hAnsi="Times New Roman"/>
          <w:b/>
          <w:bCs/>
          <w:sz w:val="20"/>
          <w:szCs w:val="21"/>
          <w:vertAlign w:val="subscript"/>
        </w:rPr>
        <w:t xml:space="preserve">ACI </w:t>
      </w:r>
      <w:r w:rsidRPr="004B31E8">
        <w:rPr>
          <w:rFonts w:ascii="Times New Roman" w:hAnsi="Times New Roman"/>
          <w:b/>
          <w:bCs/>
          <w:sz w:val="20"/>
          <w:szCs w:val="21"/>
        </w:rPr>
        <w:t>is from synchronized TN network using adjacent channel</w:t>
      </w:r>
    </w:p>
    <w:p w14:paraId="1C49E540" w14:textId="77777777" w:rsidR="004B31E8" w:rsidRPr="004B31E8" w:rsidRDefault="004B31E8" w:rsidP="004B31E8">
      <w:pPr>
        <w:numPr>
          <w:ilvl w:val="1"/>
          <w:numId w:val="23"/>
        </w:numPr>
        <w:spacing w:after="120"/>
        <w:rPr>
          <w:rFonts w:ascii="Times New Roman" w:hAnsi="Times New Roman"/>
          <w:b/>
          <w:bCs/>
          <w:sz w:val="20"/>
          <w:szCs w:val="21"/>
        </w:rPr>
      </w:pPr>
      <w:r w:rsidRPr="004B31E8">
        <w:rPr>
          <w:rFonts w:ascii="Times New Roman" w:hAnsi="Times New Roman"/>
          <w:b/>
          <w:bCs/>
          <w:sz w:val="20"/>
          <w:szCs w:val="21"/>
        </w:rPr>
        <w:t>For ATG, due to we only consider one ATG BS and UE, I</w:t>
      </w:r>
      <w:r w:rsidRPr="004B31E8">
        <w:rPr>
          <w:rFonts w:ascii="Times New Roman" w:hAnsi="Times New Roman"/>
          <w:b/>
          <w:bCs/>
          <w:sz w:val="20"/>
          <w:szCs w:val="21"/>
          <w:vertAlign w:val="subscript"/>
        </w:rPr>
        <w:t xml:space="preserve">ACI </w:t>
      </w:r>
      <w:r w:rsidRPr="004B31E8">
        <w:rPr>
          <w:rFonts w:ascii="Times New Roman" w:hAnsi="Times New Roman"/>
          <w:b/>
          <w:bCs/>
          <w:sz w:val="20"/>
          <w:szCs w:val="21"/>
        </w:rPr>
        <w:t>and I</w:t>
      </w:r>
      <w:r w:rsidRPr="004B31E8">
        <w:rPr>
          <w:rFonts w:ascii="Times New Roman" w:hAnsi="Times New Roman"/>
          <w:b/>
          <w:bCs/>
          <w:sz w:val="20"/>
          <w:szCs w:val="21"/>
          <w:vertAlign w:val="subscript"/>
        </w:rPr>
        <w:t>ICI</w:t>
      </w:r>
      <w:r w:rsidRPr="004B31E8">
        <w:rPr>
          <w:rFonts w:ascii="Times New Roman" w:hAnsi="Times New Roman"/>
          <w:b/>
          <w:bCs/>
          <w:sz w:val="20"/>
          <w:szCs w:val="21"/>
        </w:rPr>
        <w:t xml:space="preserve"> are both 0</w:t>
      </w:r>
    </w:p>
    <w:p w14:paraId="59EC7F3F" w14:textId="77777777" w:rsidR="004B31E8" w:rsidRPr="004B31E8" w:rsidRDefault="00D344A8" w:rsidP="004B31E8">
      <w:pPr>
        <w:numPr>
          <w:ilvl w:val="0"/>
          <w:numId w:val="23"/>
        </w:numPr>
        <w:spacing w:after="120"/>
        <w:rPr>
          <w:rFonts w:ascii="Times New Roman" w:hAnsi="Times New Roman"/>
          <w:b/>
          <w:bCs/>
          <w:sz w:val="20"/>
          <w:szCs w:val="21"/>
        </w:rPr>
      </w:pPr>
      <w:r w:rsidRPr="004B31E8">
        <w:rPr>
          <w:rFonts w:ascii="Times New Roman" w:hAnsi="Times New Roman"/>
          <w:b/>
          <w:bCs/>
          <w:sz w:val="20"/>
          <w:szCs w:val="21"/>
        </w:rPr>
        <w:t xml:space="preserve">Table </w:t>
      </w:r>
      <w:r w:rsidR="004B31E8" w:rsidRPr="004B31E8">
        <w:rPr>
          <w:rFonts w:ascii="Times New Roman" w:hAnsi="Times New Roman"/>
          <w:b/>
          <w:bCs/>
          <w:sz w:val="20"/>
          <w:szCs w:val="21"/>
        </w:rPr>
        <w:t>3</w:t>
      </w:r>
      <w:r w:rsidRPr="004B31E8">
        <w:rPr>
          <w:rFonts w:ascii="Times New Roman" w:hAnsi="Times New Roman"/>
          <w:b/>
          <w:bCs/>
          <w:sz w:val="20"/>
          <w:szCs w:val="21"/>
        </w:rPr>
        <w:t>: SINR CDF with adjacent channel interference from synchronization int</w:t>
      </w:r>
      <w:r w:rsidR="004B31E8" w:rsidRPr="004B31E8">
        <w:rPr>
          <w:rFonts w:ascii="Times New Roman" w:hAnsi="Times New Roman"/>
          <w:b/>
          <w:bCs/>
          <w:sz w:val="20"/>
          <w:szCs w:val="21"/>
        </w:rPr>
        <w:t>er</w:t>
      </w:r>
      <w:r w:rsidRPr="004B31E8">
        <w:rPr>
          <w:rFonts w:ascii="Times New Roman" w:hAnsi="Times New Roman"/>
          <w:b/>
          <w:bCs/>
          <w:sz w:val="20"/>
          <w:szCs w:val="21"/>
        </w:rPr>
        <w:t>-system. Here the SINR=S/(N+I</w:t>
      </w:r>
      <w:r w:rsidRPr="004B31E8">
        <w:rPr>
          <w:rFonts w:ascii="Times New Roman" w:hAnsi="Times New Roman"/>
          <w:b/>
          <w:bCs/>
          <w:sz w:val="20"/>
          <w:szCs w:val="21"/>
          <w:vertAlign w:val="subscript"/>
        </w:rPr>
        <w:t xml:space="preserve">ICI </w:t>
      </w:r>
      <w:r w:rsidRPr="004B31E8">
        <w:rPr>
          <w:rFonts w:ascii="Times New Roman" w:hAnsi="Times New Roman"/>
          <w:b/>
          <w:bCs/>
          <w:sz w:val="20"/>
          <w:szCs w:val="21"/>
        </w:rPr>
        <w:t>+</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I</w:t>
      </w:r>
      <w:r w:rsidRPr="004B31E8">
        <w:rPr>
          <w:rFonts w:ascii="Times New Roman" w:hAnsi="Times New Roman"/>
          <w:b/>
          <w:bCs/>
          <w:sz w:val="20"/>
          <w:szCs w:val="21"/>
          <w:vertAlign w:val="subscript"/>
        </w:rPr>
        <w:t>ACI</w:t>
      </w:r>
      <w:r w:rsidRPr="004B31E8">
        <w:rPr>
          <w:rFonts w:ascii="Times New Roman" w:hAnsi="Times New Roman"/>
          <w:b/>
          <w:bCs/>
          <w:sz w:val="20"/>
          <w:szCs w:val="21"/>
        </w:rPr>
        <w:t>).</w:t>
      </w:r>
    </w:p>
    <w:p w14:paraId="60DA7A2A" w14:textId="77777777" w:rsidR="004B31E8" w:rsidRPr="004B31E8" w:rsidRDefault="004B31E8" w:rsidP="004B31E8">
      <w:pPr>
        <w:numPr>
          <w:ilvl w:val="1"/>
          <w:numId w:val="23"/>
        </w:numPr>
        <w:spacing w:after="120"/>
        <w:rPr>
          <w:rFonts w:ascii="Times New Roman" w:hAnsi="Times New Roman"/>
          <w:b/>
          <w:bCs/>
          <w:sz w:val="20"/>
          <w:szCs w:val="21"/>
        </w:rPr>
      </w:pPr>
      <w:r w:rsidRPr="004B31E8">
        <w:rPr>
          <w:rFonts w:ascii="Times New Roman" w:hAnsi="Times New Roman"/>
          <w:b/>
          <w:bCs/>
          <w:sz w:val="20"/>
          <w:szCs w:val="21"/>
        </w:rPr>
        <w:t xml:space="preserve">For TN, </w:t>
      </w:r>
      <w:r w:rsidR="00D344A8" w:rsidRPr="004B31E8">
        <w:rPr>
          <w:rFonts w:ascii="Times New Roman" w:hAnsi="Times New Roman"/>
          <w:b/>
          <w:bCs/>
          <w:sz w:val="20"/>
          <w:szCs w:val="21"/>
        </w:rPr>
        <w:t>I</w:t>
      </w:r>
      <w:r w:rsidR="00D344A8" w:rsidRPr="004B31E8">
        <w:rPr>
          <w:rFonts w:ascii="Times New Roman" w:hAnsi="Times New Roman"/>
          <w:b/>
          <w:bCs/>
          <w:sz w:val="20"/>
          <w:szCs w:val="21"/>
          <w:vertAlign w:val="subscript"/>
        </w:rPr>
        <w:t>ACI</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is from synchronized ATG network using adjacent channel</w:t>
      </w:r>
    </w:p>
    <w:p w14:paraId="388D74C6" w14:textId="77777777" w:rsidR="004B31E8" w:rsidRPr="004B31E8" w:rsidRDefault="004B31E8" w:rsidP="004B31E8">
      <w:pPr>
        <w:numPr>
          <w:ilvl w:val="1"/>
          <w:numId w:val="23"/>
        </w:numPr>
        <w:spacing w:after="120"/>
        <w:rPr>
          <w:rFonts w:ascii="Times New Roman" w:hAnsi="Times New Roman"/>
          <w:b/>
          <w:bCs/>
          <w:sz w:val="20"/>
          <w:szCs w:val="21"/>
        </w:rPr>
      </w:pPr>
      <w:r w:rsidRPr="004B31E8">
        <w:rPr>
          <w:rFonts w:ascii="Times New Roman" w:hAnsi="Times New Roman"/>
          <w:b/>
          <w:bCs/>
          <w:sz w:val="20"/>
          <w:szCs w:val="21"/>
        </w:rPr>
        <w:t xml:space="preserve">For ATG, </w:t>
      </w:r>
      <w:r w:rsidR="00D344A8" w:rsidRPr="004B31E8">
        <w:rPr>
          <w:rFonts w:ascii="Times New Roman" w:hAnsi="Times New Roman"/>
          <w:b/>
          <w:bCs/>
          <w:sz w:val="20"/>
          <w:szCs w:val="21"/>
        </w:rPr>
        <w:t>I</w:t>
      </w:r>
      <w:r w:rsidR="00D344A8" w:rsidRPr="004B31E8">
        <w:rPr>
          <w:rFonts w:ascii="Times New Roman" w:hAnsi="Times New Roman"/>
          <w:b/>
          <w:bCs/>
          <w:sz w:val="20"/>
          <w:szCs w:val="21"/>
          <w:vertAlign w:val="subscript"/>
        </w:rPr>
        <w:t>ACI</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 xml:space="preserve">is from synchronized TN network using adjacent channel and </w:t>
      </w:r>
      <w:r w:rsidR="00D344A8" w:rsidRPr="004B31E8">
        <w:rPr>
          <w:rFonts w:ascii="Times New Roman" w:hAnsi="Times New Roman"/>
          <w:b/>
          <w:bCs/>
          <w:sz w:val="20"/>
          <w:szCs w:val="21"/>
        </w:rPr>
        <w:t>I</w:t>
      </w:r>
      <w:r w:rsidRPr="004B31E8">
        <w:rPr>
          <w:rFonts w:ascii="Times New Roman" w:hAnsi="Times New Roman"/>
          <w:b/>
          <w:bCs/>
          <w:sz w:val="20"/>
          <w:szCs w:val="21"/>
          <w:vertAlign w:val="subscript"/>
        </w:rPr>
        <w:t>I</w:t>
      </w:r>
      <w:r w:rsidR="00D344A8" w:rsidRPr="004B31E8">
        <w:rPr>
          <w:rFonts w:ascii="Times New Roman" w:hAnsi="Times New Roman"/>
          <w:b/>
          <w:bCs/>
          <w:sz w:val="20"/>
          <w:szCs w:val="21"/>
          <w:vertAlign w:val="subscript"/>
        </w:rPr>
        <w:t>CI</w:t>
      </w:r>
      <w:r w:rsidRPr="004B31E8">
        <w:rPr>
          <w:rFonts w:ascii="Times New Roman" w:hAnsi="Times New Roman"/>
          <w:b/>
          <w:bCs/>
          <w:sz w:val="20"/>
          <w:szCs w:val="21"/>
          <w:vertAlign w:val="subscript"/>
        </w:rPr>
        <w:t xml:space="preserve"> </w:t>
      </w:r>
      <w:r w:rsidRPr="004B31E8">
        <w:rPr>
          <w:rFonts w:ascii="Times New Roman" w:hAnsi="Times New Roman"/>
          <w:b/>
          <w:bCs/>
          <w:sz w:val="20"/>
          <w:szCs w:val="21"/>
        </w:rPr>
        <w:t>is 0</w:t>
      </w:r>
    </w:p>
    <w:p w14:paraId="5A09AED7" w14:textId="77DEA842" w:rsidR="00F958FC" w:rsidRPr="00FE08F8" w:rsidRDefault="00F958FC" w:rsidP="00B94F77">
      <w:pPr>
        <w:spacing w:after="120"/>
        <w:rPr>
          <w:rFonts w:ascii="Times New Roman" w:hAnsi="Times New Roman"/>
          <w:b/>
          <w:bCs/>
          <w:sz w:val="20"/>
          <w:szCs w:val="21"/>
        </w:rPr>
      </w:pPr>
    </w:p>
    <w:p w14:paraId="6CAC575C" w14:textId="77777777" w:rsidR="00B96AF4" w:rsidRDefault="00E017E1">
      <w:pPr>
        <w:keepNext/>
        <w:keepLines/>
        <w:widowControl/>
        <w:pBdr>
          <w:top w:val="single" w:sz="12" w:space="1" w:color="auto"/>
        </w:pBdr>
        <w:tabs>
          <w:tab w:val="left" w:pos="567"/>
        </w:tabs>
        <w:adjustRightInd w:val="0"/>
        <w:spacing w:before="240" w:after="180"/>
        <w:ind w:left="510" w:hanging="510"/>
        <w:outlineLvl w:val="0"/>
        <w:rPr>
          <w:rFonts w:ascii="Calibri" w:eastAsiaTheme="minorEastAsia" w:hAnsi="Calibri" w:cstheme="minorBidi"/>
          <w:sz w:val="32"/>
          <w:szCs w:val="36"/>
        </w:rPr>
      </w:pPr>
      <w:r>
        <w:rPr>
          <w:rFonts w:ascii="Arial" w:eastAsiaTheme="minorEastAsia" w:hAnsi="Arial" w:cstheme="minorBidi"/>
          <w:sz w:val="32"/>
          <w:szCs w:val="36"/>
        </w:rPr>
        <w:lastRenderedPageBreak/>
        <w:t>4. Reference</w:t>
      </w:r>
    </w:p>
    <w:p w14:paraId="4395776A" w14:textId="2FFEC9C1" w:rsidR="004359A1" w:rsidRDefault="000F57C5">
      <w:pPr>
        <w:widowControl/>
        <w:overflowPunct w:val="0"/>
        <w:autoSpaceDE w:val="0"/>
        <w:autoSpaceDN w:val="0"/>
        <w:adjustRightInd w:val="0"/>
        <w:spacing w:after="180"/>
        <w:jc w:val="left"/>
        <w:textAlignment w:val="baseline"/>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 xml:space="preserve">1] </w:t>
      </w:r>
      <w:r w:rsidR="006124C6" w:rsidRPr="006124C6">
        <w:rPr>
          <w:rFonts w:ascii="Times New Roman" w:hAnsi="Times New Roman"/>
          <w:sz w:val="20"/>
          <w:szCs w:val="20"/>
        </w:rPr>
        <w:t>R4-2303573</w:t>
      </w:r>
      <w:r>
        <w:rPr>
          <w:rFonts w:ascii="Times New Roman" w:hAnsi="Times New Roman"/>
          <w:sz w:val="20"/>
          <w:szCs w:val="20"/>
        </w:rPr>
        <w:t xml:space="preserve">, </w:t>
      </w:r>
      <w:r w:rsidR="006124C6" w:rsidRPr="006124C6">
        <w:rPr>
          <w:rFonts w:ascii="Times New Roman" w:hAnsi="Times New Roman"/>
          <w:sz w:val="20"/>
          <w:szCs w:val="20"/>
        </w:rPr>
        <w:t>WF on ATG co-existence evaluation</w:t>
      </w:r>
      <w:r w:rsidR="006124C6">
        <w:rPr>
          <w:rFonts w:ascii="Times New Roman" w:hAnsi="Times New Roman"/>
          <w:sz w:val="20"/>
          <w:szCs w:val="20"/>
        </w:rPr>
        <w:t>, CMCC</w:t>
      </w:r>
    </w:p>
    <w:sectPr w:rsidR="004359A1" w:rsidSect="007F721E">
      <w:headerReference w:type="default" r:id="rId10"/>
      <w:pgSz w:w="11906" w:h="16838"/>
      <w:pgMar w:top="144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84AC0D" w14:textId="77777777" w:rsidR="00991A61" w:rsidRDefault="00991A61">
      <w:r>
        <w:separator/>
      </w:r>
    </w:p>
  </w:endnote>
  <w:endnote w:type="continuationSeparator" w:id="0">
    <w:p w14:paraId="1289649A" w14:textId="77777777" w:rsidR="00991A61" w:rsidRDefault="00991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New York">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91DCF" w14:textId="77777777" w:rsidR="00991A61" w:rsidRDefault="00991A61">
      <w:r>
        <w:separator/>
      </w:r>
    </w:p>
  </w:footnote>
  <w:footnote w:type="continuationSeparator" w:id="0">
    <w:p w14:paraId="4E45B2A7" w14:textId="77777777" w:rsidR="00991A61" w:rsidRDefault="00991A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038E7" w14:textId="77777777" w:rsidR="00B96AF4" w:rsidRDefault="00B96AF4">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E50B6E"/>
    <w:multiLevelType w:val="singleLevel"/>
    <w:tmpl w:val="D2E50B6E"/>
    <w:lvl w:ilvl="0">
      <w:start w:val="1"/>
      <w:numFmt w:val="bullet"/>
      <w:lvlText w:val=""/>
      <w:lvlJc w:val="left"/>
      <w:pPr>
        <w:ind w:left="420" w:hanging="420"/>
      </w:pPr>
      <w:rPr>
        <w:rFonts w:ascii="Wingdings" w:hAnsi="Wingdings" w:hint="default"/>
      </w:rPr>
    </w:lvl>
  </w:abstractNum>
  <w:abstractNum w:abstractNumId="1" w15:restartNumberingAfterBreak="0">
    <w:nsid w:val="02E65194"/>
    <w:multiLevelType w:val="multilevel"/>
    <w:tmpl w:val="BC6E790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8530991"/>
    <w:multiLevelType w:val="hybridMultilevel"/>
    <w:tmpl w:val="47F85168"/>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DE82727"/>
    <w:multiLevelType w:val="hybridMultilevel"/>
    <w:tmpl w:val="7248AB7C"/>
    <w:lvl w:ilvl="0" w:tplc="63CC18B0">
      <w:start w:val="1"/>
      <w:numFmt w:val="bullet"/>
      <w:lvlText w:val=""/>
      <w:lvlJc w:val="left"/>
      <w:pPr>
        <w:tabs>
          <w:tab w:val="num" w:pos="720"/>
        </w:tabs>
        <w:ind w:left="720" w:hanging="360"/>
      </w:pPr>
      <w:rPr>
        <w:rFonts w:ascii="Wingdings" w:hAnsi="Wingdings" w:hint="default"/>
      </w:rPr>
    </w:lvl>
    <w:lvl w:ilvl="1" w:tplc="9150120A" w:tentative="1">
      <w:start w:val="1"/>
      <w:numFmt w:val="bullet"/>
      <w:lvlText w:val=""/>
      <w:lvlJc w:val="left"/>
      <w:pPr>
        <w:tabs>
          <w:tab w:val="num" w:pos="1440"/>
        </w:tabs>
        <w:ind w:left="1440" w:hanging="360"/>
      </w:pPr>
      <w:rPr>
        <w:rFonts w:ascii="Wingdings" w:hAnsi="Wingdings" w:hint="default"/>
      </w:rPr>
    </w:lvl>
    <w:lvl w:ilvl="2" w:tplc="61E2AE72" w:tentative="1">
      <w:start w:val="1"/>
      <w:numFmt w:val="bullet"/>
      <w:lvlText w:val=""/>
      <w:lvlJc w:val="left"/>
      <w:pPr>
        <w:tabs>
          <w:tab w:val="num" w:pos="2160"/>
        </w:tabs>
        <w:ind w:left="2160" w:hanging="360"/>
      </w:pPr>
      <w:rPr>
        <w:rFonts w:ascii="Wingdings" w:hAnsi="Wingdings" w:hint="default"/>
      </w:rPr>
    </w:lvl>
    <w:lvl w:ilvl="3" w:tplc="EFF6464C" w:tentative="1">
      <w:start w:val="1"/>
      <w:numFmt w:val="bullet"/>
      <w:lvlText w:val=""/>
      <w:lvlJc w:val="left"/>
      <w:pPr>
        <w:tabs>
          <w:tab w:val="num" w:pos="2880"/>
        </w:tabs>
        <w:ind w:left="2880" w:hanging="360"/>
      </w:pPr>
      <w:rPr>
        <w:rFonts w:ascii="Wingdings" w:hAnsi="Wingdings" w:hint="default"/>
      </w:rPr>
    </w:lvl>
    <w:lvl w:ilvl="4" w:tplc="5922BE2A" w:tentative="1">
      <w:start w:val="1"/>
      <w:numFmt w:val="bullet"/>
      <w:lvlText w:val=""/>
      <w:lvlJc w:val="left"/>
      <w:pPr>
        <w:tabs>
          <w:tab w:val="num" w:pos="3600"/>
        </w:tabs>
        <w:ind w:left="3600" w:hanging="360"/>
      </w:pPr>
      <w:rPr>
        <w:rFonts w:ascii="Wingdings" w:hAnsi="Wingdings" w:hint="default"/>
      </w:rPr>
    </w:lvl>
    <w:lvl w:ilvl="5" w:tplc="E28CBEAE" w:tentative="1">
      <w:start w:val="1"/>
      <w:numFmt w:val="bullet"/>
      <w:lvlText w:val=""/>
      <w:lvlJc w:val="left"/>
      <w:pPr>
        <w:tabs>
          <w:tab w:val="num" w:pos="4320"/>
        </w:tabs>
        <w:ind w:left="4320" w:hanging="360"/>
      </w:pPr>
      <w:rPr>
        <w:rFonts w:ascii="Wingdings" w:hAnsi="Wingdings" w:hint="default"/>
      </w:rPr>
    </w:lvl>
    <w:lvl w:ilvl="6" w:tplc="BDF4E720" w:tentative="1">
      <w:start w:val="1"/>
      <w:numFmt w:val="bullet"/>
      <w:lvlText w:val=""/>
      <w:lvlJc w:val="left"/>
      <w:pPr>
        <w:tabs>
          <w:tab w:val="num" w:pos="5040"/>
        </w:tabs>
        <w:ind w:left="5040" w:hanging="360"/>
      </w:pPr>
      <w:rPr>
        <w:rFonts w:ascii="Wingdings" w:hAnsi="Wingdings" w:hint="default"/>
      </w:rPr>
    </w:lvl>
    <w:lvl w:ilvl="7" w:tplc="56B600BC" w:tentative="1">
      <w:start w:val="1"/>
      <w:numFmt w:val="bullet"/>
      <w:lvlText w:val=""/>
      <w:lvlJc w:val="left"/>
      <w:pPr>
        <w:tabs>
          <w:tab w:val="num" w:pos="5760"/>
        </w:tabs>
        <w:ind w:left="5760" w:hanging="360"/>
      </w:pPr>
      <w:rPr>
        <w:rFonts w:ascii="Wingdings" w:hAnsi="Wingdings" w:hint="default"/>
      </w:rPr>
    </w:lvl>
    <w:lvl w:ilvl="8" w:tplc="A94EB972"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F7E54B3"/>
    <w:multiLevelType w:val="hybridMultilevel"/>
    <w:tmpl w:val="3A763670"/>
    <w:lvl w:ilvl="0" w:tplc="2A1CE0B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A109FA"/>
    <w:multiLevelType w:val="hybridMultilevel"/>
    <w:tmpl w:val="B3EC14EC"/>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5ED362C"/>
    <w:multiLevelType w:val="hybridMultilevel"/>
    <w:tmpl w:val="E9B2EA94"/>
    <w:lvl w:ilvl="0" w:tplc="2A1CE0B6">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6676F3A"/>
    <w:multiLevelType w:val="hybridMultilevel"/>
    <w:tmpl w:val="4B04458A"/>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C492886"/>
    <w:multiLevelType w:val="hybridMultilevel"/>
    <w:tmpl w:val="CB6468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0180BC4"/>
    <w:multiLevelType w:val="hybridMultilevel"/>
    <w:tmpl w:val="040A377C"/>
    <w:lvl w:ilvl="0" w:tplc="EFF406BA">
      <w:start w:val="1"/>
      <w:numFmt w:val="bullet"/>
      <w:lvlText w:val=""/>
      <w:lvlJc w:val="left"/>
      <w:pPr>
        <w:tabs>
          <w:tab w:val="num" w:pos="720"/>
        </w:tabs>
        <w:ind w:left="720" w:hanging="360"/>
      </w:pPr>
      <w:rPr>
        <w:rFonts w:ascii="Wingdings" w:hAnsi="Wingdings" w:hint="default"/>
      </w:rPr>
    </w:lvl>
    <w:lvl w:ilvl="1" w:tplc="6FCA1084">
      <w:start w:val="1"/>
      <w:numFmt w:val="bullet"/>
      <w:lvlText w:val=""/>
      <w:lvlJc w:val="left"/>
      <w:pPr>
        <w:tabs>
          <w:tab w:val="num" w:pos="1440"/>
        </w:tabs>
        <w:ind w:left="1440" w:hanging="360"/>
      </w:pPr>
      <w:rPr>
        <w:rFonts w:ascii="Wingdings" w:hAnsi="Wingdings" w:hint="default"/>
      </w:rPr>
    </w:lvl>
    <w:lvl w:ilvl="2" w:tplc="EF2E57B2">
      <w:numFmt w:val="bullet"/>
      <w:lvlText w:val=""/>
      <w:lvlJc w:val="left"/>
      <w:pPr>
        <w:tabs>
          <w:tab w:val="num" w:pos="2160"/>
        </w:tabs>
        <w:ind w:left="2160" w:hanging="360"/>
      </w:pPr>
      <w:rPr>
        <w:rFonts w:ascii="Wingdings" w:hAnsi="Wingdings" w:hint="default"/>
      </w:rPr>
    </w:lvl>
    <w:lvl w:ilvl="3" w:tplc="B8203A6C">
      <w:numFmt w:val="bullet"/>
      <w:lvlText w:val=""/>
      <w:lvlJc w:val="left"/>
      <w:pPr>
        <w:tabs>
          <w:tab w:val="num" w:pos="2880"/>
        </w:tabs>
        <w:ind w:left="2880" w:hanging="360"/>
      </w:pPr>
      <w:rPr>
        <w:rFonts w:ascii="Wingdings" w:hAnsi="Wingdings" w:hint="default"/>
      </w:rPr>
    </w:lvl>
    <w:lvl w:ilvl="4" w:tplc="B11272A0" w:tentative="1">
      <w:start w:val="1"/>
      <w:numFmt w:val="bullet"/>
      <w:lvlText w:val=""/>
      <w:lvlJc w:val="left"/>
      <w:pPr>
        <w:tabs>
          <w:tab w:val="num" w:pos="3600"/>
        </w:tabs>
        <w:ind w:left="3600" w:hanging="360"/>
      </w:pPr>
      <w:rPr>
        <w:rFonts w:ascii="Wingdings" w:hAnsi="Wingdings" w:hint="default"/>
      </w:rPr>
    </w:lvl>
    <w:lvl w:ilvl="5" w:tplc="0484BD08" w:tentative="1">
      <w:start w:val="1"/>
      <w:numFmt w:val="bullet"/>
      <w:lvlText w:val=""/>
      <w:lvlJc w:val="left"/>
      <w:pPr>
        <w:tabs>
          <w:tab w:val="num" w:pos="4320"/>
        </w:tabs>
        <w:ind w:left="4320" w:hanging="360"/>
      </w:pPr>
      <w:rPr>
        <w:rFonts w:ascii="Wingdings" w:hAnsi="Wingdings" w:hint="default"/>
      </w:rPr>
    </w:lvl>
    <w:lvl w:ilvl="6" w:tplc="4C4EAC94" w:tentative="1">
      <w:start w:val="1"/>
      <w:numFmt w:val="bullet"/>
      <w:lvlText w:val=""/>
      <w:lvlJc w:val="left"/>
      <w:pPr>
        <w:tabs>
          <w:tab w:val="num" w:pos="5040"/>
        </w:tabs>
        <w:ind w:left="5040" w:hanging="360"/>
      </w:pPr>
      <w:rPr>
        <w:rFonts w:ascii="Wingdings" w:hAnsi="Wingdings" w:hint="default"/>
      </w:rPr>
    </w:lvl>
    <w:lvl w:ilvl="7" w:tplc="366068B0" w:tentative="1">
      <w:start w:val="1"/>
      <w:numFmt w:val="bullet"/>
      <w:lvlText w:val=""/>
      <w:lvlJc w:val="left"/>
      <w:pPr>
        <w:tabs>
          <w:tab w:val="num" w:pos="5760"/>
        </w:tabs>
        <w:ind w:left="5760" w:hanging="360"/>
      </w:pPr>
      <w:rPr>
        <w:rFonts w:ascii="Wingdings" w:hAnsi="Wingdings" w:hint="default"/>
      </w:rPr>
    </w:lvl>
    <w:lvl w:ilvl="8" w:tplc="B80E66D6"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59642BC"/>
    <w:multiLevelType w:val="multilevel"/>
    <w:tmpl w:val="459642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BBA741F"/>
    <w:multiLevelType w:val="hybridMultilevel"/>
    <w:tmpl w:val="313E9104"/>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4CD75B1"/>
    <w:multiLevelType w:val="hybridMultilevel"/>
    <w:tmpl w:val="8BDE38A6"/>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9B545B6"/>
    <w:multiLevelType w:val="hybridMultilevel"/>
    <w:tmpl w:val="4D90EA90"/>
    <w:lvl w:ilvl="0" w:tplc="2A1CE0B6">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C405DD1"/>
    <w:multiLevelType w:val="multilevel"/>
    <w:tmpl w:val="5C405D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61AC4007"/>
    <w:multiLevelType w:val="hybridMultilevel"/>
    <w:tmpl w:val="0390EB0E"/>
    <w:lvl w:ilvl="0" w:tplc="2A1CE0B6">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6" w15:restartNumberingAfterBreak="0">
    <w:nsid w:val="6885110C"/>
    <w:multiLevelType w:val="hybridMultilevel"/>
    <w:tmpl w:val="6D4EB10A"/>
    <w:lvl w:ilvl="0" w:tplc="2A1CE0B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952433C"/>
    <w:multiLevelType w:val="hybridMultilevel"/>
    <w:tmpl w:val="1722CB52"/>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E8835C8"/>
    <w:multiLevelType w:val="hybridMultilevel"/>
    <w:tmpl w:val="DABCFBE2"/>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3CA67A4"/>
    <w:multiLevelType w:val="hybridMultilevel"/>
    <w:tmpl w:val="98403AC0"/>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48D0DCF"/>
    <w:multiLevelType w:val="hybridMultilevel"/>
    <w:tmpl w:val="D052841A"/>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7A432252"/>
    <w:multiLevelType w:val="hybridMultilevel"/>
    <w:tmpl w:val="9C9204B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F5653CB"/>
    <w:multiLevelType w:val="hybridMultilevel"/>
    <w:tmpl w:val="A88ECFAA"/>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93217546">
    <w:abstractNumId w:val="0"/>
  </w:num>
  <w:num w:numId="2" w16cid:durableId="1568764449">
    <w:abstractNumId w:val="18"/>
  </w:num>
  <w:num w:numId="3" w16cid:durableId="2023312132">
    <w:abstractNumId w:val="11"/>
  </w:num>
  <w:num w:numId="4" w16cid:durableId="789713828">
    <w:abstractNumId w:val="5"/>
  </w:num>
  <w:num w:numId="5" w16cid:durableId="42947514">
    <w:abstractNumId w:val="9"/>
  </w:num>
  <w:num w:numId="6" w16cid:durableId="2085447369">
    <w:abstractNumId w:val="3"/>
  </w:num>
  <w:num w:numId="7" w16cid:durableId="944963702">
    <w:abstractNumId w:val="22"/>
  </w:num>
  <w:num w:numId="8" w16cid:durableId="1769154050">
    <w:abstractNumId w:val="21"/>
  </w:num>
  <w:num w:numId="9" w16cid:durableId="1080445858">
    <w:abstractNumId w:val="14"/>
  </w:num>
  <w:num w:numId="10" w16cid:durableId="1012880698">
    <w:abstractNumId w:val="10"/>
  </w:num>
  <w:num w:numId="11" w16cid:durableId="1734155629">
    <w:abstractNumId w:val="12"/>
  </w:num>
  <w:num w:numId="12" w16cid:durableId="739525754">
    <w:abstractNumId w:val="15"/>
  </w:num>
  <w:num w:numId="13" w16cid:durableId="291833882">
    <w:abstractNumId w:val="16"/>
  </w:num>
  <w:num w:numId="14" w16cid:durableId="385035264">
    <w:abstractNumId w:val="4"/>
  </w:num>
  <w:num w:numId="15" w16cid:durableId="2087068380">
    <w:abstractNumId w:val="8"/>
  </w:num>
  <w:num w:numId="16" w16cid:durableId="1074088451">
    <w:abstractNumId w:val="13"/>
  </w:num>
  <w:num w:numId="17" w16cid:durableId="1123770226">
    <w:abstractNumId w:val="19"/>
  </w:num>
  <w:num w:numId="18" w16cid:durableId="265775997">
    <w:abstractNumId w:val="20"/>
  </w:num>
  <w:num w:numId="19" w16cid:durableId="1809857398">
    <w:abstractNumId w:val="17"/>
  </w:num>
  <w:num w:numId="20" w16cid:durableId="172841039">
    <w:abstractNumId w:val="2"/>
  </w:num>
  <w:num w:numId="21" w16cid:durableId="647051392">
    <w:abstractNumId w:val="1"/>
  </w:num>
  <w:num w:numId="22" w16cid:durableId="1178471051">
    <w:abstractNumId w:val="7"/>
  </w:num>
  <w:num w:numId="23" w16cid:durableId="172301467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618B"/>
    <w:rsid w:val="00000B5E"/>
    <w:rsid w:val="00000BE6"/>
    <w:rsid w:val="00001E66"/>
    <w:rsid w:val="00002C4E"/>
    <w:rsid w:val="00002DFE"/>
    <w:rsid w:val="00003434"/>
    <w:rsid w:val="0000389F"/>
    <w:rsid w:val="000041CA"/>
    <w:rsid w:val="00004218"/>
    <w:rsid w:val="0000477F"/>
    <w:rsid w:val="00005C73"/>
    <w:rsid w:val="00005E84"/>
    <w:rsid w:val="00006174"/>
    <w:rsid w:val="00006196"/>
    <w:rsid w:val="000110E1"/>
    <w:rsid w:val="0001126C"/>
    <w:rsid w:val="00011927"/>
    <w:rsid w:val="00012C96"/>
    <w:rsid w:val="000138E6"/>
    <w:rsid w:val="000160EF"/>
    <w:rsid w:val="00016BC2"/>
    <w:rsid w:val="00021DD4"/>
    <w:rsid w:val="0002231B"/>
    <w:rsid w:val="000223C3"/>
    <w:rsid w:val="000224EE"/>
    <w:rsid w:val="00023A89"/>
    <w:rsid w:val="000241CD"/>
    <w:rsid w:val="00024959"/>
    <w:rsid w:val="00025E8F"/>
    <w:rsid w:val="00026563"/>
    <w:rsid w:val="0003025B"/>
    <w:rsid w:val="00030957"/>
    <w:rsid w:val="000328EF"/>
    <w:rsid w:val="0003334A"/>
    <w:rsid w:val="00034492"/>
    <w:rsid w:val="00035DA1"/>
    <w:rsid w:val="000367A0"/>
    <w:rsid w:val="00036D6A"/>
    <w:rsid w:val="00037958"/>
    <w:rsid w:val="00037971"/>
    <w:rsid w:val="00040C35"/>
    <w:rsid w:val="00041CAA"/>
    <w:rsid w:val="0004256C"/>
    <w:rsid w:val="00043E8D"/>
    <w:rsid w:val="00044652"/>
    <w:rsid w:val="000449E2"/>
    <w:rsid w:val="00044B31"/>
    <w:rsid w:val="00045378"/>
    <w:rsid w:val="0004539C"/>
    <w:rsid w:val="0004564B"/>
    <w:rsid w:val="0004616D"/>
    <w:rsid w:val="00047101"/>
    <w:rsid w:val="00050835"/>
    <w:rsid w:val="00051729"/>
    <w:rsid w:val="00051925"/>
    <w:rsid w:val="00052CB8"/>
    <w:rsid w:val="00052E16"/>
    <w:rsid w:val="00053BCE"/>
    <w:rsid w:val="000547BA"/>
    <w:rsid w:val="0005511F"/>
    <w:rsid w:val="0005591D"/>
    <w:rsid w:val="00055B1F"/>
    <w:rsid w:val="00057657"/>
    <w:rsid w:val="00057897"/>
    <w:rsid w:val="00057B7E"/>
    <w:rsid w:val="0006046B"/>
    <w:rsid w:val="000606D3"/>
    <w:rsid w:val="00062456"/>
    <w:rsid w:val="00065984"/>
    <w:rsid w:val="000660F4"/>
    <w:rsid w:val="0006714C"/>
    <w:rsid w:val="00067233"/>
    <w:rsid w:val="00067A9F"/>
    <w:rsid w:val="00067CB6"/>
    <w:rsid w:val="00070B68"/>
    <w:rsid w:val="00070E60"/>
    <w:rsid w:val="000723D4"/>
    <w:rsid w:val="00072662"/>
    <w:rsid w:val="000726EB"/>
    <w:rsid w:val="000728AA"/>
    <w:rsid w:val="00073F35"/>
    <w:rsid w:val="00075657"/>
    <w:rsid w:val="00076555"/>
    <w:rsid w:val="00076807"/>
    <w:rsid w:val="00077008"/>
    <w:rsid w:val="0007788D"/>
    <w:rsid w:val="000803EE"/>
    <w:rsid w:val="000811BE"/>
    <w:rsid w:val="000811CA"/>
    <w:rsid w:val="00081EC1"/>
    <w:rsid w:val="000821A7"/>
    <w:rsid w:val="00082505"/>
    <w:rsid w:val="000826EF"/>
    <w:rsid w:val="00082B6E"/>
    <w:rsid w:val="00083941"/>
    <w:rsid w:val="000843EB"/>
    <w:rsid w:val="000849ED"/>
    <w:rsid w:val="00084B99"/>
    <w:rsid w:val="00084C93"/>
    <w:rsid w:val="00085793"/>
    <w:rsid w:val="0008586E"/>
    <w:rsid w:val="00085BA6"/>
    <w:rsid w:val="00085D8F"/>
    <w:rsid w:val="00085E61"/>
    <w:rsid w:val="00087747"/>
    <w:rsid w:val="00087810"/>
    <w:rsid w:val="00087A2B"/>
    <w:rsid w:val="000902B5"/>
    <w:rsid w:val="00090A5D"/>
    <w:rsid w:val="000915BB"/>
    <w:rsid w:val="00092C18"/>
    <w:rsid w:val="00093923"/>
    <w:rsid w:val="00094343"/>
    <w:rsid w:val="00094958"/>
    <w:rsid w:val="00094CA7"/>
    <w:rsid w:val="00095D91"/>
    <w:rsid w:val="00096706"/>
    <w:rsid w:val="00096BD7"/>
    <w:rsid w:val="00096FF5"/>
    <w:rsid w:val="00097FBD"/>
    <w:rsid w:val="000A01AE"/>
    <w:rsid w:val="000A0963"/>
    <w:rsid w:val="000A0AE8"/>
    <w:rsid w:val="000A0AF7"/>
    <w:rsid w:val="000A0F64"/>
    <w:rsid w:val="000A1716"/>
    <w:rsid w:val="000A1BD7"/>
    <w:rsid w:val="000A2385"/>
    <w:rsid w:val="000A2EF0"/>
    <w:rsid w:val="000A3424"/>
    <w:rsid w:val="000A3F70"/>
    <w:rsid w:val="000A49BA"/>
    <w:rsid w:val="000A57C5"/>
    <w:rsid w:val="000A645B"/>
    <w:rsid w:val="000A6969"/>
    <w:rsid w:val="000A7904"/>
    <w:rsid w:val="000B032D"/>
    <w:rsid w:val="000B2B56"/>
    <w:rsid w:val="000B3D40"/>
    <w:rsid w:val="000B3FE5"/>
    <w:rsid w:val="000B4020"/>
    <w:rsid w:val="000B4DDB"/>
    <w:rsid w:val="000B518C"/>
    <w:rsid w:val="000B55D1"/>
    <w:rsid w:val="000B55F7"/>
    <w:rsid w:val="000B70D9"/>
    <w:rsid w:val="000B7D23"/>
    <w:rsid w:val="000B7F0C"/>
    <w:rsid w:val="000C13D1"/>
    <w:rsid w:val="000C1407"/>
    <w:rsid w:val="000C226C"/>
    <w:rsid w:val="000C2295"/>
    <w:rsid w:val="000C22BE"/>
    <w:rsid w:val="000C41DF"/>
    <w:rsid w:val="000C485D"/>
    <w:rsid w:val="000C4A40"/>
    <w:rsid w:val="000C4E51"/>
    <w:rsid w:val="000C51A5"/>
    <w:rsid w:val="000C5B39"/>
    <w:rsid w:val="000C74C9"/>
    <w:rsid w:val="000D06CB"/>
    <w:rsid w:val="000D06F5"/>
    <w:rsid w:val="000D167A"/>
    <w:rsid w:val="000D16FB"/>
    <w:rsid w:val="000D1C7C"/>
    <w:rsid w:val="000D1F5A"/>
    <w:rsid w:val="000D2355"/>
    <w:rsid w:val="000D253B"/>
    <w:rsid w:val="000D27E9"/>
    <w:rsid w:val="000D3028"/>
    <w:rsid w:val="000D38A7"/>
    <w:rsid w:val="000D3B1A"/>
    <w:rsid w:val="000D4338"/>
    <w:rsid w:val="000D4810"/>
    <w:rsid w:val="000D52DA"/>
    <w:rsid w:val="000D58C0"/>
    <w:rsid w:val="000D61DC"/>
    <w:rsid w:val="000D630F"/>
    <w:rsid w:val="000D633B"/>
    <w:rsid w:val="000D6A04"/>
    <w:rsid w:val="000D6FD9"/>
    <w:rsid w:val="000E001B"/>
    <w:rsid w:val="000E0496"/>
    <w:rsid w:val="000E09ED"/>
    <w:rsid w:val="000E25FF"/>
    <w:rsid w:val="000E3ACD"/>
    <w:rsid w:val="000E4074"/>
    <w:rsid w:val="000E40CA"/>
    <w:rsid w:val="000E426E"/>
    <w:rsid w:val="000E43B1"/>
    <w:rsid w:val="000E49F8"/>
    <w:rsid w:val="000E4C01"/>
    <w:rsid w:val="000E4C06"/>
    <w:rsid w:val="000E54B1"/>
    <w:rsid w:val="000E6251"/>
    <w:rsid w:val="000E7663"/>
    <w:rsid w:val="000E784B"/>
    <w:rsid w:val="000E7F07"/>
    <w:rsid w:val="000F0B4E"/>
    <w:rsid w:val="000F115E"/>
    <w:rsid w:val="000F145F"/>
    <w:rsid w:val="000F15DF"/>
    <w:rsid w:val="000F41BC"/>
    <w:rsid w:val="000F448A"/>
    <w:rsid w:val="000F4F18"/>
    <w:rsid w:val="000F57C5"/>
    <w:rsid w:val="000F5E62"/>
    <w:rsid w:val="000F6C2C"/>
    <w:rsid w:val="000F700F"/>
    <w:rsid w:val="000F70C1"/>
    <w:rsid w:val="000F70C8"/>
    <w:rsid w:val="000F750E"/>
    <w:rsid w:val="000F78E3"/>
    <w:rsid w:val="000F7D73"/>
    <w:rsid w:val="000F7E4D"/>
    <w:rsid w:val="00100638"/>
    <w:rsid w:val="0010099B"/>
    <w:rsid w:val="00100D0E"/>
    <w:rsid w:val="0010121E"/>
    <w:rsid w:val="00101EC1"/>
    <w:rsid w:val="00102B4D"/>
    <w:rsid w:val="001033DA"/>
    <w:rsid w:val="001033E1"/>
    <w:rsid w:val="001040DE"/>
    <w:rsid w:val="0010628D"/>
    <w:rsid w:val="0010688E"/>
    <w:rsid w:val="00107CAD"/>
    <w:rsid w:val="00110795"/>
    <w:rsid w:val="0011154A"/>
    <w:rsid w:val="0011167C"/>
    <w:rsid w:val="0011233F"/>
    <w:rsid w:val="00112CDA"/>
    <w:rsid w:val="001137AE"/>
    <w:rsid w:val="001140D0"/>
    <w:rsid w:val="001141BD"/>
    <w:rsid w:val="00114D98"/>
    <w:rsid w:val="00115325"/>
    <w:rsid w:val="001155D6"/>
    <w:rsid w:val="0011636C"/>
    <w:rsid w:val="00116723"/>
    <w:rsid w:val="00116AE7"/>
    <w:rsid w:val="00117381"/>
    <w:rsid w:val="001203E7"/>
    <w:rsid w:val="0012056F"/>
    <w:rsid w:val="00122897"/>
    <w:rsid w:val="001229DE"/>
    <w:rsid w:val="001234EB"/>
    <w:rsid w:val="00123E6B"/>
    <w:rsid w:val="00123EFD"/>
    <w:rsid w:val="0012443C"/>
    <w:rsid w:val="00124A2B"/>
    <w:rsid w:val="00125087"/>
    <w:rsid w:val="0012587A"/>
    <w:rsid w:val="001259CF"/>
    <w:rsid w:val="00126631"/>
    <w:rsid w:val="0013029D"/>
    <w:rsid w:val="00131B3F"/>
    <w:rsid w:val="001326C6"/>
    <w:rsid w:val="001330E3"/>
    <w:rsid w:val="0013477E"/>
    <w:rsid w:val="00136C36"/>
    <w:rsid w:val="00136C7A"/>
    <w:rsid w:val="001377DA"/>
    <w:rsid w:val="00137BE3"/>
    <w:rsid w:val="00137E20"/>
    <w:rsid w:val="00140557"/>
    <w:rsid w:val="00140720"/>
    <w:rsid w:val="00141986"/>
    <w:rsid w:val="00141E8B"/>
    <w:rsid w:val="00142174"/>
    <w:rsid w:val="00142427"/>
    <w:rsid w:val="0014248C"/>
    <w:rsid w:val="001426C4"/>
    <w:rsid w:val="00143120"/>
    <w:rsid w:val="0014396A"/>
    <w:rsid w:val="00143F1D"/>
    <w:rsid w:val="00144D5C"/>
    <w:rsid w:val="001453E6"/>
    <w:rsid w:val="001469A6"/>
    <w:rsid w:val="00146ADC"/>
    <w:rsid w:val="00147B02"/>
    <w:rsid w:val="00150059"/>
    <w:rsid w:val="001502CC"/>
    <w:rsid w:val="00151417"/>
    <w:rsid w:val="001554DD"/>
    <w:rsid w:val="00155651"/>
    <w:rsid w:val="00155E52"/>
    <w:rsid w:val="001560D6"/>
    <w:rsid w:val="001563D0"/>
    <w:rsid w:val="00156DAC"/>
    <w:rsid w:val="00157E37"/>
    <w:rsid w:val="001606D6"/>
    <w:rsid w:val="00160888"/>
    <w:rsid w:val="001611C4"/>
    <w:rsid w:val="00161662"/>
    <w:rsid w:val="00161ABF"/>
    <w:rsid w:val="001630E5"/>
    <w:rsid w:val="00163A38"/>
    <w:rsid w:val="00163DBC"/>
    <w:rsid w:val="00164CFB"/>
    <w:rsid w:val="00165020"/>
    <w:rsid w:val="0016673D"/>
    <w:rsid w:val="0016773F"/>
    <w:rsid w:val="00167D5F"/>
    <w:rsid w:val="001702A7"/>
    <w:rsid w:val="00171892"/>
    <w:rsid w:val="00171ABF"/>
    <w:rsid w:val="00172290"/>
    <w:rsid w:val="001725F0"/>
    <w:rsid w:val="00173CED"/>
    <w:rsid w:val="00173FA9"/>
    <w:rsid w:val="001741D3"/>
    <w:rsid w:val="00175D1F"/>
    <w:rsid w:val="00176F93"/>
    <w:rsid w:val="00180138"/>
    <w:rsid w:val="00180913"/>
    <w:rsid w:val="00181052"/>
    <w:rsid w:val="00182088"/>
    <w:rsid w:val="001820E3"/>
    <w:rsid w:val="00182911"/>
    <w:rsid w:val="00182D78"/>
    <w:rsid w:val="00182F03"/>
    <w:rsid w:val="00183E23"/>
    <w:rsid w:val="0018424B"/>
    <w:rsid w:val="00184340"/>
    <w:rsid w:val="00186210"/>
    <w:rsid w:val="0018641E"/>
    <w:rsid w:val="0018699F"/>
    <w:rsid w:val="00186ACD"/>
    <w:rsid w:val="0018778C"/>
    <w:rsid w:val="00187A01"/>
    <w:rsid w:val="00187DD2"/>
    <w:rsid w:val="00191E0E"/>
    <w:rsid w:val="00193A94"/>
    <w:rsid w:val="00193DED"/>
    <w:rsid w:val="00194755"/>
    <w:rsid w:val="00194EBD"/>
    <w:rsid w:val="00195377"/>
    <w:rsid w:val="00196EDF"/>
    <w:rsid w:val="00197252"/>
    <w:rsid w:val="00197697"/>
    <w:rsid w:val="00197F64"/>
    <w:rsid w:val="001A08E2"/>
    <w:rsid w:val="001A0B1F"/>
    <w:rsid w:val="001A22BD"/>
    <w:rsid w:val="001A3034"/>
    <w:rsid w:val="001A32E3"/>
    <w:rsid w:val="001A43E9"/>
    <w:rsid w:val="001A4EEC"/>
    <w:rsid w:val="001A59A4"/>
    <w:rsid w:val="001A63AE"/>
    <w:rsid w:val="001A77D0"/>
    <w:rsid w:val="001A7F9A"/>
    <w:rsid w:val="001B46BA"/>
    <w:rsid w:val="001B725D"/>
    <w:rsid w:val="001B7973"/>
    <w:rsid w:val="001B7CE6"/>
    <w:rsid w:val="001C1A9A"/>
    <w:rsid w:val="001C3C52"/>
    <w:rsid w:val="001C4CAF"/>
    <w:rsid w:val="001C4DFD"/>
    <w:rsid w:val="001C5741"/>
    <w:rsid w:val="001C5F68"/>
    <w:rsid w:val="001C63F1"/>
    <w:rsid w:val="001C6679"/>
    <w:rsid w:val="001C6E84"/>
    <w:rsid w:val="001C6F70"/>
    <w:rsid w:val="001C71A1"/>
    <w:rsid w:val="001C79BB"/>
    <w:rsid w:val="001C7A6D"/>
    <w:rsid w:val="001C7D16"/>
    <w:rsid w:val="001D0332"/>
    <w:rsid w:val="001D034D"/>
    <w:rsid w:val="001D0773"/>
    <w:rsid w:val="001D109E"/>
    <w:rsid w:val="001D130E"/>
    <w:rsid w:val="001D46CD"/>
    <w:rsid w:val="001D4833"/>
    <w:rsid w:val="001D5025"/>
    <w:rsid w:val="001D51C0"/>
    <w:rsid w:val="001D63C0"/>
    <w:rsid w:val="001D66A9"/>
    <w:rsid w:val="001D66E0"/>
    <w:rsid w:val="001D7806"/>
    <w:rsid w:val="001E0606"/>
    <w:rsid w:val="001E0907"/>
    <w:rsid w:val="001E15AF"/>
    <w:rsid w:val="001E19F9"/>
    <w:rsid w:val="001E1E04"/>
    <w:rsid w:val="001E2427"/>
    <w:rsid w:val="001E2508"/>
    <w:rsid w:val="001E258A"/>
    <w:rsid w:val="001E2602"/>
    <w:rsid w:val="001E338A"/>
    <w:rsid w:val="001E4BC8"/>
    <w:rsid w:val="001E5085"/>
    <w:rsid w:val="001E6F56"/>
    <w:rsid w:val="001E71AC"/>
    <w:rsid w:val="001E7AE1"/>
    <w:rsid w:val="001F1181"/>
    <w:rsid w:val="001F17EC"/>
    <w:rsid w:val="001F227B"/>
    <w:rsid w:val="001F2616"/>
    <w:rsid w:val="001F27D3"/>
    <w:rsid w:val="001F2FBC"/>
    <w:rsid w:val="001F4212"/>
    <w:rsid w:val="001F4600"/>
    <w:rsid w:val="001F461F"/>
    <w:rsid w:val="001F6320"/>
    <w:rsid w:val="001F6630"/>
    <w:rsid w:val="001F7EA2"/>
    <w:rsid w:val="00200526"/>
    <w:rsid w:val="00200E98"/>
    <w:rsid w:val="0020138B"/>
    <w:rsid w:val="00202428"/>
    <w:rsid w:val="00202BC3"/>
    <w:rsid w:val="00203046"/>
    <w:rsid w:val="00203DEC"/>
    <w:rsid w:val="002046F0"/>
    <w:rsid w:val="0020494F"/>
    <w:rsid w:val="002068E6"/>
    <w:rsid w:val="00210F23"/>
    <w:rsid w:val="00211040"/>
    <w:rsid w:val="00211DD0"/>
    <w:rsid w:val="00211F9F"/>
    <w:rsid w:val="00212427"/>
    <w:rsid w:val="002131E0"/>
    <w:rsid w:val="00213A14"/>
    <w:rsid w:val="00214B90"/>
    <w:rsid w:val="00214D42"/>
    <w:rsid w:val="00215703"/>
    <w:rsid w:val="002159B3"/>
    <w:rsid w:val="00217A20"/>
    <w:rsid w:val="002210C0"/>
    <w:rsid w:val="002211D8"/>
    <w:rsid w:val="0022141D"/>
    <w:rsid w:val="00221F31"/>
    <w:rsid w:val="00222116"/>
    <w:rsid w:val="00222860"/>
    <w:rsid w:val="00222A08"/>
    <w:rsid w:val="0022300D"/>
    <w:rsid w:val="00223A14"/>
    <w:rsid w:val="00224C40"/>
    <w:rsid w:val="00224E27"/>
    <w:rsid w:val="002314FD"/>
    <w:rsid w:val="002333B8"/>
    <w:rsid w:val="00233587"/>
    <w:rsid w:val="0023392F"/>
    <w:rsid w:val="00233B01"/>
    <w:rsid w:val="00234010"/>
    <w:rsid w:val="002352B8"/>
    <w:rsid w:val="00235FEF"/>
    <w:rsid w:val="002370D6"/>
    <w:rsid w:val="002376C8"/>
    <w:rsid w:val="002379D3"/>
    <w:rsid w:val="002401B1"/>
    <w:rsid w:val="002406C0"/>
    <w:rsid w:val="002408B1"/>
    <w:rsid w:val="002409CB"/>
    <w:rsid w:val="00242A91"/>
    <w:rsid w:val="00243B44"/>
    <w:rsid w:val="002446E8"/>
    <w:rsid w:val="002447D1"/>
    <w:rsid w:val="00244D08"/>
    <w:rsid w:val="00244DCD"/>
    <w:rsid w:val="00244F2E"/>
    <w:rsid w:val="002451EE"/>
    <w:rsid w:val="002452F2"/>
    <w:rsid w:val="00245C9B"/>
    <w:rsid w:val="00246D29"/>
    <w:rsid w:val="00247545"/>
    <w:rsid w:val="00247DB1"/>
    <w:rsid w:val="00247F8B"/>
    <w:rsid w:val="002501E8"/>
    <w:rsid w:val="00250C1F"/>
    <w:rsid w:val="00251EED"/>
    <w:rsid w:val="002521CD"/>
    <w:rsid w:val="00252AC2"/>
    <w:rsid w:val="00253AF9"/>
    <w:rsid w:val="0025420E"/>
    <w:rsid w:val="00255035"/>
    <w:rsid w:val="00256340"/>
    <w:rsid w:val="002564E9"/>
    <w:rsid w:val="00256E16"/>
    <w:rsid w:val="00256E91"/>
    <w:rsid w:val="00257BCC"/>
    <w:rsid w:val="00257CD7"/>
    <w:rsid w:val="00262638"/>
    <w:rsid w:val="002628DD"/>
    <w:rsid w:val="00262B4C"/>
    <w:rsid w:val="00263E14"/>
    <w:rsid w:val="002643F2"/>
    <w:rsid w:val="00264A81"/>
    <w:rsid w:val="00264B16"/>
    <w:rsid w:val="00265211"/>
    <w:rsid w:val="00266120"/>
    <w:rsid w:val="0026729B"/>
    <w:rsid w:val="0026774E"/>
    <w:rsid w:val="00270E88"/>
    <w:rsid w:val="00273C26"/>
    <w:rsid w:val="00273D06"/>
    <w:rsid w:val="00274A57"/>
    <w:rsid w:val="002756EC"/>
    <w:rsid w:val="00275F0D"/>
    <w:rsid w:val="00276210"/>
    <w:rsid w:val="002773E8"/>
    <w:rsid w:val="002777EF"/>
    <w:rsid w:val="00277AE1"/>
    <w:rsid w:val="0028013D"/>
    <w:rsid w:val="0028164D"/>
    <w:rsid w:val="00281720"/>
    <w:rsid w:val="002817F4"/>
    <w:rsid w:val="00281BFF"/>
    <w:rsid w:val="00281D58"/>
    <w:rsid w:val="00282717"/>
    <w:rsid w:val="002833A3"/>
    <w:rsid w:val="00284C47"/>
    <w:rsid w:val="00284E14"/>
    <w:rsid w:val="00285780"/>
    <w:rsid w:val="00285BF7"/>
    <w:rsid w:val="00285DE5"/>
    <w:rsid w:val="00285E77"/>
    <w:rsid w:val="002868C1"/>
    <w:rsid w:val="002879AA"/>
    <w:rsid w:val="0029022F"/>
    <w:rsid w:val="002922BF"/>
    <w:rsid w:val="00292FC0"/>
    <w:rsid w:val="00292FD3"/>
    <w:rsid w:val="002946D1"/>
    <w:rsid w:val="00294A39"/>
    <w:rsid w:val="00296039"/>
    <w:rsid w:val="002967E4"/>
    <w:rsid w:val="00296B2A"/>
    <w:rsid w:val="002A0026"/>
    <w:rsid w:val="002A0945"/>
    <w:rsid w:val="002A09B6"/>
    <w:rsid w:val="002A1C86"/>
    <w:rsid w:val="002A231D"/>
    <w:rsid w:val="002A317E"/>
    <w:rsid w:val="002A44FF"/>
    <w:rsid w:val="002A584D"/>
    <w:rsid w:val="002A62D7"/>
    <w:rsid w:val="002A733D"/>
    <w:rsid w:val="002A75A5"/>
    <w:rsid w:val="002A77DC"/>
    <w:rsid w:val="002A7ED3"/>
    <w:rsid w:val="002B0EF7"/>
    <w:rsid w:val="002B1386"/>
    <w:rsid w:val="002B1981"/>
    <w:rsid w:val="002B241D"/>
    <w:rsid w:val="002B2707"/>
    <w:rsid w:val="002B2CAD"/>
    <w:rsid w:val="002B2F56"/>
    <w:rsid w:val="002B3197"/>
    <w:rsid w:val="002B3896"/>
    <w:rsid w:val="002B3F1E"/>
    <w:rsid w:val="002B5B3F"/>
    <w:rsid w:val="002B642C"/>
    <w:rsid w:val="002B715D"/>
    <w:rsid w:val="002B76C8"/>
    <w:rsid w:val="002C098A"/>
    <w:rsid w:val="002C29FD"/>
    <w:rsid w:val="002C4583"/>
    <w:rsid w:val="002C4601"/>
    <w:rsid w:val="002C59C0"/>
    <w:rsid w:val="002C5F33"/>
    <w:rsid w:val="002C6923"/>
    <w:rsid w:val="002C6A8B"/>
    <w:rsid w:val="002C6F34"/>
    <w:rsid w:val="002D009B"/>
    <w:rsid w:val="002D12B5"/>
    <w:rsid w:val="002D2108"/>
    <w:rsid w:val="002D289B"/>
    <w:rsid w:val="002D4B5F"/>
    <w:rsid w:val="002D54B2"/>
    <w:rsid w:val="002D6388"/>
    <w:rsid w:val="002D6479"/>
    <w:rsid w:val="002D6937"/>
    <w:rsid w:val="002D6D05"/>
    <w:rsid w:val="002D6F2A"/>
    <w:rsid w:val="002D706F"/>
    <w:rsid w:val="002D726E"/>
    <w:rsid w:val="002D75B8"/>
    <w:rsid w:val="002D78D1"/>
    <w:rsid w:val="002D7966"/>
    <w:rsid w:val="002D7DEE"/>
    <w:rsid w:val="002E043B"/>
    <w:rsid w:val="002E0CA4"/>
    <w:rsid w:val="002E1212"/>
    <w:rsid w:val="002E126F"/>
    <w:rsid w:val="002E23B9"/>
    <w:rsid w:val="002E389B"/>
    <w:rsid w:val="002E4D43"/>
    <w:rsid w:val="002E5905"/>
    <w:rsid w:val="002E767C"/>
    <w:rsid w:val="002E7994"/>
    <w:rsid w:val="002F0378"/>
    <w:rsid w:val="002F0C66"/>
    <w:rsid w:val="002F0E6F"/>
    <w:rsid w:val="002F1412"/>
    <w:rsid w:val="002F2D0B"/>
    <w:rsid w:val="002F4775"/>
    <w:rsid w:val="002F4B9F"/>
    <w:rsid w:val="002F4E56"/>
    <w:rsid w:val="002F52C9"/>
    <w:rsid w:val="002F6B83"/>
    <w:rsid w:val="002F6EBC"/>
    <w:rsid w:val="002F7E7F"/>
    <w:rsid w:val="00301B1D"/>
    <w:rsid w:val="00301E73"/>
    <w:rsid w:val="00302114"/>
    <w:rsid w:val="00302C9A"/>
    <w:rsid w:val="003042F7"/>
    <w:rsid w:val="0030517F"/>
    <w:rsid w:val="003052A2"/>
    <w:rsid w:val="0030539A"/>
    <w:rsid w:val="00305566"/>
    <w:rsid w:val="00306853"/>
    <w:rsid w:val="003102A7"/>
    <w:rsid w:val="00310A06"/>
    <w:rsid w:val="00310B4B"/>
    <w:rsid w:val="0031152E"/>
    <w:rsid w:val="003118A2"/>
    <w:rsid w:val="003119B8"/>
    <w:rsid w:val="00312136"/>
    <w:rsid w:val="00314888"/>
    <w:rsid w:val="00314999"/>
    <w:rsid w:val="0031509D"/>
    <w:rsid w:val="003159FD"/>
    <w:rsid w:val="003166F0"/>
    <w:rsid w:val="00316C05"/>
    <w:rsid w:val="00316DAE"/>
    <w:rsid w:val="00316FE6"/>
    <w:rsid w:val="003202FD"/>
    <w:rsid w:val="0032061B"/>
    <w:rsid w:val="00321265"/>
    <w:rsid w:val="003212EF"/>
    <w:rsid w:val="0032140F"/>
    <w:rsid w:val="0032226D"/>
    <w:rsid w:val="003228F5"/>
    <w:rsid w:val="003237D2"/>
    <w:rsid w:val="00325EB5"/>
    <w:rsid w:val="00327DA9"/>
    <w:rsid w:val="003300C5"/>
    <w:rsid w:val="0033073D"/>
    <w:rsid w:val="00330D7C"/>
    <w:rsid w:val="00330FBB"/>
    <w:rsid w:val="003316DF"/>
    <w:rsid w:val="003320BB"/>
    <w:rsid w:val="00333F99"/>
    <w:rsid w:val="003348A0"/>
    <w:rsid w:val="003367A2"/>
    <w:rsid w:val="00336C28"/>
    <w:rsid w:val="00337A7F"/>
    <w:rsid w:val="00337E6B"/>
    <w:rsid w:val="00340045"/>
    <w:rsid w:val="0034101C"/>
    <w:rsid w:val="00341BB8"/>
    <w:rsid w:val="003420CF"/>
    <w:rsid w:val="00342755"/>
    <w:rsid w:val="003428C6"/>
    <w:rsid w:val="00343705"/>
    <w:rsid w:val="00343CB6"/>
    <w:rsid w:val="00344CF3"/>
    <w:rsid w:val="00345281"/>
    <w:rsid w:val="0034578A"/>
    <w:rsid w:val="003458DD"/>
    <w:rsid w:val="00345D3B"/>
    <w:rsid w:val="00346B8F"/>
    <w:rsid w:val="00347607"/>
    <w:rsid w:val="003476FF"/>
    <w:rsid w:val="00350D07"/>
    <w:rsid w:val="003512E8"/>
    <w:rsid w:val="0035206D"/>
    <w:rsid w:val="00352B4D"/>
    <w:rsid w:val="00352FBC"/>
    <w:rsid w:val="003532FA"/>
    <w:rsid w:val="00354080"/>
    <w:rsid w:val="003542AC"/>
    <w:rsid w:val="00354D4B"/>
    <w:rsid w:val="00356BF7"/>
    <w:rsid w:val="00357465"/>
    <w:rsid w:val="00360585"/>
    <w:rsid w:val="003607F6"/>
    <w:rsid w:val="00363ABA"/>
    <w:rsid w:val="003641E4"/>
    <w:rsid w:val="00364EBA"/>
    <w:rsid w:val="00364F85"/>
    <w:rsid w:val="00365004"/>
    <w:rsid w:val="0036541A"/>
    <w:rsid w:val="00366467"/>
    <w:rsid w:val="0036723A"/>
    <w:rsid w:val="0036727B"/>
    <w:rsid w:val="00367312"/>
    <w:rsid w:val="0036745D"/>
    <w:rsid w:val="003677FB"/>
    <w:rsid w:val="00367A29"/>
    <w:rsid w:val="00367BC5"/>
    <w:rsid w:val="00370F86"/>
    <w:rsid w:val="00371172"/>
    <w:rsid w:val="00371B0F"/>
    <w:rsid w:val="003741FD"/>
    <w:rsid w:val="00374AF0"/>
    <w:rsid w:val="00375C06"/>
    <w:rsid w:val="00375D11"/>
    <w:rsid w:val="00376121"/>
    <w:rsid w:val="00376316"/>
    <w:rsid w:val="00376FF5"/>
    <w:rsid w:val="0037749A"/>
    <w:rsid w:val="003776F7"/>
    <w:rsid w:val="003779F7"/>
    <w:rsid w:val="00377AB0"/>
    <w:rsid w:val="003805A0"/>
    <w:rsid w:val="00381A9F"/>
    <w:rsid w:val="003820B9"/>
    <w:rsid w:val="00382D05"/>
    <w:rsid w:val="00383660"/>
    <w:rsid w:val="003836CF"/>
    <w:rsid w:val="00383798"/>
    <w:rsid w:val="003837ED"/>
    <w:rsid w:val="003841DE"/>
    <w:rsid w:val="00384DEC"/>
    <w:rsid w:val="00385B7F"/>
    <w:rsid w:val="00385BEB"/>
    <w:rsid w:val="00387DE0"/>
    <w:rsid w:val="0039099D"/>
    <w:rsid w:val="003916B5"/>
    <w:rsid w:val="003925A8"/>
    <w:rsid w:val="00392BAD"/>
    <w:rsid w:val="003934F2"/>
    <w:rsid w:val="00394CDD"/>
    <w:rsid w:val="00395100"/>
    <w:rsid w:val="00395B8C"/>
    <w:rsid w:val="00396539"/>
    <w:rsid w:val="00396C6D"/>
    <w:rsid w:val="00396D76"/>
    <w:rsid w:val="00397BAF"/>
    <w:rsid w:val="003A03F9"/>
    <w:rsid w:val="003A07B8"/>
    <w:rsid w:val="003A30AB"/>
    <w:rsid w:val="003A3B4E"/>
    <w:rsid w:val="003A4245"/>
    <w:rsid w:val="003A49DF"/>
    <w:rsid w:val="003A5962"/>
    <w:rsid w:val="003A709C"/>
    <w:rsid w:val="003A79C0"/>
    <w:rsid w:val="003B1CDF"/>
    <w:rsid w:val="003B1FA7"/>
    <w:rsid w:val="003B231E"/>
    <w:rsid w:val="003B2374"/>
    <w:rsid w:val="003B3DC5"/>
    <w:rsid w:val="003B43D8"/>
    <w:rsid w:val="003B4B56"/>
    <w:rsid w:val="003B5818"/>
    <w:rsid w:val="003B5E10"/>
    <w:rsid w:val="003B5E69"/>
    <w:rsid w:val="003B6612"/>
    <w:rsid w:val="003B74FC"/>
    <w:rsid w:val="003C0A8E"/>
    <w:rsid w:val="003C24C4"/>
    <w:rsid w:val="003C258B"/>
    <w:rsid w:val="003C261C"/>
    <w:rsid w:val="003C27C4"/>
    <w:rsid w:val="003C28A5"/>
    <w:rsid w:val="003C2F55"/>
    <w:rsid w:val="003C347D"/>
    <w:rsid w:val="003C36FB"/>
    <w:rsid w:val="003C39A7"/>
    <w:rsid w:val="003C466D"/>
    <w:rsid w:val="003C57A7"/>
    <w:rsid w:val="003C6757"/>
    <w:rsid w:val="003C6A82"/>
    <w:rsid w:val="003C7A12"/>
    <w:rsid w:val="003C7B4D"/>
    <w:rsid w:val="003D2ADD"/>
    <w:rsid w:val="003D2BC1"/>
    <w:rsid w:val="003D38C7"/>
    <w:rsid w:val="003D3A57"/>
    <w:rsid w:val="003D3A7F"/>
    <w:rsid w:val="003E0160"/>
    <w:rsid w:val="003E10D8"/>
    <w:rsid w:val="003E17AD"/>
    <w:rsid w:val="003E277F"/>
    <w:rsid w:val="003E2DD6"/>
    <w:rsid w:val="003E309D"/>
    <w:rsid w:val="003E5A30"/>
    <w:rsid w:val="003E5EF2"/>
    <w:rsid w:val="003E7BAA"/>
    <w:rsid w:val="003E7F0E"/>
    <w:rsid w:val="003F00D7"/>
    <w:rsid w:val="003F1C84"/>
    <w:rsid w:val="003F2035"/>
    <w:rsid w:val="003F2587"/>
    <w:rsid w:val="003F28B4"/>
    <w:rsid w:val="003F35CF"/>
    <w:rsid w:val="003F42A4"/>
    <w:rsid w:val="003F51E3"/>
    <w:rsid w:val="003F789E"/>
    <w:rsid w:val="003F7F29"/>
    <w:rsid w:val="00401353"/>
    <w:rsid w:val="004017E5"/>
    <w:rsid w:val="00403E79"/>
    <w:rsid w:val="0040406D"/>
    <w:rsid w:val="00405536"/>
    <w:rsid w:val="004100DE"/>
    <w:rsid w:val="00410B17"/>
    <w:rsid w:val="004111A1"/>
    <w:rsid w:val="004119D3"/>
    <w:rsid w:val="00411B75"/>
    <w:rsid w:val="00411C0F"/>
    <w:rsid w:val="00412C28"/>
    <w:rsid w:val="00412D15"/>
    <w:rsid w:val="00413198"/>
    <w:rsid w:val="004161E4"/>
    <w:rsid w:val="0041689A"/>
    <w:rsid w:val="00416DB1"/>
    <w:rsid w:val="004175A3"/>
    <w:rsid w:val="00417A3F"/>
    <w:rsid w:val="00417DB5"/>
    <w:rsid w:val="00420023"/>
    <w:rsid w:val="0042006B"/>
    <w:rsid w:val="004204B5"/>
    <w:rsid w:val="004206E1"/>
    <w:rsid w:val="004207F8"/>
    <w:rsid w:val="00421911"/>
    <w:rsid w:val="004220D7"/>
    <w:rsid w:val="00422DCE"/>
    <w:rsid w:val="00422E4F"/>
    <w:rsid w:val="00423805"/>
    <w:rsid w:val="004259E8"/>
    <w:rsid w:val="00425EB3"/>
    <w:rsid w:val="00426FA5"/>
    <w:rsid w:val="0042784A"/>
    <w:rsid w:val="00427A38"/>
    <w:rsid w:val="00427A81"/>
    <w:rsid w:val="00427D11"/>
    <w:rsid w:val="0043006D"/>
    <w:rsid w:val="00430342"/>
    <w:rsid w:val="00430A60"/>
    <w:rsid w:val="00431546"/>
    <w:rsid w:val="004341FC"/>
    <w:rsid w:val="00434694"/>
    <w:rsid w:val="00434DD5"/>
    <w:rsid w:val="00434E36"/>
    <w:rsid w:val="004354E1"/>
    <w:rsid w:val="004359A1"/>
    <w:rsid w:val="00437BD1"/>
    <w:rsid w:val="00440184"/>
    <w:rsid w:val="00441225"/>
    <w:rsid w:val="0044165B"/>
    <w:rsid w:val="0044191B"/>
    <w:rsid w:val="00441B32"/>
    <w:rsid w:val="0044386A"/>
    <w:rsid w:val="00443A65"/>
    <w:rsid w:val="00443AA8"/>
    <w:rsid w:val="0044454A"/>
    <w:rsid w:val="004446DC"/>
    <w:rsid w:val="00445856"/>
    <w:rsid w:val="00445F0B"/>
    <w:rsid w:val="004466EB"/>
    <w:rsid w:val="00446756"/>
    <w:rsid w:val="00447554"/>
    <w:rsid w:val="00450AB2"/>
    <w:rsid w:val="00452D97"/>
    <w:rsid w:val="00452E40"/>
    <w:rsid w:val="004541E1"/>
    <w:rsid w:val="00455BEC"/>
    <w:rsid w:val="00455E60"/>
    <w:rsid w:val="00456777"/>
    <w:rsid w:val="00456965"/>
    <w:rsid w:val="0046114F"/>
    <w:rsid w:val="00461E88"/>
    <w:rsid w:val="00461F16"/>
    <w:rsid w:val="00463037"/>
    <w:rsid w:val="0046318B"/>
    <w:rsid w:val="00463461"/>
    <w:rsid w:val="004640AB"/>
    <w:rsid w:val="0046461C"/>
    <w:rsid w:val="00465531"/>
    <w:rsid w:val="004666F1"/>
    <w:rsid w:val="0046682E"/>
    <w:rsid w:val="00470573"/>
    <w:rsid w:val="00470A03"/>
    <w:rsid w:val="00470D52"/>
    <w:rsid w:val="00471045"/>
    <w:rsid w:val="00472B38"/>
    <w:rsid w:val="004733FB"/>
    <w:rsid w:val="0047357D"/>
    <w:rsid w:val="00473E19"/>
    <w:rsid w:val="0047423D"/>
    <w:rsid w:val="00475009"/>
    <w:rsid w:val="00475182"/>
    <w:rsid w:val="0047689D"/>
    <w:rsid w:val="00476E47"/>
    <w:rsid w:val="00477590"/>
    <w:rsid w:val="00477DED"/>
    <w:rsid w:val="00480698"/>
    <w:rsid w:val="00480F1F"/>
    <w:rsid w:val="0048130A"/>
    <w:rsid w:val="004814F7"/>
    <w:rsid w:val="004818BB"/>
    <w:rsid w:val="004825C6"/>
    <w:rsid w:val="00482A24"/>
    <w:rsid w:val="00483893"/>
    <w:rsid w:val="00484073"/>
    <w:rsid w:val="00484901"/>
    <w:rsid w:val="0048494B"/>
    <w:rsid w:val="0048586D"/>
    <w:rsid w:val="00485F10"/>
    <w:rsid w:val="0048642B"/>
    <w:rsid w:val="00486747"/>
    <w:rsid w:val="004871B0"/>
    <w:rsid w:val="004903AD"/>
    <w:rsid w:val="00490804"/>
    <w:rsid w:val="004908A9"/>
    <w:rsid w:val="00490D96"/>
    <w:rsid w:val="004922D4"/>
    <w:rsid w:val="0049231C"/>
    <w:rsid w:val="0049240C"/>
    <w:rsid w:val="00493D76"/>
    <w:rsid w:val="00494AB2"/>
    <w:rsid w:val="00494B61"/>
    <w:rsid w:val="004956B2"/>
    <w:rsid w:val="004970EB"/>
    <w:rsid w:val="004A0511"/>
    <w:rsid w:val="004A0C2F"/>
    <w:rsid w:val="004A0D82"/>
    <w:rsid w:val="004A1622"/>
    <w:rsid w:val="004A22A7"/>
    <w:rsid w:val="004A35BF"/>
    <w:rsid w:val="004A3E25"/>
    <w:rsid w:val="004A3F95"/>
    <w:rsid w:val="004A4122"/>
    <w:rsid w:val="004A4965"/>
    <w:rsid w:val="004A5660"/>
    <w:rsid w:val="004A583B"/>
    <w:rsid w:val="004A5996"/>
    <w:rsid w:val="004A5AD1"/>
    <w:rsid w:val="004A6E76"/>
    <w:rsid w:val="004A7F9C"/>
    <w:rsid w:val="004B0211"/>
    <w:rsid w:val="004B1424"/>
    <w:rsid w:val="004B179D"/>
    <w:rsid w:val="004B1C55"/>
    <w:rsid w:val="004B2330"/>
    <w:rsid w:val="004B2E50"/>
    <w:rsid w:val="004B31E8"/>
    <w:rsid w:val="004B3ACD"/>
    <w:rsid w:val="004B3F71"/>
    <w:rsid w:val="004B4E16"/>
    <w:rsid w:val="004B6C9D"/>
    <w:rsid w:val="004B7ECF"/>
    <w:rsid w:val="004C0275"/>
    <w:rsid w:val="004C046C"/>
    <w:rsid w:val="004C04CB"/>
    <w:rsid w:val="004C0923"/>
    <w:rsid w:val="004C2097"/>
    <w:rsid w:val="004C27F1"/>
    <w:rsid w:val="004C3A97"/>
    <w:rsid w:val="004C4033"/>
    <w:rsid w:val="004C513A"/>
    <w:rsid w:val="004C5C91"/>
    <w:rsid w:val="004D14B5"/>
    <w:rsid w:val="004D185F"/>
    <w:rsid w:val="004D1EF3"/>
    <w:rsid w:val="004D36CA"/>
    <w:rsid w:val="004D36E6"/>
    <w:rsid w:val="004D3E30"/>
    <w:rsid w:val="004D40A1"/>
    <w:rsid w:val="004D4695"/>
    <w:rsid w:val="004D5F7E"/>
    <w:rsid w:val="004D6171"/>
    <w:rsid w:val="004D6FD2"/>
    <w:rsid w:val="004D7559"/>
    <w:rsid w:val="004E0F79"/>
    <w:rsid w:val="004E11C5"/>
    <w:rsid w:val="004E12A8"/>
    <w:rsid w:val="004E1789"/>
    <w:rsid w:val="004E1999"/>
    <w:rsid w:val="004E1A33"/>
    <w:rsid w:val="004E2782"/>
    <w:rsid w:val="004E2887"/>
    <w:rsid w:val="004E31F6"/>
    <w:rsid w:val="004E3836"/>
    <w:rsid w:val="004E3A93"/>
    <w:rsid w:val="004E6011"/>
    <w:rsid w:val="004E64DB"/>
    <w:rsid w:val="004E7582"/>
    <w:rsid w:val="004E780E"/>
    <w:rsid w:val="004E7B3E"/>
    <w:rsid w:val="004E7D19"/>
    <w:rsid w:val="004F0458"/>
    <w:rsid w:val="004F0B06"/>
    <w:rsid w:val="004F0FC0"/>
    <w:rsid w:val="004F125E"/>
    <w:rsid w:val="004F5464"/>
    <w:rsid w:val="004F5F34"/>
    <w:rsid w:val="004F5F6B"/>
    <w:rsid w:val="005008DD"/>
    <w:rsid w:val="00500DD8"/>
    <w:rsid w:val="00503695"/>
    <w:rsid w:val="00503B87"/>
    <w:rsid w:val="00503C75"/>
    <w:rsid w:val="00503CC1"/>
    <w:rsid w:val="00504054"/>
    <w:rsid w:val="00505085"/>
    <w:rsid w:val="0050558D"/>
    <w:rsid w:val="0050587B"/>
    <w:rsid w:val="00505AC8"/>
    <w:rsid w:val="0050631F"/>
    <w:rsid w:val="00506EC3"/>
    <w:rsid w:val="0051054D"/>
    <w:rsid w:val="005112E6"/>
    <w:rsid w:val="0051263F"/>
    <w:rsid w:val="0051494E"/>
    <w:rsid w:val="00514DEF"/>
    <w:rsid w:val="00514E78"/>
    <w:rsid w:val="00515E8F"/>
    <w:rsid w:val="00516221"/>
    <w:rsid w:val="005166D1"/>
    <w:rsid w:val="005169B2"/>
    <w:rsid w:val="00517014"/>
    <w:rsid w:val="00520F23"/>
    <w:rsid w:val="0052106B"/>
    <w:rsid w:val="005210CA"/>
    <w:rsid w:val="00521416"/>
    <w:rsid w:val="00521658"/>
    <w:rsid w:val="005227EB"/>
    <w:rsid w:val="0052365C"/>
    <w:rsid w:val="0052385C"/>
    <w:rsid w:val="00523A16"/>
    <w:rsid w:val="005242FE"/>
    <w:rsid w:val="005247B7"/>
    <w:rsid w:val="00526FF4"/>
    <w:rsid w:val="0052721A"/>
    <w:rsid w:val="005275FC"/>
    <w:rsid w:val="005300FD"/>
    <w:rsid w:val="00530310"/>
    <w:rsid w:val="00530439"/>
    <w:rsid w:val="005305F7"/>
    <w:rsid w:val="00530EF6"/>
    <w:rsid w:val="00533968"/>
    <w:rsid w:val="00534AAF"/>
    <w:rsid w:val="005352F5"/>
    <w:rsid w:val="005353CD"/>
    <w:rsid w:val="005359F9"/>
    <w:rsid w:val="005378E8"/>
    <w:rsid w:val="00537A80"/>
    <w:rsid w:val="0054069E"/>
    <w:rsid w:val="00540AFE"/>
    <w:rsid w:val="00540D6E"/>
    <w:rsid w:val="00541226"/>
    <w:rsid w:val="0054187F"/>
    <w:rsid w:val="00541A8D"/>
    <w:rsid w:val="00542EDC"/>
    <w:rsid w:val="00543CB3"/>
    <w:rsid w:val="005443B7"/>
    <w:rsid w:val="00544C11"/>
    <w:rsid w:val="00544D5D"/>
    <w:rsid w:val="00544F04"/>
    <w:rsid w:val="005453E4"/>
    <w:rsid w:val="005459C3"/>
    <w:rsid w:val="00546142"/>
    <w:rsid w:val="00546DF1"/>
    <w:rsid w:val="005507CB"/>
    <w:rsid w:val="0055103B"/>
    <w:rsid w:val="00551058"/>
    <w:rsid w:val="00553635"/>
    <w:rsid w:val="00553ACD"/>
    <w:rsid w:val="00554E1D"/>
    <w:rsid w:val="0055537F"/>
    <w:rsid w:val="0055608C"/>
    <w:rsid w:val="00556595"/>
    <w:rsid w:val="00556A8C"/>
    <w:rsid w:val="00556B41"/>
    <w:rsid w:val="00557237"/>
    <w:rsid w:val="005578A7"/>
    <w:rsid w:val="00557B2A"/>
    <w:rsid w:val="005602D5"/>
    <w:rsid w:val="0056268B"/>
    <w:rsid w:val="005641B8"/>
    <w:rsid w:val="005651D7"/>
    <w:rsid w:val="00566223"/>
    <w:rsid w:val="00566A9F"/>
    <w:rsid w:val="00567932"/>
    <w:rsid w:val="00567DF7"/>
    <w:rsid w:val="00567E02"/>
    <w:rsid w:val="005722FC"/>
    <w:rsid w:val="00572CC7"/>
    <w:rsid w:val="005750D4"/>
    <w:rsid w:val="00575D53"/>
    <w:rsid w:val="005764B2"/>
    <w:rsid w:val="00576DA2"/>
    <w:rsid w:val="0057796C"/>
    <w:rsid w:val="0058053B"/>
    <w:rsid w:val="00580E38"/>
    <w:rsid w:val="0058142F"/>
    <w:rsid w:val="005815B1"/>
    <w:rsid w:val="005826E8"/>
    <w:rsid w:val="00582FB6"/>
    <w:rsid w:val="00583A1F"/>
    <w:rsid w:val="0058515D"/>
    <w:rsid w:val="00585FCE"/>
    <w:rsid w:val="00587E7B"/>
    <w:rsid w:val="00591008"/>
    <w:rsid w:val="0059190C"/>
    <w:rsid w:val="00592106"/>
    <w:rsid w:val="005922E0"/>
    <w:rsid w:val="00592AD8"/>
    <w:rsid w:val="00592B00"/>
    <w:rsid w:val="00593391"/>
    <w:rsid w:val="00594C77"/>
    <w:rsid w:val="005957E0"/>
    <w:rsid w:val="005958FC"/>
    <w:rsid w:val="00596300"/>
    <w:rsid w:val="00597A68"/>
    <w:rsid w:val="005A2F9D"/>
    <w:rsid w:val="005A407F"/>
    <w:rsid w:val="005A52B5"/>
    <w:rsid w:val="005A64C4"/>
    <w:rsid w:val="005A6668"/>
    <w:rsid w:val="005A6E56"/>
    <w:rsid w:val="005A757D"/>
    <w:rsid w:val="005A7C55"/>
    <w:rsid w:val="005B0BB8"/>
    <w:rsid w:val="005B10D7"/>
    <w:rsid w:val="005B1A94"/>
    <w:rsid w:val="005B1AA8"/>
    <w:rsid w:val="005B2A74"/>
    <w:rsid w:val="005B32AA"/>
    <w:rsid w:val="005B368A"/>
    <w:rsid w:val="005B44DF"/>
    <w:rsid w:val="005B4A79"/>
    <w:rsid w:val="005B7524"/>
    <w:rsid w:val="005B75A2"/>
    <w:rsid w:val="005B7DE2"/>
    <w:rsid w:val="005C0DC7"/>
    <w:rsid w:val="005C6829"/>
    <w:rsid w:val="005C6971"/>
    <w:rsid w:val="005C69ED"/>
    <w:rsid w:val="005C6AE1"/>
    <w:rsid w:val="005C6E38"/>
    <w:rsid w:val="005C7684"/>
    <w:rsid w:val="005C7AF1"/>
    <w:rsid w:val="005D0B6E"/>
    <w:rsid w:val="005D0C74"/>
    <w:rsid w:val="005D1D6D"/>
    <w:rsid w:val="005D1F83"/>
    <w:rsid w:val="005D2156"/>
    <w:rsid w:val="005D2995"/>
    <w:rsid w:val="005D3A0C"/>
    <w:rsid w:val="005D3BCD"/>
    <w:rsid w:val="005D3E37"/>
    <w:rsid w:val="005D498C"/>
    <w:rsid w:val="005D516B"/>
    <w:rsid w:val="005D6192"/>
    <w:rsid w:val="005D6809"/>
    <w:rsid w:val="005D69DD"/>
    <w:rsid w:val="005D7F7F"/>
    <w:rsid w:val="005E050E"/>
    <w:rsid w:val="005E1867"/>
    <w:rsid w:val="005E1969"/>
    <w:rsid w:val="005E1B6C"/>
    <w:rsid w:val="005E318A"/>
    <w:rsid w:val="005E37F0"/>
    <w:rsid w:val="005E39EA"/>
    <w:rsid w:val="005E521D"/>
    <w:rsid w:val="005E52A7"/>
    <w:rsid w:val="005E5317"/>
    <w:rsid w:val="005E5B3B"/>
    <w:rsid w:val="005E5F43"/>
    <w:rsid w:val="005E633F"/>
    <w:rsid w:val="005E7594"/>
    <w:rsid w:val="005E7C7A"/>
    <w:rsid w:val="005E7DAC"/>
    <w:rsid w:val="005F099F"/>
    <w:rsid w:val="005F0C6B"/>
    <w:rsid w:val="005F110B"/>
    <w:rsid w:val="005F1C9C"/>
    <w:rsid w:val="005F22C2"/>
    <w:rsid w:val="005F2A4A"/>
    <w:rsid w:val="005F38EE"/>
    <w:rsid w:val="005F3B84"/>
    <w:rsid w:val="005F4056"/>
    <w:rsid w:val="005F4F59"/>
    <w:rsid w:val="005F5651"/>
    <w:rsid w:val="005F5A22"/>
    <w:rsid w:val="005F745A"/>
    <w:rsid w:val="00601076"/>
    <w:rsid w:val="006012DA"/>
    <w:rsid w:val="00601A2F"/>
    <w:rsid w:val="00602E8B"/>
    <w:rsid w:val="006042B8"/>
    <w:rsid w:val="006044E9"/>
    <w:rsid w:val="00606398"/>
    <w:rsid w:val="00606402"/>
    <w:rsid w:val="00606BB4"/>
    <w:rsid w:val="00606F5F"/>
    <w:rsid w:val="00607FD5"/>
    <w:rsid w:val="0061007F"/>
    <w:rsid w:val="006116A1"/>
    <w:rsid w:val="00611985"/>
    <w:rsid w:val="00612000"/>
    <w:rsid w:val="00612375"/>
    <w:rsid w:val="006124C6"/>
    <w:rsid w:val="00614160"/>
    <w:rsid w:val="00614CC8"/>
    <w:rsid w:val="00614CFA"/>
    <w:rsid w:val="00616292"/>
    <w:rsid w:val="006162A3"/>
    <w:rsid w:val="006179F5"/>
    <w:rsid w:val="006215DE"/>
    <w:rsid w:val="00624355"/>
    <w:rsid w:val="006244B7"/>
    <w:rsid w:val="00624638"/>
    <w:rsid w:val="00624854"/>
    <w:rsid w:val="00624FA9"/>
    <w:rsid w:val="00625778"/>
    <w:rsid w:val="0062733F"/>
    <w:rsid w:val="00627D11"/>
    <w:rsid w:val="00630129"/>
    <w:rsid w:val="00630434"/>
    <w:rsid w:val="0063090B"/>
    <w:rsid w:val="00630D0A"/>
    <w:rsid w:val="006323A5"/>
    <w:rsid w:val="00632431"/>
    <w:rsid w:val="00632675"/>
    <w:rsid w:val="006329E7"/>
    <w:rsid w:val="00634384"/>
    <w:rsid w:val="0063439D"/>
    <w:rsid w:val="00635C2B"/>
    <w:rsid w:val="0063614F"/>
    <w:rsid w:val="00636267"/>
    <w:rsid w:val="006368AD"/>
    <w:rsid w:val="00636978"/>
    <w:rsid w:val="00637349"/>
    <w:rsid w:val="006402FA"/>
    <w:rsid w:val="006407FC"/>
    <w:rsid w:val="00640AE4"/>
    <w:rsid w:val="00640FF0"/>
    <w:rsid w:val="0064113E"/>
    <w:rsid w:val="006412C2"/>
    <w:rsid w:val="00642C85"/>
    <w:rsid w:val="00643A45"/>
    <w:rsid w:val="0064440D"/>
    <w:rsid w:val="00645994"/>
    <w:rsid w:val="00645E5C"/>
    <w:rsid w:val="0064608F"/>
    <w:rsid w:val="0064688B"/>
    <w:rsid w:val="00647310"/>
    <w:rsid w:val="0064770F"/>
    <w:rsid w:val="00650061"/>
    <w:rsid w:val="00650BA3"/>
    <w:rsid w:val="00651903"/>
    <w:rsid w:val="006527C5"/>
    <w:rsid w:val="0065331A"/>
    <w:rsid w:val="00653585"/>
    <w:rsid w:val="0065407A"/>
    <w:rsid w:val="00654517"/>
    <w:rsid w:val="00654CB1"/>
    <w:rsid w:val="0065538B"/>
    <w:rsid w:val="00655B16"/>
    <w:rsid w:val="00655C17"/>
    <w:rsid w:val="00655EC8"/>
    <w:rsid w:val="00655FBB"/>
    <w:rsid w:val="00660CE6"/>
    <w:rsid w:val="00661508"/>
    <w:rsid w:val="00662241"/>
    <w:rsid w:val="00662FCE"/>
    <w:rsid w:val="00663B36"/>
    <w:rsid w:val="00665342"/>
    <w:rsid w:val="0066574B"/>
    <w:rsid w:val="00665B97"/>
    <w:rsid w:val="00666079"/>
    <w:rsid w:val="00666FC6"/>
    <w:rsid w:val="00666FE5"/>
    <w:rsid w:val="00667691"/>
    <w:rsid w:val="00667B90"/>
    <w:rsid w:val="00667C01"/>
    <w:rsid w:val="0067015D"/>
    <w:rsid w:val="00671C0B"/>
    <w:rsid w:val="0067312A"/>
    <w:rsid w:val="006751C4"/>
    <w:rsid w:val="006758FA"/>
    <w:rsid w:val="0067601A"/>
    <w:rsid w:val="00676993"/>
    <w:rsid w:val="00676E11"/>
    <w:rsid w:val="0067721F"/>
    <w:rsid w:val="006776D4"/>
    <w:rsid w:val="00677828"/>
    <w:rsid w:val="006801F3"/>
    <w:rsid w:val="006813C6"/>
    <w:rsid w:val="006819D7"/>
    <w:rsid w:val="00682788"/>
    <w:rsid w:val="0068317C"/>
    <w:rsid w:val="00684ADA"/>
    <w:rsid w:val="00685378"/>
    <w:rsid w:val="00685C56"/>
    <w:rsid w:val="00685C81"/>
    <w:rsid w:val="0068642A"/>
    <w:rsid w:val="00686437"/>
    <w:rsid w:val="00686A8F"/>
    <w:rsid w:val="00686B6E"/>
    <w:rsid w:val="00686CBD"/>
    <w:rsid w:val="00687FBA"/>
    <w:rsid w:val="00687FC0"/>
    <w:rsid w:val="006906CE"/>
    <w:rsid w:val="00691B85"/>
    <w:rsid w:val="00691C11"/>
    <w:rsid w:val="0069227D"/>
    <w:rsid w:val="00693C44"/>
    <w:rsid w:val="006941CA"/>
    <w:rsid w:val="00694CCE"/>
    <w:rsid w:val="00695570"/>
    <w:rsid w:val="0069575E"/>
    <w:rsid w:val="00695DA0"/>
    <w:rsid w:val="006960C8"/>
    <w:rsid w:val="00696996"/>
    <w:rsid w:val="006A0547"/>
    <w:rsid w:val="006A0A07"/>
    <w:rsid w:val="006A0D75"/>
    <w:rsid w:val="006A1DA8"/>
    <w:rsid w:val="006A2894"/>
    <w:rsid w:val="006A2E24"/>
    <w:rsid w:val="006A4E40"/>
    <w:rsid w:val="006A571E"/>
    <w:rsid w:val="006A57EA"/>
    <w:rsid w:val="006A68B0"/>
    <w:rsid w:val="006A6B04"/>
    <w:rsid w:val="006A6FE3"/>
    <w:rsid w:val="006A750A"/>
    <w:rsid w:val="006A7954"/>
    <w:rsid w:val="006A7EBB"/>
    <w:rsid w:val="006B014E"/>
    <w:rsid w:val="006B039D"/>
    <w:rsid w:val="006B06CA"/>
    <w:rsid w:val="006B0BB5"/>
    <w:rsid w:val="006B0C19"/>
    <w:rsid w:val="006B101D"/>
    <w:rsid w:val="006B1D20"/>
    <w:rsid w:val="006B1E8C"/>
    <w:rsid w:val="006B1F0D"/>
    <w:rsid w:val="006B1FAE"/>
    <w:rsid w:val="006B2160"/>
    <w:rsid w:val="006B4AD6"/>
    <w:rsid w:val="006B4B3C"/>
    <w:rsid w:val="006B6BF5"/>
    <w:rsid w:val="006B7300"/>
    <w:rsid w:val="006B78DA"/>
    <w:rsid w:val="006B7FA7"/>
    <w:rsid w:val="006C0481"/>
    <w:rsid w:val="006C05E2"/>
    <w:rsid w:val="006C14A0"/>
    <w:rsid w:val="006C14B7"/>
    <w:rsid w:val="006C1772"/>
    <w:rsid w:val="006C17CE"/>
    <w:rsid w:val="006C1FC4"/>
    <w:rsid w:val="006C2048"/>
    <w:rsid w:val="006C2173"/>
    <w:rsid w:val="006C231A"/>
    <w:rsid w:val="006C240A"/>
    <w:rsid w:val="006C2FE1"/>
    <w:rsid w:val="006C3EB1"/>
    <w:rsid w:val="006C58E7"/>
    <w:rsid w:val="006C5D13"/>
    <w:rsid w:val="006C5F24"/>
    <w:rsid w:val="006C60AC"/>
    <w:rsid w:val="006C7756"/>
    <w:rsid w:val="006D0155"/>
    <w:rsid w:val="006D11DF"/>
    <w:rsid w:val="006D314F"/>
    <w:rsid w:val="006D317A"/>
    <w:rsid w:val="006D4D27"/>
    <w:rsid w:val="006D4FB0"/>
    <w:rsid w:val="006D54C4"/>
    <w:rsid w:val="006D57BF"/>
    <w:rsid w:val="006D58E6"/>
    <w:rsid w:val="006D5B25"/>
    <w:rsid w:val="006D62AD"/>
    <w:rsid w:val="006D6C00"/>
    <w:rsid w:val="006D6D52"/>
    <w:rsid w:val="006D7C07"/>
    <w:rsid w:val="006D7C78"/>
    <w:rsid w:val="006E07EB"/>
    <w:rsid w:val="006E0CEA"/>
    <w:rsid w:val="006E0E47"/>
    <w:rsid w:val="006E1825"/>
    <w:rsid w:val="006E1914"/>
    <w:rsid w:val="006E3B58"/>
    <w:rsid w:val="006E3DE3"/>
    <w:rsid w:val="006E4B0B"/>
    <w:rsid w:val="006E5911"/>
    <w:rsid w:val="006E59FD"/>
    <w:rsid w:val="006E5B04"/>
    <w:rsid w:val="006E6B53"/>
    <w:rsid w:val="006E778B"/>
    <w:rsid w:val="006E7B77"/>
    <w:rsid w:val="006F0917"/>
    <w:rsid w:val="006F0920"/>
    <w:rsid w:val="006F0C64"/>
    <w:rsid w:val="006F1C31"/>
    <w:rsid w:val="006F2E59"/>
    <w:rsid w:val="006F361B"/>
    <w:rsid w:val="006F385A"/>
    <w:rsid w:val="006F410A"/>
    <w:rsid w:val="006F49E6"/>
    <w:rsid w:val="006F4FDF"/>
    <w:rsid w:val="006F551A"/>
    <w:rsid w:val="007021D8"/>
    <w:rsid w:val="00702A9F"/>
    <w:rsid w:val="00702B61"/>
    <w:rsid w:val="007032BB"/>
    <w:rsid w:val="00704004"/>
    <w:rsid w:val="007048D3"/>
    <w:rsid w:val="007069AC"/>
    <w:rsid w:val="00707A45"/>
    <w:rsid w:val="00710904"/>
    <w:rsid w:val="00711223"/>
    <w:rsid w:val="007123C7"/>
    <w:rsid w:val="0071250C"/>
    <w:rsid w:val="007125BA"/>
    <w:rsid w:val="00712DB0"/>
    <w:rsid w:val="00714FA7"/>
    <w:rsid w:val="00715328"/>
    <w:rsid w:val="00715E9D"/>
    <w:rsid w:val="007164AB"/>
    <w:rsid w:val="007169C4"/>
    <w:rsid w:val="00716E29"/>
    <w:rsid w:val="00717EE5"/>
    <w:rsid w:val="007212ED"/>
    <w:rsid w:val="00722317"/>
    <w:rsid w:val="00723092"/>
    <w:rsid w:val="007230FF"/>
    <w:rsid w:val="00724EF7"/>
    <w:rsid w:val="00725311"/>
    <w:rsid w:val="00725C2F"/>
    <w:rsid w:val="0072669A"/>
    <w:rsid w:val="0073058E"/>
    <w:rsid w:val="007309C0"/>
    <w:rsid w:val="00730F30"/>
    <w:rsid w:val="007321B4"/>
    <w:rsid w:val="00732476"/>
    <w:rsid w:val="00732831"/>
    <w:rsid w:val="00732F2E"/>
    <w:rsid w:val="007334C3"/>
    <w:rsid w:val="00733F7E"/>
    <w:rsid w:val="00734A0E"/>
    <w:rsid w:val="00734BE4"/>
    <w:rsid w:val="00735679"/>
    <w:rsid w:val="00740339"/>
    <w:rsid w:val="007407E2"/>
    <w:rsid w:val="00742665"/>
    <w:rsid w:val="00742930"/>
    <w:rsid w:val="00743202"/>
    <w:rsid w:val="00743F77"/>
    <w:rsid w:val="0074547A"/>
    <w:rsid w:val="0074649D"/>
    <w:rsid w:val="00750FFA"/>
    <w:rsid w:val="00751BDD"/>
    <w:rsid w:val="007533D9"/>
    <w:rsid w:val="0075342E"/>
    <w:rsid w:val="007535A2"/>
    <w:rsid w:val="0075394A"/>
    <w:rsid w:val="00754328"/>
    <w:rsid w:val="0075463E"/>
    <w:rsid w:val="007554A1"/>
    <w:rsid w:val="00755C00"/>
    <w:rsid w:val="00755C18"/>
    <w:rsid w:val="007561D1"/>
    <w:rsid w:val="00756CD6"/>
    <w:rsid w:val="00757359"/>
    <w:rsid w:val="00757BB7"/>
    <w:rsid w:val="00757D2F"/>
    <w:rsid w:val="00760F94"/>
    <w:rsid w:val="0076111D"/>
    <w:rsid w:val="007628E3"/>
    <w:rsid w:val="00762F9F"/>
    <w:rsid w:val="0076501B"/>
    <w:rsid w:val="0076540A"/>
    <w:rsid w:val="007655D8"/>
    <w:rsid w:val="00766235"/>
    <w:rsid w:val="00766289"/>
    <w:rsid w:val="0076776F"/>
    <w:rsid w:val="00767B9C"/>
    <w:rsid w:val="00767C58"/>
    <w:rsid w:val="00767E21"/>
    <w:rsid w:val="00767E66"/>
    <w:rsid w:val="00770941"/>
    <w:rsid w:val="00770C83"/>
    <w:rsid w:val="00770F1D"/>
    <w:rsid w:val="00771BF6"/>
    <w:rsid w:val="007727DA"/>
    <w:rsid w:val="0077409E"/>
    <w:rsid w:val="00774C38"/>
    <w:rsid w:val="00775371"/>
    <w:rsid w:val="00775D4C"/>
    <w:rsid w:val="007760E1"/>
    <w:rsid w:val="007776FD"/>
    <w:rsid w:val="00777A75"/>
    <w:rsid w:val="007811B6"/>
    <w:rsid w:val="007815EC"/>
    <w:rsid w:val="0078267E"/>
    <w:rsid w:val="007827C9"/>
    <w:rsid w:val="00782AF0"/>
    <w:rsid w:val="00782B2B"/>
    <w:rsid w:val="00782BD4"/>
    <w:rsid w:val="0078319E"/>
    <w:rsid w:val="00783CF1"/>
    <w:rsid w:val="007844C0"/>
    <w:rsid w:val="007845C4"/>
    <w:rsid w:val="007848E9"/>
    <w:rsid w:val="00785624"/>
    <w:rsid w:val="007860BB"/>
    <w:rsid w:val="007861BF"/>
    <w:rsid w:val="007872D4"/>
    <w:rsid w:val="00787C89"/>
    <w:rsid w:val="00787EC7"/>
    <w:rsid w:val="00791112"/>
    <w:rsid w:val="0079192F"/>
    <w:rsid w:val="00791ED1"/>
    <w:rsid w:val="00791F89"/>
    <w:rsid w:val="00792658"/>
    <w:rsid w:val="007932ED"/>
    <w:rsid w:val="007940D7"/>
    <w:rsid w:val="00795B9A"/>
    <w:rsid w:val="007961E4"/>
    <w:rsid w:val="00797012"/>
    <w:rsid w:val="007A0FF1"/>
    <w:rsid w:val="007A109A"/>
    <w:rsid w:val="007A1DC1"/>
    <w:rsid w:val="007A22E6"/>
    <w:rsid w:val="007A246D"/>
    <w:rsid w:val="007A2714"/>
    <w:rsid w:val="007A2AAC"/>
    <w:rsid w:val="007A3193"/>
    <w:rsid w:val="007A37F7"/>
    <w:rsid w:val="007A3D70"/>
    <w:rsid w:val="007A41E0"/>
    <w:rsid w:val="007A5322"/>
    <w:rsid w:val="007A5DFE"/>
    <w:rsid w:val="007A6BD0"/>
    <w:rsid w:val="007A6CF2"/>
    <w:rsid w:val="007A7156"/>
    <w:rsid w:val="007A73CF"/>
    <w:rsid w:val="007A75DB"/>
    <w:rsid w:val="007A7617"/>
    <w:rsid w:val="007A7CC2"/>
    <w:rsid w:val="007B1AEA"/>
    <w:rsid w:val="007B2F1E"/>
    <w:rsid w:val="007B336D"/>
    <w:rsid w:val="007B4381"/>
    <w:rsid w:val="007B4889"/>
    <w:rsid w:val="007B5D88"/>
    <w:rsid w:val="007B6F5A"/>
    <w:rsid w:val="007B7303"/>
    <w:rsid w:val="007B7458"/>
    <w:rsid w:val="007B7C4A"/>
    <w:rsid w:val="007C1033"/>
    <w:rsid w:val="007C115B"/>
    <w:rsid w:val="007C1EE8"/>
    <w:rsid w:val="007C2122"/>
    <w:rsid w:val="007C35E2"/>
    <w:rsid w:val="007C4281"/>
    <w:rsid w:val="007C4C51"/>
    <w:rsid w:val="007C4D4C"/>
    <w:rsid w:val="007C5027"/>
    <w:rsid w:val="007C5671"/>
    <w:rsid w:val="007C5DB3"/>
    <w:rsid w:val="007C5E63"/>
    <w:rsid w:val="007C6E1E"/>
    <w:rsid w:val="007D0BBC"/>
    <w:rsid w:val="007D0D51"/>
    <w:rsid w:val="007D0FE7"/>
    <w:rsid w:val="007D1A5F"/>
    <w:rsid w:val="007D23DC"/>
    <w:rsid w:val="007D4B4F"/>
    <w:rsid w:val="007D6A53"/>
    <w:rsid w:val="007D7BFA"/>
    <w:rsid w:val="007D7C8D"/>
    <w:rsid w:val="007E3AD6"/>
    <w:rsid w:val="007E421F"/>
    <w:rsid w:val="007E43BA"/>
    <w:rsid w:val="007E44CC"/>
    <w:rsid w:val="007E4646"/>
    <w:rsid w:val="007E5162"/>
    <w:rsid w:val="007E555D"/>
    <w:rsid w:val="007E63C9"/>
    <w:rsid w:val="007E6785"/>
    <w:rsid w:val="007E76F8"/>
    <w:rsid w:val="007E78E7"/>
    <w:rsid w:val="007F08DF"/>
    <w:rsid w:val="007F1B38"/>
    <w:rsid w:val="007F1BFD"/>
    <w:rsid w:val="007F1E29"/>
    <w:rsid w:val="007F2265"/>
    <w:rsid w:val="007F29B8"/>
    <w:rsid w:val="007F2AA5"/>
    <w:rsid w:val="007F39E8"/>
    <w:rsid w:val="007F4113"/>
    <w:rsid w:val="007F4FE8"/>
    <w:rsid w:val="007F614C"/>
    <w:rsid w:val="007F69A1"/>
    <w:rsid w:val="007F6ADD"/>
    <w:rsid w:val="007F6EDB"/>
    <w:rsid w:val="007F721E"/>
    <w:rsid w:val="007F7D61"/>
    <w:rsid w:val="008013C3"/>
    <w:rsid w:val="00803DC4"/>
    <w:rsid w:val="00804ED9"/>
    <w:rsid w:val="0080605A"/>
    <w:rsid w:val="0080629B"/>
    <w:rsid w:val="00806364"/>
    <w:rsid w:val="008063B8"/>
    <w:rsid w:val="00806730"/>
    <w:rsid w:val="00807677"/>
    <w:rsid w:val="00807DA0"/>
    <w:rsid w:val="008103EA"/>
    <w:rsid w:val="00810598"/>
    <w:rsid w:val="00812A06"/>
    <w:rsid w:val="00812D5B"/>
    <w:rsid w:val="00813619"/>
    <w:rsid w:val="00813834"/>
    <w:rsid w:val="00813897"/>
    <w:rsid w:val="00814CD5"/>
    <w:rsid w:val="00814DB3"/>
    <w:rsid w:val="0081515D"/>
    <w:rsid w:val="0081591F"/>
    <w:rsid w:val="0081696B"/>
    <w:rsid w:val="00816DD4"/>
    <w:rsid w:val="00817449"/>
    <w:rsid w:val="0081788F"/>
    <w:rsid w:val="00817915"/>
    <w:rsid w:val="008179E7"/>
    <w:rsid w:val="00817B5D"/>
    <w:rsid w:val="00817F8B"/>
    <w:rsid w:val="00820630"/>
    <w:rsid w:val="00820CC2"/>
    <w:rsid w:val="008224E6"/>
    <w:rsid w:val="008227A6"/>
    <w:rsid w:val="00824080"/>
    <w:rsid w:val="00824152"/>
    <w:rsid w:val="00824178"/>
    <w:rsid w:val="00824BCB"/>
    <w:rsid w:val="00824E14"/>
    <w:rsid w:val="00825207"/>
    <w:rsid w:val="00826711"/>
    <w:rsid w:val="00826DB0"/>
    <w:rsid w:val="0083022A"/>
    <w:rsid w:val="00830A5F"/>
    <w:rsid w:val="008319F7"/>
    <w:rsid w:val="00832101"/>
    <w:rsid w:val="0083337E"/>
    <w:rsid w:val="0083339E"/>
    <w:rsid w:val="00834A55"/>
    <w:rsid w:val="00834B97"/>
    <w:rsid w:val="008355B0"/>
    <w:rsid w:val="008374B8"/>
    <w:rsid w:val="00837A80"/>
    <w:rsid w:val="00840819"/>
    <w:rsid w:val="00840F95"/>
    <w:rsid w:val="00841618"/>
    <w:rsid w:val="00842B46"/>
    <w:rsid w:val="00842C6B"/>
    <w:rsid w:val="00843BD4"/>
    <w:rsid w:val="0084584D"/>
    <w:rsid w:val="0084692F"/>
    <w:rsid w:val="008471B7"/>
    <w:rsid w:val="00850E66"/>
    <w:rsid w:val="0085183E"/>
    <w:rsid w:val="00851F1C"/>
    <w:rsid w:val="00852499"/>
    <w:rsid w:val="00852D13"/>
    <w:rsid w:val="00852F07"/>
    <w:rsid w:val="00853050"/>
    <w:rsid w:val="0085332D"/>
    <w:rsid w:val="00853C5E"/>
    <w:rsid w:val="008545FE"/>
    <w:rsid w:val="00855019"/>
    <w:rsid w:val="00856F1E"/>
    <w:rsid w:val="00857600"/>
    <w:rsid w:val="00862015"/>
    <w:rsid w:val="00862120"/>
    <w:rsid w:val="00862D36"/>
    <w:rsid w:val="00863171"/>
    <w:rsid w:val="00865DA4"/>
    <w:rsid w:val="0086612E"/>
    <w:rsid w:val="0086676B"/>
    <w:rsid w:val="00871DFD"/>
    <w:rsid w:val="00872E16"/>
    <w:rsid w:val="00872F12"/>
    <w:rsid w:val="008732C1"/>
    <w:rsid w:val="00873799"/>
    <w:rsid w:val="00874CD1"/>
    <w:rsid w:val="00875A53"/>
    <w:rsid w:val="0087668A"/>
    <w:rsid w:val="00876BF1"/>
    <w:rsid w:val="00877494"/>
    <w:rsid w:val="00877612"/>
    <w:rsid w:val="0087762C"/>
    <w:rsid w:val="00880666"/>
    <w:rsid w:val="00880E9C"/>
    <w:rsid w:val="008811D7"/>
    <w:rsid w:val="0088218A"/>
    <w:rsid w:val="00882A22"/>
    <w:rsid w:val="00884341"/>
    <w:rsid w:val="00884D26"/>
    <w:rsid w:val="00886316"/>
    <w:rsid w:val="008863D9"/>
    <w:rsid w:val="00887F82"/>
    <w:rsid w:val="008911A1"/>
    <w:rsid w:val="00891621"/>
    <w:rsid w:val="00891D3D"/>
    <w:rsid w:val="008937F8"/>
    <w:rsid w:val="00893DD5"/>
    <w:rsid w:val="00895047"/>
    <w:rsid w:val="00895331"/>
    <w:rsid w:val="00895C68"/>
    <w:rsid w:val="0089606D"/>
    <w:rsid w:val="0089678D"/>
    <w:rsid w:val="00896BAB"/>
    <w:rsid w:val="00896BFA"/>
    <w:rsid w:val="0089701B"/>
    <w:rsid w:val="008975D1"/>
    <w:rsid w:val="008A0830"/>
    <w:rsid w:val="008A0A4A"/>
    <w:rsid w:val="008A0FC1"/>
    <w:rsid w:val="008A25D3"/>
    <w:rsid w:val="008A285E"/>
    <w:rsid w:val="008A2B37"/>
    <w:rsid w:val="008A3610"/>
    <w:rsid w:val="008A38F3"/>
    <w:rsid w:val="008A3D9C"/>
    <w:rsid w:val="008A5F2B"/>
    <w:rsid w:val="008A675E"/>
    <w:rsid w:val="008A778E"/>
    <w:rsid w:val="008B034E"/>
    <w:rsid w:val="008B0C7A"/>
    <w:rsid w:val="008B1F6A"/>
    <w:rsid w:val="008B317F"/>
    <w:rsid w:val="008B381B"/>
    <w:rsid w:val="008B4C84"/>
    <w:rsid w:val="008B590D"/>
    <w:rsid w:val="008B6ABF"/>
    <w:rsid w:val="008B7337"/>
    <w:rsid w:val="008C0AFC"/>
    <w:rsid w:val="008C2ADE"/>
    <w:rsid w:val="008C30AE"/>
    <w:rsid w:val="008C315B"/>
    <w:rsid w:val="008C33C2"/>
    <w:rsid w:val="008C3477"/>
    <w:rsid w:val="008C3721"/>
    <w:rsid w:val="008C4892"/>
    <w:rsid w:val="008C5548"/>
    <w:rsid w:val="008C5A9F"/>
    <w:rsid w:val="008C5DF9"/>
    <w:rsid w:val="008C5F35"/>
    <w:rsid w:val="008C5F5F"/>
    <w:rsid w:val="008C659D"/>
    <w:rsid w:val="008D07C3"/>
    <w:rsid w:val="008D2904"/>
    <w:rsid w:val="008D30A3"/>
    <w:rsid w:val="008D3C99"/>
    <w:rsid w:val="008D3ECE"/>
    <w:rsid w:val="008D46CE"/>
    <w:rsid w:val="008D49B0"/>
    <w:rsid w:val="008D5365"/>
    <w:rsid w:val="008E005A"/>
    <w:rsid w:val="008E082B"/>
    <w:rsid w:val="008E0ED1"/>
    <w:rsid w:val="008E1075"/>
    <w:rsid w:val="008E2274"/>
    <w:rsid w:val="008E2363"/>
    <w:rsid w:val="008E2565"/>
    <w:rsid w:val="008E2A97"/>
    <w:rsid w:val="008E2C48"/>
    <w:rsid w:val="008E2EDD"/>
    <w:rsid w:val="008E4462"/>
    <w:rsid w:val="008E6B18"/>
    <w:rsid w:val="008E7511"/>
    <w:rsid w:val="008E7EE9"/>
    <w:rsid w:val="008F1D32"/>
    <w:rsid w:val="008F29AD"/>
    <w:rsid w:val="008F3EDE"/>
    <w:rsid w:val="008F4240"/>
    <w:rsid w:val="008F4E72"/>
    <w:rsid w:val="008F6020"/>
    <w:rsid w:val="008F6333"/>
    <w:rsid w:val="008F7C8A"/>
    <w:rsid w:val="009003ED"/>
    <w:rsid w:val="00900620"/>
    <w:rsid w:val="00900A03"/>
    <w:rsid w:val="00900A13"/>
    <w:rsid w:val="00901CB8"/>
    <w:rsid w:val="00903842"/>
    <w:rsid w:val="00904951"/>
    <w:rsid w:val="0090604C"/>
    <w:rsid w:val="00906DC0"/>
    <w:rsid w:val="00907127"/>
    <w:rsid w:val="009074DC"/>
    <w:rsid w:val="009077D2"/>
    <w:rsid w:val="00910214"/>
    <w:rsid w:val="0091086C"/>
    <w:rsid w:val="009111AB"/>
    <w:rsid w:val="00911319"/>
    <w:rsid w:val="0091206B"/>
    <w:rsid w:val="009133E6"/>
    <w:rsid w:val="00913B2C"/>
    <w:rsid w:val="00913F8E"/>
    <w:rsid w:val="00914261"/>
    <w:rsid w:val="009156D4"/>
    <w:rsid w:val="009158C3"/>
    <w:rsid w:val="00915CD0"/>
    <w:rsid w:val="00915D99"/>
    <w:rsid w:val="0091658D"/>
    <w:rsid w:val="009165D1"/>
    <w:rsid w:val="00916731"/>
    <w:rsid w:val="009177D2"/>
    <w:rsid w:val="009203B0"/>
    <w:rsid w:val="00920877"/>
    <w:rsid w:val="00921E24"/>
    <w:rsid w:val="00922580"/>
    <w:rsid w:val="00923904"/>
    <w:rsid w:val="00924167"/>
    <w:rsid w:val="00926086"/>
    <w:rsid w:val="0092679B"/>
    <w:rsid w:val="00926D09"/>
    <w:rsid w:val="00927081"/>
    <w:rsid w:val="009270EE"/>
    <w:rsid w:val="00927355"/>
    <w:rsid w:val="00927AA5"/>
    <w:rsid w:val="00927DAA"/>
    <w:rsid w:val="00930D84"/>
    <w:rsid w:val="00931FE0"/>
    <w:rsid w:val="0093223F"/>
    <w:rsid w:val="00932F45"/>
    <w:rsid w:val="00933126"/>
    <w:rsid w:val="009333AF"/>
    <w:rsid w:val="00934C2C"/>
    <w:rsid w:val="009352E1"/>
    <w:rsid w:val="00935C4C"/>
    <w:rsid w:val="00936AFE"/>
    <w:rsid w:val="00937A9C"/>
    <w:rsid w:val="009410C1"/>
    <w:rsid w:val="009430B2"/>
    <w:rsid w:val="00943230"/>
    <w:rsid w:val="00944882"/>
    <w:rsid w:val="00945965"/>
    <w:rsid w:val="00945F2D"/>
    <w:rsid w:val="00952904"/>
    <w:rsid w:val="00953299"/>
    <w:rsid w:val="009533EA"/>
    <w:rsid w:val="009537A1"/>
    <w:rsid w:val="009544CC"/>
    <w:rsid w:val="009547EC"/>
    <w:rsid w:val="0095502C"/>
    <w:rsid w:val="009550A5"/>
    <w:rsid w:val="00955290"/>
    <w:rsid w:val="00955F0E"/>
    <w:rsid w:val="00956081"/>
    <w:rsid w:val="00956206"/>
    <w:rsid w:val="00956A92"/>
    <w:rsid w:val="00961007"/>
    <w:rsid w:val="0096160D"/>
    <w:rsid w:val="0096366C"/>
    <w:rsid w:val="009639AF"/>
    <w:rsid w:val="0096622C"/>
    <w:rsid w:val="00966C59"/>
    <w:rsid w:val="009675A0"/>
    <w:rsid w:val="009676F8"/>
    <w:rsid w:val="009701D3"/>
    <w:rsid w:val="00970397"/>
    <w:rsid w:val="00971C84"/>
    <w:rsid w:val="00971ECD"/>
    <w:rsid w:val="0097225F"/>
    <w:rsid w:val="00973399"/>
    <w:rsid w:val="0097597F"/>
    <w:rsid w:val="00976411"/>
    <w:rsid w:val="00976CEF"/>
    <w:rsid w:val="009772EB"/>
    <w:rsid w:val="009774CE"/>
    <w:rsid w:val="009774E9"/>
    <w:rsid w:val="009776A3"/>
    <w:rsid w:val="00977818"/>
    <w:rsid w:val="00977BAB"/>
    <w:rsid w:val="00977CEF"/>
    <w:rsid w:val="00980AA9"/>
    <w:rsid w:val="00980ED4"/>
    <w:rsid w:val="0098119F"/>
    <w:rsid w:val="009819B7"/>
    <w:rsid w:val="00981CF9"/>
    <w:rsid w:val="009841F0"/>
    <w:rsid w:val="00984DB5"/>
    <w:rsid w:val="0098611E"/>
    <w:rsid w:val="009870E1"/>
    <w:rsid w:val="00987D82"/>
    <w:rsid w:val="00987E61"/>
    <w:rsid w:val="00990867"/>
    <w:rsid w:val="00991A61"/>
    <w:rsid w:val="00991F86"/>
    <w:rsid w:val="00992ACA"/>
    <w:rsid w:val="009933E2"/>
    <w:rsid w:val="009945F0"/>
    <w:rsid w:val="00995764"/>
    <w:rsid w:val="00995A7C"/>
    <w:rsid w:val="009962DF"/>
    <w:rsid w:val="00996B36"/>
    <w:rsid w:val="00996CCF"/>
    <w:rsid w:val="00997189"/>
    <w:rsid w:val="009A0F15"/>
    <w:rsid w:val="009A1FDC"/>
    <w:rsid w:val="009A293D"/>
    <w:rsid w:val="009A2F0E"/>
    <w:rsid w:val="009A35F1"/>
    <w:rsid w:val="009A6801"/>
    <w:rsid w:val="009A684A"/>
    <w:rsid w:val="009A775B"/>
    <w:rsid w:val="009B03A9"/>
    <w:rsid w:val="009B06DB"/>
    <w:rsid w:val="009B0F1D"/>
    <w:rsid w:val="009B17B0"/>
    <w:rsid w:val="009B1C54"/>
    <w:rsid w:val="009B1C61"/>
    <w:rsid w:val="009B1EA2"/>
    <w:rsid w:val="009B23D6"/>
    <w:rsid w:val="009B293E"/>
    <w:rsid w:val="009B2ABD"/>
    <w:rsid w:val="009B3A57"/>
    <w:rsid w:val="009B3F10"/>
    <w:rsid w:val="009B496D"/>
    <w:rsid w:val="009B650A"/>
    <w:rsid w:val="009C04FD"/>
    <w:rsid w:val="009C107C"/>
    <w:rsid w:val="009C13BA"/>
    <w:rsid w:val="009C2060"/>
    <w:rsid w:val="009C32D1"/>
    <w:rsid w:val="009C3C78"/>
    <w:rsid w:val="009C51D0"/>
    <w:rsid w:val="009C550B"/>
    <w:rsid w:val="009C70AC"/>
    <w:rsid w:val="009C74C7"/>
    <w:rsid w:val="009D0D2C"/>
    <w:rsid w:val="009D0D57"/>
    <w:rsid w:val="009D1184"/>
    <w:rsid w:val="009D161A"/>
    <w:rsid w:val="009D1B3D"/>
    <w:rsid w:val="009D24D4"/>
    <w:rsid w:val="009D302B"/>
    <w:rsid w:val="009D3546"/>
    <w:rsid w:val="009D3917"/>
    <w:rsid w:val="009D4233"/>
    <w:rsid w:val="009D462F"/>
    <w:rsid w:val="009D466C"/>
    <w:rsid w:val="009D4BF9"/>
    <w:rsid w:val="009D5C8C"/>
    <w:rsid w:val="009D6114"/>
    <w:rsid w:val="009D6BED"/>
    <w:rsid w:val="009D7E18"/>
    <w:rsid w:val="009E0162"/>
    <w:rsid w:val="009E0C00"/>
    <w:rsid w:val="009E1DF0"/>
    <w:rsid w:val="009E25C2"/>
    <w:rsid w:val="009E266F"/>
    <w:rsid w:val="009E2A01"/>
    <w:rsid w:val="009E31BE"/>
    <w:rsid w:val="009E3544"/>
    <w:rsid w:val="009E36A8"/>
    <w:rsid w:val="009E5CE7"/>
    <w:rsid w:val="009E5DF4"/>
    <w:rsid w:val="009E6064"/>
    <w:rsid w:val="009E75B5"/>
    <w:rsid w:val="009E7D05"/>
    <w:rsid w:val="009F0643"/>
    <w:rsid w:val="009F075D"/>
    <w:rsid w:val="009F0C3A"/>
    <w:rsid w:val="009F143F"/>
    <w:rsid w:val="009F152E"/>
    <w:rsid w:val="009F1FCB"/>
    <w:rsid w:val="009F2056"/>
    <w:rsid w:val="009F2894"/>
    <w:rsid w:val="009F3277"/>
    <w:rsid w:val="009F3F3B"/>
    <w:rsid w:val="009F5A97"/>
    <w:rsid w:val="009F5C4A"/>
    <w:rsid w:val="009F649D"/>
    <w:rsid w:val="009F6F3E"/>
    <w:rsid w:val="009F718E"/>
    <w:rsid w:val="009F7435"/>
    <w:rsid w:val="009F761F"/>
    <w:rsid w:val="009F78D6"/>
    <w:rsid w:val="009F7C13"/>
    <w:rsid w:val="00A01397"/>
    <w:rsid w:val="00A02067"/>
    <w:rsid w:val="00A0299A"/>
    <w:rsid w:val="00A03B34"/>
    <w:rsid w:val="00A04464"/>
    <w:rsid w:val="00A04B57"/>
    <w:rsid w:val="00A04F28"/>
    <w:rsid w:val="00A0640F"/>
    <w:rsid w:val="00A07772"/>
    <w:rsid w:val="00A07F01"/>
    <w:rsid w:val="00A104FF"/>
    <w:rsid w:val="00A106F7"/>
    <w:rsid w:val="00A11224"/>
    <w:rsid w:val="00A1185E"/>
    <w:rsid w:val="00A11BF7"/>
    <w:rsid w:val="00A12072"/>
    <w:rsid w:val="00A122F0"/>
    <w:rsid w:val="00A12F53"/>
    <w:rsid w:val="00A13062"/>
    <w:rsid w:val="00A13C9E"/>
    <w:rsid w:val="00A1407A"/>
    <w:rsid w:val="00A1660C"/>
    <w:rsid w:val="00A1685E"/>
    <w:rsid w:val="00A178D0"/>
    <w:rsid w:val="00A24C2D"/>
    <w:rsid w:val="00A24E75"/>
    <w:rsid w:val="00A25102"/>
    <w:rsid w:val="00A27728"/>
    <w:rsid w:val="00A27A2C"/>
    <w:rsid w:val="00A301E4"/>
    <w:rsid w:val="00A302B3"/>
    <w:rsid w:val="00A306FA"/>
    <w:rsid w:val="00A318DD"/>
    <w:rsid w:val="00A31EC4"/>
    <w:rsid w:val="00A321D3"/>
    <w:rsid w:val="00A324B9"/>
    <w:rsid w:val="00A32DA4"/>
    <w:rsid w:val="00A334FE"/>
    <w:rsid w:val="00A33A97"/>
    <w:rsid w:val="00A34346"/>
    <w:rsid w:val="00A34854"/>
    <w:rsid w:val="00A34CCB"/>
    <w:rsid w:val="00A3780F"/>
    <w:rsid w:val="00A37E3F"/>
    <w:rsid w:val="00A4009E"/>
    <w:rsid w:val="00A40346"/>
    <w:rsid w:val="00A41A8D"/>
    <w:rsid w:val="00A42CA4"/>
    <w:rsid w:val="00A4314D"/>
    <w:rsid w:val="00A44BEA"/>
    <w:rsid w:val="00A453E6"/>
    <w:rsid w:val="00A465FB"/>
    <w:rsid w:val="00A46EB6"/>
    <w:rsid w:val="00A5007F"/>
    <w:rsid w:val="00A51424"/>
    <w:rsid w:val="00A52035"/>
    <w:rsid w:val="00A52122"/>
    <w:rsid w:val="00A522AE"/>
    <w:rsid w:val="00A52E98"/>
    <w:rsid w:val="00A5364D"/>
    <w:rsid w:val="00A5380F"/>
    <w:rsid w:val="00A542D6"/>
    <w:rsid w:val="00A5459F"/>
    <w:rsid w:val="00A54655"/>
    <w:rsid w:val="00A54B2D"/>
    <w:rsid w:val="00A55B66"/>
    <w:rsid w:val="00A56248"/>
    <w:rsid w:val="00A56572"/>
    <w:rsid w:val="00A57678"/>
    <w:rsid w:val="00A60442"/>
    <w:rsid w:val="00A604FF"/>
    <w:rsid w:val="00A612E4"/>
    <w:rsid w:val="00A62763"/>
    <w:rsid w:val="00A6302A"/>
    <w:rsid w:val="00A6349C"/>
    <w:rsid w:val="00A63861"/>
    <w:rsid w:val="00A643FB"/>
    <w:rsid w:val="00A64429"/>
    <w:rsid w:val="00A6455A"/>
    <w:rsid w:val="00A65751"/>
    <w:rsid w:val="00A65830"/>
    <w:rsid w:val="00A660CF"/>
    <w:rsid w:val="00A66409"/>
    <w:rsid w:val="00A667A8"/>
    <w:rsid w:val="00A70F14"/>
    <w:rsid w:val="00A71B7E"/>
    <w:rsid w:val="00A71E1F"/>
    <w:rsid w:val="00A7270F"/>
    <w:rsid w:val="00A727A4"/>
    <w:rsid w:val="00A737B3"/>
    <w:rsid w:val="00A73990"/>
    <w:rsid w:val="00A74469"/>
    <w:rsid w:val="00A75ADE"/>
    <w:rsid w:val="00A764CF"/>
    <w:rsid w:val="00A767DF"/>
    <w:rsid w:val="00A776C7"/>
    <w:rsid w:val="00A803F2"/>
    <w:rsid w:val="00A80EA8"/>
    <w:rsid w:val="00A8105F"/>
    <w:rsid w:val="00A81E4C"/>
    <w:rsid w:val="00A829AF"/>
    <w:rsid w:val="00A84352"/>
    <w:rsid w:val="00A84F99"/>
    <w:rsid w:val="00A84FB6"/>
    <w:rsid w:val="00A86328"/>
    <w:rsid w:val="00A86386"/>
    <w:rsid w:val="00A865C8"/>
    <w:rsid w:val="00A868BC"/>
    <w:rsid w:val="00A86F8F"/>
    <w:rsid w:val="00A90D66"/>
    <w:rsid w:val="00A91436"/>
    <w:rsid w:val="00A91D55"/>
    <w:rsid w:val="00A91EDF"/>
    <w:rsid w:val="00A91FCD"/>
    <w:rsid w:val="00A923A1"/>
    <w:rsid w:val="00A92576"/>
    <w:rsid w:val="00A9286B"/>
    <w:rsid w:val="00A928CA"/>
    <w:rsid w:val="00A93FE7"/>
    <w:rsid w:val="00A94F0A"/>
    <w:rsid w:val="00A95C6E"/>
    <w:rsid w:val="00A95E18"/>
    <w:rsid w:val="00A96319"/>
    <w:rsid w:val="00A9632A"/>
    <w:rsid w:val="00A96555"/>
    <w:rsid w:val="00AA0105"/>
    <w:rsid w:val="00AA1108"/>
    <w:rsid w:val="00AA257D"/>
    <w:rsid w:val="00AA2A02"/>
    <w:rsid w:val="00AA307C"/>
    <w:rsid w:val="00AA3782"/>
    <w:rsid w:val="00AA4DC5"/>
    <w:rsid w:val="00AA565D"/>
    <w:rsid w:val="00AA5C3E"/>
    <w:rsid w:val="00AA69EA"/>
    <w:rsid w:val="00AA6BF3"/>
    <w:rsid w:val="00AA727D"/>
    <w:rsid w:val="00AA7C27"/>
    <w:rsid w:val="00AB0E49"/>
    <w:rsid w:val="00AB0E8C"/>
    <w:rsid w:val="00AB1972"/>
    <w:rsid w:val="00AB19C7"/>
    <w:rsid w:val="00AB2A0E"/>
    <w:rsid w:val="00AB3997"/>
    <w:rsid w:val="00AB58F9"/>
    <w:rsid w:val="00AB5C2A"/>
    <w:rsid w:val="00AB5C94"/>
    <w:rsid w:val="00AB72EA"/>
    <w:rsid w:val="00AB755E"/>
    <w:rsid w:val="00AB7DE4"/>
    <w:rsid w:val="00AC03F9"/>
    <w:rsid w:val="00AC15BB"/>
    <w:rsid w:val="00AC1CAB"/>
    <w:rsid w:val="00AC1F16"/>
    <w:rsid w:val="00AC2788"/>
    <w:rsid w:val="00AC2905"/>
    <w:rsid w:val="00AC37B8"/>
    <w:rsid w:val="00AC384E"/>
    <w:rsid w:val="00AC3CB0"/>
    <w:rsid w:val="00AC4FE7"/>
    <w:rsid w:val="00AC552D"/>
    <w:rsid w:val="00AC7124"/>
    <w:rsid w:val="00AD1321"/>
    <w:rsid w:val="00AD1852"/>
    <w:rsid w:val="00AD18D6"/>
    <w:rsid w:val="00AD1C8F"/>
    <w:rsid w:val="00AD1DE4"/>
    <w:rsid w:val="00AD355C"/>
    <w:rsid w:val="00AD3988"/>
    <w:rsid w:val="00AD3B14"/>
    <w:rsid w:val="00AD4BEA"/>
    <w:rsid w:val="00AD7DE9"/>
    <w:rsid w:val="00AE057C"/>
    <w:rsid w:val="00AE0D56"/>
    <w:rsid w:val="00AE12C0"/>
    <w:rsid w:val="00AE2CD8"/>
    <w:rsid w:val="00AE2D34"/>
    <w:rsid w:val="00AE2D8D"/>
    <w:rsid w:val="00AE2E55"/>
    <w:rsid w:val="00AE3031"/>
    <w:rsid w:val="00AE30B8"/>
    <w:rsid w:val="00AE3A35"/>
    <w:rsid w:val="00AE4849"/>
    <w:rsid w:val="00AE4BB9"/>
    <w:rsid w:val="00AE4CCB"/>
    <w:rsid w:val="00AE5335"/>
    <w:rsid w:val="00AE6994"/>
    <w:rsid w:val="00AE72DB"/>
    <w:rsid w:val="00AE730D"/>
    <w:rsid w:val="00AE7326"/>
    <w:rsid w:val="00AF050F"/>
    <w:rsid w:val="00AF08DE"/>
    <w:rsid w:val="00AF1FAA"/>
    <w:rsid w:val="00AF4202"/>
    <w:rsid w:val="00AF6BF3"/>
    <w:rsid w:val="00B008D3"/>
    <w:rsid w:val="00B00A7B"/>
    <w:rsid w:val="00B00B11"/>
    <w:rsid w:val="00B01224"/>
    <w:rsid w:val="00B01F4E"/>
    <w:rsid w:val="00B025A1"/>
    <w:rsid w:val="00B025D4"/>
    <w:rsid w:val="00B02AC8"/>
    <w:rsid w:val="00B02E1E"/>
    <w:rsid w:val="00B03AE4"/>
    <w:rsid w:val="00B040A1"/>
    <w:rsid w:val="00B0421D"/>
    <w:rsid w:val="00B058A5"/>
    <w:rsid w:val="00B05EB4"/>
    <w:rsid w:val="00B12225"/>
    <w:rsid w:val="00B129D0"/>
    <w:rsid w:val="00B12C3D"/>
    <w:rsid w:val="00B12FCF"/>
    <w:rsid w:val="00B13E3F"/>
    <w:rsid w:val="00B14EBC"/>
    <w:rsid w:val="00B15C24"/>
    <w:rsid w:val="00B15D42"/>
    <w:rsid w:val="00B15E56"/>
    <w:rsid w:val="00B23C21"/>
    <w:rsid w:val="00B23EDC"/>
    <w:rsid w:val="00B243F0"/>
    <w:rsid w:val="00B24975"/>
    <w:rsid w:val="00B24DE4"/>
    <w:rsid w:val="00B252F7"/>
    <w:rsid w:val="00B26232"/>
    <w:rsid w:val="00B26574"/>
    <w:rsid w:val="00B267F1"/>
    <w:rsid w:val="00B27BE3"/>
    <w:rsid w:val="00B31BEF"/>
    <w:rsid w:val="00B31EAB"/>
    <w:rsid w:val="00B32278"/>
    <w:rsid w:val="00B35354"/>
    <w:rsid w:val="00B353E3"/>
    <w:rsid w:val="00B37699"/>
    <w:rsid w:val="00B377F6"/>
    <w:rsid w:val="00B37979"/>
    <w:rsid w:val="00B404AC"/>
    <w:rsid w:val="00B40727"/>
    <w:rsid w:val="00B41104"/>
    <w:rsid w:val="00B42E24"/>
    <w:rsid w:val="00B42F70"/>
    <w:rsid w:val="00B43A50"/>
    <w:rsid w:val="00B44276"/>
    <w:rsid w:val="00B44D02"/>
    <w:rsid w:val="00B46B5C"/>
    <w:rsid w:val="00B472A8"/>
    <w:rsid w:val="00B4766A"/>
    <w:rsid w:val="00B50532"/>
    <w:rsid w:val="00B50B15"/>
    <w:rsid w:val="00B51DD2"/>
    <w:rsid w:val="00B51FE3"/>
    <w:rsid w:val="00B52205"/>
    <w:rsid w:val="00B5289C"/>
    <w:rsid w:val="00B52B42"/>
    <w:rsid w:val="00B53CF8"/>
    <w:rsid w:val="00B540A0"/>
    <w:rsid w:val="00B5443A"/>
    <w:rsid w:val="00B54BFC"/>
    <w:rsid w:val="00B54DC1"/>
    <w:rsid w:val="00B5545D"/>
    <w:rsid w:val="00B5573E"/>
    <w:rsid w:val="00B559E5"/>
    <w:rsid w:val="00B55BFB"/>
    <w:rsid w:val="00B563F8"/>
    <w:rsid w:val="00B5655E"/>
    <w:rsid w:val="00B570C0"/>
    <w:rsid w:val="00B5780D"/>
    <w:rsid w:val="00B57983"/>
    <w:rsid w:val="00B6054F"/>
    <w:rsid w:val="00B61BB4"/>
    <w:rsid w:val="00B62272"/>
    <w:rsid w:val="00B6256F"/>
    <w:rsid w:val="00B62881"/>
    <w:rsid w:val="00B639F9"/>
    <w:rsid w:val="00B63BBF"/>
    <w:rsid w:val="00B63D4B"/>
    <w:rsid w:val="00B640D9"/>
    <w:rsid w:val="00B64BAB"/>
    <w:rsid w:val="00B64BB8"/>
    <w:rsid w:val="00B654E9"/>
    <w:rsid w:val="00B6633E"/>
    <w:rsid w:val="00B67798"/>
    <w:rsid w:val="00B70686"/>
    <w:rsid w:val="00B70F53"/>
    <w:rsid w:val="00B7156D"/>
    <w:rsid w:val="00B71639"/>
    <w:rsid w:val="00B7311D"/>
    <w:rsid w:val="00B73BD3"/>
    <w:rsid w:val="00B767B3"/>
    <w:rsid w:val="00B77E7E"/>
    <w:rsid w:val="00B77F05"/>
    <w:rsid w:val="00B8012C"/>
    <w:rsid w:val="00B80BF7"/>
    <w:rsid w:val="00B81D56"/>
    <w:rsid w:val="00B82048"/>
    <w:rsid w:val="00B828DB"/>
    <w:rsid w:val="00B8314E"/>
    <w:rsid w:val="00B83F58"/>
    <w:rsid w:val="00B84918"/>
    <w:rsid w:val="00B85C8A"/>
    <w:rsid w:val="00B85EE0"/>
    <w:rsid w:val="00B868F0"/>
    <w:rsid w:val="00B869E4"/>
    <w:rsid w:val="00B9099F"/>
    <w:rsid w:val="00B90BEE"/>
    <w:rsid w:val="00B92F62"/>
    <w:rsid w:val="00B9324B"/>
    <w:rsid w:val="00B94F08"/>
    <w:rsid w:val="00B94F77"/>
    <w:rsid w:val="00B94FBC"/>
    <w:rsid w:val="00B9535D"/>
    <w:rsid w:val="00B95A66"/>
    <w:rsid w:val="00B95AA2"/>
    <w:rsid w:val="00B95B62"/>
    <w:rsid w:val="00B95C52"/>
    <w:rsid w:val="00B96025"/>
    <w:rsid w:val="00B96AF4"/>
    <w:rsid w:val="00B97C07"/>
    <w:rsid w:val="00BA04F2"/>
    <w:rsid w:val="00BA3304"/>
    <w:rsid w:val="00BA3D43"/>
    <w:rsid w:val="00BA4783"/>
    <w:rsid w:val="00BA4C32"/>
    <w:rsid w:val="00BA4C4F"/>
    <w:rsid w:val="00BA5AF0"/>
    <w:rsid w:val="00BA6595"/>
    <w:rsid w:val="00BA6A53"/>
    <w:rsid w:val="00BA6DE4"/>
    <w:rsid w:val="00BA765B"/>
    <w:rsid w:val="00BA7A38"/>
    <w:rsid w:val="00BA7A67"/>
    <w:rsid w:val="00BB0A7E"/>
    <w:rsid w:val="00BB170E"/>
    <w:rsid w:val="00BB1995"/>
    <w:rsid w:val="00BB1FE3"/>
    <w:rsid w:val="00BB285D"/>
    <w:rsid w:val="00BB29AD"/>
    <w:rsid w:val="00BB3F8F"/>
    <w:rsid w:val="00BB5BF1"/>
    <w:rsid w:val="00BB6619"/>
    <w:rsid w:val="00BB6F22"/>
    <w:rsid w:val="00BB7221"/>
    <w:rsid w:val="00BB72CE"/>
    <w:rsid w:val="00BB74FF"/>
    <w:rsid w:val="00BC05A5"/>
    <w:rsid w:val="00BC21E1"/>
    <w:rsid w:val="00BC320D"/>
    <w:rsid w:val="00BC4161"/>
    <w:rsid w:val="00BC5A8C"/>
    <w:rsid w:val="00BC67DC"/>
    <w:rsid w:val="00BC71D8"/>
    <w:rsid w:val="00BD0394"/>
    <w:rsid w:val="00BD1613"/>
    <w:rsid w:val="00BD1B05"/>
    <w:rsid w:val="00BD28BC"/>
    <w:rsid w:val="00BD30C7"/>
    <w:rsid w:val="00BD3874"/>
    <w:rsid w:val="00BD49A8"/>
    <w:rsid w:val="00BD7072"/>
    <w:rsid w:val="00BD790A"/>
    <w:rsid w:val="00BD7DD0"/>
    <w:rsid w:val="00BE03DC"/>
    <w:rsid w:val="00BE09C2"/>
    <w:rsid w:val="00BE138C"/>
    <w:rsid w:val="00BE1DA0"/>
    <w:rsid w:val="00BE2130"/>
    <w:rsid w:val="00BE230E"/>
    <w:rsid w:val="00BE2C95"/>
    <w:rsid w:val="00BE6193"/>
    <w:rsid w:val="00BE73A0"/>
    <w:rsid w:val="00BE746D"/>
    <w:rsid w:val="00BE79B7"/>
    <w:rsid w:val="00BF02B8"/>
    <w:rsid w:val="00BF03DC"/>
    <w:rsid w:val="00BF0FCB"/>
    <w:rsid w:val="00BF345A"/>
    <w:rsid w:val="00BF5A85"/>
    <w:rsid w:val="00BF6796"/>
    <w:rsid w:val="00BF6CA4"/>
    <w:rsid w:val="00BF718A"/>
    <w:rsid w:val="00BF7B74"/>
    <w:rsid w:val="00C00B46"/>
    <w:rsid w:val="00C01291"/>
    <w:rsid w:val="00C01B87"/>
    <w:rsid w:val="00C01F24"/>
    <w:rsid w:val="00C02428"/>
    <w:rsid w:val="00C030D7"/>
    <w:rsid w:val="00C034CE"/>
    <w:rsid w:val="00C0421A"/>
    <w:rsid w:val="00C05033"/>
    <w:rsid w:val="00C05FF9"/>
    <w:rsid w:val="00C0617E"/>
    <w:rsid w:val="00C062FC"/>
    <w:rsid w:val="00C105FF"/>
    <w:rsid w:val="00C1061D"/>
    <w:rsid w:val="00C10797"/>
    <w:rsid w:val="00C10C29"/>
    <w:rsid w:val="00C11D8C"/>
    <w:rsid w:val="00C12328"/>
    <w:rsid w:val="00C128DC"/>
    <w:rsid w:val="00C14D53"/>
    <w:rsid w:val="00C1502F"/>
    <w:rsid w:val="00C15B2F"/>
    <w:rsid w:val="00C15D66"/>
    <w:rsid w:val="00C16AEC"/>
    <w:rsid w:val="00C17984"/>
    <w:rsid w:val="00C20161"/>
    <w:rsid w:val="00C2034A"/>
    <w:rsid w:val="00C203E9"/>
    <w:rsid w:val="00C21451"/>
    <w:rsid w:val="00C21853"/>
    <w:rsid w:val="00C22A10"/>
    <w:rsid w:val="00C24D7D"/>
    <w:rsid w:val="00C24DA1"/>
    <w:rsid w:val="00C254A3"/>
    <w:rsid w:val="00C27070"/>
    <w:rsid w:val="00C270E9"/>
    <w:rsid w:val="00C273E3"/>
    <w:rsid w:val="00C279FE"/>
    <w:rsid w:val="00C3036A"/>
    <w:rsid w:val="00C3036C"/>
    <w:rsid w:val="00C30376"/>
    <w:rsid w:val="00C3096D"/>
    <w:rsid w:val="00C3233C"/>
    <w:rsid w:val="00C334F3"/>
    <w:rsid w:val="00C339EF"/>
    <w:rsid w:val="00C33BD2"/>
    <w:rsid w:val="00C34B93"/>
    <w:rsid w:val="00C35037"/>
    <w:rsid w:val="00C37A93"/>
    <w:rsid w:val="00C412C3"/>
    <w:rsid w:val="00C41313"/>
    <w:rsid w:val="00C41873"/>
    <w:rsid w:val="00C418E8"/>
    <w:rsid w:val="00C42308"/>
    <w:rsid w:val="00C446D7"/>
    <w:rsid w:val="00C51075"/>
    <w:rsid w:val="00C510E0"/>
    <w:rsid w:val="00C51587"/>
    <w:rsid w:val="00C5263B"/>
    <w:rsid w:val="00C52A47"/>
    <w:rsid w:val="00C5325C"/>
    <w:rsid w:val="00C5342B"/>
    <w:rsid w:val="00C53434"/>
    <w:rsid w:val="00C54A4F"/>
    <w:rsid w:val="00C54DAD"/>
    <w:rsid w:val="00C54E91"/>
    <w:rsid w:val="00C550A9"/>
    <w:rsid w:val="00C55813"/>
    <w:rsid w:val="00C558FE"/>
    <w:rsid w:val="00C5683A"/>
    <w:rsid w:val="00C5749C"/>
    <w:rsid w:val="00C57B25"/>
    <w:rsid w:val="00C60A78"/>
    <w:rsid w:val="00C612FA"/>
    <w:rsid w:val="00C62120"/>
    <w:rsid w:val="00C62AAE"/>
    <w:rsid w:val="00C62CB0"/>
    <w:rsid w:val="00C63A08"/>
    <w:rsid w:val="00C63E5C"/>
    <w:rsid w:val="00C63E64"/>
    <w:rsid w:val="00C64C4F"/>
    <w:rsid w:val="00C65985"/>
    <w:rsid w:val="00C65EF7"/>
    <w:rsid w:val="00C71100"/>
    <w:rsid w:val="00C71AFB"/>
    <w:rsid w:val="00C722F2"/>
    <w:rsid w:val="00C74360"/>
    <w:rsid w:val="00C74BC1"/>
    <w:rsid w:val="00C75570"/>
    <w:rsid w:val="00C75FE8"/>
    <w:rsid w:val="00C7648D"/>
    <w:rsid w:val="00C76957"/>
    <w:rsid w:val="00C76C19"/>
    <w:rsid w:val="00C76DCB"/>
    <w:rsid w:val="00C80C04"/>
    <w:rsid w:val="00C8111F"/>
    <w:rsid w:val="00C81147"/>
    <w:rsid w:val="00C814CE"/>
    <w:rsid w:val="00C81770"/>
    <w:rsid w:val="00C826DB"/>
    <w:rsid w:val="00C82917"/>
    <w:rsid w:val="00C83876"/>
    <w:rsid w:val="00C84A20"/>
    <w:rsid w:val="00C85A9D"/>
    <w:rsid w:val="00C85D9D"/>
    <w:rsid w:val="00C875B4"/>
    <w:rsid w:val="00C878F5"/>
    <w:rsid w:val="00C90163"/>
    <w:rsid w:val="00C903FF"/>
    <w:rsid w:val="00C90824"/>
    <w:rsid w:val="00C912D9"/>
    <w:rsid w:val="00C9256E"/>
    <w:rsid w:val="00C93184"/>
    <w:rsid w:val="00C968C3"/>
    <w:rsid w:val="00C970DC"/>
    <w:rsid w:val="00C97103"/>
    <w:rsid w:val="00C97896"/>
    <w:rsid w:val="00C97E18"/>
    <w:rsid w:val="00CA09D3"/>
    <w:rsid w:val="00CA1788"/>
    <w:rsid w:val="00CA1E69"/>
    <w:rsid w:val="00CA2A8B"/>
    <w:rsid w:val="00CA2C7A"/>
    <w:rsid w:val="00CA2DFD"/>
    <w:rsid w:val="00CA3D6F"/>
    <w:rsid w:val="00CA3DAE"/>
    <w:rsid w:val="00CA5C9B"/>
    <w:rsid w:val="00CA5D5F"/>
    <w:rsid w:val="00CA6209"/>
    <w:rsid w:val="00CA7347"/>
    <w:rsid w:val="00CB112F"/>
    <w:rsid w:val="00CB14F6"/>
    <w:rsid w:val="00CB1CF1"/>
    <w:rsid w:val="00CB28EA"/>
    <w:rsid w:val="00CB320F"/>
    <w:rsid w:val="00CB547E"/>
    <w:rsid w:val="00CB6CF9"/>
    <w:rsid w:val="00CB6DD9"/>
    <w:rsid w:val="00CB77C7"/>
    <w:rsid w:val="00CB77D8"/>
    <w:rsid w:val="00CB7B20"/>
    <w:rsid w:val="00CB7C62"/>
    <w:rsid w:val="00CC0CB4"/>
    <w:rsid w:val="00CC200D"/>
    <w:rsid w:val="00CC2902"/>
    <w:rsid w:val="00CC3CEF"/>
    <w:rsid w:val="00CC4CA8"/>
    <w:rsid w:val="00CC4CD6"/>
    <w:rsid w:val="00CC4DFE"/>
    <w:rsid w:val="00CC5284"/>
    <w:rsid w:val="00CC5EAF"/>
    <w:rsid w:val="00CC6750"/>
    <w:rsid w:val="00CC6A79"/>
    <w:rsid w:val="00CC6FEB"/>
    <w:rsid w:val="00CC7F5B"/>
    <w:rsid w:val="00CD0DDF"/>
    <w:rsid w:val="00CD167C"/>
    <w:rsid w:val="00CD1906"/>
    <w:rsid w:val="00CD21C9"/>
    <w:rsid w:val="00CD2AB4"/>
    <w:rsid w:val="00CD34B1"/>
    <w:rsid w:val="00CD381A"/>
    <w:rsid w:val="00CD5B89"/>
    <w:rsid w:val="00CD5BE2"/>
    <w:rsid w:val="00CD6A30"/>
    <w:rsid w:val="00CD6C68"/>
    <w:rsid w:val="00CD7F9B"/>
    <w:rsid w:val="00CD7FEA"/>
    <w:rsid w:val="00CE074C"/>
    <w:rsid w:val="00CE3D4E"/>
    <w:rsid w:val="00CE4085"/>
    <w:rsid w:val="00CE4474"/>
    <w:rsid w:val="00CE7379"/>
    <w:rsid w:val="00CF0C8F"/>
    <w:rsid w:val="00CF0EDF"/>
    <w:rsid w:val="00CF12B7"/>
    <w:rsid w:val="00CF3694"/>
    <w:rsid w:val="00CF4B90"/>
    <w:rsid w:val="00CF4EB3"/>
    <w:rsid w:val="00CF52A2"/>
    <w:rsid w:val="00CF7148"/>
    <w:rsid w:val="00D01B04"/>
    <w:rsid w:val="00D032DC"/>
    <w:rsid w:val="00D03817"/>
    <w:rsid w:val="00D03B05"/>
    <w:rsid w:val="00D03D97"/>
    <w:rsid w:val="00D053F4"/>
    <w:rsid w:val="00D05EDE"/>
    <w:rsid w:val="00D0618E"/>
    <w:rsid w:val="00D06EE4"/>
    <w:rsid w:val="00D075DB"/>
    <w:rsid w:val="00D07939"/>
    <w:rsid w:val="00D10683"/>
    <w:rsid w:val="00D1116E"/>
    <w:rsid w:val="00D11DD8"/>
    <w:rsid w:val="00D11FDB"/>
    <w:rsid w:val="00D13116"/>
    <w:rsid w:val="00D1324A"/>
    <w:rsid w:val="00D139FA"/>
    <w:rsid w:val="00D145F2"/>
    <w:rsid w:val="00D14905"/>
    <w:rsid w:val="00D14C2D"/>
    <w:rsid w:val="00D14C9F"/>
    <w:rsid w:val="00D14DEC"/>
    <w:rsid w:val="00D156D6"/>
    <w:rsid w:val="00D15975"/>
    <w:rsid w:val="00D16BD0"/>
    <w:rsid w:val="00D21173"/>
    <w:rsid w:val="00D213B6"/>
    <w:rsid w:val="00D213E7"/>
    <w:rsid w:val="00D2227A"/>
    <w:rsid w:val="00D234F7"/>
    <w:rsid w:val="00D23A2D"/>
    <w:rsid w:val="00D241FE"/>
    <w:rsid w:val="00D2530D"/>
    <w:rsid w:val="00D25C7F"/>
    <w:rsid w:val="00D25E40"/>
    <w:rsid w:val="00D26737"/>
    <w:rsid w:val="00D26F79"/>
    <w:rsid w:val="00D276EB"/>
    <w:rsid w:val="00D31606"/>
    <w:rsid w:val="00D31BF1"/>
    <w:rsid w:val="00D31C40"/>
    <w:rsid w:val="00D32FA4"/>
    <w:rsid w:val="00D33782"/>
    <w:rsid w:val="00D33E2E"/>
    <w:rsid w:val="00D34174"/>
    <w:rsid w:val="00D344A8"/>
    <w:rsid w:val="00D3452E"/>
    <w:rsid w:val="00D34866"/>
    <w:rsid w:val="00D36541"/>
    <w:rsid w:val="00D368B4"/>
    <w:rsid w:val="00D36E79"/>
    <w:rsid w:val="00D37333"/>
    <w:rsid w:val="00D3778F"/>
    <w:rsid w:val="00D37984"/>
    <w:rsid w:val="00D400B7"/>
    <w:rsid w:val="00D40CD8"/>
    <w:rsid w:val="00D40F34"/>
    <w:rsid w:val="00D42217"/>
    <w:rsid w:val="00D42366"/>
    <w:rsid w:val="00D42704"/>
    <w:rsid w:val="00D430FC"/>
    <w:rsid w:val="00D438E1"/>
    <w:rsid w:val="00D43B8D"/>
    <w:rsid w:val="00D445C8"/>
    <w:rsid w:val="00D44E79"/>
    <w:rsid w:val="00D45B9B"/>
    <w:rsid w:val="00D4614A"/>
    <w:rsid w:val="00D47084"/>
    <w:rsid w:val="00D474C1"/>
    <w:rsid w:val="00D47D8A"/>
    <w:rsid w:val="00D500B1"/>
    <w:rsid w:val="00D5098B"/>
    <w:rsid w:val="00D51C08"/>
    <w:rsid w:val="00D523C6"/>
    <w:rsid w:val="00D5344D"/>
    <w:rsid w:val="00D53CBD"/>
    <w:rsid w:val="00D54E02"/>
    <w:rsid w:val="00D5596F"/>
    <w:rsid w:val="00D55BCB"/>
    <w:rsid w:val="00D5618B"/>
    <w:rsid w:val="00D56BAD"/>
    <w:rsid w:val="00D56CCB"/>
    <w:rsid w:val="00D56DF2"/>
    <w:rsid w:val="00D57C5F"/>
    <w:rsid w:val="00D60341"/>
    <w:rsid w:val="00D60769"/>
    <w:rsid w:val="00D614BA"/>
    <w:rsid w:val="00D616B7"/>
    <w:rsid w:val="00D623A7"/>
    <w:rsid w:val="00D62D2C"/>
    <w:rsid w:val="00D63816"/>
    <w:rsid w:val="00D655C4"/>
    <w:rsid w:val="00D66293"/>
    <w:rsid w:val="00D670F7"/>
    <w:rsid w:val="00D675A7"/>
    <w:rsid w:val="00D70CE5"/>
    <w:rsid w:val="00D70E23"/>
    <w:rsid w:val="00D7102E"/>
    <w:rsid w:val="00D72B83"/>
    <w:rsid w:val="00D731AC"/>
    <w:rsid w:val="00D749AF"/>
    <w:rsid w:val="00D74DA9"/>
    <w:rsid w:val="00D74F9A"/>
    <w:rsid w:val="00D752B5"/>
    <w:rsid w:val="00D754AF"/>
    <w:rsid w:val="00D75DD8"/>
    <w:rsid w:val="00D76B6F"/>
    <w:rsid w:val="00D76C3F"/>
    <w:rsid w:val="00D804AB"/>
    <w:rsid w:val="00D81178"/>
    <w:rsid w:val="00D815A0"/>
    <w:rsid w:val="00D81CC3"/>
    <w:rsid w:val="00D820D6"/>
    <w:rsid w:val="00D82265"/>
    <w:rsid w:val="00D824EC"/>
    <w:rsid w:val="00D82ED2"/>
    <w:rsid w:val="00D83375"/>
    <w:rsid w:val="00D8347A"/>
    <w:rsid w:val="00D83504"/>
    <w:rsid w:val="00D83850"/>
    <w:rsid w:val="00D84B73"/>
    <w:rsid w:val="00D84E95"/>
    <w:rsid w:val="00D85C9F"/>
    <w:rsid w:val="00D85EA0"/>
    <w:rsid w:val="00D8669B"/>
    <w:rsid w:val="00D86854"/>
    <w:rsid w:val="00D86DD0"/>
    <w:rsid w:val="00D87A91"/>
    <w:rsid w:val="00D87F67"/>
    <w:rsid w:val="00D87FD3"/>
    <w:rsid w:val="00D9085D"/>
    <w:rsid w:val="00D909D1"/>
    <w:rsid w:val="00D91758"/>
    <w:rsid w:val="00D91899"/>
    <w:rsid w:val="00D92134"/>
    <w:rsid w:val="00D9232D"/>
    <w:rsid w:val="00D9319D"/>
    <w:rsid w:val="00D937BB"/>
    <w:rsid w:val="00D93E96"/>
    <w:rsid w:val="00D94FDF"/>
    <w:rsid w:val="00D9501F"/>
    <w:rsid w:val="00D955C1"/>
    <w:rsid w:val="00D9678B"/>
    <w:rsid w:val="00DA12BE"/>
    <w:rsid w:val="00DA1D05"/>
    <w:rsid w:val="00DA1FF3"/>
    <w:rsid w:val="00DA2367"/>
    <w:rsid w:val="00DA2791"/>
    <w:rsid w:val="00DA279D"/>
    <w:rsid w:val="00DA42B9"/>
    <w:rsid w:val="00DA5F22"/>
    <w:rsid w:val="00DA6320"/>
    <w:rsid w:val="00DA670D"/>
    <w:rsid w:val="00DA69E0"/>
    <w:rsid w:val="00DA750D"/>
    <w:rsid w:val="00DB00F3"/>
    <w:rsid w:val="00DB0112"/>
    <w:rsid w:val="00DB0148"/>
    <w:rsid w:val="00DB0E4F"/>
    <w:rsid w:val="00DB0FBC"/>
    <w:rsid w:val="00DB2EE7"/>
    <w:rsid w:val="00DB3D1A"/>
    <w:rsid w:val="00DB3E15"/>
    <w:rsid w:val="00DB4702"/>
    <w:rsid w:val="00DB50DC"/>
    <w:rsid w:val="00DB5388"/>
    <w:rsid w:val="00DB56B3"/>
    <w:rsid w:val="00DB73EB"/>
    <w:rsid w:val="00DB79E3"/>
    <w:rsid w:val="00DC0331"/>
    <w:rsid w:val="00DC04D3"/>
    <w:rsid w:val="00DC1A67"/>
    <w:rsid w:val="00DC1B67"/>
    <w:rsid w:val="00DC2375"/>
    <w:rsid w:val="00DC26C8"/>
    <w:rsid w:val="00DC2E0B"/>
    <w:rsid w:val="00DC3B4D"/>
    <w:rsid w:val="00DC3ED9"/>
    <w:rsid w:val="00DC426E"/>
    <w:rsid w:val="00DC4369"/>
    <w:rsid w:val="00DC4529"/>
    <w:rsid w:val="00DC4DB1"/>
    <w:rsid w:val="00DC4E5F"/>
    <w:rsid w:val="00DC5FA3"/>
    <w:rsid w:val="00DC73B7"/>
    <w:rsid w:val="00DD1A79"/>
    <w:rsid w:val="00DD28AB"/>
    <w:rsid w:val="00DD2E3C"/>
    <w:rsid w:val="00DD327E"/>
    <w:rsid w:val="00DD34BD"/>
    <w:rsid w:val="00DD3E94"/>
    <w:rsid w:val="00DD44C1"/>
    <w:rsid w:val="00DE0658"/>
    <w:rsid w:val="00DE106C"/>
    <w:rsid w:val="00DE254D"/>
    <w:rsid w:val="00DE3F0D"/>
    <w:rsid w:val="00DE44D0"/>
    <w:rsid w:val="00DE5070"/>
    <w:rsid w:val="00DE5345"/>
    <w:rsid w:val="00DE610B"/>
    <w:rsid w:val="00DE6CB8"/>
    <w:rsid w:val="00DE7C88"/>
    <w:rsid w:val="00DE7E7B"/>
    <w:rsid w:val="00DE7E84"/>
    <w:rsid w:val="00DF05DB"/>
    <w:rsid w:val="00DF1742"/>
    <w:rsid w:val="00DF2226"/>
    <w:rsid w:val="00DF23F3"/>
    <w:rsid w:val="00DF2520"/>
    <w:rsid w:val="00DF28D0"/>
    <w:rsid w:val="00DF3952"/>
    <w:rsid w:val="00DF40A2"/>
    <w:rsid w:val="00DF5ADF"/>
    <w:rsid w:val="00DF6BCF"/>
    <w:rsid w:val="00E0038F"/>
    <w:rsid w:val="00E00658"/>
    <w:rsid w:val="00E00BA8"/>
    <w:rsid w:val="00E01421"/>
    <w:rsid w:val="00E017E1"/>
    <w:rsid w:val="00E032D7"/>
    <w:rsid w:val="00E03F78"/>
    <w:rsid w:val="00E0452F"/>
    <w:rsid w:val="00E05302"/>
    <w:rsid w:val="00E05517"/>
    <w:rsid w:val="00E07175"/>
    <w:rsid w:val="00E0799A"/>
    <w:rsid w:val="00E1001F"/>
    <w:rsid w:val="00E10DA8"/>
    <w:rsid w:val="00E118C2"/>
    <w:rsid w:val="00E11E75"/>
    <w:rsid w:val="00E13939"/>
    <w:rsid w:val="00E15630"/>
    <w:rsid w:val="00E156E3"/>
    <w:rsid w:val="00E15854"/>
    <w:rsid w:val="00E17F35"/>
    <w:rsid w:val="00E20149"/>
    <w:rsid w:val="00E20CE4"/>
    <w:rsid w:val="00E217DA"/>
    <w:rsid w:val="00E22060"/>
    <w:rsid w:val="00E220BC"/>
    <w:rsid w:val="00E224CB"/>
    <w:rsid w:val="00E23EDD"/>
    <w:rsid w:val="00E244DB"/>
    <w:rsid w:val="00E25631"/>
    <w:rsid w:val="00E25FBE"/>
    <w:rsid w:val="00E2633E"/>
    <w:rsid w:val="00E30033"/>
    <w:rsid w:val="00E30B39"/>
    <w:rsid w:val="00E311A3"/>
    <w:rsid w:val="00E3169E"/>
    <w:rsid w:val="00E323FD"/>
    <w:rsid w:val="00E328B7"/>
    <w:rsid w:val="00E335AE"/>
    <w:rsid w:val="00E339AB"/>
    <w:rsid w:val="00E339C1"/>
    <w:rsid w:val="00E34565"/>
    <w:rsid w:val="00E35197"/>
    <w:rsid w:val="00E35749"/>
    <w:rsid w:val="00E36A0C"/>
    <w:rsid w:val="00E37F2C"/>
    <w:rsid w:val="00E41CB2"/>
    <w:rsid w:val="00E4297D"/>
    <w:rsid w:val="00E44955"/>
    <w:rsid w:val="00E4513A"/>
    <w:rsid w:val="00E45B0A"/>
    <w:rsid w:val="00E45DA8"/>
    <w:rsid w:val="00E47B37"/>
    <w:rsid w:val="00E47BE2"/>
    <w:rsid w:val="00E50AFF"/>
    <w:rsid w:val="00E50D4D"/>
    <w:rsid w:val="00E51564"/>
    <w:rsid w:val="00E51B9F"/>
    <w:rsid w:val="00E5284E"/>
    <w:rsid w:val="00E549C1"/>
    <w:rsid w:val="00E555F4"/>
    <w:rsid w:val="00E5561E"/>
    <w:rsid w:val="00E568AD"/>
    <w:rsid w:val="00E573B9"/>
    <w:rsid w:val="00E603DC"/>
    <w:rsid w:val="00E60639"/>
    <w:rsid w:val="00E60651"/>
    <w:rsid w:val="00E614D5"/>
    <w:rsid w:val="00E62682"/>
    <w:rsid w:val="00E64CCF"/>
    <w:rsid w:val="00E65FB3"/>
    <w:rsid w:val="00E676CD"/>
    <w:rsid w:val="00E679F0"/>
    <w:rsid w:val="00E67DD5"/>
    <w:rsid w:val="00E74040"/>
    <w:rsid w:val="00E74B8A"/>
    <w:rsid w:val="00E74C16"/>
    <w:rsid w:val="00E753F9"/>
    <w:rsid w:val="00E7666D"/>
    <w:rsid w:val="00E7720E"/>
    <w:rsid w:val="00E77928"/>
    <w:rsid w:val="00E80066"/>
    <w:rsid w:val="00E81935"/>
    <w:rsid w:val="00E8228B"/>
    <w:rsid w:val="00E82900"/>
    <w:rsid w:val="00E84072"/>
    <w:rsid w:val="00E84F7F"/>
    <w:rsid w:val="00E85570"/>
    <w:rsid w:val="00E859A3"/>
    <w:rsid w:val="00E85AEE"/>
    <w:rsid w:val="00E86EA3"/>
    <w:rsid w:val="00E87009"/>
    <w:rsid w:val="00E87091"/>
    <w:rsid w:val="00E87900"/>
    <w:rsid w:val="00E9087D"/>
    <w:rsid w:val="00E92937"/>
    <w:rsid w:val="00E931C3"/>
    <w:rsid w:val="00E93A2C"/>
    <w:rsid w:val="00E93EF7"/>
    <w:rsid w:val="00E94174"/>
    <w:rsid w:val="00E95DE9"/>
    <w:rsid w:val="00E96141"/>
    <w:rsid w:val="00E96388"/>
    <w:rsid w:val="00E96623"/>
    <w:rsid w:val="00E97AA0"/>
    <w:rsid w:val="00EA0371"/>
    <w:rsid w:val="00EA3549"/>
    <w:rsid w:val="00EA3580"/>
    <w:rsid w:val="00EA399C"/>
    <w:rsid w:val="00EA4DBD"/>
    <w:rsid w:val="00EA6E84"/>
    <w:rsid w:val="00EB1ADB"/>
    <w:rsid w:val="00EB1BF8"/>
    <w:rsid w:val="00EB2B08"/>
    <w:rsid w:val="00EB2CEE"/>
    <w:rsid w:val="00EB5E58"/>
    <w:rsid w:val="00EB60B3"/>
    <w:rsid w:val="00EB7604"/>
    <w:rsid w:val="00EC1F64"/>
    <w:rsid w:val="00EC2B1A"/>
    <w:rsid w:val="00EC4D82"/>
    <w:rsid w:val="00EC508A"/>
    <w:rsid w:val="00EC50F1"/>
    <w:rsid w:val="00EC5181"/>
    <w:rsid w:val="00EC5B92"/>
    <w:rsid w:val="00EC736A"/>
    <w:rsid w:val="00EC7654"/>
    <w:rsid w:val="00EC7734"/>
    <w:rsid w:val="00ED15DC"/>
    <w:rsid w:val="00ED3A27"/>
    <w:rsid w:val="00ED5A9D"/>
    <w:rsid w:val="00ED6F55"/>
    <w:rsid w:val="00ED7F11"/>
    <w:rsid w:val="00ED7F4E"/>
    <w:rsid w:val="00EE124F"/>
    <w:rsid w:val="00EE191E"/>
    <w:rsid w:val="00EE26E4"/>
    <w:rsid w:val="00EE29FA"/>
    <w:rsid w:val="00EE2A2A"/>
    <w:rsid w:val="00EE2DF8"/>
    <w:rsid w:val="00EE47CF"/>
    <w:rsid w:val="00EE4810"/>
    <w:rsid w:val="00EE4A57"/>
    <w:rsid w:val="00EE5413"/>
    <w:rsid w:val="00EE5772"/>
    <w:rsid w:val="00EE5E2C"/>
    <w:rsid w:val="00EE61B3"/>
    <w:rsid w:val="00EE63BF"/>
    <w:rsid w:val="00EE6D9F"/>
    <w:rsid w:val="00EE7FAB"/>
    <w:rsid w:val="00EF0C99"/>
    <w:rsid w:val="00EF163E"/>
    <w:rsid w:val="00EF219B"/>
    <w:rsid w:val="00EF2372"/>
    <w:rsid w:val="00EF2D2C"/>
    <w:rsid w:val="00EF3C96"/>
    <w:rsid w:val="00EF4CDE"/>
    <w:rsid w:val="00EF5250"/>
    <w:rsid w:val="00EF53CE"/>
    <w:rsid w:val="00EF6409"/>
    <w:rsid w:val="00EF6B03"/>
    <w:rsid w:val="00EF7910"/>
    <w:rsid w:val="00F00492"/>
    <w:rsid w:val="00F0177D"/>
    <w:rsid w:val="00F02315"/>
    <w:rsid w:val="00F03718"/>
    <w:rsid w:val="00F037B5"/>
    <w:rsid w:val="00F04EE7"/>
    <w:rsid w:val="00F0632F"/>
    <w:rsid w:val="00F06378"/>
    <w:rsid w:val="00F06701"/>
    <w:rsid w:val="00F06F14"/>
    <w:rsid w:val="00F07359"/>
    <w:rsid w:val="00F07371"/>
    <w:rsid w:val="00F07637"/>
    <w:rsid w:val="00F07C90"/>
    <w:rsid w:val="00F10655"/>
    <w:rsid w:val="00F106A5"/>
    <w:rsid w:val="00F109C4"/>
    <w:rsid w:val="00F10A12"/>
    <w:rsid w:val="00F11A28"/>
    <w:rsid w:val="00F11D17"/>
    <w:rsid w:val="00F11D57"/>
    <w:rsid w:val="00F12569"/>
    <w:rsid w:val="00F127DD"/>
    <w:rsid w:val="00F13A56"/>
    <w:rsid w:val="00F13EC8"/>
    <w:rsid w:val="00F13F71"/>
    <w:rsid w:val="00F144AA"/>
    <w:rsid w:val="00F15050"/>
    <w:rsid w:val="00F15189"/>
    <w:rsid w:val="00F15AF3"/>
    <w:rsid w:val="00F1685B"/>
    <w:rsid w:val="00F2055D"/>
    <w:rsid w:val="00F20637"/>
    <w:rsid w:val="00F20F7A"/>
    <w:rsid w:val="00F2373A"/>
    <w:rsid w:val="00F241C2"/>
    <w:rsid w:val="00F2458E"/>
    <w:rsid w:val="00F24D9F"/>
    <w:rsid w:val="00F2504A"/>
    <w:rsid w:val="00F25DC5"/>
    <w:rsid w:val="00F26206"/>
    <w:rsid w:val="00F26737"/>
    <w:rsid w:val="00F26D41"/>
    <w:rsid w:val="00F274C2"/>
    <w:rsid w:val="00F277DF"/>
    <w:rsid w:val="00F3020D"/>
    <w:rsid w:val="00F30268"/>
    <w:rsid w:val="00F308A5"/>
    <w:rsid w:val="00F30FC5"/>
    <w:rsid w:val="00F31A95"/>
    <w:rsid w:val="00F31AC5"/>
    <w:rsid w:val="00F33148"/>
    <w:rsid w:val="00F33260"/>
    <w:rsid w:val="00F34386"/>
    <w:rsid w:val="00F3711D"/>
    <w:rsid w:val="00F37C3A"/>
    <w:rsid w:val="00F37FBB"/>
    <w:rsid w:val="00F40ED8"/>
    <w:rsid w:val="00F4197B"/>
    <w:rsid w:val="00F429AD"/>
    <w:rsid w:val="00F42A4F"/>
    <w:rsid w:val="00F43279"/>
    <w:rsid w:val="00F4473A"/>
    <w:rsid w:val="00F454F8"/>
    <w:rsid w:val="00F45B42"/>
    <w:rsid w:val="00F46BFD"/>
    <w:rsid w:val="00F46FEA"/>
    <w:rsid w:val="00F47146"/>
    <w:rsid w:val="00F479C2"/>
    <w:rsid w:val="00F506B6"/>
    <w:rsid w:val="00F5111F"/>
    <w:rsid w:val="00F513E4"/>
    <w:rsid w:val="00F51421"/>
    <w:rsid w:val="00F516CA"/>
    <w:rsid w:val="00F523C9"/>
    <w:rsid w:val="00F539A0"/>
    <w:rsid w:val="00F540E5"/>
    <w:rsid w:val="00F549B5"/>
    <w:rsid w:val="00F5611F"/>
    <w:rsid w:val="00F5634A"/>
    <w:rsid w:val="00F56817"/>
    <w:rsid w:val="00F57131"/>
    <w:rsid w:val="00F60383"/>
    <w:rsid w:val="00F616F3"/>
    <w:rsid w:val="00F61EB9"/>
    <w:rsid w:val="00F621F6"/>
    <w:rsid w:val="00F62A97"/>
    <w:rsid w:val="00F64C52"/>
    <w:rsid w:val="00F64CDF"/>
    <w:rsid w:val="00F65E70"/>
    <w:rsid w:val="00F66940"/>
    <w:rsid w:val="00F66C3F"/>
    <w:rsid w:val="00F70206"/>
    <w:rsid w:val="00F710CE"/>
    <w:rsid w:val="00F722EE"/>
    <w:rsid w:val="00F730FE"/>
    <w:rsid w:val="00F73144"/>
    <w:rsid w:val="00F7425D"/>
    <w:rsid w:val="00F74341"/>
    <w:rsid w:val="00F75557"/>
    <w:rsid w:val="00F75BE9"/>
    <w:rsid w:val="00F767E1"/>
    <w:rsid w:val="00F80305"/>
    <w:rsid w:val="00F805A6"/>
    <w:rsid w:val="00F80D9A"/>
    <w:rsid w:val="00F81BC0"/>
    <w:rsid w:val="00F81C46"/>
    <w:rsid w:val="00F8211A"/>
    <w:rsid w:val="00F8345F"/>
    <w:rsid w:val="00F83561"/>
    <w:rsid w:val="00F83D54"/>
    <w:rsid w:val="00F85587"/>
    <w:rsid w:val="00F85A4B"/>
    <w:rsid w:val="00F85A94"/>
    <w:rsid w:val="00F872D0"/>
    <w:rsid w:val="00F87ABB"/>
    <w:rsid w:val="00F87E82"/>
    <w:rsid w:val="00F87EC0"/>
    <w:rsid w:val="00F9056D"/>
    <w:rsid w:val="00F90DCF"/>
    <w:rsid w:val="00F91174"/>
    <w:rsid w:val="00F9133B"/>
    <w:rsid w:val="00F92B7E"/>
    <w:rsid w:val="00F92D57"/>
    <w:rsid w:val="00F93ACE"/>
    <w:rsid w:val="00F94FD8"/>
    <w:rsid w:val="00F958FC"/>
    <w:rsid w:val="00F95B7A"/>
    <w:rsid w:val="00F96C4E"/>
    <w:rsid w:val="00FA11B5"/>
    <w:rsid w:val="00FA2022"/>
    <w:rsid w:val="00FA2467"/>
    <w:rsid w:val="00FA272D"/>
    <w:rsid w:val="00FA290B"/>
    <w:rsid w:val="00FA2EF8"/>
    <w:rsid w:val="00FA37B7"/>
    <w:rsid w:val="00FA42FC"/>
    <w:rsid w:val="00FA448E"/>
    <w:rsid w:val="00FA4710"/>
    <w:rsid w:val="00FA4DA0"/>
    <w:rsid w:val="00FA5E38"/>
    <w:rsid w:val="00FB1093"/>
    <w:rsid w:val="00FB1461"/>
    <w:rsid w:val="00FB2018"/>
    <w:rsid w:val="00FB2D0D"/>
    <w:rsid w:val="00FB4417"/>
    <w:rsid w:val="00FB680F"/>
    <w:rsid w:val="00FB7753"/>
    <w:rsid w:val="00FB7893"/>
    <w:rsid w:val="00FC0611"/>
    <w:rsid w:val="00FC0990"/>
    <w:rsid w:val="00FC277D"/>
    <w:rsid w:val="00FC3D54"/>
    <w:rsid w:val="00FC41D7"/>
    <w:rsid w:val="00FC44EA"/>
    <w:rsid w:val="00FC4A0B"/>
    <w:rsid w:val="00FC5481"/>
    <w:rsid w:val="00FC65E0"/>
    <w:rsid w:val="00FC6FDF"/>
    <w:rsid w:val="00FC70D2"/>
    <w:rsid w:val="00FC7138"/>
    <w:rsid w:val="00FC7384"/>
    <w:rsid w:val="00FC74EF"/>
    <w:rsid w:val="00FC7AB8"/>
    <w:rsid w:val="00FD0EC8"/>
    <w:rsid w:val="00FD2E6D"/>
    <w:rsid w:val="00FD2FFB"/>
    <w:rsid w:val="00FD319A"/>
    <w:rsid w:val="00FD3439"/>
    <w:rsid w:val="00FD3C10"/>
    <w:rsid w:val="00FD4236"/>
    <w:rsid w:val="00FD498D"/>
    <w:rsid w:val="00FD4D84"/>
    <w:rsid w:val="00FD5B4B"/>
    <w:rsid w:val="00FD5CA0"/>
    <w:rsid w:val="00FD7062"/>
    <w:rsid w:val="00FE08F8"/>
    <w:rsid w:val="00FE1196"/>
    <w:rsid w:val="00FE1DA4"/>
    <w:rsid w:val="00FE2388"/>
    <w:rsid w:val="00FE30E0"/>
    <w:rsid w:val="00FE3C1E"/>
    <w:rsid w:val="00FE3C36"/>
    <w:rsid w:val="00FE4B27"/>
    <w:rsid w:val="00FE518E"/>
    <w:rsid w:val="00FE5626"/>
    <w:rsid w:val="00FE5630"/>
    <w:rsid w:val="00FE5FD4"/>
    <w:rsid w:val="00FF0D78"/>
    <w:rsid w:val="00FF0EE9"/>
    <w:rsid w:val="00FF0EEE"/>
    <w:rsid w:val="00FF0F7F"/>
    <w:rsid w:val="00FF2793"/>
    <w:rsid w:val="00FF3815"/>
    <w:rsid w:val="00FF3EA9"/>
    <w:rsid w:val="00FF510D"/>
    <w:rsid w:val="00FF5B92"/>
    <w:rsid w:val="00FF5D78"/>
    <w:rsid w:val="00FF7034"/>
    <w:rsid w:val="020970CA"/>
    <w:rsid w:val="028E1852"/>
    <w:rsid w:val="0769686A"/>
    <w:rsid w:val="12E83AF4"/>
    <w:rsid w:val="1A8670A6"/>
    <w:rsid w:val="1B00542F"/>
    <w:rsid w:val="1B3F3E40"/>
    <w:rsid w:val="1BF509C2"/>
    <w:rsid w:val="1BF95FEE"/>
    <w:rsid w:val="1D867707"/>
    <w:rsid w:val="235E2230"/>
    <w:rsid w:val="254E0ABD"/>
    <w:rsid w:val="25A10883"/>
    <w:rsid w:val="2FCB6344"/>
    <w:rsid w:val="37726C9D"/>
    <w:rsid w:val="3A436689"/>
    <w:rsid w:val="410113A2"/>
    <w:rsid w:val="43F11B33"/>
    <w:rsid w:val="44565A46"/>
    <w:rsid w:val="45830A1B"/>
    <w:rsid w:val="509636E2"/>
    <w:rsid w:val="52FC46EA"/>
    <w:rsid w:val="5403314B"/>
    <w:rsid w:val="5BBD01B3"/>
    <w:rsid w:val="5D851C35"/>
    <w:rsid w:val="5FDC7E75"/>
    <w:rsid w:val="6566621E"/>
    <w:rsid w:val="67A9335C"/>
    <w:rsid w:val="73CC19D5"/>
    <w:rsid w:val="78B9366E"/>
    <w:rsid w:val="7BC80470"/>
    <w:rsid w:val="7F2335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0B855C"/>
  <w15:docId w15:val="{A9DC0E6F-B451-4F7E-825E-DD2B4D59FD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1E8"/>
    <w:pPr>
      <w:widowControl w:val="0"/>
      <w:jc w:val="both"/>
    </w:pPr>
    <w:rPr>
      <w:rFonts w:ascii="CG Times (WN)" w:eastAsia="宋体" w:hAnsi="CG Times (WN)" w:cs="Times New Roman"/>
      <w:kern w:val="2"/>
      <w:sz w:val="21"/>
      <w:szCs w:val="22"/>
    </w:rPr>
  </w:style>
  <w:style w:type="paragraph" w:styleId="Heading2">
    <w:name w:val="heading 2"/>
    <w:basedOn w:val="Normal"/>
    <w:next w:val="Normal"/>
    <w:link w:val="Heading2Char"/>
    <w:uiPriority w:val="9"/>
    <w:unhideWhenUsed/>
    <w:qFormat/>
    <w:rsid w:val="007F721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iPriority w:val="9"/>
    <w:unhideWhenUsed/>
    <w:qFormat/>
    <w:rsid w:val="007F721E"/>
    <w:pPr>
      <w:keepNext/>
      <w:keepLines/>
      <w:spacing w:before="260" w:after="260" w:line="416" w:lineRule="auto"/>
      <w:outlineLvl w:val="2"/>
    </w:pPr>
    <w:rPr>
      <w:b/>
      <w:bCs/>
      <w:sz w:val="32"/>
      <w:szCs w:val="32"/>
    </w:rPr>
  </w:style>
  <w:style w:type="paragraph" w:styleId="Heading5">
    <w:name w:val="heading 5"/>
    <w:basedOn w:val="Normal"/>
    <w:next w:val="Normal"/>
    <w:link w:val="Heading5Char"/>
    <w:uiPriority w:val="9"/>
    <w:semiHidden/>
    <w:unhideWhenUsed/>
    <w:qFormat/>
    <w:rsid w:val="007F721E"/>
    <w:pPr>
      <w:keepNext/>
      <w:keepLines/>
      <w:spacing w:before="280" w:after="290" w:line="376" w:lineRule="auto"/>
      <w:outlineLvl w:val="4"/>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qFormat/>
    <w:rsid w:val="007F721E"/>
    <w:pPr>
      <w:widowControl/>
      <w:spacing w:before="120" w:after="120"/>
      <w:jc w:val="left"/>
    </w:pPr>
    <w:rPr>
      <w:rFonts w:ascii="Times New Roman" w:eastAsia="MS Mincho" w:hAnsi="Times New Roman"/>
      <w:b/>
      <w:kern w:val="0"/>
      <w:sz w:val="20"/>
      <w:szCs w:val="20"/>
      <w:lang w:val="en-GB" w:eastAsia="en-US"/>
    </w:rPr>
  </w:style>
  <w:style w:type="paragraph" w:styleId="DocumentMap">
    <w:name w:val="Document Map"/>
    <w:basedOn w:val="Normal"/>
    <w:link w:val="DocumentMapChar"/>
    <w:uiPriority w:val="99"/>
    <w:semiHidden/>
    <w:unhideWhenUsed/>
    <w:qFormat/>
    <w:rsid w:val="007F721E"/>
    <w:rPr>
      <w:rFonts w:ascii="宋体"/>
      <w:sz w:val="18"/>
      <w:szCs w:val="18"/>
    </w:rPr>
  </w:style>
  <w:style w:type="paragraph" w:styleId="CommentText">
    <w:name w:val="annotation text"/>
    <w:basedOn w:val="Normal"/>
    <w:link w:val="CommentTextChar"/>
    <w:unhideWhenUsed/>
    <w:qFormat/>
    <w:rsid w:val="007F721E"/>
    <w:pPr>
      <w:jc w:val="left"/>
    </w:pPr>
  </w:style>
  <w:style w:type="paragraph" w:styleId="BalloonText">
    <w:name w:val="Balloon Text"/>
    <w:basedOn w:val="Normal"/>
    <w:link w:val="BalloonTextChar"/>
    <w:uiPriority w:val="99"/>
    <w:semiHidden/>
    <w:unhideWhenUsed/>
    <w:qFormat/>
    <w:rsid w:val="007F721E"/>
    <w:rPr>
      <w:sz w:val="18"/>
      <w:szCs w:val="18"/>
    </w:rPr>
  </w:style>
  <w:style w:type="paragraph" w:styleId="Footer">
    <w:name w:val="footer"/>
    <w:basedOn w:val="Normal"/>
    <w:link w:val="FooterChar"/>
    <w:uiPriority w:val="99"/>
    <w:unhideWhenUsed/>
    <w:qFormat/>
    <w:rsid w:val="007F721E"/>
    <w:pPr>
      <w:tabs>
        <w:tab w:val="center" w:pos="4153"/>
        <w:tab w:val="right" w:pos="8306"/>
      </w:tabs>
      <w:snapToGrid w:val="0"/>
      <w:jc w:val="left"/>
    </w:pPr>
    <w:rPr>
      <w:sz w:val="18"/>
      <w:szCs w:val="18"/>
    </w:rPr>
  </w:style>
  <w:style w:type="paragraph" w:styleId="Header">
    <w:name w:val="header"/>
    <w:basedOn w:val="Normal"/>
    <w:link w:val="HeaderChar"/>
    <w:uiPriority w:val="99"/>
    <w:unhideWhenUsed/>
    <w:rsid w:val="007F721E"/>
    <w:pPr>
      <w:pBdr>
        <w:bottom w:val="single" w:sz="6" w:space="1" w:color="auto"/>
      </w:pBdr>
      <w:tabs>
        <w:tab w:val="center" w:pos="4153"/>
        <w:tab w:val="right" w:pos="8306"/>
      </w:tabs>
      <w:snapToGrid w:val="0"/>
      <w:jc w:val="center"/>
    </w:pPr>
    <w:rPr>
      <w:sz w:val="18"/>
      <w:szCs w:val="18"/>
    </w:rPr>
  </w:style>
  <w:style w:type="paragraph" w:styleId="List">
    <w:name w:val="List"/>
    <w:basedOn w:val="Normal"/>
    <w:uiPriority w:val="99"/>
    <w:semiHidden/>
    <w:unhideWhenUsed/>
    <w:qFormat/>
    <w:rsid w:val="007F721E"/>
    <w:pPr>
      <w:ind w:left="200" w:hangingChars="200" w:hanging="200"/>
      <w:contextualSpacing/>
    </w:pPr>
  </w:style>
  <w:style w:type="paragraph" w:styleId="NormalWeb">
    <w:name w:val="Normal (Web)"/>
    <w:basedOn w:val="Normal"/>
    <w:uiPriority w:val="99"/>
    <w:semiHidden/>
    <w:unhideWhenUsed/>
    <w:qFormat/>
    <w:rsid w:val="007F721E"/>
    <w:pPr>
      <w:widowControl/>
      <w:spacing w:before="100" w:beforeAutospacing="1" w:after="100" w:afterAutospacing="1"/>
      <w:jc w:val="left"/>
    </w:pPr>
    <w:rPr>
      <w:rFonts w:ascii="宋体" w:hAnsi="宋体" w:cs="宋体"/>
      <w:kern w:val="0"/>
      <w:sz w:val="24"/>
      <w:szCs w:val="24"/>
    </w:rPr>
  </w:style>
  <w:style w:type="paragraph" w:styleId="CommentSubject">
    <w:name w:val="annotation subject"/>
    <w:basedOn w:val="CommentText"/>
    <w:next w:val="CommentText"/>
    <w:link w:val="CommentSubjectChar"/>
    <w:uiPriority w:val="99"/>
    <w:semiHidden/>
    <w:unhideWhenUsed/>
    <w:qFormat/>
    <w:rsid w:val="007F721E"/>
    <w:rPr>
      <w:b/>
      <w:bCs/>
    </w:rPr>
  </w:style>
  <w:style w:type="table" w:styleId="TableGrid">
    <w:name w:val="Table Grid"/>
    <w:basedOn w:val="TableNormal"/>
    <w:qFormat/>
    <w:rsid w:val="007F721E"/>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qFormat/>
    <w:rsid w:val="007F721E"/>
    <w:rPr>
      <w:color w:val="0000FF"/>
      <w:u w:val="single"/>
    </w:rPr>
  </w:style>
  <w:style w:type="character" w:styleId="CommentReference">
    <w:name w:val="annotation reference"/>
    <w:basedOn w:val="DefaultParagraphFont"/>
    <w:uiPriority w:val="99"/>
    <w:unhideWhenUsed/>
    <w:qFormat/>
    <w:rsid w:val="007F721E"/>
    <w:rPr>
      <w:sz w:val="21"/>
      <w:szCs w:val="21"/>
    </w:rPr>
  </w:style>
  <w:style w:type="character" w:customStyle="1" w:styleId="HeaderChar">
    <w:name w:val="Header Char"/>
    <w:basedOn w:val="DefaultParagraphFont"/>
    <w:link w:val="Header"/>
    <w:uiPriority w:val="99"/>
    <w:rsid w:val="007F721E"/>
    <w:rPr>
      <w:sz w:val="18"/>
      <w:szCs w:val="18"/>
    </w:rPr>
  </w:style>
  <w:style w:type="character" w:customStyle="1" w:styleId="FooterChar">
    <w:name w:val="Footer Char"/>
    <w:basedOn w:val="DefaultParagraphFont"/>
    <w:link w:val="Footer"/>
    <w:uiPriority w:val="99"/>
    <w:qFormat/>
    <w:rsid w:val="007F721E"/>
    <w:rPr>
      <w:sz w:val="18"/>
      <w:szCs w:val="18"/>
    </w:rPr>
  </w:style>
  <w:style w:type="character" w:customStyle="1" w:styleId="CharChar">
    <w:name w:val="Char Char"/>
    <w:link w:val="Char"/>
    <w:qFormat/>
    <w:rsid w:val="007F721E"/>
    <w:rPr>
      <w:rFonts w:ascii="Arial" w:hAnsi="Arial"/>
      <w:sz w:val="32"/>
      <w:szCs w:val="36"/>
    </w:rPr>
  </w:style>
  <w:style w:type="paragraph" w:customStyle="1" w:styleId="Char">
    <w:name w:val="Char"/>
    <w:basedOn w:val="ListParagraph"/>
    <w:link w:val="CharChar"/>
    <w:qFormat/>
    <w:rsid w:val="007F721E"/>
    <w:pPr>
      <w:keepNext/>
      <w:keepLines/>
      <w:widowControl/>
      <w:pBdr>
        <w:top w:val="single" w:sz="12" w:space="1" w:color="auto"/>
      </w:pBdr>
      <w:tabs>
        <w:tab w:val="left" w:pos="1985"/>
      </w:tabs>
      <w:spacing w:before="240" w:after="180"/>
      <w:ind w:left="360" w:firstLineChars="0" w:firstLine="0"/>
      <w:outlineLvl w:val="0"/>
    </w:pPr>
    <w:rPr>
      <w:rFonts w:ascii="Arial" w:eastAsiaTheme="minorEastAsia" w:hAnsi="Arial" w:cstheme="minorBidi"/>
      <w:sz w:val="32"/>
      <w:szCs w:val="36"/>
    </w:rPr>
  </w:style>
  <w:style w:type="paragraph" w:styleId="ListParagraph">
    <w:name w:val="List Paragraph"/>
    <w:basedOn w:val="Normal"/>
    <w:link w:val="ListParagraphChar"/>
    <w:uiPriority w:val="34"/>
    <w:qFormat/>
    <w:rsid w:val="007F721E"/>
    <w:pPr>
      <w:ind w:firstLineChars="200" w:firstLine="420"/>
    </w:pPr>
  </w:style>
  <w:style w:type="character" w:customStyle="1" w:styleId="TAHCar">
    <w:name w:val="TAH Car"/>
    <w:link w:val="TAH"/>
    <w:qFormat/>
    <w:rsid w:val="007F721E"/>
    <w:rPr>
      <w:rFonts w:ascii="Arial" w:eastAsia="Times New Roman" w:hAnsi="Arial" w:cs="Times New Roman"/>
      <w:b/>
      <w:kern w:val="0"/>
      <w:sz w:val="18"/>
      <w:szCs w:val="20"/>
      <w:lang w:val="en-GB" w:eastAsia="ja-JP"/>
    </w:rPr>
  </w:style>
  <w:style w:type="paragraph" w:customStyle="1" w:styleId="TAH">
    <w:name w:val="TAH"/>
    <w:basedOn w:val="TAC"/>
    <w:link w:val="TAHCar"/>
    <w:qFormat/>
    <w:rsid w:val="007F721E"/>
    <w:rPr>
      <w:b/>
    </w:rPr>
  </w:style>
  <w:style w:type="paragraph" w:customStyle="1" w:styleId="TAC">
    <w:name w:val="TAC"/>
    <w:basedOn w:val="TAL"/>
    <w:link w:val="TACChar"/>
    <w:qFormat/>
    <w:rsid w:val="007F721E"/>
    <w:pPr>
      <w:overflowPunct w:val="0"/>
      <w:autoSpaceDE w:val="0"/>
      <w:autoSpaceDN w:val="0"/>
      <w:adjustRightInd w:val="0"/>
      <w:jc w:val="center"/>
      <w:textAlignment w:val="baseline"/>
    </w:pPr>
    <w:rPr>
      <w:lang w:eastAsia="ja-JP"/>
    </w:rPr>
  </w:style>
  <w:style w:type="paragraph" w:customStyle="1" w:styleId="TAL">
    <w:name w:val="TAL"/>
    <w:basedOn w:val="Normal"/>
    <w:link w:val="TALChar"/>
    <w:qFormat/>
    <w:rsid w:val="007F721E"/>
    <w:pPr>
      <w:keepNext/>
      <w:keepLines/>
      <w:widowControl/>
      <w:jc w:val="left"/>
    </w:pPr>
    <w:rPr>
      <w:rFonts w:ascii="Arial" w:eastAsia="Times New Roman" w:hAnsi="Arial"/>
      <w:kern w:val="0"/>
      <w:sz w:val="18"/>
      <w:szCs w:val="20"/>
      <w:lang w:val="en-GB" w:eastAsia="en-US"/>
    </w:rPr>
  </w:style>
  <w:style w:type="character" w:customStyle="1" w:styleId="B1Char">
    <w:name w:val="B1 Char"/>
    <w:link w:val="B1"/>
    <w:qFormat/>
    <w:rsid w:val="007F721E"/>
    <w:rPr>
      <w:rFonts w:ascii="Times New Roman" w:eastAsia="MS Mincho" w:hAnsi="Times New Roman"/>
      <w:lang w:val="en-GB" w:eastAsia="de-DE"/>
    </w:rPr>
  </w:style>
  <w:style w:type="paragraph" w:customStyle="1" w:styleId="B1">
    <w:name w:val="B1"/>
    <w:basedOn w:val="List"/>
    <w:link w:val="B1Char"/>
    <w:qFormat/>
    <w:rsid w:val="007F721E"/>
    <w:pPr>
      <w:widowControl/>
      <w:spacing w:after="180"/>
      <w:ind w:left="568" w:firstLineChars="0" w:hanging="284"/>
      <w:jc w:val="left"/>
    </w:pPr>
    <w:rPr>
      <w:rFonts w:ascii="Times New Roman" w:eastAsia="MS Mincho" w:hAnsi="Times New Roman" w:cstheme="minorBidi"/>
      <w:lang w:val="en-GB" w:eastAsia="de-DE"/>
    </w:rPr>
  </w:style>
  <w:style w:type="character" w:customStyle="1" w:styleId="TACChar">
    <w:name w:val="TAC Char"/>
    <w:link w:val="TAC"/>
    <w:qFormat/>
    <w:rsid w:val="007F721E"/>
    <w:rPr>
      <w:rFonts w:ascii="Arial" w:eastAsia="Times New Roman" w:hAnsi="Arial" w:cs="Times New Roman"/>
      <w:kern w:val="0"/>
      <w:sz w:val="18"/>
      <w:szCs w:val="20"/>
      <w:lang w:val="en-GB" w:eastAsia="ja-JP"/>
    </w:rPr>
  </w:style>
  <w:style w:type="paragraph" w:styleId="NoSpacing">
    <w:name w:val="No Spacing"/>
    <w:uiPriority w:val="1"/>
    <w:qFormat/>
    <w:rsid w:val="007F721E"/>
    <w:pPr>
      <w:widowControl w:val="0"/>
      <w:jc w:val="both"/>
    </w:pPr>
    <w:rPr>
      <w:rFonts w:ascii="CG Times (WN)" w:eastAsia="宋体" w:hAnsi="CG Times (WN)" w:cs="Times New Roman"/>
      <w:kern w:val="2"/>
      <w:sz w:val="21"/>
      <w:szCs w:val="24"/>
    </w:rPr>
  </w:style>
  <w:style w:type="paragraph" w:customStyle="1" w:styleId="Style0">
    <w:name w:val="_Style 0"/>
    <w:uiPriority w:val="1"/>
    <w:qFormat/>
    <w:rsid w:val="007F721E"/>
    <w:pPr>
      <w:widowControl w:val="0"/>
      <w:jc w:val="both"/>
    </w:pPr>
    <w:rPr>
      <w:rFonts w:ascii="CG Times (WN)" w:eastAsia="宋体" w:hAnsi="CG Times (WN)" w:cs="Times New Roman"/>
      <w:kern w:val="2"/>
      <w:sz w:val="21"/>
      <w:szCs w:val="24"/>
    </w:rPr>
  </w:style>
  <w:style w:type="character" w:customStyle="1" w:styleId="BalloonTextChar">
    <w:name w:val="Balloon Text Char"/>
    <w:basedOn w:val="DefaultParagraphFont"/>
    <w:link w:val="BalloonText"/>
    <w:uiPriority w:val="99"/>
    <w:semiHidden/>
    <w:qFormat/>
    <w:rsid w:val="007F721E"/>
    <w:rPr>
      <w:rFonts w:ascii="CG Times (WN)" w:eastAsia="宋体" w:hAnsi="CG Times (WN)" w:cs="Times New Roman"/>
      <w:sz w:val="18"/>
      <w:szCs w:val="18"/>
    </w:rPr>
  </w:style>
  <w:style w:type="character" w:customStyle="1" w:styleId="TALChar">
    <w:name w:val="TAL Char"/>
    <w:link w:val="TAL"/>
    <w:qFormat/>
    <w:rsid w:val="007F721E"/>
    <w:rPr>
      <w:rFonts w:ascii="Arial" w:eastAsia="Times New Roman" w:hAnsi="Arial" w:cs="Times New Roman"/>
      <w:kern w:val="0"/>
      <w:sz w:val="18"/>
      <w:szCs w:val="20"/>
      <w:lang w:val="en-GB" w:eastAsia="en-US"/>
    </w:rPr>
  </w:style>
  <w:style w:type="character" w:customStyle="1" w:styleId="CommentTextChar">
    <w:name w:val="Comment Text Char"/>
    <w:basedOn w:val="DefaultParagraphFont"/>
    <w:link w:val="CommentText"/>
    <w:qFormat/>
    <w:rsid w:val="007F721E"/>
    <w:rPr>
      <w:rFonts w:ascii="CG Times (WN)" w:eastAsia="宋体" w:hAnsi="CG Times (WN)" w:cs="Times New Roman"/>
    </w:rPr>
  </w:style>
  <w:style w:type="character" w:customStyle="1" w:styleId="CommentSubjectChar">
    <w:name w:val="Comment Subject Char"/>
    <w:basedOn w:val="CommentTextChar"/>
    <w:link w:val="CommentSubject"/>
    <w:uiPriority w:val="99"/>
    <w:semiHidden/>
    <w:qFormat/>
    <w:rsid w:val="007F721E"/>
    <w:rPr>
      <w:rFonts w:ascii="CG Times (WN)" w:eastAsia="宋体" w:hAnsi="CG Times (WN)" w:cs="Times New Roman"/>
      <w:b/>
      <w:bCs/>
    </w:rPr>
  </w:style>
  <w:style w:type="character" w:customStyle="1" w:styleId="DocumentMapChar">
    <w:name w:val="Document Map Char"/>
    <w:basedOn w:val="DefaultParagraphFont"/>
    <w:link w:val="DocumentMap"/>
    <w:uiPriority w:val="99"/>
    <w:semiHidden/>
    <w:qFormat/>
    <w:rsid w:val="007F721E"/>
    <w:rPr>
      <w:rFonts w:ascii="宋体" w:eastAsia="宋体" w:hAnsi="CG Times (WN)" w:cs="Times New Roman"/>
      <w:sz w:val="18"/>
      <w:szCs w:val="18"/>
    </w:rPr>
  </w:style>
  <w:style w:type="character" w:customStyle="1" w:styleId="CaptionChar">
    <w:name w:val="Caption Char"/>
    <w:link w:val="Caption"/>
    <w:uiPriority w:val="35"/>
    <w:qFormat/>
    <w:rsid w:val="007F721E"/>
    <w:rPr>
      <w:rFonts w:ascii="Times New Roman" w:eastAsia="MS Mincho" w:hAnsi="Times New Roman" w:cs="Times New Roman"/>
      <w:b/>
      <w:kern w:val="0"/>
      <w:sz w:val="20"/>
      <w:szCs w:val="20"/>
      <w:lang w:val="en-GB" w:eastAsia="en-US"/>
    </w:rPr>
  </w:style>
  <w:style w:type="character" w:customStyle="1" w:styleId="ListParagraphChar">
    <w:name w:val="List Paragraph Char"/>
    <w:link w:val="ListParagraph"/>
    <w:uiPriority w:val="34"/>
    <w:qFormat/>
    <w:rsid w:val="007F721E"/>
    <w:rPr>
      <w:rFonts w:ascii="CG Times (WN)" w:eastAsia="宋体" w:hAnsi="CG Times (WN)" w:cs="Times New Roman"/>
    </w:rPr>
  </w:style>
  <w:style w:type="paragraph" w:customStyle="1" w:styleId="ZT">
    <w:name w:val="ZT"/>
    <w:qFormat/>
    <w:rsid w:val="007F721E"/>
    <w:pPr>
      <w:framePr w:wrap="notBeside" w:hAnchor="margin" w:yAlign="center"/>
      <w:widowControl w:val="0"/>
      <w:spacing w:line="240" w:lineRule="atLeast"/>
      <w:jc w:val="right"/>
    </w:pPr>
    <w:rPr>
      <w:rFonts w:ascii="Arial" w:hAnsi="Arial" w:cs="Times New Roman"/>
      <w:b/>
      <w:sz w:val="34"/>
      <w:lang w:val="en-GB" w:eastAsia="en-US"/>
    </w:rPr>
  </w:style>
  <w:style w:type="character" w:customStyle="1" w:styleId="Heading2Char">
    <w:name w:val="Heading 2 Char"/>
    <w:basedOn w:val="DefaultParagraphFont"/>
    <w:link w:val="Heading2"/>
    <w:uiPriority w:val="9"/>
    <w:qFormat/>
    <w:rsid w:val="007F721E"/>
    <w:rPr>
      <w:rFonts w:asciiTheme="majorHAnsi" w:eastAsiaTheme="majorEastAsia" w:hAnsiTheme="majorHAnsi" w:cstheme="majorBidi"/>
      <w:b/>
      <w:bCs/>
      <w:sz w:val="32"/>
      <w:szCs w:val="32"/>
    </w:rPr>
  </w:style>
  <w:style w:type="table" w:customStyle="1" w:styleId="1">
    <w:name w:val="网格型1"/>
    <w:basedOn w:val="TableNormal"/>
    <w:uiPriority w:val="39"/>
    <w:qFormat/>
    <w:rsid w:val="007F721E"/>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qFormat/>
    <w:rsid w:val="007F721E"/>
    <w:pPr>
      <w:spacing w:after="160" w:line="259" w:lineRule="auto"/>
    </w:pPr>
    <w:rPr>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qFormat/>
    <w:rsid w:val="007F721E"/>
    <w:rPr>
      <w:rFonts w:ascii="CG Times (WN)" w:eastAsia="宋体" w:hAnsi="CG Times (WN)" w:cs="Times New Roman"/>
      <w:b/>
      <w:bCs/>
      <w:sz w:val="32"/>
      <w:szCs w:val="32"/>
    </w:rPr>
  </w:style>
  <w:style w:type="table" w:customStyle="1" w:styleId="3">
    <w:name w:val="网格型3"/>
    <w:basedOn w:val="TableNormal"/>
    <w:qFormat/>
    <w:rsid w:val="007F721E"/>
    <w:pPr>
      <w:overflowPunct w:val="0"/>
      <w:autoSpaceDE w:val="0"/>
      <w:autoSpaceDN w:val="0"/>
      <w:adjustRightInd w:val="0"/>
      <w:spacing w:after="180"/>
      <w:textAlignment w:val="baseline"/>
    </w:pPr>
    <w:rPr>
      <w:rFonts w:ascii="Times New Roman" w:eastAsia="Yu Mincho" w:hAnsi="Times New Roman" w:cs="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7F721E"/>
    <w:rPr>
      <w:color w:val="808080"/>
    </w:rPr>
  </w:style>
  <w:style w:type="table" w:customStyle="1" w:styleId="TableGrid1">
    <w:name w:val="Table Grid1"/>
    <w:basedOn w:val="TableNormal"/>
    <w:qFormat/>
    <w:rsid w:val="007F721E"/>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semiHidden/>
    <w:qFormat/>
    <w:rsid w:val="007F721E"/>
    <w:rPr>
      <w:rFonts w:ascii="CG Times (WN)" w:eastAsia="宋体" w:hAnsi="CG Times (WN)" w:cs="Times New Roman"/>
      <w:b/>
      <w:bCs/>
      <w:sz w:val="28"/>
      <w:szCs w:val="28"/>
    </w:rPr>
  </w:style>
  <w:style w:type="paragraph" w:customStyle="1" w:styleId="TH">
    <w:name w:val="TH"/>
    <w:basedOn w:val="Normal"/>
    <w:qFormat/>
    <w:rsid w:val="007F721E"/>
    <w:pPr>
      <w:keepNext/>
      <w:keepLines/>
      <w:spacing w:before="60"/>
      <w:jc w:val="center"/>
    </w:pPr>
    <w:rPr>
      <w:rFonts w:ascii="Arial" w:hAnsi="Arial"/>
      <w:b/>
    </w:rPr>
  </w:style>
  <w:style w:type="paragraph" w:customStyle="1" w:styleId="EQ">
    <w:name w:val="EQ"/>
    <w:basedOn w:val="Normal"/>
    <w:next w:val="Normal"/>
    <w:qFormat/>
    <w:rsid w:val="007F721E"/>
    <w:pPr>
      <w:keepLines/>
      <w:tabs>
        <w:tab w:val="center" w:pos="4536"/>
        <w:tab w:val="right" w:pos="9072"/>
      </w:tabs>
    </w:pPr>
  </w:style>
  <w:style w:type="table" w:customStyle="1" w:styleId="11">
    <w:name w:val="网格型11"/>
    <w:basedOn w:val="TableNormal"/>
    <w:qFormat/>
    <w:rsid w:val="00045378"/>
    <w:pPr>
      <w:overflowPunct w:val="0"/>
      <w:autoSpaceDE w:val="0"/>
      <w:autoSpaceDN w:val="0"/>
      <w:adjustRightInd w:val="0"/>
      <w:spacing w:after="180"/>
      <w:textAlignment w:val="baseline"/>
    </w:pPr>
    <w:rPr>
      <w:rFonts w:ascii="Times New Roman" w:eastAsia="Yu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2"/>
    <w:basedOn w:val="TableNormal"/>
    <w:qFormat/>
    <w:rsid w:val="006E6B53"/>
    <w:pPr>
      <w:overflowPunct w:val="0"/>
      <w:autoSpaceDE w:val="0"/>
      <w:autoSpaceDN w:val="0"/>
      <w:adjustRightInd w:val="0"/>
      <w:spacing w:after="180"/>
      <w:textAlignment w:val="baseline"/>
    </w:pPr>
    <w:rPr>
      <w:rFonts w:ascii="Times New Roman" w:eastAsia="Yu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uiPriority w:val="39"/>
    <w:qFormat/>
    <w:rsid w:val="006E6B53"/>
    <w:pPr>
      <w:overflowPunct w:val="0"/>
      <w:autoSpaceDE w:val="0"/>
      <w:autoSpaceDN w:val="0"/>
      <w:adjustRightInd w:val="0"/>
      <w:spacing w:after="180"/>
      <w:textAlignment w:val="baseline"/>
    </w:pPr>
    <w:rPr>
      <w:rFonts w:ascii="Times New Roman" w:eastAsia="Yu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D5098B"/>
    <w:rPr>
      <w:rFonts w:ascii="CG Times (WN)" w:eastAsia="宋体" w:hAnsi="CG Times (WN)" w:cs="Times New Roman"/>
      <w:kern w:val="2"/>
      <w:sz w:val="21"/>
      <w:szCs w:val="22"/>
    </w:rPr>
  </w:style>
  <w:style w:type="paragraph" w:customStyle="1" w:styleId="a">
    <w:name w:val="正文"/>
    <w:rsid w:val="009675A0"/>
    <w:pPr>
      <w:spacing w:before="100" w:beforeAutospacing="1" w:after="180"/>
    </w:pPr>
    <w:rPr>
      <w:rFonts w:ascii="Times New Roman" w:eastAsia="宋体"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258368">
      <w:bodyDiv w:val="1"/>
      <w:marLeft w:val="0"/>
      <w:marRight w:val="0"/>
      <w:marTop w:val="0"/>
      <w:marBottom w:val="0"/>
      <w:divBdr>
        <w:top w:val="none" w:sz="0" w:space="0" w:color="auto"/>
        <w:left w:val="none" w:sz="0" w:space="0" w:color="auto"/>
        <w:bottom w:val="none" w:sz="0" w:space="0" w:color="auto"/>
        <w:right w:val="none" w:sz="0" w:space="0" w:color="auto"/>
      </w:divBdr>
    </w:div>
    <w:div w:id="147594667">
      <w:bodyDiv w:val="1"/>
      <w:marLeft w:val="0"/>
      <w:marRight w:val="0"/>
      <w:marTop w:val="0"/>
      <w:marBottom w:val="0"/>
      <w:divBdr>
        <w:top w:val="none" w:sz="0" w:space="0" w:color="auto"/>
        <w:left w:val="none" w:sz="0" w:space="0" w:color="auto"/>
        <w:bottom w:val="none" w:sz="0" w:space="0" w:color="auto"/>
        <w:right w:val="none" w:sz="0" w:space="0" w:color="auto"/>
      </w:divBdr>
    </w:div>
    <w:div w:id="180777348">
      <w:bodyDiv w:val="1"/>
      <w:marLeft w:val="0"/>
      <w:marRight w:val="0"/>
      <w:marTop w:val="0"/>
      <w:marBottom w:val="0"/>
      <w:divBdr>
        <w:top w:val="none" w:sz="0" w:space="0" w:color="auto"/>
        <w:left w:val="none" w:sz="0" w:space="0" w:color="auto"/>
        <w:bottom w:val="none" w:sz="0" w:space="0" w:color="auto"/>
        <w:right w:val="none" w:sz="0" w:space="0" w:color="auto"/>
      </w:divBdr>
    </w:div>
    <w:div w:id="186525927">
      <w:bodyDiv w:val="1"/>
      <w:marLeft w:val="0"/>
      <w:marRight w:val="0"/>
      <w:marTop w:val="0"/>
      <w:marBottom w:val="0"/>
      <w:divBdr>
        <w:top w:val="none" w:sz="0" w:space="0" w:color="auto"/>
        <w:left w:val="none" w:sz="0" w:space="0" w:color="auto"/>
        <w:bottom w:val="none" w:sz="0" w:space="0" w:color="auto"/>
        <w:right w:val="none" w:sz="0" w:space="0" w:color="auto"/>
      </w:divBdr>
    </w:div>
    <w:div w:id="261954814">
      <w:bodyDiv w:val="1"/>
      <w:marLeft w:val="0"/>
      <w:marRight w:val="0"/>
      <w:marTop w:val="0"/>
      <w:marBottom w:val="0"/>
      <w:divBdr>
        <w:top w:val="none" w:sz="0" w:space="0" w:color="auto"/>
        <w:left w:val="none" w:sz="0" w:space="0" w:color="auto"/>
        <w:bottom w:val="none" w:sz="0" w:space="0" w:color="auto"/>
        <w:right w:val="none" w:sz="0" w:space="0" w:color="auto"/>
      </w:divBdr>
      <w:divsChild>
        <w:div w:id="2141074309">
          <w:marLeft w:val="1166"/>
          <w:marRight w:val="0"/>
          <w:marTop w:val="0"/>
          <w:marBottom w:val="0"/>
          <w:divBdr>
            <w:top w:val="none" w:sz="0" w:space="0" w:color="auto"/>
            <w:left w:val="none" w:sz="0" w:space="0" w:color="auto"/>
            <w:bottom w:val="none" w:sz="0" w:space="0" w:color="auto"/>
            <w:right w:val="none" w:sz="0" w:space="0" w:color="auto"/>
          </w:divBdr>
        </w:div>
        <w:div w:id="270287461">
          <w:marLeft w:val="1800"/>
          <w:marRight w:val="0"/>
          <w:marTop w:val="0"/>
          <w:marBottom w:val="0"/>
          <w:divBdr>
            <w:top w:val="none" w:sz="0" w:space="0" w:color="auto"/>
            <w:left w:val="none" w:sz="0" w:space="0" w:color="auto"/>
            <w:bottom w:val="none" w:sz="0" w:space="0" w:color="auto"/>
            <w:right w:val="none" w:sz="0" w:space="0" w:color="auto"/>
          </w:divBdr>
        </w:div>
        <w:div w:id="218591632">
          <w:marLeft w:val="1166"/>
          <w:marRight w:val="0"/>
          <w:marTop w:val="0"/>
          <w:marBottom w:val="0"/>
          <w:divBdr>
            <w:top w:val="none" w:sz="0" w:space="0" w:color="auto"/>
            <w:left w:val="none" w:sz="0" w:space="0" w:color="auto"/>
            <w:bottom w:val="none" w:sz="0" w:space="0" w:color="auto"/>
            <w:right w:val="none" w:sz="0" w:space="0" w:color="auto"/>
          </w:divBdr>
        </w:div>
        <w:div w:id="890269958">
          <w:marLeft w:val="1800"/>
          <w:marRight w:val="0"/>
          <w:marTop w:val="0"/>
          <w:marBottom w:val="0"/>
          <w:divBdr>
            <w:top w:val="none" w:sz="0" w:space="0" w:color="auto"/>
            <w:left w:val="none" w:sz="0" w:space="0" w:color="auto"/>
            <w:bottom w:val="none" w:sz="0" w:space="0" w:color="auto"/>
            <w:right w:val="none" w:sz="0" w:space="0" w:color="auto"/>
          </w:divBdr>
        </w:div>
        <w:div w:id="1897811381">
          <w:marLeft w:val="2520"/>
          <w:marRight w:val="0"/>
          <w:marTop w:val="0"/>
          <w:marBottom w:val="0"/>
          <w:divBdr>
            <w:top w:val="none" w:sz="0" w:space="0" w:color="auto"/>
            <w:left w:val="none" w:sz="0" w:space="0" w:color="auto"/>
            <w:bottom w:val="none" w:sz="0" w:space="0" w:color="auto"/>
            <w:right w:val="none" w:sz="0" w:space="0" w:color="auto"/>
          </w:divBdr>
        </w:div>
        <w:div w:id="992565399">
          <w:marLeft w:val="2520"/>
          <w:marRight w:val="0"/>
          <w:marTop w:val="0"/>
          <w:marBottom w:val="0"/>
          <w:divBdr>
            <w:top w:val="none" w:sz="0" w:space="0" w:color="auto"/>
            <w:left w:val="none" w:sz="0" w:space="0" w:color="auto"/>
            <w:bottom w:val="none" w:sz="0" w:space="0" w:color="auto"/>
            <w:right w:val="none" w:sz="0" w:space="0" w:color="auto"/>
          </w:divBdr>
        </w:div>
        <w:div w:id="2069571668">
          <w:marLeft w:val="2520"/>
          <w:marRight w:val="0"/>
          <w:marTop w:val="0"/>
          <w:marBottom w:val="0"/>
          <w:divBdr>
            <w:top w:val="none" w:sz="0" w:space="0" w:color="auto"/>
            <w:left w:val="none" w:sz="0" w:space="0" w:color="auto"/>
            <w:bottom w:val="none" w:sz="0" w:space="0" w:color="auto"/>
            <w:right w:val="none" w:sz="0" w:space="0" w:color="auto"/>
          </w:divBdr>
        </w:div>
        <w:div w:id="447236069">
          <w:marLeft w:val="2520"/>
          <w:marRight w:val="0"/>
          <w:marTop w:val="0"/>
          <w:marBottom w:val="0"/>
          <w:divBdr>
            <w:top w:val="none" w:sz="0" w:space="0" w:color="auto"/>
            <w:left w:val="none" w:sz="0" w:space="0" w:color="auto"/>
            <w:bottom w:val="none" w:sz="0" w:space="0" w:color="auto"/>
            <w:right w:val="none" w:sz="0" w:space="0" w:color="auto"/>
          </w:divBdr>
        </w:div>
        <w:div w:id="1676035207">
          <w:marLeft w:val="1166"/>
          <w:marRight w:val="0"/>
          <w:marTop w:val="0"/>
          <w:marBottom w:val="0"/>
          <w:divBdr>
            <w:top w:val="none" w:sz="0" w:space="0" w:color="auto"/>
            <w:left w:val="none" w:sz="0" w:space="0" w:color="auto"/>
            <w:bottom w:val="none" w:sz="0" w:space="0" w:color="auto"/>
            <w:right w:val="none" w:sz="0" w:space="0" w:color="auto"/>
          </w:divBdr>
        </w:div>
        <w:div w:id="2112507761">
          <w:marLeft w:val="1166"/>
          <w:marRight w:val="0"/>
          <w:marTop w:val="0"/>
          <w:marBottom w:val="0"/>
          <w:divBdr>
            <w:top w:val="none" w:sz="0" w:space="0" w:color="auto"/>
            <w:left w:val="none" w:sz="0" w:space="0" w:color="auto"/>
            <w:bottom w:val="none" w:sz="0" w:space="0" w:color="auto"/>
            <w:right w:val="none" w:sz="0" w:space="0" w:color="auto"/>
          </w:divBdr>
        </w:div>
        <w:div w:id="305166185">
          <w:marLeft w:val="1166"/>
          <w:marRight w:val="0"/>
          <w:marTop w:val="0"/>
          <w:marBottom w:val="0"/>
          <w:divBdr>
            <w:top w:val="none" w:sz="0" w:space="0" w:color="auto"/>
            <w:left w:val="none" w:sz="0" w:space="0" w:color="auto"/>
            <w:bottom w:val="none" w:sz="0" w:space="0" w:color="auto"/>
            <w:right w:val="none" w:sz="0" w:space="0" w:color="auto"/>
          </w:divBdr>
        </w:div>
        <w:div w:id="1862813787">
          <w:marLeft w:val="1800"/>
          <w:marRight w:val="0"/>
          <w:marTop w:val="0"/>
          <w:marBottom w:val="0"/>
          <w:divBdr>
            <w:top w:val="none" w:sz="0" w:space="0" w:color="auto"/>
            <w:left w:val="none" w:sz="0" w:space="0" w:color="auto"/>
            <w:bottom w:val="none" w:sz="0" w:space="0" w:color="auto"/>
            <w:right w:val="none" w:sz="0" w:space="0" w:color="auto"/>
          </w:divBdr>
        </w:div>
        <w:div w:id="1211303546">
          <w:marLeft w:val="1800"/>
          <w:marRight w:val="0"/>
          <w:marTop w:val="0"/>
          <w:marBottom w:val="0"/>
          <w:divBdr>
            <w:top w:val="none" w:sz="0" w:space="0" w:color="auto"/>
            <w:left w:val="none" w:sz="0" w:space="0" w:color="auto"/>
            <w:bottom w:val="none" w:sz="0" w:space="0" w:color="auto"/>
            <w:right w:val="none" w:sz="0" w:space="0" w:color="auto"/>
          </w:divBdr>
        </w:div>
        <w:div w:id="487089763">
          <w:marLeft w:val="1800"/>
          <w:marRight w:val="0"/>
          <w:marTop w:val="0"/>
          <w:marBottom w:val="0"/>
          <w:divBdr>
            <w:top w:val="none" w:sz="0" w:space="0" w:color="auto"/>
            <w:left w:val="none" w:sz="0" w:space="0" w:color="auto"/>
            <w:bottom w:val="none" w:sz="0" w:space="0" w:color="auto"/>
            <w:right w:val="none" w:sz="0" w:space="0" w:color="auto"/>
          </w:divBdr>
        </w:div>
        <w:div w:id="1870685094">
          <w:marLeft w:val="547"/>
          <w:marRight w:val="0"/>
          <w:marTop w:val="0"/>
          <w:marBottom w:val="0"/>
          <w:divBdr>
            <w:top w:val="none" w:sz="0" w:space="0" w:color="auto"/>
            <w:left w:val="none" w:sz="0" w:space="0" w:color="auto"/>
            <w:bottom w:val="none" w:sz="0" w:space="0" w:color="auto"/>
            <w:right w:val="none" w:sz="0" w:space="0" w:color="auto"/>
          </w:divBdr>
        </w:div>
      </w:divsChild>
    </w:div>
    <w:div w:id="401149451">
      <w:bodyDiv w:val="1"/>
      <w:marLeft w:val="0"/>
      <w:marRight w:val="0"/>
      <w:marTop w:val="0"/>
      <w:marBottom w:val="0"/>
      <w:divBdr>
        <w:top w:val="none" w:sz="0" w:space="0" w:color="auto"/>
        <w:left w:val="none" w:sz="0" w:space="0" w:color="auto"/>
        <w:bottom w:val="none" w:sz="0" w:space="0" w:color="auto"/>
        <w:right w:val="none" w:sz="0" w:space="0" w:color="auto"/>
      </w:divBdr>
    </w:div>
    <w:div w:id="516308963">
      <w:bodyDiv w:val="1"/>
      <w:marLeft w:val="0"/>
      <w:marRight w:val="0"/>
      <w:marTop w:val="0"/>
      <w:marBottom w:val="0"/>
      <w:divBdr>
        <w:top w:val="none" w:sz="0" w:space="0" w:color="auto"/>
        <w:left w:val="none" w:sz="0" w:space="0" w:color="auto"/>
        <w:bottom w:val="none" w:sz="0" w:space="0" w:color="auto"/>
        <w:right w:val="none" w:sz="0" w:space="0" w:color="auto"/>
      </w:divBdr>
    </w:div>
    <w:div w:id="523834793">
      <w:bodyDiv w:val="1"/>
      <w:marLeft w:val="0"/>
      <w:marRight w:val="0"/>
      <w:marTop w:val="0"/>
      <w:marBottom w:val="0"/>
      <w:divBdr>
        <w:top w:val="none" w:sz="0" w:space="0" w:color="auto"/>
        <w:left w:val="none" w:sz="0" w:space="0" w:color="auto"/>
        <w:bottom w:val="none" w:sz="0" w:space="0" w:color="auto"/>
        <w:right w:val="none" w:sz="0" w:space="0" w:color="auto"/>
      </w:divBdr>
    </w:div>
    <w:div w:id="654139810">
      <w:bodyDiv w:val="1"/>
      <w:marLeft w:val="0"/>
      <w:marRight w:val="0"/>
      <w:marTop w:val="0"/>
      <w:marBottom w:val="0"/>
      <w:divBdr>
        <w:top w:val="none" w:sz="0" w:space="0" w:color="auto"/>
        <w:left w:val="none" w:sz="0" w:space="0" w:color="auto"/>
        <w:bottom w:val="none" w:sz="0" w:space="0" w:color="auto"/>
        <w:right w:val="none" w:sz="0" w:space="0" w:color="auto"/>
      </w:divBdr>
    </w:div>
    <w:div w:id="935937960">
      <w:bodyDiv w:val="1"/>
      <w:marLeft w:val="0"/>
      <w:marRight w:val="0"/>
      <w:marTop w:val="0"/>
      <w:marBottom w:val="0"/>
      <w:divBdr>
        <w:top w:val="none" w:sz="0" w:space="0" w:color="auto"/>
        <w:left w:val="none" w:sz="0" w:space="0" w:color="auto"/>
        <w:bottom w:val="none" w:sz="0" w:space="0" w:color="auto"/>
        <w:right w:val="none" w:sz="0" w:space="0" w:color="auto"/>
      </w:divBdr>
    </w:div>
    <w:div w:id="936014527">
      <w:bodyDiv w:val="1"/>
      <w:marLeft w:val="0"/>
      <w:marRight w:val="0"/>
      <w:marTop w:val="0"/>
      <w:marBottom w:val="0"/>
      <w:divBdr>
        <w:top w:val="none" w:sz="0" w:space="0" w:color="auto"/>
        <w:left w:val="none" w:sz="0" w:space="0" w:color="auto"/>
        <w:bottom w:val="none" w:sz="0" w:space="0" w:color="auto"/>
        <w:right w:val="none" w:sz="0" w:space="0" w:color="auto"/>
      </w:divBdr>
    </w:div>
    <w:div w:id="984243866">
      <w:bodyDiv w:val="1"/>
      <w:marLeft w:val="0"/>
      <w:marRight w:val="0"/>
      <w:marTop w:val="0"/>
      <w:marBottom w:val="0"/>
      <w:divBdr>
        <w:top w:val="none" w:sz="0" w:space="0" w:color="auto"/>
        <w:left w:val="none" w:sz="0" w:space="0" w:color="auto"/>
        <w:bottom w:val="none" w:sz="0" w:space="0" w:color="auto"/>
        <w:right w:val="none" w:sz="0" w:space="0" w:color="auto"/>
      </w:divBdr>
    </w:div>
    <w:div w:id="986742089">
      <w:bodyDiv w:val="1"/>
      <w:marLeft w:val="0"/>
      <w:marRight w:val="0"/>
      <w:marTop w:val="0"/>
      <w:marBottom w:val="0"/>
      <w:divBdr>
        <w:top w:val="none" w:sz="0" w:space="0" w:color="auto"/>
        <w:left w:val="none" w:sz="0" w:space="0" w:color="auto"/>
        <w:bottom w:val="none" w:sz="0" w:space="0" w:color="auto"/>
        <w:right w:val="none" w:sz="0" w:space="0" w:color="auto"/>
      </w:divBdr>
      <w:divsChild>
        <w:div w:id="1750079929">
          <w:marLeft w:val="1166"/>
          <w:marRight w:val="0"/>
          <w:marTop w:val="0"/>
          <w:marBottom w:val="0"/>
          <w:divBdr>
            <w:top w:val="none" w:sz="0" w:space="0" w:color="auto"/>
            <w:left w:val="none" w:sz="0" w:space="0" w:color="auto"/>
            <w:bottom w:val="none" w:sz="0" w:space="0" w:color="auto"/>
            <w:right w:val="none" w:sz="0" w:space="0" w:color="auto"/>
          </w:divBdr>
        </w:div>
        <w:div w:id="933052375">
          <w:marLeft w:val="1800"/>
          <w:marRight w:val="0"/>
          <w:marTop w:val="0"/>
          <w:marBottom w:val="0"/>
          <w:divBdr>
            <w:top w:val="none" w:sz="0" w:space="0" w:color="auto"/>
            <w:left w:val="none" w:sz="0" w:space="0" w:color="auto"/>
            <w:bottom w:val="none" w:sz="0" w:space="0" w:color="auto"/>
            <w:right w:val="none" w:sz="0" w:space="0" w:color="auto"/>
          </w:divBdr>
        </w:div>
        <w:div w:id="1822698407">
          <w:marLeft w:val="1166"/>
          <w:marRight w:val="0"/>
          <w:marTop w:val="0"/>
          <w:marBottom w:val="0"/>
          <w:divBdr>
            <w:top w:val="none" w:sz="0" w:space="0" w:color="auto"/>
            <w:left w:val="none" w:sz="0" w:space="0" w:color="auto"/>
            <w:bottom w:val="none" w:sz="0" w:space="0" w:color="auto"/>
            <w:right w:val="none" w:sz="0" w:space="0" w:color="auto"/>
          </w:divBdr>
        </w:div>
        <w:div w:id="76053152">
          <w:marLeft w:val="1800"/>
          <w:marRight w:val="0"/>
          <w:marTop w:val="0"/>
          <w:marBottom w:val="0"/>
          <w:divBdr>
            <w:top w:val="none" w:sz="0" w:space="0" w:color="auto"/>
            <w:left w:val="none" w:sz="0" w:space="0" w:color="auto"/>
            <w:bottom w:val="none" w:sz="0" w:space="0" w:color="auto"/>
            <w:right w:val="none" w:sz="0" w:space="0" w:color="auto"/>
          </w:divBdr>
        </w:div>
        <w:div w:id="1197889318">
          <w:marLeft w:val="2520"/>
          <w:marRight w:val="0"/>
          <w:marTop w:val="0"/>
          <w:marBottom w:val="0"/>
          <w:divBdr>
            <w:top w:val="none" w:sz="0" w:space="0" w:color="auto"/>
            <w:left w:val="none" w:sz="0" w:space="0" w:color="auto"/>
            <w:bottom w:val="none" w:sz="0" w:space="0" w:color="auto"/>
            <w:right w:val="none" w:sz="0" w:space="0" w:color="auto"/>
          </w:divBdr>
        </w:div>
        <w:div w:id="936869409">
          <w:marLeft w:val="2520"/>
          <w:marRight w:val="0"/>
          <w:marTop w:val="0"/>
          <w:marBottom w:val="0"/>
          <w:divBdr>
            <w:top w:val="none" w:sz="0" w:space="0" w:color="auto"/>
            <w:left w:val="none" w:sz="0" w:space="0" w:color="auto"/>
            <w:bottom w:val="none" w:sz="0" w:space="0" w:color="auto"/>
            <w:right w:val="none" w:sz="0" w:space="0" w:color="auto"/>
          </w:divBdr>
        </w:div>
        <w:div w:id="1185513371">
          <w:marLeft w:val="2520"/>
          <w:marRight w:val="0"/>
          <w:marTop w:val="0"/>
          <w:marBottom w:val="0"/>
          <w:divBdr>
            <w:top w:val="none" w:sz="0" w:space="0" w:color="auto"/>
            <w:left w:val="none" w:sz="0" w:space="0" w:color="auto"/>
            <w:bottom w:val="none" w:sz="0" w:space="0" w:color="auto"/>
            <w:right w:val="none" w:sz="0" w:space="0" w:color="auto"/>
          </w:divBdr>
        </w:div>
        <w:div w:id="527720169">
          <w:marLeft w:val="2520"/>
          <w:marRight w:val="0"/>
          <w:marTop w:val="0"/>
          <w:marBottom w:val="0"/>
          <w:divBdr>
            <w:top w:val="none" w:sz="0" w:space="0" w:color="auto"/>
            <w:left w:val="none" w:sz="0" w:space="0" w:color="auto"/>
            <w:bottom w:val="none" w:sz="0" w:space="0" w:color="auto"/>
            <w:right w:val="none" w:sz="0" w:space="0" w:color="auto"/>
          </w:divBdr>
        </w:div>
        <w:div w:id="1294556616">
          <w:marLeft w:val="1166"/>
          <w:marRight w:val="0"/>
          <w:marTop w:val="0"/>
          <w:marBottom w:val="0"/>
          <w:divBdr>
            <w:top w:val="none" w:sz="0" w:space="0" w:color="auto"/>
            <w:left w:val="none" w:sz="0" w:space="0" w:color="auto"/>
            <w:bottom w:val="none" w:sz="0" w:space="0" w:color="auto"/>
            <w:right w:val="none" w:sz="0" w:space="0" w:color="auto"/>
          </w:divBdr>
        </w:div>
        <w:div w:id="1921284967">
          <w:marLeft w:val="1166"/>
          <w:marRight w:val="0"/>
          <w:marTop w:val="0"/>
          <w:marBottom w:val="0"/>
          <w:divBdr>
            <w:top w:val="none" w:sz="0" w:space="0" w:color="auto"/>
            <w:left w:val="none" w:sz="0" w:space="0" w:color="auto"/>
            <w:bottom w:val="none" w:sz="0" w:space="0" w:color="auto"/>
            <w:right w:val="none" w:sz="0" w:space="0" w:color="auto"/>
          </w:divBdr>
        </w:div>
        <w:div w:id="1159923117">
          <w:marLeft w:val="1166"/>
          <w:marRight w:val="0"/>
          <w:marTop w:val="0"/>
          <w:marBottom w:val="0"/>
          <w:divBdr>
            <w:top w:val="none" w:sz="0" w:space="0" w:color="auto"/>
            <w:left w:val="none" w:sz="0" w:space="0" w:color="auto"/>
            <w:bottom w:val="none" w:sz="0" w:space="0" w:color="auto"/>
            <w:right w:val="none" w:sz="0" w:space="0" w:color="auto"/>
          </w:divBdr>
        </w:div>
        <w:div w:id="852768617">
          <w:marLeft w:val="1800"/>
          <w:marRight w:val="0"/>
          <w:marTop w:val="0"/>
          <w:marBottom w:val="0"/>
          <w:divBdr>
            <w:top w:val="none" w:sz="0" w:space="0" w:color="auto"/>
            <w:left w:val="none" w:sz="0" w:space="0" w:color="auto"/>
            <w:bottom w:val="none" w:sz="0" w:space="0" w:color="auto"/>
            <w:right w:val="none" w:sz="0" w:space="0" w:color="auto"/>
          </w:divBdr>
        </w:div>
        <w:div w:id="181937028">
          <w:marLeft w:val="1800"/>
          <w:marRight w:val="0"/>
          <w:marTop w:val="0"/>
          <w:marBottom w:val="0"/>
          <w:divBdr>
            <w:top w:val="none" w:sz="0" w:space="0" w:color="auto"/>
            <w:left w:val="none" w:sz="0" w:space="0" w:color="auto"/>
            <w:bottom w:val="none" w:sz="0" w:space="0" w:color="auto"/>
            <w:right w:val="none" w:sz="0" w:space="0" w:color="auto"/>
          </w:divBdr>
        </w:div>
        <w:div w:id="2073119101">
          <w:marLeft w:val="1800"/>
          <w:marRight w:val="0"/>
          <w:marTop w:val="0"/>
          <w:marBottom w:val="0"/>
          <w:divBdr>
            <w:top w:val="none" w:sz="0" w:space="0" w:color="auto"/>
            <w:left w:val="none" w:sz="0" w:space="0" w:color="auto"/>
            <w:bottom w:val="none" w:sz="0" w:space="0" w:color="auto"/>
            <w:right w:val="none" w:sz="0" w:space="0" w:color="auto"/>
          </w:divBdr>
        </w:div>
        <w:div w:id="678895993">
          <w:marLeft w:val="547"/>
          <w:marRight w:val="0"/>
          <w:marTop w:val="0"/>
          <w:marBottom w:val="0"/>
          <w:divBdr>
            <w:top w:val="none" w:sz="0" w:space="0" w:color="auto"/>
            <w:left w:val="none" w:sz="0" w:space="0" w:color="auto"/>
            <w:bottom w:val="none" w:sz="0" w:space="0" w:color="auto"/>
            <w:right w:val="none" w:sz="0" w:space="0" w:color="auto"/>
          </w:divBdr>
        </w:div>
      </w:divsChild>
    </w:div>
    <w:div w:id="1019619561">
      <w:bodyDiv w:val="1"/>
      <w:marLeft w:val="0"/>
      <w:marRight w:val="0"/>
      <w:marTop w:val="0"/>
      <w:marBottom w:val="0"/>
      <w:divBdr>
        <w:top w:val="none" w:sz="0" w:space="0" w:color="auto"/>
        <w:left w:val="none" w:sz="0" w:space="0" w:color="auto"/>
        <w:bottom w:val="none" w:sz="0" w:space="0" w:color="auto"/>
        <w:right w:val="none" w:sz="0" w:space="0" w:color="auto"/>
      </w:divBdr>
    </w:div>
    <w:div w:id="1145515378">
      <w:bodyDiv w:val="1"/>
      <w:marLeft w:val="0"/>
      <w:marRight w:val="0"/>
      <w:marTop w:val="0"/>
      <w:marBottom w:val="0"/>
      <w:divBdr>
        <w:top w:val="none" w:sz="0" w:space="0" w:color="auto"/>
        <w:left w:val="none" w:sz="0" w:space="0" w:color="auto"/>
        <w:bottom w:val="none" w:sz="0" w:space="0" w:color="auto"/>
        <w:right w:val="none" w:sz="0" w:space="0" w:color="auto"/>
      </w:divBdr>
      <w:divsChild>
        <w:div w:id="716011894">
          <w:marLeft w:val="922"/>
          <w:marRight w:val="0"/>
          <w:marTop w:val="1060"/>
          <w:marBottom w:val="0"/>
          <w:divBdr>
            <w:top w:val="none" w:sz="0" w:space="0" w:color="auto"/>
            <w:left w:val="none" w:sz="0" w:space="0" w:color="auto"/>
            <w:bottom w:val="none" w:sz="0" w:space="0" w:color="auto"/>
            <w:right w:val="none" w:sz="0" w:space="0" w:color="auto"/>
          </w:divBdr>
        </w:div>
      </w:divsChild>
    </w:div>
    <w:div w:id="1146628204">
      <w:bodyDiv w:val="1"/>
      <w:marLeft w:val="0"/>
      <w:marRight w:val="0"/>
      <w:marTop w:val="0"/>
      <w:marBottom w:val="0"/>
      <w:divBdr>
        <w:top w:val="none" w:sz="0" w:space="0" w:color="auto"/>
        <w:left w:val="none" w:sz="0" w:space="0" w:color="auto"/>
        <w:bottom w:val="none" w:sz="0" w:space="0" w:color="auto"/>
        <w:right w:val="none" w:sz="0" w:space="0" w:color="auto"/>
      </w:divBdr>
    </w:div>
    <w:div w:id="1154225759">
      <w:bodyDiv w:val="1"/>
      <w:marLeft w:val="0"/>
      <w:marRight w:val="0"/>
      <w:marTop w:val="0"/>
      <w:marBottom w:val="0"/>
      <w:divBdr>
        <w:top w:val="none" w:sz="0" w:space="0" w:color="auto"/>
        <w:left w:val="none" w:sz="0" w:space="0" w:color="auto"/>
        <w:bottom w:val="none" w:sz="0" w:space="0" w:color="auto"/>
        <w:right w:val="none" w:sz="0" w:space="0" w:color="auto"/>
      </w:divBdr>
    </w:div>
    <w:div w:id="1155150323">
      <w:bodyDiv w:val="1"/>
      <w:marLeft w:val="0"/>
      <w:marRight w:val="0"/>
      <w:marTop w:val="0"/>
      <w:marBottom w:val="0"/>
      <w:divBdr>
        <w:top w:val="none" w:sz="0" w:space="0" w:color="auto"/>
        <w:left w:val="none" w:sz="0" w:space="0" w:color="auto"/>
        <w:bottom w:val="none" w:sz="0" w:space="0" w:color="auto"/>
        <w:right w:val="none" w:sz="0" w:space="0" w:color="auto"/>
      </w:divBdr>
    </w:div>
    <w:div w:id="1161197798">
      <w:bodyDiv w:val="1"/>
      <w:marLeft w:val="0"/>
      <w:marRight w:val="0"/>
      <w:marTop w:val="0"/>
      <w:marBottom w:val="0"/>
      <w:divBdr>
        <w:top w:val="none" w:sz="0" w:space="0" w:color="auto"/>
        <w:left w:val="none" w:sz="0" w:space="0" w:color="auto"/>
        <w:bottom w:val="none" w:sz="0" w:space="0" w:color="auto"/>
        <w:right w:val="none" w:sz="0" w:space="0" w:color="auto"/>
      </w:divBdr>
    </w:div>
    <w:div w:id="1161777286">
      <w:bodyDiv w:val="1"/>
      <w:marLeft w:val="0"/>
      <w:marRight w:val="0"/>
      <w:marTop w:val="0"/>
      <w:marBottom w:val="0"/>
      <w:divBdr>
        <w:top w:val="none" w:sz="0" w:space="0" w:color="auto"/>
        <w:left w:val="none" w:sz="0" w:space="0" w:color="auto"/>
        <w:bottom w:val="none" w:sz="0" w:space="0" w:color="auto"/>
        <w:right w:val="none" w:sz="0" w:space="0" w:color="auto"/>
      </w:divBdr>
    </w:div>
    <w:div w:id="1170563761">
      <w:bodyDiv w:val="1"/>
      <w:marLeft w:val="0"/>
      <w:marRight w:val="0"/>
      <w:marTop w:val="0"/>
      <w:marBottom w:val="0"/>
      <w:divBdr>
        <w:top w:val="none" w:sz="0" w:space="0" w:color="auto"/>
        <w:left w:val="none" w:sz="0" w:space="0" w:color="auto"/>
        <w:bottom w:val="none" w:sz="0" w:space="0" w:color="auto"/>
        <w:right w:val="none" w:sz="0" w:space="0" w:color="auto"/>
      </w:divBdr>
    </w:div>
    <w:div w:id="1396271262">
      <w:bodyDiv w:val="1"/>
      <w:marLeft w:val="0"/>
      <w:marRight w:val="0"/>
      <w:marTop w:val="0"/>
      <w:marBottom w:val="0"/>
      <w:divBdr>
        <w:top w:val="none" w:sz="0" w:space="0" w:color="auto"/>
        <w:left w:val="none" w:sz="0" w:space="0" w:color="auto"/>
        <w:bottom w:val="none" w:sz="0" w:space="0" w:color="auto"/>
        <w:right w:val="none" w:sz="0" w:space="0" w:color="auto"/>
      </w:divBdr>
    </w:div>
    <w:div w:id="1507015755">
      <w:bodyDiv w:val="1"/>
      <w:marLeft w:val="0"/>
      <w:marRight w:val="0"/>
      <w:marTop w:val="0"/>
      <w:marBottom w:val="0"/>
      <w:divBdr>
        <w:top w:val="none" w:sz="0" w:space="0" w:color="auto"/>
        <w:left w:val="none" w:sz="0" w:space="0" w:color="auto"/>
        <w:bottom w:val="none" w:sz="0" w:space="0" w:color="auto"/>
        <w:right w:val="none" w:sz="0" w:space="0" w:color="auto"/>
      </w:divBdr>
    </w:div>
    <w:div w:id="1935166858">
      <w:bodyDiv w:val="1"/>
      <w:marLeft w:val="0"/>
      <w:marRight w:val="0"/>
      <w:marTop w:val="0"/>
      <w:marBottom w:val="0"/>
      <w:divBdr>
        <w:top w:val="none" w:sz="0" w:space="0" w:color="auto"/>
        <w:left w:val="none" w:sz="0" w:space="0" w:color="auto"/>
        <w:bottom w:val="none" w:sz="0" w:space="0" w:color="auto"/>
        <w:right w:val="none" w:sz="0" w:space="0" w:color="auto"/>
      </w:divBdr>
    </w:div>
    <w:div w:id="1994093019">
      <w:bodyDiv w:val="1"/>
      <w:marLeft w:val="0"/>
      <w:marRight w:val="0"/>
      <w:marTop w:val="0"/>
      <w:marBottom w:val="0"/>
      <w:divBdr>
        <w:top w:val="none" w:sz="0" w:space="0" w:color="auto"/>
        <w:left w:val="none" w:sz="0" w:space="0" w:color="auto"/>
        <w:bottom w:val="none" w:sz="0" w:space="0" w:color="auto"/>
        <w:right w:val="none" w:sz="0" w:space="0" w:color="auto"/>
      </w:divBdr>
    </w:div>
    <w:div w:id="20651781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F4D05761-AB0E-4BC4-B5E7-55F7865E20F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368</TotalTime>
  <Pages>4</Pages>
  <Words>905</Words>
  <Characters>5160</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chunxia-CMCC</cp:lastModifiedBy>
  <cp:revision>82</cp:revision>
  <dcterms:created xsi:type="dcterms:W3CDTF">2023-04-04T12:18:00Z</dcterms:created>
  <dcterms:modified xsi:type="dcterms:W3CDTF">2023-04-07T10:19:00Z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