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353C" w14:textId="5AEDDB96" w:rsidR="00142C02" w:rsidRPr="00142C02" w:rsidRDefault="00142C02" w:rsidP="00142C0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ab/>
        <w:t>R4-2304194</w:t>
      </w:r>
    </w:p>
    <w:p w14:paraId="690F8259" w14:textId="3201018F" w:rsidR="00ED0604" w:rsidRDefault="00142C02" w:rsidP="00142C0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C02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1962FC04" w14:textId="4C4C2801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42C02">
        <w:rPr>
          <w:rFonts w:ascii="Arial" w:eastAsia="MS Mincho" w:hAnsi="Arial" w:cs="Arial"/>
          <w:b/>
          <w:sz w:val="24"/>
          <w:szCs w:val="24"/>
          <w:lang w:eastAsia="en-US"/>
        </w:rPr>
        <w:t>5.20</w:t>
      </w:r>
      <w:r w:rsidR="00094CC6">
        <w:rPr>
          <w:rFonts w:ascii="Arial" w:eastAsia="MS Mincho" w:hAnsi="Arial" w:cs="Arial"/>
          <w:b/>
          <w:sz w:val="24"/>
          <w:szCs w:val="24"/>
          <w:lang w:eastAsia="en-US"/>
        </w:rPr>
        <w:t>.2.2.</w:t>
      </w:r>
      <w:r w:rsidR="00142C02">
        <w:rPr>
          <w:rFonts w:ascii="Arial" w:eastAsia="MS Mincho" w:hAnsi="Arial" w:cs="Arial"/>
          <w:b/>
          <w:sz w:val="24"/>
          <w:szCs w:val="24"/>
          <w:lang w:eastAsia="en-US"/>
        </w:rPr>
        <w:t>4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58452D78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746D3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tudy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on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 feasibility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at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3E5E58">
        <w:rPr>
          <w:rFonts w:ascii="Arial" w:eastAsia="MS Mincho" w:hAnsi="Arial" w:cs="Arial"/>
          <w:b/>
          <w:sz w:val="24"/>
          <w:szCs w:val="24"/>
          <w:lang w:eastAsia="en-US"/>
        </w:rPr>
        <w:t xml:space="preserve">FR2 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UE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side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4E8D28AC" w:rsidR="001F2616" w:rsidRDefault="00324767" w:rsidP="00A928CA">
      <w:pPr>
        <w:spacing w:after="180"/>
        <w:rPr>
          <w:rFonts w:ascii="Times New Roman" w:hAnsi="Times New Roman"/>
          <w:sz w:val="20"/>
        </w:rPr>
      </w:pPr>
      <w:r w:rsidRPr="00324767">
        <w:rPr>
          <w:rFonts w:ascii="Times New Roman" w:hAnsi="Times New Roman"/>
          <w:sz w:val="20"/>
        </w:rPr>
        <w:t>WF on SBFD feasibility study and RF impact</w:t>
      </w:r>
      <w:r>
        <w:rPr>
          <w:rFonts w:ascii="Times New Roman" w:hAnsi="Times New Roman"/>
          <w:sz w:val="20"/>
        </w:rPr>
        <w:t xml:space="preserve"> has been approved in last meeting</w:t>
      </w:r>
      <w:r w:rsidR="00CA4FCD" w:rsidRPr="00CA4FCD">
        <w:rPr>
          <w:rFonts w:ascii="Times New Roman" w:hAnsi="Times New Roman"/>
          <w:sz w:val="20"/>
        </w:rPr>
        <w:t xml:space="preserve"> [1]. In this contribution, we focus on the </w:t>
      </w:r>
      <w:r w:rsidR="003A41FE">
        <w:rPr>
          <w:rFonts w:ascii="Times New Roman" w:hAnsi="Times New Roman"/>
          <w:sz w:val="20"/>
        </w:rPr>
        <w:t xml:space="preserve">remaining issues at </w:t>
      </w:r>
      <w:r w:rsidR="006F4220">
        <w:rPr>
          <w:rFonts w:ascii="Times New Roman" w:hAnsi="Times New Roman"/>
          <w:sz w:val="20"/>
        </w:rPr>
        <w:t xml:space="preserve">FR2 </w:t>
      </w:r>
      <w:r w:rsidR="003A41FE">
        <w:rPr>
          <w:rFonts w:ascii="Times New Roman" w:hAnsi="Times New Roman"/>
          <w:sz w:val="20"/>
        </w:rPr>
        <w:t>UE side</w:t>
      </w:r>
      <w:r w:rsidR="00004218">
        <w:rPr>
          <w:rFonts w:ascii="Times New Roman" w:hAnsi="Times New Roman"/>
          <w:sz w:val="20"/>
        </w:rPr>
        <w:t>.</w:t>
      </w:r>
      <w:r w:rsidR="00C55F16">
        <w:rPr>
          <w:rFonts w:ascii="Times New Roman" w:hAnsi="Times New Roman"/>
          <w:sz w:val="20"/>
        </w:rPr>
        <w:t xml:space="preserve"> </w:t>
      </w:r>
      <w:r w:rsidR="00C55F16" w:rsidRPr="00CA3E7C">
        <w:rPr>
          <w:rFonts w:ascii="Times New Roman" w:hAnsi="Times New Roman"/>
          <w:b/>
          <w:bCs/>
          <w:sz w:val="20"/>
        </w:rPr>
        <w:t xml:space="preserve">The method in this contribution is very similar to what is analyzed </w:t>
      </w:r>
      <w:r w:rsidR="00CA3E7C">
        <w:rPr>
          <w:rFonts w:ascii="Times New Roman" w:hAnsi="Times New Roman"/>
          <w:b/>
          <w:bCs/>
          <w:sz w:val="20"/>
        </w:rPr>
        <w:t xml:space="preserve">for FR1 </w:t>
      </w:r>
      <w:r w:rsidR="00C55F16" w:rsidRPr="00CA3E7C">
        <w:rPr>
          <w:rFonts w:ascii="Times New Roman" w:hAnsi="Times New Roman"/>
          <w:b/>
          <w:bCs/>
          <w:sz w:val="20"/>
        </w:rPr>
        <w:t>in [</w:t>
      </w:r>
      <w:r w:rsidR="008A11D1" w:rsidRPr="00CA3E7C">
        <w:rPr>
          <w:rFonts w:ascii="Times New Roman" w:hAnsi="Times New Roman"/>
          <w:b/>
          <w:bCs/>
          <w:sz w:val="20"/>
        </w:rPr>
        <w:t>3</w:t>
      </w:r>
      <w:r w:rsidR="00C55F16" w:rsidRPr="00CA3E7C">
        <w:rPr>
          <w:rFonts w:ascii="Times New Roman" w:hAnsi="Times New Roman"/>
          <w:b/>
          <w:bCs/>
          <w:sz w:val="20"/>
        </w:rPr>
        <w:t>]</w:t>
      </w:r>
      <w:r w:rsidR="00C55F16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2EDD05CF" w14:textId="7603392D" w:rsidR="00A028F1" w:rsidRPr="00CB020D" w:rsidRDefault="00A028F1" w:rsidP="00A028F1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Flat IBE</w:t>
      </w:r>
      <w:r w:rsidRPr="00CB020D">
        <w:rPr>
          <w:rFonts w:ascii="Times New Roman" w:hAnsi="Times New Roman"/>
          <w:b/>
          <w:bCs/>
          <w:sz w:val="20"/>
          <w:szCs w:val="21"/>
        </w:rPr>
        <w:t xml:space="preserve"> assumption</w:t>
      </w:r>
    </w:p>
    <w:p w14:paraId="5E4F9083" w14:textId="47B02BC9" w:rsidR="00690C03" w:rsidRDefault="00690C03" w:rsidP="0037785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revious agreement for DUD configuration is listed as below for RAN1 and RAN4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90C03" w14:paraId="684ED6AC" w14:textId="77777777" w:rsidTr="00A7704B">
        <w:tc>
          <w:tcPr>
            <w:tcW w:w="9736" w:type="dxa"/>
          </w:tcPr>
          <w:p w14:paraId="4C6CE478" w14:textId="3C56C897" w:rsidR="00690C03" w:rsidRDefault="00690C03" w:rsidP="00690C03">
            <w:pPr>
              <w:spacing w:before="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RAN1:</w:t>
            </w:r>
            <w:r w:rsidRPr="00BA3CF4">
              <w:rPr>
                <w:rFonts w:ascii="Times New Roman" w:hAnsi="Times New Roman"/>
                <w:sz w:val="20"/>
                <w:szCs w:val="21"/>
              </w:rPr>
              <w:tab/>
            </w:r>
          </w:p>
          <w:p w14:paraId="3448D123" w14:textId="65C68EC4" w:rsidR="00690C03" w:rsidRPr="00BA3CF4" w:rsidRDefault="00690C03" w:rsidP="00690C03">
            <w:pPr>
              <w:rPr>
                <w:rFonts w:ascii="Times New Roman" w:hAnsi="Times New Roman"/>
                <w:sz w:val="20"/>
                <w:szCs w:val="21"/>
              </w:rPr>
            </w:pPr>
            <w:r w:rsidRPr="00BA3CF4">
              <w:rPr>
                <w:rFonts w:ascii="Times New Roman" w:hAnsi="Times New Roman"/>
                <w:sz w:val="20"/>
                <w:szCs w:val="21"/>
              </w:rPr>
              <w:t>For FR2-1</w:t>
            </w:r>
          </w:p>
          <w:p w14:paraId="688BFB10" w14:textId="77777777" w:rsidR="00690C03" w:rsidRPr="00BA3CF4" w:rsidRDefault="00690C03" w:rsidP="00690C03">
            <w:pPr>
              <w:rPr>
                <w:rFonts w:ascii="Times New Roman" w:hAnsi="Times New Roman"/>
                <w:sz w:val="20"/>
                <w:szCs w:val="21"/>
              </w:rPr>
            </w:pPr>
            <w:r w:rsidRPr="00BA3CF4">
              <w:rPr>
                <w:rFonts w:ascii="Times New Roman" w:hAnsi="Times New Roman"/>
                <w:sz w:val="20"/>
                <w:szCs w:val="21"/>
              </w:rPr>
              <w:t>-</w:t>
            </w:r>
            <w:r w:rsidRPr="00BA3CF4">
              <w:rPr>
                <w:rFonts w:ascii="Times New Roman" w:hAnsi="Times New Roman"/>
                <w:sz w:val="20"/>
                <w:szCs w:val="21"/>
              </w:rPr>
              <w:tab/>
              <w:t>Optional: 100MHz channel bandwidth and 120kHz SCS (66 PRB) &lt; ND, NU, NG &gt; = &lt;25, 14, 1&gt;</w:t>
            </w:r>
          </w:p>
          <w:p w14:paraId="5D2B7C5D" w14:textId="77777777" w:rsidR="00690C03" w:rsidRDefault="00690C03" w:rsidP="00690C03">
            <w:pPr>
              <w:spacing w:before="0"/>
              <w:rPr>
                <w:rFonts w:ascii="Times New Roman" w:hAnsi="Times New Roman"/>
                <w:sz w:val="20"/>
                <w:szCs w:val="21"/>
              </w:rPr>
            </w:pPr>
            <w:r w:rsidRPr="00BA3CF4">
              <w:rPr>
                <w:rFonts w:ascii="Times New Roman" w:hAnsi="Times New Roman"/>
                <w:sz w:val="20"/>
                <w:szCs w:val="21"/>
              </w:rPr>
              <w:t>-</w:t>
            </w:r>
            <w:r w:rsidRPr="00BA3CF4">
              <w:rPr>
                <w:rFonts w:ascii="Times New Roman" w:hAnsi="Times New Roman"/>
                <w:sz w:val="20"/>
                <w:szCs w:val="21"/>
              </w:rPr>
              <w:tab/>
              <w:t>Baseline: 200MHz channel bandwidth and 120kHz SCS (132 PRB): &lt; ND, NU, NG &gt; = &lt;52, 26, 1&gt;</w:t>
            </w:r>
          </w:p>
        </w:tc>
      </w:tr>
      <w:tr w:rsidR="00690C03" w14:paraId="5F9E8152" w14:textId="77777777" w:rsidTr="00A7704B">
        <w:tc>
          <w:tcPr>
            <w:tcW w:w="9736" w:type="dxa"/>
          </w:tcPr>
          <w:p w14:paraId="06B9EE8F" w14:textId="77777777" w:rsidR="00690C03" w:rsidRDefault="00690C03" w:rsidP="00690C03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R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AN4:</w:t>
            </w:r>
          </w:p>
          <w:p w14:paraId="6BD454EF" w14:textId="16009876" w:rsidR="00690C03" w:rsidRPr="00690C03" w:rsidRDefault="00690C03" w:rsidP="00690C03">
            <w:pPr>
              <w:rPr>
                <w:rFonts w:ascii="Times New Roman" w:hAnsi="Times New Roman"/>
                <w:sz w:val="20"/>
                <w:szCs w:val="21"/>
              </w:rPr>
            </w:pPr>
            <w:r w:rsidRPr="00690C03">
              <w:rPr>
                <w:rFonts w:ascii="Times New Roman" w:hAnsi="Times New Roman"/>
                <w:sz w:val="20"/>
                <w:szCs w:val="21"/>
              </w:rPr>
              <w:t>Companies are encouraged to provide whether and how the guard band assumption is used in simulation</w:t>
            </w:r>
          </w:p>
          <w:p w14:paraId="2FD02815" w14:textId="4BCB3961" w:rsidR="00690C03" w:rsidRDefault="00690C03" w:rsidP="00690C03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690C03">
              <w:rPr>
                <w:rFonts w:ascii="Times New Roman" w:hAnsi="Times New Roman"/>
                <w:sz w:val="20"/>
                <w:szCs w:val="21"/>
              </w:rPr>
              <w:t>Recommended default value: use 5RBs for 100MHz 30KHz SCS in FR1, use 3RBs for 200MHz 120kHz SCS in FR2.</w:t>
            </w:r>
          </w:p>
        </w:tc>
      </w:tr>
    </w:tbl>
    <w:p w14:paraId="5E307341" w14:textId="7238166A" w:rsidR="00D71AF0" w:rsidRDefault="00D71AF0" w:rsidP="0037785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All following analysis assumes that transmit power per RB is the same</w:t>
      </w:r>
      <w:r w:rsidR="00375BFA">
        <w:rPr>
          <w:rFonts w:ascii="Times New Roman" w:hAnsi="Times New Roman"/>
          <w:sz w:val="20"/>
          <w:szCs w:val="21"/>
        </w:rPr>
        <w:t xml:space="preserve"> regardless of the configured LCRB.</w:t>
      </w:r>
    </w:p>
    <w:p w14:paraId="1786F120" w14:textId="12CDB8C0" w:rsidR="00A028F1" w:rsidRDefault="00ED552D" w:rsidP="0037785E">
      <w:pPr>
        <w:spacing w:after="180"/>
        <w:rPr>
          <w:rFonts w:ascii="Times New Roman" w:hAnsi="Times New Roman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Following </w:t>
      </w:r>
      <w:r w:rsidR="002B431C">
        <w:rPr>
          <w:rFonts w:ascii="Times New Roman" w:hAnsi="Times New Roman"/>
          <w:sz w:val="20"/>
          <w:szCs w:val="21"/>
        </w:rPr>
        <w:t>fig</w:t>
      </w:r>
      <w:r>
        <w:rPr>
          <w:rFonts w:ascii="Times New Roman" w:hAnsi="Times New Roman"/>
          <w:sz w:val="20"/>
          <w:szCs w:val="21"/>
        </w:rPr>
        <w:t xml:space="preserve"> show</w:t>
      </w:r>
      <w:r w:rsidR="00BB496B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 the relationship of </w:t>
      </w:r>
      <m:oMath>
        <m:sSub>
          <m:sSubPr>
            <m:ctrlPr>
              <w:rPr>
                <w:rFonts w:ascii="Cambria Math" w:hAnsi="Cambria Math" w:cs="Calibri"/>
                <w:i/>
                <w:szCs w:val="21"/>
              </w:rPr>
            </m:ctrlPr>
          </m:sSubPr>
          <m:e>
            <m:r>
              <w:rPr>
                <w:rFonts w:ascii="Cambria Math" w:hAnsi="Cambria Math" w:cs="Calibri"/>
                <w:szCs w:val="21"/>
              </w:rPr>
              <m:t>Δ</m:t>
            </m:r>
          </m:e>
          <m:sub>
            <m:r>
              <w:rPr>
                <w:rFonts w:ascii="Cambria Math" w:hAnsi="Cambria Math" w:cs="Calibri"/>
                <w:szCs w:val="21"/>
              </w:rPr>
              <m:t>RB</m:t>
            </m:r>
          </m:sub>
        </m:sSub>
      </m:oMath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to IBE</w:t>
      </w:r>
      <w:r w:rsidR="000D10C0">
        <w:rPr>
          <w:rFonts w:ascii="Times New Roman" w:hAnsi="Times New Roman"/>
          <w:szCs w:val="21"/>
        </w:rPr>
        <w:t xml:space="preserve"> for 120kMHz SCS 200MH channel bandwidth</w:t>
      </w:r>
      <w:r>
        <w:rPr>
          <w:rFonts w:ascii="Times New Roman" w:hAnsi="Times New Roman"/>
          <w:szCs w:val="21"/>
        </w:rPr>
        <w:t xml:space="preserve">, it shows when the victim RB is near to aggressor RB, the IBE decrease sharply as the </w:t>
      </w:r>
      <w:r w:rsidR="000D10C0">
        <w:rPr>
          <w:rFonts w:ascii="Times New Roman" w:hAnsi="Times New Roman"/>
          <w:szCs w:val="21"/>
        </w:rPr>
        <w:t xml:space="preserve">increase of </w:t>
      </w:r>
      <w:r>
        <w:rPr>
          <w:rFonts w:ascii="Times New Roman" w:hAnsi="Times New Roman"/>
          <w:szCs w:val="21"/>
        </w:rPr>
        <w:t>isolation RB for all the LCRB case</w:t>
      </w:r>
      <w:r w:rsidR="000D10C0"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</w:rPr>
        <w:t xml:space="preserve">. But when isolation RB is larger than certain threshold, the IBE is flat. </w:t>
      </w:r>
      <w:r w:rsidR="00BB496B">
        <w:rPr>
          <w:rFonts w:ascii="Times New Roman" w:hAnsi="Times New Roman"/>
          <w:szCs w:val="21"/>
        </w:rPr>
        <w:t xml:space="preserve">besides, the larger LCRB, the less isolation RB to achieve flat IBE. for example, when the LCRB=1, the isolation RB to achieve flat IBE is </w:t>
      </w:r>
      <w:r w:rsidR="00B72B52">
        <w:rPr>
          <w:rFonts w:ascii="Times New Roman" w:hAnsi="Times New Roman"/>
          <w:szCs w:val="21"/>
        </w:rPr>
        <w:t>8</w:t>
      </w:r>
      <w:r w:rsidR="00BB496B">
        <w:rPr>
          <w:rFonts w:ascii="Times New Roman" w:hAnsi="Times New Roman"/>
          <w:szCs w:val="21"/>
        </w:rPr>
        <w:t xml:space="preserve">, </w:t>
      </w:r>
      <w:r w:rsidR="00690C03">
        <w:rPr>
          <w:rFonts w:ascii="Times New Roman" w:hAnsi="Times New Roman"/>
          <w:szCs w:val="21"/>
        </w:rPr>
        <w:t>when the LCRB=</w:t>
      </w:r>
      <w:r w:rsidR="00B72B52">
        <w:rPr>
          <w:rFonts w:ascii="Times New Roman" w:hAnsi="Times New Roman"/>
          <w:szCs w:val="21"/>
        </w:rPr>
        <w:t>26</w:t>
      </w:r>
      <w:r w:rsidR="00690C03">
        <w:rPr>
          <w:rFonts w:ascii="Times New Roman" w:hAnsi="Times New Roman"/>
          <w:szCs w:val="21"/>
        </w:rPr>
        <w:t xml:space="preserve">, the isolation RB to achieve flat IBE is </w:t>
      </w:r>
      <w:r w:rsidR="00B72B52">
        <w:rPr>
          <w:rFonts w:ascii="Times New Roman" w:hAnsi="Times New Roman"/>
          <w:szCs w:val="21"/>
        </w:rPr>
        <w:t>5</w:t>
      </w:r>
      <w:r w:rsidR="00690C03">
        <w:rPr>
          <w:rFonts w:ascii="Times New Roman" w:hAnsi="Times New Roman"/>
          <w:szCs w:val="21"/>
        </w:rPr>
        <w:t xml:space="preserve">, </w:t>
      </w:r>
      <w:r w:rsidR="00BB496B">
        <w:rPr>
          <w:rFonts w:ascii="Times New Roman" w:hAnsi="Times New Roman"/>
          <w:szCs w:val="21"/>
        </w:rPr>
        <w:t xml:space="preserve">but when LCRB is </w:t>
      </w:r>
      <w:r w:rsidR="00B72B52">
        <w:rPr>
          <w:rFonts w:ascii="Times New Roman" w:hAnsi="Times New Roman"/>
          <w:szCs w:val="21"/>
        </w:rPr>
        <w:t>132</w:t>
      </w:r>
      <w:r w:rsidR="00BB496B">
        <w:rPr>
          <w:rFonts w:ascii="Times New Roman" w:hAnsi="Times New Roman"/>
          <w:szCs w:val="21"/>
        </w:rPr>
        <w:t xml:space="preserve">, the isolation RB to achieve flat IBE is </w:t>
      </w:r>
      <w:r w:rsidR="00B72B52">
        <w:rPr>
          <w:rFonts w:ascii="Times New Roman" w:hAnsi="Times New Roman"/>
          <w:szCs w:val="21"/>
        </w:rPr>
        <w:t>3</w:t>
      </w:r>
      <w:r w:rsidR="00BB496B">
        <w:rPr>
          <w:rFonts w:ascii="Times New Roman" w:hAnsi="Times New Roman"/>
          <w:szCs w:val="21"/>
        </w:rPr>
        <w:t>.</w:t>
      </w:r>
      <w:r w:rsidR="00F658DA">
        <w:rPr>
          <w:rFonts w:ascii="Times New Roman" w:hAnsi="Times New Roman"/>
          <w:szCs w:val="21"/>
        </w:rPr>
        <w:t xml:space="preserve"> </w:t>
      </w:r>
    </w:p>
    <w:p w14:paraId="0B55E792" w14:textId="51F6D84B" w:rsidR="00F04511" w:rsidRDefault="00F04511" w:rsidP="0037785E">
      <w:pPr>
        <w:spacing w:after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It's noted following fig is for QPSK, the higher modulation order, the less isolation RB. </w:t>
      </w:r>
      <w:proofErr w:type="gramStart"/>
      <w:r>
        <w:rPr>
          <w:rFonts w:ascii="Times New Roman" w:hAnsi="Times New Roman"/>
          <w:szCs w:val="21"/>
        </w:rPr>
        <w:t>so</w:t>
      </w:r>
      <w:proofErr w:type="gramEnd"/>
      <w:r>
        <w:rPr>
          <w:rFonts w:ascii="Times New Roman" w:hAnsi="Times New Roman"/>
          <w:szCs w:val="21"/>
        </w:rPr>
        <w:t xml:space="preserve"> we can only focus on the </w:t>
      </w:r>
      <w:r w:rsidR="000D10C0">
        <w:rPr>
          <w:rFonts w:ascii="Times New Roman" w:hAnsi="Times New Roman"/>
          <w:szCs w:val="21"/>
        </w:rPr>
        <w:t xml:space="preserve">analysis of </w:t>
      </w:r>
      <w:r>
        <w:rPr>
          <w:rFonts w:ascii="Times New Roman" w:hAnsi="Times New Roman"/>
          <w:szCs w:val="21"/>
        </w:rPr>
        <w:t>worst case QPSK.</w:t>
      </w:r>
    </w:p>
    <w:p w14:paraId="799545AE" w14:textId="59DAB10A" w:rsidR="00433F11" w:rsidRDefault="00CA3E7C" w:rsidP="00B63053">
      <w:pPr>
        <w:spacing w:after="180"/>
        <w:jc w:val="center"/>
        <w:rPr>
          <w:rFonts w:ascii="Times New Roman" w:hAnsi="Times New Roman"/>
          <w:szCs w:val="21"/>
        </w:rPr>
      </w:pPr>
      <w:r>
        <w:rPr>
          <w:noProof/>
        </w:rPr>
        <w:lastRenderedPageBreak/>
        <w:drawing>
          <wp:inline distT="0" distB="0" distL="0" distR="0" wp14:anchorId="35C6BFB9" wp14:editId="24B5F60C">
            <wp:extent cx="4582584" cy="2773892"/>
            <wp:effectExtent l="0" t="0" r="8890" b="7620"/>
            <wp:docPr id="183485873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BC81D9B-EEA1-4ED5-BF5C-FC40308933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018F11" w14:textId="340D1D99" w:rsidR="00433F11" w:rsidRDefault="00433F11" w:rsidP="00B63053">
      <w:pPr>
        <w:spacing w:after="18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Fig 1: the relationship between IBE and delta RB</w:t>
      </w:r>
      <w:r w:rsidR="00D14DBE">
        <w:rPr>
          <w:rFonts w:ascii="Times New Roman" w:hAnsi="Times New Roman"/>
          <w:szCs w:val="21"/>
        </w:rPr>
        <w:t xml:space="preserve"> for QPSK</w:t>
      </w:r>
      <w:r>
        <w:rPr>
          <w:rFonts w:ascii="Times New Roman" w:hAnsi="Times New Roman"/>
          <w:szCs w:val="21"/>
        </w:rPr>
        <w:t xml:space="preserve"> (noted, above only shrink delta RB range to </w:t>
      </w:r>
      <w:r w:rsidR="00B63053"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PRB for simplification</w:t>
      </w:r>
      <w:r w:rsidR="007736A2">
        <w:rPr>
          <w:rFonts w:ascii="Times New Roman" w:hAnsi="Times New Roman"/>
          <w:szCs w:val="21"/>
        </w:rPr>
        <w:t xml:space="preserve"> since the curve is flat for even larger delta</w:t>
      </w:r>
      <w:r w:rsidR="00B63053">
        <w:rPr>
          <w:rFonts w:ascii="Times New Roman" w:hAnsi="Times New Roman"/>
          <w:szCs w:val="21"/>
        </w:rPr>
        <w:t xml:space="preserve"> RB</w:t>
      </w:r>
      <w:r>
        <w:rPr>
          <w:rFonts w:ascii="Times New Roman" w:hAnsi="Times New Roman"/>
          <w:szCs w:val="21"/>
        </w:rPr>
        <w:t>)</w:t>
      </w:r>
    </w:p>
    <w:p w14:paraId="28C38893" w14:textId="67CD74ED" w:rsidR="00F658DA" w:rsidRDefault="00D14DBE" w:rsidP="0037785E">
      <w:pPr>
        <w:spacing w:after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Based on current assumption, the guard band</w:t>
      </w:r>
      <w:r w:rsidR="00F90C7B">
        <w:rPr>
          <w:rFonts w:ascii="Times New Roman" w:hAnsi="Times New Roman"/>
          <w:szCs w:val="21"/>
        </w:rPr>
        <w:t xml:space="preserve"> (</w:t>
      </w:r>
      <w:r w:rsidR="00B72B52">
        <w:rPr>
          <w:rFonts w:ascii="Times New Roman" w:hAnsi="Times New Roman"/>
          <w:szCs w:val="21"/>
        </w:rPr>
        <w:t>1</w:t>
      </w:r>
      <w:r w:rsidR="00F90C7B">
        <w:rPr>
          <w:rFonts w:ascii="Times New Roman" w:hAnsi="Times New Roman"/>
          <w:szCs w:val="21"/>
        </w:rPr>
        <w:t>PRB for FR</w:t>
      </w:r>
      <w:r w:rsidR="00B72B52">
        <w:rPr>
          <w:rFonts w:ascii="Times New Roman" w:hAnsi="Times New Roman"/>
          <w:szCs w:val="21"/>
        </w:rPr>
        <w:t>2 in RAN1 and 3PRB for FR2 in RAN4</w:t>
      </w:r>
      <w:r w:rsidR="00F90C7B"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 xml:space="preserve"> is </w:t>
      </w:r>
      <w:r w:rsidR="00B72B52">
        <w:rPr>
          <w:rFonts w:ascii="Times New Roman" w:hAnsi="Times New Roman"/>
          <w:szCs w:val="21"/>
        </w:rPr>
        <w:t>less</w:t>
      </w:r>
      <w:r>
        <w:rPr>
          <w:rFonts w:ascii="Times New Roman" w:hAnsi="Times New Roman"/>
          <w:szCs w:val="21"/>
        </w:rPr>
        <w:t xml:space="preserve"> than what is need</w:t>
      </w:r>
      <w:r w:rsidR="00B72B52">
        <w:rPr>
          <w:rFonts w:ascii="Times New Roman" w:hAnsi="Times New Roman"/>
          <w:szCs w:val="21"/>
        </w:rPr>
        <w:t>ed</w:t>
      </w:r>
      <w:r>
        <w:rPr>
          <w:rFonts w:ascii="Times New Roman" w:hAnsi="Times New Roman"/>
          <w:szCs w:val="21"/>
        </w:rPr>
        <w:t xml:space="preserve"> to achieve flat IBE</w:t>
      </w:r>
      <w:r w:rsidR="00810865">
        <w:rPr>
          <w:rFonts w:ascii="Times New Roman" w:hAnsi="Times New Roman"/>
          <w:szCs w:val="21"/>
        </w:rPr>
        <w:t xml:space="preserve"> (</w:t>
      </w:r>
      <w:r w:rsidR="00B72B52">
        <w:rPr>
          <w:rFonts w:ascii="Times New Roman" w:hAnsi="Times New Roman"/>
          <w:szCs w:val="21"/>
        </w:rPr>
        <w:t>5</w:t>
      </w:r>
      <w:r w:rsidR="00810865">
        <w:rPr>
          <w:rFonts w:ascii="Times New Roman" w:hAnsi="Times New Roman"/>
          <w:szCs w:val="21"/>
        </w:rPr>
        <w:t>PRB</w:t>
      </w:r>
      <w:r w:rsidR="00B72B52">
        <w:rPr>
          <w:rFonts w:ascii="Times New Roman" w:hAnsi="Times New Roman"/>
          <w:szCs w:val="21"/>
        </w:rPr>
        <w:t xml:space="preserve"> for LCRB=26</w:t>
      </w:r>
      <w:r w:rsidR="00810865">
        <w:rPr>
          <w:rFonts w:ascii="Times New Roman" w:hAnsi="Times New Roman"/>
          <w:szCs w:val="21"/>
        </w:rPr>
        <w:t>)</w:t>
      </w:r>
      <w:r w:rsidR="00BD5E34"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 xml:space="preserve">therefore, </w:t>
      </w:r>
      <w:r w:rsidR="00653AD1">
        <w:rPr>
          <w:rFonts w:ascii="Times New Roman" w:hAnsi="Times New Roman"/>
          <w:szCs w:val="21"/>
        </w:rPr>
        <w:t>for FR2, current IBE model is not flat with guard band assumption.</w:t>
      </w:r>
    </w:p>
    <w:p w14:paraId="1A02BBAB" w14:textId="787B2A60" w:rsidR="00C017B6" w:rsidRDefault="003D5350" w:rsidP="0037785E">
      <w:pPr>
        <w:spacing w:after="180"/>
        <w:rPr>
          <w:rFonts w:ascii="Times New Roman" w:hAnsi="Times New Roman"/>
          <w:b/>
          <w:bCs/>
          <w:szCs w:val="21"/>
        </w:rPr>
      </w:pPr>
      <w:r w:rsidRPr="003E2458">
        <w:rPr>
          <w:rFonts w:ascii="Times New Roman" w:hAnsi="Times New Roman"/>
          <w:b/>
          <w:bCs/>
          <w:szCs w:val="21"/>
        </w:rPr>
        <w:t xml:space="preserve">Observation 1: </w:t>
      </w:r>
      <w:r w:rsidR="00B218A5">
        <w:rPr>
          <w:rFonts w:ascii="Times New Roman" w:hAnsi="Times New Roman"/>
          <w:b/>
          <w:bCs/>
          <w:szCs w:val="21"/>
        </w:rPr>
        <w:t xml:space="preserve">for FR2 QPSK, </w:t>
      </w:r>
      <w:r w:rsidR="0012257C" w:rsidRPr="0012257C">
        <w:rPr>
          <w:rFonts w:ascii="Times New Roman" w:hAnsi="Times New Roman"/>
          <w:b/>
          <w:bCs/>
          <w:szCs w:val="21"/>
        </w:rPr>
        <w:t>the guard band (1PRB for FR2 in RAN1 and 3PRB for FR2 in RAN4) is less than what is needed to achieve flat IBE (5PRB for LCRB=26), therefore, for FR2, current IBE model is not flat with guard band assumption.</w:t>
      </w:r>
    </w:p>
    <w:p w14:paraId="6D0578BE" w14:textId="663BDF3B" w:rsidR="003D5350" w:rsidRDefault="00810865" w:rsidP="0037785E">
      <w:pPr>
        <w:spacing w:after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For FR2</w:t>
      </w:r>
      <w:r w:rsidR="00CE3767">
        <w:rPr>
          <w:rFonts w:ascii="Times New Roman" w:hAnsi="Times New Roman"/>
          <w:szCs w:val="21"/>
        </w:rPr>
        <w:t xml:space="preserve"> with 200MHz CBW assumption</w:t>
      </w:r>
      <w:r w:rsidR="00345FFE">
        <w:rPr>
          <w:rFonts w:ascii="Times New Roman" w:hAnsi="Times New Roman"/>
          <w:szCs w:val="21"/>
        </w:rPr>
        <w:t>,120kHz SCS and 26 PRB for UL sub-band</w:t>
      </w:r>
      <w:r w:rsidR="00CE3767"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 xml:space="preserve"> the required PRB to achieve flat IBE is 4 for QPSK</w:t>
      </w:r>
      <w:r w:rsidR="00CE3767">
        <w:rPr>
          <w:rFonts w:ascii="Times New Roman" w:hAnsi="Times New Roman"/>
          <w:szCs w:val="21"/>
        </w:rPr>
        <w:t xml:space="preserve">, </w:t>
      </w:r>
      <w:r w:rsidR="00345FFE">
        <w:rPr>
          <w:rFonts w:ascii="Times New Roman" w:hAnsi="Times New Roman"/>
          <w:szCs w:val="21"/>
        </w:rPr>
        <w:t>4</w:t>
      </w:r>
      <w:r w:rsidR="00CE3767">
        <w:rPr>
          <w:rFonts w:ascii="Times New Roman" w:hAnsi="Times New Roman"/>
          <w:szCs w:val="21"/>
        </w:rPr>
        <w:t xml:space="preserve"> for 16 QAM, </w:t>
      </w:r>
      <w:r w:rsidR="00345FFE">
        <w:rPr>
          <w:rFonts w:ascii="Times New Roman" w:hAnsi="Times New Roman"/>
          <w:szCs w:val="21"/>
        </w:rPr>
        <w:t>4</w:t>
      </w:r>
      <w:r w:rsidR="00CE3767">
        <w:rPr>
          <w:rFonts w:ascii="Times New Roman" w:hAnsi="Times New Roman"/>
          <w:szCs w:val="21"/>
        </w:rPr>
        <w:t xml:space="preserve"> for 64 QAM, </w:t>
      </w:r>
      <w:r w:rsidR="00345FFE">
        <w:rPr>
          <w:rFonts w:ascii="Times New Roman" w:hAnsi="Times New Roman"/>
          <w:szCs w:val="21"/>
        </w:rPr>
        <w:t>2</w:t>
      </w:r>
      <w:r w:rsidR="00CE3767">
        <w:rPr>
          <w:rFonts w:ascii="Times New Roman" w:hAnsi="Times New Roman"/>
          <w:szCs w:val="21"/>
        </w:rPr>
        <w:t xml:space="preserve"> for 256 QAM</w:t>
      </w:r>
      <w:r w:rsidR="003D5350">
        <w:rPr>
          <w:rFonts w:ascii="Times New Roman" w:hAnsi="Times New Roman"/>
          <w:szCs w:val="21"/>
        </w:rPr>
        <w:t>.</w:t>
      </w:r>
      <w:r w:rsidR="00F202EA">
        <w:rPr>
          <w:rFonts w:ascii="Times New Roman" w:hAnsi="Times New Roman"/>
          <w:szCs w:val="21"/>
        </w:rPr>
        <w:t xml:space="preserve"> </w:t>
      </w:r>
      <w:r w:rsidR="00345FFE">
        <w:rPr>
          <w:rFonts w:ascii="Times New Roman" w:hAnsi="Times New Roman"/>
          <w:szCs w:val="21"/>
        </w:rPr>
        <w:t>current</w:t>
      </w:r>
      <w:r w:rsidR="00F202EA">
        <w:rPr>
          <w:rFonts w:ascii="Times New Roman" w:hAnsi="Times New Roman"/>
          <w:szCs w:val="21"/>
        </w:rPr>
        <w:t xml:space="preserve"> assumed guard band is 1PRB in RAN1 and 3 PRB in RAN4. </w:t>
      </w:r>
    </w:p>
    <w:p w14:paraId="6A4B4307" w14:textId="3C9951CC" w:rsidR="003D5350" w:rsidRPr="003018CF" w:rsidRDefault="003D5350" w:rsidP="0037785E">
      <w:pPr>
        <w:spacing w:after="180"/>
        <w:rPr>
          <w:rFonts w:ascii="Times New Roman" w:hAnsi="Times New Roman"/>
          <w:b/>
          <w:bCs/>
          <w:strike/>
          <w:szCs w:val="21"/>
        </w:rPr>
      </w:pPr>
      <w:r w:rsidRPr="00F202EA">
        <w:rPr>
          <w:rFonts w:ascii="Times New Roman" w:hAnsi="Times New Roman"/>
          <w:b/>
          <w:bCs/>
          <w:szCs w:val="21"/>
        </w:rPr>
        <w:t xml:space="preserve">Observation 2: for FR2, IBE could be assumed as frequency flat </w:t>
      </w:r>
      <w:r w:rsidR="00F202EA" w:rsidRPr="00F202EA">
        <w:rPr>
          <w:rFonts w:ascii="Times New Roman" w:hAnsi="Times New Roman"/>
          <w:b/>
          <w:bCs/>
          <w:szCs w:val="21"/>
        </w:rPr>
        <w:t xml:space="preserve">only </w:t>
      </w:r>
      <w:r w:rsidR="00F202EA">
        <w:rPr>
          <w:rFonts w:ascii="Times New Roman" w:hAnsi="Times New Roman"/>
          <w:b/>
          <w:bCs/>
          <w:szCs w:val="21"/>
        </w:rPr>
        <w:t>for 256 QAM in RAN</w:t>
      </w:r>
      <w:r w:rsidR="00345FFE">
        <w:rPr>
          <w:rFonts w:ascii="Times New Roman" w:hAnsi="Times New Roman"/>
          <w:b/>
          <w:bCs/>
          <w:szCs w:val="21"/>
        </w:rPr>
        <w:t>4.</w:t>
      </w:r>
    </w:p>
    <w:p w14:paraId="2C6D16D6" w14:textId="7B7CED48" w:rsidR="0075678A" w:rsidRPr="00A530F0" w:rsidRDefault="0075678A" w:rsidP="0037785E">
      <w:pPr>
        <w:spacing w:after="180"/>
        <w:rPr>
          <w:rFonts w:ascii="Times New Roman" w:hAnsi="Times New Roman"/>
          <w:szCs w:val="21"/>
        </w:rPr>
      </w:pPr>
      <w:r w:rsidRPr="00A530F0">
        <w:rPr>
          <w:rFonts w:ascii="Times New Roman" w:hAnsi="Times New Roman"/>
          <w:szCs w:val="21"/>
        </w:rPr>
        <w:t>Above observation is only used to have a better understanding of the IBE modeling, we don’t want to update current RAN4 simulation assumption.</w:t>
      </w:r>
    </w:p>
    <w:p w14:paraId="37557566" w14:textId="7DFE1560" w:rsidR="00CC3849" w:rsidRPr="00CB020D" w:rsidRDefault="00641E50" w:rsidP="00CB020D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Inter sub-band selectivity for legacy UE and SBFD-aware UE </w:t>
      </w:r>
    </w:p>
    <w:p w14:paraId="575583A3" w14:textId="47AAD716" w:rsidR="00A028F1" w:rsidRDefault="00345FFE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As discussed in [], we have following observations</w:t>
      </w:r>
      <w:r w:rsidR="007524AA">
        <w:rPr>
          <w:rFonts w:ascii="Times New Roman" w:hAnsi="Times New Roman"/>
          <w:sz w:val="20"/>
          <w:szCs w:val="21"/>
        </w:rPr>
        <w:t xml:space="preserve"> for FR2.</w:t>
      </w:r>
    </w:p>
    <w:p w14:paraId="77C9C214" w14:textId="205591C6" w:rsidR="00782FE1" w:rsidRDefault="00FC1437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O</w:t>
      </w:r>
      <w:r w:rsidR="00782FE1" w:rsidRPr="00294C7E">
        <w:rPr>
          <w:rFonts w:ascii="Times New Roman" w:hAnsi="Times New Roman"/>
          <w:b/>
          <w:bCs/>
          <w:sz w:val="20"/>
          <w:szCs w:val="21"/>
        </w:rPr>
        <w:t xml:space="preserve">bservation </w:t>
      </w:r>
      <w:r w:rsidR="007524AA">
        <w:rPr>
          <w:rFonts w:ascii="Times New Roman" w:hAnsi="Times New Roman"/>
          <w:b/>
          <w:bCs/>
          <w:sz w:val="20"/>
          <w:szCs w:val="21"/>
        </w:rPr>
        <w:t>3</w:t>
      </w:r>
      <w:r w:rsidR="00782FE1" w:rsidRPr="00294C7E">
        <w:rPr>
          <w:rFonts w:ascii="Times New Roman" w:hAnsi="Times New Roman"/>
          <w:b/>
          <w:bCs/>
          <w:sz w:val="20"/>
          <w:szCs w:val="21"/>
        </w:rPr>
        <w:t xml:space="preserve">: if we assume ACS as frequency flat, it’s also reasonable to assume sub-band selectivity as frequency flat. </w:t>
      </w:r>
    </w:p>
    <w:p w14:paraId="0DC60B0F" w14:textId="2D998C15" w:rsidR="007524AA" w:rsidRDefault="007524AA" w:rsidP="007524AA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>N</w:t>
      </w:r>
      <w:r>
        <w:rPr>
          <w:rFonts w:ascii="Times New Roman" w:hAnsi="Times New Roman"/>
          <w:b/>
          <w:bCs/>
          <w:sz w:val="20"/>
          <w:szCs w:val="21"/>
        </w:rPr>
        <w:t>F</w:t>
      </w:r>
    </w:p>
    <w:p w14:paraId="4E48B3C6" w14:textId="77777777" w:rsidR="007524AA" w:rsidRPr="007524AA" w:rsidRDefault="007524AA" w:rsidP="007524AA">
      <w:pPr>
        <w:spacing w:after="180"/>
        <w:rPr>
          <w:rFonts w:ascii="Times New Roman" w:hAnsi="Times New Roman"/>
          <w:sz w:val="20"/>
          <w:szCs w:val="21"/>
        </w:rPr>
      </w:pPr>
      <w:r w:rsidRPr="007524AA">
        <w:rPr>
          <w:rFonts w:ascii="Times New Roman" w:hAnsi="Times New Roman"/>
          <w:sz w:val="20"/>
          <w:szCs w:val="21"/>
        </w:rPr>
        <w:t>As discussed in [], we have following observations for FR2.</w:t>
      </w:r>
    </w:p>
    <w:p w14:paraId="37205767" w14:textId="2B8BCF39" w:rsidR="002241B6" w:rsidRDefault="002D20BB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2241B6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7524AA">
        <w:rPr>
          <w:rFonts w:ascii="Times New Roman" w:hAnsi="Times New Roman"/>
          <w:b/>
          <w:bCs/>
          <w:sz w:val="20"/>
          <w:szCs w:val="21"/>
        </w:rPr>
        <w:t>1</w:t>
      </w:r>
      <w:r w:rsidRPr="002241B6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2241B6" w:rsidRPr="002241B6">
        <w:rPr>
          <w:rFonts w:ascii="Times New Roman" w:hAnsi="Times New Roman"/>
          <w:b/>
          <w:bCs/>
          <w:sz w:val="20"/>
          <w:szCs w:val="21"/>
        </w:rPr>
        <w:t xml:space="preserve">commercial UE could have much better NF than used in 3GPP requirement definition, </w:t>
      </w:r>
      <w:proofErr w:type="gramStart"/>
      <w:r w:rsidR="002241B6" w:rsidRPr="002241B6">
        <w:rPr>
          <w:rFonts w:ascii="Times New Roman" w:hAnsi="Times New Roman"/>
          <w:b/>
          <w:bCs/>
          <w:sz w:val="20"/>
          <w:szCs w:val="21"/>
        </w:rPr>
        <w:t>e.g.</w:t>
      </w:r>
      <w:proofErr w:type="gramEnd"/>
      <w:r w:rsidR="002241B6" w:rsidRPr="002241B6">
        <w:rPr>
          <w:rFonts w:ascii="Times New Roman" w:hAnsi="Times New Roman"/>
          <w:b/>
          <w:bCs/>
          <w:sz w:val="20"/>
          <w:szCs w:val="21"/>
        </w:rPr>
        <w:t xml:space="preserve"> 3dB better. So best 7.5 dB NF performance </w:t>
      </w:r>
      <w:r w:rsidR="007524AA">
        <w:rPr>
          <w:rFonts w:ascii="Times New Roman" w:hAnsi="Times New Roman"/>
          <w:b/>
          <w:bCs/>
          <w:sz w:val="20"/>
          <w:szCs w:val="21"/>
        </w:rPr>
        <w:t>is</w:t>
      </w:r>
      <w:r w:rsidR="002241B6" w:rsidRPr="002241B6">
        <w:rPr>
          <w:rFonts w:ascii="Times New Roman" w:hAnsi="Times New Roman"/>
          <w:b/>
          <w:bCs/>
          <w:sz w:val="20"/>
          <w:szCs w:val="21"/>
        </w:rPr>
        <w:t xml:space="preserve"> suggested for FR2.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5AC1B773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</w:t>
      </w:r>
      <w:r w:rsidR="00F54ECF">
        <w:rPr>
          <w:rFonts w:ascii="Times New Roman" w:hAnsi="Times New Roman"/>
          <w:sz w:val="20"/>
          <w:szCs w:val="20"/>
        </w:rPr>
        <w:t xml:space="preserve"> </w:t>
      </w:r>
      <w:r w:rsidR="00A14B54">
        <w:rPr>
          <w:rFonts w:ascii="Times New Roman" w:hAnsi="Times New Roman"/>
          <w:sz w:val="20"/>
          <w:szCs w:val="20"/>
        </w:rPr>
        <w:t>FR2</w:t>
      </w:r>
      <w:r>
        <w:rPr>
          <w:rFonts w:ascii="Times New Roman" w:hAnsi="Times New Roman"/>
          <w:sz w:val="20"/>
          <w:szCs w:val="20"/>
        </w:rPr>
        <w:t xml:space="preserve"> </w:t>
      </w:r>
      <w:r w:rsidR="0096648F">
        <w:rPr>
          <w:rFonts w:ascii="Times New Roman" w:hAnsi="Times New Roman"/>
          <w:sz w:val="20"/>
          <w:szCs w:val="20"/>
        </w:rPr>
        <w:t>UE feasibility</w:t>
      </w:r>
      <w:r>
        <w:rPr>
          <w:rFonts w:ascii="Times New Roman" w:hAnsi="Times New Roman"/>
          <w:sz w:val="20"/>
          <w:szCs w:val="20"/>
        </w:rPr>
        <w:t xml:space="preserve"> </w:t>
      </w:r>
      <w:r w:rsidR="00F95356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7D55440B" w14:textId="2DB9B38B" w:rsidR="0096648F" w:rsidRDefault="00F54EC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F54ECF"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 w:rsidR="0054155B" w:rsidRPr="0054155B">
        <w:rPr>
          <w:rFonts w:ascii="Times New Roman" w:hAnsi="Times New Roman"/>
          <w:b/>
          <w:bCs/>
          <w:sz w:val="20"/>
          <w:szCs w:val="20"/>
        </w:rPr>
        <w:t xml:space="preserve">for FR2 QPSK, </w:t>
      </w:r>
      <w:r w:rsidRPr="00F54ECF">
        <w:rPr>
          <w:rFonts w:ascii="Times New Roman" w:hAnsi="Times New Roman"/>
          <w:b/>
          <w:bCs/>
          <w:sz w:val="20"/>
          <w:szCs w:val="20"/>
        </w:rPr>
        <w:t>the guard band (1PRB for FR2 in RAN1 and 3PRB for FR2 in RAN4) is less than what is needed to achieve flat IBE (5PRB for LCRB=26), therefore, for FR2, current IBE model is not flat with guard band assumption</w:t>
      </w:r>
      <w:r w:rsidR="0096648F" w:rsidRPr="0096648F">
        <w:rPr>
          <w:rFonts w:ascii="Times New Roman" w:hAnsi="Times New Roman"/>
          <w:b/>
          <w:bCs/>
          <w:sz w:val="20"/>
          <w:szCs w:val="20"/>
        </w:rPr>
        <w:t>.</w:t>
      </w:r>
    </w:p>
    <w:p w14:paraId="7C4926D1" w14:textId="4D5472AE" w:rsidR="00F54ECF" w:rsidRDefault="00F54EC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F54ECF">
        <w:rPr>
          <w:rFonts w:ascii="Times New Roman" w:hAnsi="Times New Roman"/>
          <w:b/>
          <w:bCs/>
          <w:sz w:val="20"/>
          <w:szCs w:val="20"/>
        </w:rPr>
        <w:t>Observation 2: for FR2, IBE could be assumed as frequency flat only for 256 QAM in RAN4.</w:t>
      </w:r>
    </w:p>
    <w:p w14:paraId="3BC0491D" w14:textId="471092F9" w:rsidR="00F54ECF" w:rsidRDefault="00F54EC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F54ECF">
        <w:rPr>
          <w:rFonts w:ascii="Times New Roman" w:hAnsi="Times New Roman"/>
          <w:b/>
          <w:bCs/>
          <w:sz w:val="20"/>
          <w:szCs w:val="20"/>
        </w:rPr>
        <w:t xml:space="preserve">Observation 3: </w:t>
      </w:r>
      <w:r w:rsidR="00B96743">
        <w:rPr>
          <w:rFonts w:ascii="Times New Roman" w:hAnsi="Times New Roman"/>
          <w:b/>
          <w:bCs/>
          <w:sz w:val="20"/>
          <w:szCs w:val="20"/>
        </w:rPr>
        <w:t>since</w:t>
      </w:r>
      <w:r w:rsidRPr="00F54ECF">
        <w:rPr>
          <w:rFonts w:ascii="Times New Roman" w:hAnsi="Times New Roman"/>
          <w:b/>
          <w:bCs/>
          <w:sz w:val="20"/>
          <w:szCs w:val="20"/>
        </w:rPr>
        <w:t xml:space="preserve"> we assume ACS as frequency flat, it’s also reasonable to assume sub-band selectivity as frequency flat.</w:t>
      </w:r>
    </w:p>
    <w:p w14:paraId="37FD7EC1" w14:textId="4587B163" w:rsidR="00F54ECF" w:rsidRPr="00F54ECF" w:rsidRDefault="00F54EC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F54ECF">
        <w:rPr>
          <w:rFonts w:ascii="Times New Roman" w:hAnsi="Times New Roman"/>
          <w:b/>
          <w:bCs/>
          <w:sz w:val="20"/>
          <w:szCs w:val="20"/>
        </w:rPr>
        <w:t xml:space="preserve">Proposal 1: commercial UE could have much better NF than used in 3GPP requirement definition, </w:t>
      </w:r>
      <w:proofErr w:type="gramStart"/>
      <w:r w:rsidRPr="00F54ECF">
        <w:rPr>
          <w:rFonts w:ascii="Times New Roman" w:hAnsi="Times New Roman"/>
          <w:b/>
          <w:bCs/>
          <w:sz w:val="20"/>
          <w:szCs w:val="20"/>
        </w:rPr>
        <w:t>e.g.</w:t>
      </w:r>
      <w:proofErr w:type="gramEnd"/>
      <w:r w:rsidRPr="00F54ECF">
        <w:rPr>
          <w:rFonts w:ascii="Times New Roman" w:hAnsi="Times New Roman"/>
          <w:b/>
          <w:bCs/>
          <w:sz w:val="20"/>
          <w:szCs w:val="20"/>
        </w:rPr>
        <w:t xml:space="preserve"> 3dB better. So best 7.5 dB NF performance is suggested for FR2.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3B7F5C2B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294FC3" w:rsidRPr="00294FC3">
        <w:rPr>
          <w:rFonts w:ascii="Times New Roman" w:hAnsi="Times New Roman"/>
          <w:sz w:val="20"/>
          <w:szCs w:val="20"/>
        </w:rPr>
        <w:t>R4-2217513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294FC3" w:rsidRPr="00294FC3">
        <w:rPr>
          <w:rFonts w:ascii="Times New Roman" w:hAnsi="Times New Roman"/>
          <w:sz w:val="20"/>
          <w:szCs w:val="20"/>
        </w:rPr>
        <w:t>WF on SBFD feasibility study and RF impact: UE aspects</w:t>
      </w:r>
      <w:r w:rsidR="00883082">
        <w:rPr>
          <w:rFonts w:ascii="Times New Roman" w:hAnsi="Times New Roman"/>
          <w:sz w:val="20"/>
          <w:szCs w:val="20"/>
        </w:rPr>
        <w:t>,</w:t>
      </w:r>
      <w:r w:rsidR="0053600E">
        <w:rPr>
          <w:rFonts w:ascii="Times New Roman" w:hAnsi="Times New Roman"/>
          <w:sz w:val="20"/>
          <w:szCs w:val="20"/>
        </w:rPr>
        <w:t xml:space="preserve"> </w:t>
      </w:r>
      <w:r w:rsidR="00AE1AD8" w:rsidRPr="00AE1AD8">
        <w:rPr>
          <w:rFonts w:ascii="Times New Roman" w:hAnsi="Times New Roman"/>
          <w:sz w:val="20"/>
          <w:szCs w:val="20"/>
        </w:rPr>
        <w:t>Qualcomm Inc</w:t>
      </w:r>
      <w:r w:rsidR="0053600E">
        <w:rPr>
          <w:rFonts w:ascii="Times New Roman" w:hAnsi="Times New Roman"/>
          <w:sz w:val="20"/>
          <w:szCs w:val="20"/>
        </w:rPr>
        <w:t>.</w:t>
      </w:r>
    </w:p>
    <w:p w14:paraId="1FFFBDD5" w14:textId="34C7EE39" w:rsidR="005B17D7" w:rsidRDefault="005B17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2] </w:t>
      </w:r>
      <w:r w:rsidRPr="005B17D7">
        <w:rPr>
          <w:rFonts w:ascii="Times New Roman" w:hAnsi="Times New Roman"/>
          <w:sz w:val="20"/>
          <w:szCs w:val="20"/>
        </w:rPr>
        <w:t>R4-2302434</w:t>
      </w:r>
      <w:r>
        <w:rPr>
          <w:rFonts w:ascii="Times New Roman" w:hAnsi="Times New Roman"/>
          <w:sz w:val="20"/>
          <w:szCs w:val="20"/>
        </w:rPr>
        <w:t xml:space="preserve">, </w:t>
      </w:r>
      <w:r w:rsidRPr="005B17D7">
        <w:rPr>
          <w:rFonts w:ascii="Times New Roman" w:hAnsi="Times New Roman"/>
          <w:sz w:val="20"/>
          <w:szCs w:val="20"/>
        </w:rPr>
        <w:t>Modelling UE-UE cross-link interference for SBFD system study</w:t>
      </w:r>
      <w:r>
        <w:rPr>
          <w:rFonts w:ascii="Times New Roman" w:hAnsi="Times New Roman"/>
          <w:sz w:val="20"/>
          <w:szCs w:val="20"/>
        </w:rPr>
        <w:t xml:space="preserve">, </w:t>
      </w:r>
      <w:r w:rsidRPr="005B17D7">
        <w:rPr>
          <w:rFonts w:ascii="Times New Roman" w:hAnsi="Times New Roman"/>
          <w:sz w:val="20"/>
          <w:szCs w:val="20"/>
        </w:rPr>
        <w:t>Qualcomm Inc</w:t>
      </w:r>
    </w:p>
    <w:p w14:paraId="750AE196" w14:textId="640DE938" w:rsidR="00A53306" w:rsidRDefault="00A5330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720FAB">
        <w:rPr>
          <w:rFonts w:ascii="Times New Roman" w:hAnsi="Times New Roman" w:hint="eastAsia"/>
          <w:sz w:val="20"/>
          <w:szCs w:val="20"/>
        </w:rPr>
        <w:t>[</w:t>
      </w:r>
      <w:r w:rsidRPr="00720FAB">
        <w:rPr>
          <w:rFonts w:ascii="Times New Roman" w:hAnsi="Times New Roman"/>
          <w:sz w:val="20"/>
          <w:szCs w:val="20"/>
        </w:rPr>
        <w:t xml:space="preserve">3] </w:t>
      </w:r>
      <w:r w:rsidR="003E5E58" w:rsidRPr="00720FAB">
        <w:rPr>
          <w:rFonts w:ascii="Times New Roman" w:hAnsi="Times New Roman"/>
          <w:sz w:val="20"/>
          <w:szCs w:val="20"/>
        </w:rPr>
        <w:t>R4-2304193</w:t>
      </w:r>
      <w:r w:rsidR="003E5E58" w:rsidRPr="00720FAB">
        <w:rPr>
          <w:rFonts w:ascii="Times New Roman" w:hAnsi="Times New Roman" w:hint="eastAsia"/>
          <w:sz w:val="20"/>
          <w:szCs w:val="20"/>
        </w:rPr>
        <w:t>,</w:t>
      </w:r>
      <w:r w:rsidR="003E5E58" w:rsidRPr="00720FAB">
        <w:rPr>
          <w:rFonts w:ascii="Times New Roman" w:hAnsi="Times New Roman"/>
          <w:sz w:val="20"/>
          <w:szCs w:val="20"/>
        </w:rPr>
        <w:t xml:space="preserve"> </w:t>
      </w:r>
      <w:r w:rsidR="003E5E58" w:rsidRPr="00720FAB">
        <w:rPr>
          <w:rFonts w:ascii="Times New Roman" w:hAnsi="Times New Roman"/>
          <w:sz w:val="20"/>
          <w:szCs w:val="20"/>
        </w:rPr>
        <w:t>Study on feasibility at FR2 UE side</w:t>
      </w:r>
      <w:r w:rsidR="003E5E58" w:rsidRPr="00720FAB">
        <w:rPr>
          <w:rFonts w:ascii="Times New Roman" w:hAnsi="Times New Roman"/>
          <w:sz w:val="20"/>
          <w:szCs w:val="20"/>
        </w:rPr>
        <w:t>, CMCC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734B" w14:textId="77777777" w:rsidR="00A72A77" w:rsidRDefault="00A72A77">
      <w:r>
        <w:separator/>
      </w:r>
    </w:p>
  </w:endnote>
  <w:endnote w:type="continuationSeparator" w:id="0">
    <w:p w14:paraId="108622E8" w14:textId="77777777" w:rsidR="00A72A77" w:rsidRDefault="00A7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20E2" w14:textId="77777777" w:rsidR="00A72A77" w:rsidRDefault="00A72A77">
      <w:r>
        <w:separator/>
      </w:r>
    </w:p>
  </w:footnote>
  <w:footnote w:type="continuationSeparator" w:id="0">
    <w:p w14:paraId="282DFC50" w14:textId="77777777" w:rsidR="00A72A77" w:rsidRDefault="00A72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B4A49F0"/>
    <w:multiLevelType w:val="hybridMultilevel"/>
    <w:tmpl w:val="A052FC64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4BD5"/>
    <w:multiLevelType w:val="hybridMultilevel"/>
    <w:tmpl w:val="EE18C2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BE3436"/>
    <w:multiLevelType w:val="hybridMultilevel"/>
    <w:tmpl w:val="F334B20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616B85"/>
    <w:multiLevelType w:val="hybridMultilevel"/>
    <w:tmpl w:val="1B7E1182"/>
    <w:lvl w:ilvl="0" w:tplc="FFFFFFFF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5B041F0C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B6AD1"/>
    <w:multiLevelType w:val="hybridMultilevel"/>
    <w:tmpl w:val="356A8AC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100ADD"/>
    <w:multiLevelType w:val="hybridMultilevel"/>
    <w:tmpl w:val="ED08F4A4"/>
    <w:lvl w:ilvl="0" w:tplc="5B041F0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DF17C8"/>
    <w:multiLevelType w:val="hybridMultilevel"/>
    <w:tmpl w:val="A0B6023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6"/>
  </w:num>
  <w:num w:numId="3" w16cid:durableId="766271796">
    <w:abstractNumId w:val="11"/>
  </w:num>
  <w:num w:numId="4" w16cid:durableId="794757771">
    <w:abstractNumId w:val="4"/>
  </w:num>
  <w:num w:numId="5" w16cid:durableId="491604757">
    <w:abstractNumId w:val="9"/>
  </w:num>
  <w:num w:numId="6" w16cid:durableId="410663615">
    <w:abstractNumId w:val="2"/>
  </w:num>
  <w:num w:numId="7" w16cid:durableId="810758056">
    <w:abstractNumId w:val="18"/>
  </w:num>
  <w:num w:numId="8" w16cid:durableId="131022400">
    <w:abstractNumId w:val="17"/>
  </w:num>
  <w:num w:numId="9" w16cid:durableId="1395203366">
    <w:abstractNumId w:val="14"/>
  </w:num>
  <w:num w:numId="10" w16cid:durableId="4290336">
    <w:abstractNumId w:val="10"/>
  </w:num>
  <w:num w:numId="11" w16cid:durableId="1875574972">
    <w:abstractNumId w:val="12"/>
  </w:num>
  <w:num w:numId="12" w16cid:durableId="1564948441">
    <w:abstractNumId w:val="8"/>
  </w:num>
  <w:num w:numId="13" w16cid:durableId="123811046">
    <w:abstractNumId w:val="3"/>
  </w:num>
  <w:num w:numId="14" w16cid:durableId="1430353952">
    <w:abstractNumId w:val="13"/>
  </w:num>
  <w:num w:numId="15" w16cid:durableId="591012712">
    <w:abstractNumId w:val="6"/>
  </w:num>
  <w:num w:numId="16" w16cid:durableId="545261172">
    <w:abstractNumId w:val="7"/>
  </w:num>
  <w:num w:numId="17" w16cid:durableId="787893700">
    <w:abstractNumId w:val="5"/>
  </w:num>
  <w:num w:numId="18" w16cid:durableId="1802190570">
    <w:abstractNumId w:val="15"/>
  </w:num>
  <w:num w:numId="19" w16cid:durableId="257833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992"/>
    <w:rsid w:val="000041CA"/>
    <w:rsid w:val="00004218"/>
    <w:rsid w:val="0000477F"/>
    <w:rsid w:val="00005E84"/>
    <w:rsid w:val="00006174"/>
    <w:rsid w:val="00006196"/>
    <w:rsid w:val="0001033C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D6A"/>
    <w:rsid w:val="00037971"/>
    <w:rsid w:val="00040C35"/>
    <w:rsid w:val="0004256C"/>
    <w:rsid w:val="00042571"/>
    <w:rsid w:val="00043E8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830"/>
    <w:rsid w:val="00052CB8"/>
    <w:rsid w:val="00052E16"/>
    <w:rsid w:val="00053583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5FD"/>
    <w:rsid w:val="0006496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4CC6"/>
    <w:rsid w:val="00095D91"/>
    <w:rsid w:val="000965F7"/>
    <w:rsid w:val="00096FF5"/>
    <w:rsid w:val="00097CB0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3BF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6A72"/>
    <w:rsid w:val="000C74C9"/>
    <w:rsid w:val="000D06CB"/>
    <w:rsid w:val="000D06F5"/>
    <w:rsid w:val="000D10C0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D19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57C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DB"/>
    <w:rsid w:val="00137BE3"/>
    <w:rsid w:val="00137E20"/>
    <w:rsid w:val="00140720"/>
    <w:rsid w:val="00141986"/>
    <w:rsid w:val="00142427"/>
    <w:rsid w:val="0014248C"/>
    <w:rsid w:val="001426C4"/>
    <w:rsid w:val="00142C02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49B"/>
    <w:rsid w:val="00161662"/>
    <w:rsid w:val="00163A38"/>
    <w:rsid w:val="00165020"/>
    <w:rsid w:val="0016673D"/>
    <w:rsid w:val="00166F72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80138"/>
    <w:rsid w:val="00180913"/>
    <w:rsid w:val="00181052"/>
    <w:rsid w:val="00182088"/>
    <w:rsid w:val="00182911"/>
    <w:rsid w:val="00182F03"/>
    <w:rsid w:val="001834E1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E26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35B9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ABF"/>
    <w:rsid w:val="001F2FBC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5008"/>
    <w:rsid w:val="002064BA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EAA"/>
    <w:rsid w:val="00217A20"/>
    <w:rsid w:val="002210C0"/>
    <w:rsid w:val="002211D8"/>
    <w:rsid w:val="00221E24"/>
    <w:rsid w:val="00221F31"/>
    <w:rsid w:val="00222116"/>
    <w:rsid w:val="00222860"/>
    <w:rsid w:val="00222A08"/>
    <w:rsid w:val="0022300D"/>
    <w:rsid w:val="00223A14"/>
    <w:rsid w:val="002241B6"/>
    <w:rsid w:val="00224C40"/>
    <w:rsid w:val="00224E27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4C2"/>
    <w:rsid w:val="00253AF9"/>
    <w:rsid w:val="0025420E"/>
    <w:rsid w:val="00255035"/>
    <w:rsid w:val="002564E9"/>
    <w:rsid w:val="00256E91"/>
    <w:rsid w:val="00257CD7"/>
    <w:rsid w:val="00261D51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51B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0536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4C7E"/>
    <w:rsid w:val="00294FC3"/>
    <w:rsid w:val="00296039"/>
    <w:rsid w:val="002967E4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20C"/>
    <w:rsid w:val="002B3F1E"/>
    <w:rsid w:val="002B431C"/>
    <w:rsid w:val="002B5B3F"/>
    <w:rsid w:val="002B715D"/>
    <w:rsid w:val="002B7CF6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0BB"/>
    <w:rsid w:val="002D2108"/>
    <w:rsid w:val="002D2388"/>
    <w:rsid w:val="002D289B"/>
    <w:rsid w:val="002D3F71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49"/>
    <w:rsid w:val="002D7DEE"/>
    <w:rsid w:val="002E0CA4"/>
    <w:rsid w:val="002E1212"/>
    <w:rsid w:val="002E23B9"/>
    <w:rsid w:val="002E389B"/>
    <w:rsid w:val="002E4D43"/>
    <w:rsid w:val="002E5905"/>
    <w:rsid w:val="002E5D85"/>
    <w:rsid w:val="002E5F86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0EB2"/>
    <w:rsid w:val="003018CF"/>
    <w:rsid w:val="00301B1D"/>
    <w:rsid w:val="00301E73"/>
    <w:rsid w:val="00302114"/>
    <w:rsid w:val="00302C9A"/>
    <w:rsid w:val="0030423B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4CAB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767"/>
    <w:rsid w:val="00325EB5"/>
    <w:rsid w:val="0032603C"/>
    <w:rsid w:val="00326BD2"/>
    <w:rsid w:val="003300C5"/>
    <w:rsid w:val="00330D7C"/>
    <w:rsid w:val="00330FBB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5FFE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3F02"/>
    <w:rsid w:val="003741FD"/>
    <w:rsid w:val="00374AF0"/>
    <w:rsid w:val="00375BFA"/>
    <w:rsid w:val="00375D11"/>
    <w:rsid w:val="00376121"/>
    <w:rsid w:val="0037785E"/>
    <w:rsid w:val="003779F7"/>
    <w:rsid w:val="00377AB0"/>
    <w:rsid w:val="003805A0"/>
    <w:rsid w:val="003820B9"/>
    <w:rsid w:val="00382D05"/>
    <w:rsid w:val="00383660"/>
    <w:rsid w:val="003836CF"/>
    <w:rsid w:val="00383798"/>
    <w:rsid w:val="00383A45"/>
    <w:rsid w:val="00384DEC"/>
    <w:rsid w:val="00387DE0"/>
    <w:rsid w:val="0039099D"/>
    <w:rsid w:val="003916B5"/>
    <w:rsid w:val="00392BAD"/>
    <w:rsid w:val="003934F2"/>
    <w:rsid w:val="00393BA6"/>
    <w:rsid w:val="00394CDD"/>
    <w:rsid w:val="00395100"/>
    <w:rsid w:val="00395B8C"/>
    <w:rsid w:val="00396D76"/>
    <w:rsid w:val="003971FA"/>
    <w:rsid w:val="00397BAF"/>
    <w:rsid w:val="003A07B8"/>
    <w:rsid w:val="003A30AB"/>
    <w:rsid w:val="003A3B4E"/>
    <w:rsid w:val="003A41FE"/>
    <w:rsid w:val="003A4245"/>
    <w:rsid w:val="003A49DF"/>
    <w:rsid w:val="003A67AA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49A5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350"/>
    <w:rsid w:val="003E0160"/>
    <w:rsid w:val="003E10D8"/>
    <w:rsid w:val="003E17AD"/>
    <w:rsid w:val="003E1E7C"/>
    <w:rsid w:val="003E2458"/>
    <w:rsid w:val="003E277F"/>
    <w:rsid w:val="003E309D"/>
    <w:rsid w:val="003E4359"/>
    <w:rsid w:val="003E5A30"/>
    <w:rsid w:val="003E5E58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4D5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F11"/>
    <w:rsid w:val="00434694"/>
    <w:rsid w:val="00434E36"/>
    <w:rsid w:val="004354E1"/>
    <w:rsid w:val="00437BD1"/>
    <w:rsid w:val="00440184"/>
    <w:rsid w:val="0044165B"/>
    <w:rsid w:val="0044191B"/>
    <w:rsid w:val="00441B32"/>
    <w:rsid w:val="00442F38"/>
    <w:rsid w:val="0044386A"/>
    <w:rsid w:val="00443A0D"/>
    <w:rsid w:val="00443A65"/>
    <w:rsid w:val="00443AA8"/>
    <w:rsid w:val="0044454A"/>
    <w:rsid w:val="00444D85"/>
    <w:rsid w:val="00445856"/>
    <w:rsid w:val="004504FB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06F"/>
    <w:rsid w:val="0047423D"/>
    <w:rsid w:val="00475009"/>
    <w:rsid w:val="00475182"/>
    <w:rsid w:val="0047689D"/>
    <w:rsid w:val="00477316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0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3B73"/>
    <w:rsid w:val="004E6011"/>
    <w:rsid w:val="004E64DB"/>
    <w:rsid w:val="004E7582"/>
    <w:rsid w:val="004E7B3E"/>
    <w:rsid w:val="004F0B06"/>
    <w:rsid w:val="004F0FC0"/>
    <w:rsid w:val="004F125E"/>
    <w:rsid w:val="004F5464"/>
    <w:rsid w:val="004F5F34"/>
    <w:rsid w:val="004F5F6B"/>
    <w:rsid w:val="004F7DEF"/>
    <w:rsid w:val="0050075F"/>
    <w:rsid w:val="005008DD"/>
    <w:rsid w:val="00500DD8"/>
    <w:rsid w:val="0050164F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A53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F9"/>
    <w:rsid w:val="0053600E"/>
    <w:rsid w:val="005378E8"/>
    <w:rsid w:val="0054069E"/>
    <w:rsid w:val="00540AFE"/>
    <w:rsid w:val="00540D6E"/>
    <w:rsid w:val="00541226"/>
    <w:rsid w:val="0054155B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C3D"/>
    <w:rsid w:val="00546DF1"/>
    <w:rsid w:val="005507CB"/>
    <w:rsid w:val="00551058"/>
    <w:rsid w:val="00552CDB"/>
    <w:rsid w:val="005532DF"/>
    <w:rsid w:val="00553635"/>
    <w:rsid w:val="0055449C"/>
    <w:rsid w:val="00554C50"/>
    <w:rsid w:val="00554E1D"/>
    <w:rsid w:val="0055537F"/>
    <w:rsid w:val="0055554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271"/>
    <w:rsid w:val="0058142F"/>
    <w:rsid w:val="005815B1"/>
    <w:rsid w:val="005826E8"/>
    <w:rsid w:val="00582FB6"/>
    <w:rsid w:val="00583A1F"/>
    <w:rsid w:val="0058515D"/>
    <w:rsid w:val="0058676E"/>
    <w:rsid w:val="00587E7B"/>
    <w:rsid w:val="00591008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7D7"/>
    <w:rsid w:val="005B1AA8"/>
    <w:rsid w:val="005B233F"/>
    <w:rsid w:val="005B2A74"/>
    <w:rsid w:val="005B32AA"/>
    <w:rsid w:val="005B368A"/>
    <w:rsid w:val="005B45AB"/>
    <w:rsid w:val="005B4A79"/>
    <w:rsid w:val="005B7524"/>
    <w:rsid w:val="005B7DE2"/>
    <w:rsid w:val="005C0DC7"/>
    <w:rsid w:val="005C55E9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3F8D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993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3624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79F5"/>
    <w:rsid w:val="006207CA"/>
    <w:rsid w:val="0062237F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5913"/>
    <w:rsid w:val="00635C2B"/>
    <w:rsid w:val="006402FA"/>
    <w:rsid w:val="006407FC"/>
    <w:rsid w:val="00640AE4"/>
    <w:rsid w:val="00640FF0"/>
    <w:rsid w:val="0064113E"/>
    <w:rsid w:val="00641E50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3AD1"/>
    <w:rsid w:val="0065407A"/>
    <w:rsid w:val="00654517"/>
    <w:rsid w:val="00654CB1"/>
    <w:rsid w:val="0065538B"/>
    <w:rsid w:val="00655B16"/>
    <w:rsid w:val="00655FBB"/>
    <w:rsid w:val="0065745A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01D2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0C03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518"/>
    <w:rsid w:val="006D0155"/>
    <w:rsid w:val="006D037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1F0"/>
    <w:rsid w:val="006F0917"/>
    <w:rsid w:val="006F0C64"/>
    <w:rsid w:val="006F1C31"/>
    <w:rsid w:val="006F2E59"/>
    <w:rsid w:val="006F385A"/>
    <w:rsid w:val="006F410A"/>
    <w:rsid w:val="006F4220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E9D"/>
    <w:rsid w:val="00715F25"/>
    <w:rsid w:val="007164AB"/>
    <w:rsid w:val="007169C4"/>
    <w:rsid w:val="00716E29"/>
    <w:rsid w:val="00717EE5"/>
    <w:rsid w:val="00720FAB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24AA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78A"/>
    <w:rsid w:val="00756CD6"/>
    <w:rsid w:val="00757359"/>
    <w:rsid w:val="00757BB7"/>
    <w:rsid w:val="00757D2F"/>
    <w:rsid w:val="00757DB1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675"/>
    <w:rsid w:val="007727DA"/>
    <w:rsid w:val="007736A2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2FE1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3D8E"/>
    <w:rsid w:val="007940D7"/>
    <w:rsid w:val="00795B9A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58E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378D"/>
    <w:rsid w:val="007D4462"/>
    <w:rsid w:val="007D4B4F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D46"/>
    <w:rsid w:val="007F1B38"/>
    <w:rsid w:val="007F1BFD"/>
    <w:rsid w:val="007F1E29"/>
    <w:rsid w:val="007F2265"/>
    <w:rsid w:val="007F2AA5"/>
    <w:rsid w:val="007F39E8"/>
    <w:rsid w:val="007F4113"/>
    <w:rsid w:val="007F4FE8"/>
    <w:rsid w:val="007F5D49"/>
    <w:rsid w:val="007F6568"/>
    <w:rsid w:val="007F69A1"/>
    <w:rsid w:val="007F6ADD"/>
    <w:rsid w:val="007F6EDB"/>
    <w:rsid w:val="007F7D61"/>
    <w:rsid w:val="008013C3"/>
    <w:rsid w:val="00803DC4"/>
    <w:rsid w:val="0080470B"/>
    <w:rsid w:val="00804ED9"/>
    <w:rsid w:val="0080605A"/>
    <w:rsid w:val="0080629B"/>
    <w:rsid w:val="00806730"/>
    <w:rsid w:val="00807677"/>
    <w:rsid w:val="00807DA0"/>
    <w:rsid w:val="008103EA"/>
    <w:rsid w:val="00810598"/>
    <w:rsid w:val="00810865"/>
    <w:rsid w:val="00811CC5"/>
    <w:rsid w:val="00812A06"/>
    <w:rsid w:val="00812D5B"/>
    <w:rsid w:val="00813619"/>
    <w:rsid w:val="00813834"/>
    <w:rsid w:val="00814CD5"/>
    <w:rsid w:val="0081515D"/>
    <w:rsid w:val="0081591F"/>
    <w:rsid w:val="0081643F"/>
    <w:rsid w:val="00817449"/>
    <w:rsid w:val="008179E7"/>
    <w:rsid w:val="00817B5D"/>
    <w:rsid w:val="00817F8C"/>
    <w:rsid w:val="00820630"/>
    <w:rsid w:val="00820CC2"/>
    <w:rsid w:val="008224E6"/>
    <w:rsid w:val="00822593"/>
    <w:rsid w:val="008227A6"/>
    <w:rsid w:val="00824080"/>
    <w:rsid w:val="00824152"/>
    <w:rsid w:val="00825207"/>
    <w:rsid w:val="00826711"/>
    <w:rsid w:val="00830A5F"/>
    <w:rsid w:val="008319F7"/>
    <w:rsid w:val="0083337E"/>
    <w:rsid w:val="008343CC"/>
    <w:rsid w:val="00834A55"/>
    <w:rsid w:val="00834B97"/>
    <w:rsid w:val="0083511F"/>
    <w:rsid w:val="008355B0"/>
    <w:rsid w:val="00836369"/>
    <w:rsid w:val="00836ADE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669D3"/>
    <w:rsid w:val="00872F12"/>
    <w:rsid w:val="00873799"/>
    <w:rsid w:val="0087419F"/>
    <w:rsid w:val="008746D3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3082"/>
    <w:rsid w:val="00884341"/>
    <w:rsid w:val="00884D26"/>
    <w:rsid w:val="008863A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11D1"/>
    <w:rsid w:val="008A1D77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6C80"/>
    <w:rsid w:val="008B7337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DEF"/>
    <w:rsid w:val="008E005A"/>
    <w:rsid w:val="008E0ED1"/>
    <w:rsid w:val="008E1075"/>
    <w:rsid w:val="008E2274"/>
    <w:rsid w:val="008E2363"/>
    <w:rsid w:val="008E2409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51AA"/>
    <w:rsid w:val="0090604C"/>
    <w:rsid w:val="00906ACD"/>
    <w:rsid w:val="00907127"/>
    <w:rsid w:val="009077D2"/>
    <w:rsid w:val="00910214"/>
    <w:rsid w:val="0091086C"/>
    <w:rsid w:val="00910D98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3D12"/>
    <w:rsid w:val="00924167"/>
    <w:rsid w:val="009269CA"/>
    <w:rsid w:val="00926D09"/>
    <w:rsid w:val="00927081"/>
    <w:rsid w:val="00927AA5"/>
    <w:rsid w:val="0093016E"/>
    <w:rsid w:val="00931FE0"/>
    <w:rsid w:val="0093223F"/>
    <w:rsid w:val="00932F45"/>
    <w:rsid w:val="00933126"/>
    <w:rsid w:val="00934A45"/>
    <w:rsid w:val="00934C2C"/>
    <w:rsid w:val="009352E1"/>
    <w:rsid w:val="00935C4C"/>
    <w:rsid w:val="00936AFE"/>
    <w:rsid w:val="0093748D"/>
    <w:rsid w:val="009410C1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66"/>
    <w:rsid w:val="00956081"/>
    <w:rsid w:val="00956A92"/>
    <w:rsid w:val="0096160D"/>
    <w:rsid w:val="0096366C"/>
    <w:rsid w:val="009643C5"/>
    <w:rsid w:val="0096622C"/>
    <w:rsid w:val="0096648F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A9B"/>
    <w:rsid w:val="009841F0"/>
    <w:rsid w:val="00984DB5"/>
    <w:rsid w:val="0098574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4B46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4162"/>
    <w:rsid w:val="009E4C09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D66"/>
    <w:rsid w:val="009F3F3B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8F1"/>
    <w:rsid w:val="00A0299A"/>
    <w:rsid w:val="00A04464"/>
    <w:rsid w:val="00A06EE8"/>
    <w:rsid w:val="00A07772"/>
    <w:rsid w:val="00A07F01"/>
    <w:rsid w:val="00A104FF"/>
    <w:rsid w:val="00A106F7"/>
    <w:rsid w:val="00A109DF"/>
    <w:rsid w:val="00A10BFD"/>
    <w:rsid w:val="00A11224"/>
    <w:rsid w:val="00A11BF7"/>
    <w:rsid w:val="00A12F53"/>
    <w:rsid w:val="00A13062"/>
    <w:rsid w:val="00A13C9E"/>
    <w:rsid w:val="00A1407A"/>
    <w:rsid w:val="00A14B54"/>
    <w:rsid w:val="00A164D7"/>
    <w:rsid w:val="00A1660C"/>
    <w:rsid w:val="00A1685E"/>
    <w:rsid w:val="00A178D0"/>
    <w:rsid w:val="00A24C2D"/>
    <w:rsid w:val="00A24E75"/>
    <w:rsid w:val="00A25102"/>
    <w:rsid w:val="00A275C7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51D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728D"/>
    <w:rsid w:val="00A5007F"/>
    <w:rsid w:val="00A500E2"/>
    <w:rsid w:val="00A51424"/>
    <w:rsid w:val="00A52035"/>
    <w:rsid w:val="00A52122"/>
    <w:rsid w:val="00A522AE"/>
    <w:rsid w:val="00A52E98"/>
    <w:rsid w:val="00A530F0"/>
    <w:rsid w:val="00A53151"/>
    <w:rsid w:val="00A53306"/>
    <w:rsid w:val="00A5364D"/>
    <w:rsid w:val="00A542D6"/>
    <w:rsid w:val="00A5459F"/>
    <w:rsid w:val="00A54B2D"/>
    <w:rsid w:val="00A55B66"/>
    <w:rsid w:val="00A56572"/>
    <w:rsid w:val="00A6003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2A77"/>
    <w:rsid w:val="00A73990"/>
    <w:rsid w:val="00A74469"/>
    <w:rsid w:val="00A764CF"/>
    <w:rsid w:val="00A776C7"/>
    <w:rsid w:val="00A8021F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5C3E"/>
    <w:rsid w:val="00AA6BF3"/>
    <w:rsid w:val="00AA727D"/>
    <w:rsid w:val="00AA7C27"/>
    <w:rsid w:val="00AB1972"/>
    <w:rsid w:val="00AB19C7"/>
    <w:rsid w:val="00AB2A0E"/>
    <w:rsid w:val="00AB3997"/>
    <w:rsid w:val="00AB3C44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1AD8"/>
    <w:rsid w:val="00AE2CD8"/>
    <w:rsid w:val="00AE2D8D"/>
    <w:rsid w:val="00AE2E55"/>
    <w:rsid w:val="00AE3031"/>
    <w:rsid w:val="00AE3A35"/>
    <w:rsid w:val="00AE4849"/>
    <w:rsid w:val="00AE4BF1"/>
    <w:rsid w:val="00AE4CCB"/>
    <w:rsid w:val="00AE5335"/>
    <w:rsid w:val="00AE6511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900"/>
    <w:rsid w:val="00B13E3F"/>
    <w:rsid w:val="00B14EBC"/>
    <w:rsid w:val="00B15D42"/>
    <w:rsid w:val="00B2067F"/>
    <w:rsid w:val="00B218A5"/>
    <w:rsid w:val="00B23C21"/>
    <w:rsid w:val="00B23EDC"/>
    <w:rsid w:val="00B243F0"/>
    <w:rsid w:val="00B2463B"/>
    <w:rsid w:val="00B24975"/>
    <w:rsid w:val="00B24DE4"/>
    <w:rsid w:val="00B252F7"/>
    <w:rsid w:val="00B26232"/>
    <w:rsid w:val="00B2755B"/>
    <w:rsid w:val="00B27BE3"/>
    <w:rsid w:val="00B31EAB"/>
    <w:rsid w:val="00B338DE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48D"/>
    <w:rsid w:val="00B61B8B"/>
    <w:rsid w:val="00B61BB4"/>
    <w:rsid w:val="00B62881"/>
    <w:rsid w:val="00B62BB8"/>
    <w:rsid w:val="00B63053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2B52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743"/>
    <w:rsid w:val="00B96AF4"/>
    <w:rsid w:val="00B97C07"/>
    <w:rsid w:val="00BA04F2"/>
    <w:rsid w:val="00BA3304"/>
    <w:rsid w:val="00BA3CF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96B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9A8"/>
    <w:rsid w:val="00BD5E34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5F2E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7B6"/>
    <w:rsid w:val="00C01B87"/>
    <w:rsid w:val="00C01F24"/>
    <w:rsid w:val="00C02428"/>
    <w:rsid w:val="00C030D7"/>
    <w:rsid w:val="00C034CE"/>
    <w:rsid w:val="00C03B4C"/>
    <w:rsid w:val="00C0421A"/>
    <w:rsid w:val="00C05033"/>
    <w:rsid w:val="00C05A3E"/>
    <w:rsid w:val="00C05FF9"/>
    <w:rsid w:val="00C06094"/>
    <w:rsid w:val="00C0617E"/>
    <w:rsid w:val="00C062FC"/>
    <w:rsid w:val="00C06B7E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51A2"/>
    <w:rsid w:val="00C37A93"/>
    <w:rsid w:val="00C406DC"/>
    <w:rsid w:val="00C412C3"/>
    <w:rsid w:val="00C41873"/>
    <w:rsid w:val="00C418E8"/>
    <w:rsid w:val="00C42308"/>
    <w:rsid w:val="00C446D7"/>
    <w:rsid w:val="00C5059D"/>
    <w:rsid w:val="00C51587"/>
    <w:rsid w:val="00C52A47"/>
    <w:rsid w:val="00C5325C"/>
    <w:rsid w:val="00C5342B"/>
    <w:rsid w:val="00C53434"/>
    <w:rsid w:val="00C54A4F"/>
    <w:rsid w:val="00C54ACD"/>
    <w:rsid w:val="00C54DAD"/>
    <w:rsid w:val="00C54E91"/>
    <w:rsid w:val="00C55813"/>
    <w:rsid w:val="00C558FE"/>
    <w:rsid w:val="00C55F16"/>
    <w:rsid w:val="00C57B25"/>
    <w:rsid w:val="00C612FA"/>
    <w:rsid w:val="00C62AAE"/>
    <w:rsid w:val="00C63A08"/>
    <w:rsid w:val="00C63E5C"/>
    <w:rsid w:val="00C64C4F"/>
    <w:rsid w:val="00C65985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7786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DC"/>
    <w:rsid w:val="00C97103"/>
    <w:rsid w:val="00C9778E"/>
    <w:rsid w:val="00C97E18"/>
    <w:rsid w:val="00CA07FE"/>
    <w:rsid w:val="00CA09D3"/>
    <w:rsid w:val="00CA1788"/>
    <w:rsid w:val="00CA1E69"/>
    <w:rsid w:val="00CA2A8B"/>
    <w:rsid w:val="00CA2C7A"/>
    <w:rsid w:val="00CA2DFD"/>
    <w:rsid w:val="00CA3D6F"/>
    <w:rsid w:val="00CA3DAE"/>
    <w:rsid w:val="00CA3E7C"/>
    <w:rsid w:val="00CA4FCD"/>
    <w:rsid w:val="00CA5C9B"/>
    <w:rsid w:val="00CA6209"/>
    <w:rsid w:val="00CA7347"/>
    <w:rsid w:val="00CB020D"/>
    <w:rsid w:val="00CB112F"/>
    <w:rsid w:val="00CB14F6"/>
    <w:rsid w:val="00CB1CF1"/>
    <w:rsid w:val="00CB1E9A"/>
    <w:rsid w:val="00CB28EA"/>
    <w:rsid w:val="00CB40C4"/>
    <w:rsid w:val="00CB547E"/>
    <w:rsid w:val="00CB6C52"/>
    <w:rsid w:val="00CB6CF9"/>
    <w:rsid w:val="00CB6DD9"/>
    <w:rsid w:val="00CB7B20"/>
    <w:rsid w:val="00CB7C62"/>
    <w:rsid w:val="00CC0CB4"/>
    <w:rsid w:val="00CC200D"/>
    <w:rsid w:val="00CC3849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155D"/>
    <w:rsid w:val="00CE3767"/>
    <w:rsid w:val="00CE4474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BE"/>
    <w:rsid w:val="00D14DEC"/>
    <w:rsid w:val="00D156D6"/>
    <w:rsid w:val="00D15975"/>
    <w:rsid w:val="00D16BD0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E4C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5BB6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1AF0"/>
    <w:rsid w:val="00D727E3"/>
    <w:rsid w:val="00D72B83"/>
    <w:rsid w:val="00D731AC"/>
    <w:rsid w:val="00D74CE9"/>
    <w:rsid w:val="00D74DA9"/>
    <w:rsid w:val="00D74F9A"/>
    <w:rsid w:val="00D752B5"/>
    <w:rsid w:val="00D754AF"/>
    <w:rsid w:val="00D756E7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6B4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48A"/>
    <w:rsid w:val="00DC3ED9"/>
    <w:rsid w:val="00DC426E"/>
    <w:rsid w:val="00DC4369"/>
    <w:rsid w:val="00DC4529"/>
    <w:rsid w:val="00DC4DB1"/>
    <w:rsid w:val="00DC4E5F"/>
    <w:rsid w:val="00DC5628"/>
    <w:rsid w:val="00DC5FA3"/>
    <w:rsid w:val="00DC7195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2706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8C2"/>
    <w:rsid w:val="00E11E75"/>
    <w:rsid w:val="00E128CD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41B4F"/>
    <w:rsid w:val="00E41CB2"/>
    <w:rsid w:val="00E4297D"/>
    <w:rsid w:val="00E433F6"/>
    <w:rsid w:val="00E44955"/>
    <w:rsid w:val="00E4513A"/>
    <w:rsid w:val="00E45B0A"/>
    <w:rsid w:val="00E45BD2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7C7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D55"/>
    <w:rsid w:val="00E86EA3"/>
    <w:rsid w:val="00E87009"/>
    <w:rsid w:val="00E9087D"/>
    <w:rsid w:val="00E90C46"/>
    <w:rsid w:val="00E92937"/>
    <w:rsid w:val="00E931C3"/>
    <w:rsid w:val="00E93EF7"/>
    <w:rsid w:val="00E94174"/>
    <w:rsid w:val="00E95DE9"/>
    <w:rsid w:val="00E96141"/>
    <w:rsid w:val="00E96388"/>
    <w:rsid w:val="00E96623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4F1"/>
    <w:rsid w:val="00EC2B1A"/>
    <w:rsid w:val="00EC4D82"/>
    <w:rsid w:val="00EC508A"/>
    <w:rsid w:val="00EC50F1"/>
    <w:rsid w:val="00EC5B92"/>
    <w:rsid w:val="00EC736A"/>
    <w:rsid w:val="00EC7654"/>
    <w:rsid w:val="00EC7734"/>
    <w:rsid w:val="00ED0604"/>
    <w:rsid w:val="00ED15DC"/>
    <w:rsid w:val="00ED37E1"/>
    <w:rsid w:val="00ED3A27"/>
    <w:rsid w:val="00ED552D"/>
    <w:rsid w:val="00ED5A9D"/>
    <w:rsid w:val="00ED6F55"/>
    <w:rsid w:val="00ED7F11"/>
    <w:rsid w:val="00ED7F4E"/>
    <w:rsid w:val="00EE124F"/>
    <w:rsid w:val="00EE29FA"/>
    <w:rsid w:val="00EE2A2A"/>
    <w:rsid w:val="00EE2DF8"/>
    <w:rsid w:val="00EE368F"/>
    <w:rsid w:val="00EE4693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2315"/>
    <w:rsid w:val="00F03718"/>
    <w:rsid w:val="00F037B5"/>
    <w:rsid w:val="00F03E26"/>
    <w:rsid w:val="00F04511"/>
    <w:rsid w:val="00F04921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2EA"/>
    <w:rsid w:val="00F2055D"/>
    <w:rsid w:val="00F20637"/>
    <w:rsid w:val="00F20F7A"/>
    <w:rsid w:val="00F2373A"/>
    <w:rsid w:val="00F2458E"/>
    <w:rsid w:val="00F2504A"/>
    <w:rsid w:val="00F26206"/>
    <w:rsid w:val="00F26737"/>
    <w:rsid w:val="00F26D41"/>
    <w:rsid w:val="00F26EBA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00D"/>
    <w:rsid w:val="00F539A0"/>
    <w:rsid w:val="00F549B5"/>
    <w:rsid w:val="00F54ECF"/>
    <w:rsid w:val="00F55726"/>
    <w:rsid w:val="00F5634A"/>
    <w:rsid w:val="00F56817"/>
    <w:rsid w:val="00F57131"/>
    <w:rsid w:val="00F60383"/>
    <w:rsid w:val="00F616F3"/>
    <w:rsid w:val="00F617DB"/>
    <w:rsid w:val="00F618F1"/>
    <w:rsid w:val="00F61EB9"/>
    <w:rsid w:val="00F621F6"/>
    <w:rsid w:val="00F62A97"/>
    <w:rsid w:val="00F64E4F"/>
    <w:rsid w:val="00F658DA"/>
    <w:rsid w:val="00F65E70"/>
    <w:rsid w:val="00F66940"/>
    <w:rsid w:val="00F66C3F"/>
    <w:rsid w:val="00F670B7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C7B"/>
    <w:rsid w:val="00F91174"/>
    <w:rsid w:val="00F9133B"/>
    <w:rsid w:val="00F92B7E"/>
    <w:rsid w:val="00F92D57"/>
    <w:rsid w:val="00F92DBD"/>
    <w:rsid w:val="00F94FD8"/>
    <w:rsid w:val="00F95356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1437"/>
    <w:rsid w:val="00FC277D"/>
    <w:rsid w:val="00FC3D54"/>
    <w:rsid w:val="00FC41D7"/>
    <w:rsid w:val="00FC493E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B93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C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D\document_guo\3GPP\3GPP%20RAN4\2023\%23%20106bis\&#33258;&#24049;&#20889;&#30340;&#25991;&#31295;\SBFD\&#26032;&#24314;%20Microsoft%20Excel%20&#24037;&#20316;&#34920;%20(2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altLang="zh-CN"/>
              <a:t>IBE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'LCRB variable FR2'!$H$5</c:f>
              <c:strCache>
                <c:ptCount val="1"/>
                <c:pt idx="0">
                  <c:v>LCRB=1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'LCRB variable FR2'!$H$6:$H$15</c:f>
              <c:numCache>
                <c:formatCode>General</c:formatCode>
                <c:ptCount val="10"/>
                <c:pt idx="0">
                  <c:v>-15.139239026274112</c:v>
                </c:pt>
                <c:pt idx="1">
                  <c:v>-20.139239026274112</c:v>
                </c:pt>
                <c:pt idx="2">
                  <c:v>-25.139239026274112</c:v>
                </c:pt>
                <c:pt idx="3">
                  <c:v>-30.139239026274112</c:v>
                </c:pt>
                <c:pt idx="4">
                  <c:v>-35.139239026274112</c:v>
                </c:pt>
                <c:pt idx="5">
                  <c:v>-40.139239026274112</c:v>
                </c:pt>
                <c:pt idx="6">
                  <c:v>-45.139239026274112</c:v>
                </c:pt>
                <c:pt idx="7">
                  <c:v>-46.205739312058498</c:v>
                </c:pt>
                <c:pt idx="8">
                  <c:v>-46.205739312058498</c:v>
                </c:pt>
                <c:pt idx="9">
                  <c:v>-46.205739312058498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1B-411C-B3F3-8F543201F1F7}"/>
            </c:ext>
          </c:extLst>
        </c:ser>
        <c:ser>
          <c:idx val="1"/>
          <c:order val="1"/>
          <c:tx>
            <c:strRef>
              <c:f>'LCRB variable FR2'!$I$5</c:f>
              <c:strCache>
                <c:ptCount val="1"/>
                <c:pt idx="0">
                  <c:v>LCRB=132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'LCRB variable FR2'!$I$6:$I$15</c:f>
              <c:numCache>
                <c:formatCode>General</c:formatCode>
                <c:ptCount val="10"/>
                <c:pt idx="0">
                  <c:v>-15.139239026274112</c:v>
                </c:pt>
                <c:pt idx="1">
                  <c:v>-20.139239026274112</c:v>
                </c:pt>
                <c:pt idx="2">
                  <c:v>-25</c:v>
                </c:pt>
                <c:pt idx="3">
                  <c:v>-25</c:v>
                </c:pt>
                <c:pt idx="4">
                  <c:v>-25</c:v>
                </c:pt>
                <c:pt idx="5">
                  <c:v>-25</c:v>
                </c:pt>
                <c:pt idx="6">
                  <c:v>-25</c:v>
                </c:pt>
                <c:pt idx="7">
                  <c:v>-25</c:v>
                </c:pt>
                <c:pt idx="8">
                  <c:v>-25</c:v>
                </c:pt>
                <c:pt idx="9">
                  <c:v>-25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1B-411C-B3F3-8F543201F1F7}"/>
            </c:ext>
          </c:extLst>
        </c:ser>
        <c:ser>
          <c:idx val="3"/>
          <c:order val="2"/>
          <c:tx>
            <c:strRef>
              <c:f>'LCRB variable FR2'!$J$5</c:f>
              <c:strCache>
                <c:ptCount val="1"/>
                <c:pt idx="0">
                  <c:v>LCRB=26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'LCRB variable FR2'!$J$6:$J$15</c:f>
              <c:numCache>
                <c:formatCode>General</c:formatCode>
                <c:ptCount val="10"/>
                <c:pt idx="0">
                  <c:v>-15.139239026274112</c:v>
                </c:pt>
                <c:pt idx="1">
                  <c:v>-20.139239026274112</c:v>
                </c:pt>
                <c:pt idx="2">
                  <c:v>-25.139239026274112</c:v>
                </c:pt>
                <c:pt idx="3">
                  <c:v>-30.139239026274112</c:v>
                </c:pt>
                <c:pt idx="4">
                  <c:v>-32.056005832350316</c:v>
                </c:pt>
                <c:pt idx="5">
                  <c:v>-32.056005832350316</c:v>
                </c:pt>
                <c:pt idx="6">
                  <c:v>-32.056005832350316</c:v>
                </c:pt>
                <c:pt idx="7">
                  <c:v>-32.056005832350316</c:v>
                </c:pt>
                <c:pt idx="8">
                  <c:v>-32.056005832350316</c:v>
                </c:pt>
                <c:pt idx="9">
                  <c:v>-32.056005832350316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61B-411C-B3F3-8F543201F1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84136720"/>
        <c:axId val="784132400"/>
      </c:lineChart>
      <c:catAx>
        <c:axId val="784136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altLang="zh-CN"/>
                  <a:t>delta RB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84132400"/>
        <c:crosses val="autoZero"/>
        <c:auto val="1"/>
        <c:lblAlgn val="ctr"/>
        <c:lblOffset val="100"/>
        <c:noMultiLvlLbl val="0"/>
      </c:catAx>
      <c:valAx>
        <c:axId val="784132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altLang="zh-CN"/>
                  <a:t>IBE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84136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2912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227</cp:revision>
  <dcterms:created xsi:type="dcterms:W3CDTF">2022-04-25T02:55:00Z</dcterms:created>
  <dcterms:modified xsi:type="dcterms:W3CDTF">2023-04-07T09:46:00Z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