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9E11A" w14:textId="7FD3D690"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3GPP TSG-RAN WG4 Meeting # 106bis-e</w:t>
      </w:r>
      <w:r w:rsidRPr="00C970F0">
        <w:rPr>
          <w:rFonts w:ascii="Arial" w:eastAsia="MS Mincho" w:hAnsi="Arial" w:cs="Arial"/>
          <w:b/>
          <w:sz w:val="24"/>
          <w:szCs w:val="24"/>
          <w:lang w:eastAsia="en-US"/>
        </w:rPr>
        <w:tab/>
      </w:r>
      <w:r w:rsidRPr="00C970F0">
        <w:rPr>
          <w:rFonts w:ascii="Arial" w:eastAsia="MS Mincho" w:hAnsi="Arial" w:cs="Arial"/>
          <w:b/>
          <w:sz w:val="24"/>
          <w:szCs w:val="24"/>
          <w:lang w:eastAsia="en-US"/>
        </w:rPr>
        <w:tab/>
      </w:r>
      <w:r w:rsidRPr="00C970F0">
        <w:rPr>
          <w:rFonts w:ascii="Arial" w:eastAsia="MS Mincho" w:hAnsi="Arial" w:cs="Arial"/>
          <w:b/>
          <w:sz w:val="24"/>
          <w:szCs w:val="24"/>
          <w:lang w:eastAsia="en-US"/>
        </w:rPr>
        <w:tab/>
      </w:r>
      <w:r w:rsidRPr="00C970F0">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Pr="00C970F0">
        <w:rPr>
          <w:rFonts w:ascii="Arial" w:eastAsia="MS Mincho" w:hAnsi="Arial" w:cs="Arial"/>
          <w:b/>
          <w:sz w:val="24"/>
          <w:szCs w:val="24"/>
          <w:lang w:eastAsia="en-US"/>
        </w:rPr>
        <w:t>R4-2304190</w:t>
      </w:r>
    </w:p>
    <w:p w14:paraId="0CCD9025" w14:textId="77777777"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Online, April 17 – April 26, 2023</w:t>
      </w:r>
    </w:p>
    <w:p w14:paraId="451F8BEC" w14:textId="067CCAEE"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Agenda Item:</w:t>
      </w:r>
      <w:r w:rsidRPr="00C970F0">
        <w:rPr>
          <w:rFonts w:ascii="Arial" w:eastAsia="MS Mincho" w:hAnsi="Arial" w:cs="Arial"/>
          <w:b/>
          <w:sz w:val="24"/>
          <w:szCs w:val="24"/>
          <w:lang w:eastAsia="en-US"/>
        </w:rPr>
        <w:tab/>
        <w:t>5.20.2.1</w:t>
      </w:r>
    </w:p>
    <w:p w14:paraId="6647A437" w14:textId="55E3C617"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 xml:space="preserve">Source: </w:t>
      </w:r>
      <w:r w:rsidRPr="00C970F0">
        <w:rPr>
          <w:rFonts w:ascii="Arial" w:eastAsia="MS Mincho" w:hAnsi="Arial" w:cs="Arial"/>
          <w:b/>
          <w:sz w:val="24"/>
          <w:szCs w:val="24"/>
          <w:lang w:eastAsia="en-US"/>
        </w:rPr>
        <w:tab/>
      </w:r>
      <w:r w:rsidRPr="00C970F0">
        <w:rPr>
          <w:rFonts w:ascii="Arial" w:eastAsia="MS Mincho" w:hAnsi="Arial" w:cs="Arial" w:hint="eastAsia"/>
          <w:b/>
          <w:sz w:val="24"/>
          <w:szCs w:val="24"/>
          <w:lang w:eastAsia="en-US"/>
        </w:rPr>
        <w:t>CMCC</w:t>
      </w:r>
    </w:p>
    <w:p w14:paraId="6573B6C2" w14:textId="27A93403"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 xml:space="preserve">Title: </w:t>
      </w:r>
      <w:r w:rsidRPr="00C970F0">
        <w:rPr>
          <w:rFonts w:ascii="Arial" w:eastAsia="MS Mincho" w:hAnsi="Arial" w:cs="Arial"/>
          <w:b/>
          <w:sz w:val="24"/>
          <w:szCs w:val="24"/>
          <w:lang w:eastAsia="en-US"/>
        </w:rPr>
        <w:tab/>
        <w:t>study on SBFD co-existence simulation assumption</w:t>
      </w:r>
    </w:p>
    <w:p w14:paraId="0F6CEEE2" w14:textId="23C38297" w:rsid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Document for:</w:t>
      </w:r>
      <w:r w:rsidRPr="00C970F0">
        <w:rPr>
          <w:rFonts w:ascii="Arial" w:eastAsia="MS Mincho" w:hAnsi="Arial" w:cs="Arial"/>
          <w:b/>
          <w:sz w:val="24"/>
          <w:szCs w:val="24"/>
          <w:lang w:eastAsia="en-US"/>
        </w:rPr>
        <w:tab/>
      </w:r>
      <w:r>
        <w:rPr>
          <w:rFonts w:ascii="Arial" w:eastAsia="MS Mincho" w:hAnsi="Arial" w:cs="Arial"/>
          <w:b/>
          <w:sz w:val="24"/>
          <w:szCs w:val="24"/>
          <w:lang w:eastAsia="en-US"/>
        </w:rPr>
        <w:t>Discussion</w:t>
      </w:r>
    </w:p>
    <w:p w14:paraId="11498FD1" w14:textId="77777777" w:rsidR="00B96AF4" w:rsidRDefault="00274F8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37CEF8D2" w:rsidR="001F2616" w:rsidRDefault="00F9516A" w:rsidP="00A928CA">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meeting, a WF on </w:t>
      </w:r>
      <w:r w:rsidR="00D0122D">
        <w:rPr>
          <w:rFonts w:ascii="Times New Roman" w:hAnsi="Times New Roman"/>
          <w:sz w:val="20"/>
        </w:rPr>
        <w:t>s</w:t>
      </w:r>
      <w:r w:rsidRPr="00F9516A">
        <w:rPr>
          <w:rFonts w:ascii="Times New Roman" w:hAnsi="Times New Roman"/>
          <w:sz w:val="20"/>
        </w:rPr>
        <w:t>imulation assumption for adjacent co-existence study</w:t>
      </w:r>
      <w:r>
        <w:rPr>
          <w:rFonts w:ascii="Times New Roman" w:hAnsi="Times New Roman"/>
          <w:sz w:val="20"/>
        </w:rPr>
        <w:t xml:space="preserve"> has been approved</w:t>
      </w:r>
      <w:r w:rsidR="00076127">
        <w:rPr>
          <w:rFonts w:ascii="Times New Roman" w:hAnsi="Times New Roman"/>
          <w:sz w:val="20"/>
        </w:rPr>
        <w:t xml:space="preserve"> [1]</w:t>
      </w:r>
      <w:r w:rsidR="00004218">
        <w:rPr>
          <w:rFonts w:ascii="Times New Roman" w:hAnsi="Times New Roman"/>
          <w:sz w:val="20"/>
        </w:rPr>
        <w:t>.</w:t>
      </w:r>
      <w:r>
        <w:rPr>
          <w:rFonts w:ascii="Times New Roman" w:hAnsi="Times New Roman"/>
          <w:sz w:val="20"/>
        </w:rPr>
        <w:t xml:space="preserve"> There </w:t>
      </w:r>
      <w:r w:rsidR="00A97132">
        <w:rPr>
          <w:rFonts w:ascii="Times New Roman" w:hAnsi="Times New Roman"/>
          <w:sz w:val="20"/>
        </w:rPr>
        <w:t>are</w:t>
      </w:r>
      <w:r>
        <w:rPr>
          <w:rFonts w:ascii="Times New Roman" w:hAnsi="Times New Roman"/>
          <w:sz w:val="20"/>
        </w:rPr>
        <w:t xml:space="preserve"> still some open issues. In this meeting, we focus on the remaining issues discussion for adjacent channel co-existence</w:t>
      </w:r>
      <w:r w:rsidR="00643609">
        <w:rPr>
          <w:rFonts w:ascii="Times New Roman" w:hAnsi="Times New Roman"/>
          <w:sz w:val="20"/>
        </w:rPr>
        <w:t xml:space="preserve"> </w:t>
      </w:r>
      <w:r w:rsidR="00643609">
        <w:rPr>
          <w:rFonts w:ascii="Times New Roman" w:hAnsi="Times New Roman" w:hint="eastAsia"/>
          <w:sz w:val="20"/>
        </w:rPr>
        <w:t>and</w:t>
      </w:r>
      <w:r w:rsidR="00643609">
        <w:rPr>
          <w:rFonts w:ascii="Times New Roman" w:hAnsi="Times New Roman"/>
          <w:sz w:val="20"/>
        </w:rPr>
        <w:t xml:space="preserve"> provid</w:t>
      </w:r>
      <w:r w:rsidR="004277A5">
        <w:rPr>
          <w:rFonts w:ascii="Times New Roman" w:hAnsi="Times New Roman" w:hint="eastAsia"/>
          <w:sz w:val="20"/>
        </w:rPr>
        <w:t>ing</w:t>
      </w:r>
      <w:r w:rsidR="004277A5">
        <w:rPr>
          <w:rFonts w:ascii="Times New Roman" w:hAnsi="Times New Roman"/>
          <w:sz w:val="20"/>
        </w:rPr>
        <w:t xml:space="preserve"> </w:t>
      </w:r>
      <w:r w:rsidR="00643609">
        <w:rPr>
          <w:rFonts w:ascii="Times New Roman" w:hAnsi="Times New Roman"/>
          <w:sz w:val="20"/>
        </w:rPr>
        <w:t>our calibration results</w:t>
      </w:r>
      <w:r>
        <w:rPr>
          <w:rFonts w:ascii="Times New Roman" w:hAnsi="Times New Roman"/>
          <w:sz w:val="20"/>
        </w:rPr>
        <w:t>.</w:t>
      </w:r>
    </w:p>
    <w:p w14:paraId="13BF4984" w14:textId="52BB013F" w:rsidR="00B96AF4" w:rsidRDefault="00274F89"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7A47220D" w14:textId="3A493879" w:rsidR="00125FFC" w:rsidRDefault="00125FFC" w:rsidP="009746AC">
      <w:pPr>
        <w:pStyle w:val="Heading2"/>
        <w:rPr>
          <w:b w:val="0"/>
          <w:bCs w:val="0"/>
        </w:rPr>
      </w:pPr>
      <w:r w:rsidRPr="00125FFC">
        <w:rPr>
          <w:b w:val="0"/>
          <w:bCs w:val="0"/>
        </w:rPr>
        <w:t>2.1</w:t>
      </w:r>
      <w:r w:rsidRPr="00125FFC">
        <w:rPr>
          <w:b w:val="0"/>
          <w:bCs w:val="0"/>
        </w:rPr>
        <w:tab/>
      </w:r>
      <w:r>
        <w:rPr>
          <w:rFonts w:hint="eastAsia"/>
          <w:b w:val="0"/>
          <w:bCs w:val="0"/>
        </w:rPr>
        <w:t>U</w:t>
      </w:r>
      <w:r>
        <w:rPr>
          <w:b w:val="0"/>
          <w:bCs w:val="0"/>
        </w:rPr>
        <w:t>m</w:t>
      </w:r>
      <w:r>
        <w:rPr>
          <w:rFonts w:hint="eastAsia"/>
          <w:b w:val="0"/>
          <w:bCs w:val="0"/>
        </w:rPr>
        <w:t>i</w:t>
      </w:r>
      <w:r>
        <w:rPr>
          <w:b w:val="0"/>
          <w:bCs w:val="0"/>
        </w:rPr>
        <w:t xml:space="preserve"> scenario simulation parameters</w:t>
      </w:r>
    </w:p>
    <w:p w14:paraId="26083DEB" w14:textId="03471400" w:rsidR="00125FFC" w:rsidRDefault="00AE28B4" w:rsidP="00403884">
      <w:pPr>
        <w:spacing w:after="180"/>
        <w:rPr>
          <w:rFonts w:ascii="Times New Roman" w:hAnsi="Times New Roman"/>
          <w:sz w:val="20"/>
        </w:rPr>
      </w:pPr>
      <w:r w:rsidRPr="00403884">
        <w:rPr>
          <w:rFonts w:ascii="Times New Roman" w:hAnsi="Times New Roman"/>
          <w:sz w:val="20"/>
        </w:rPr>
        <w:t xml:space="preserve">For Uma scenario, we use almost all the same simulation parameters as in 38.803/38.828. this same principle is also applicable for Umi scenario. In last meeting, the motivation for legacy Umi simulation parameter is to consider regulatory requirements of coexistence between n77/n78(UMa SBFD) and CBRS (Umi legacy TDD). But usually 3GPP co-existence will </w:t>
      </w:r>
      <w:r w:rsidR="001C6F2D">
        <w:rPr>
          <w:rFonts w:ascii="Times New Roman" w:hAnsi="Times New Roman" w:hint="eastAsia"/>
          <w:sz w:val="20"/>
        </w:rPr>
        <w:t>not</w:t>
      </w:r>
      <w:r w:rsidR="001C6F2D">
        <w:rPr>
          <w:rFonts w:ascii="Times New Roman" w:hAnsi="Times New Roman"/>
          <w:sz w:val="20"/>
        </w:rPr>
        <w:t xml:space="preserve"> consider</w:t>
      </w:r>
      <w:r w:rsidRPr="00403884">
        <w:rPr>
          <w:rFonts w:ascii="Times New Roman" w:hAnsi="Times New Roman"/>
          <w:sz w:val="20"/>
        </w:rPr>
        <w:t xml:space="preserve"> regulatory requirements. it’s suggested to reuse the same simulation parameters as in 38.803 for FR1 SBFD and FR1 legacy TDD network.</w:t>
      </w:r>
    </w:p>
    <w:p w14:paraId="30920393" w14:textId="71B1C882" w:rsidR="00403884" w:rsidRPr="00FC1AAE" w:rsidRDefault="00403884" w:rsidP="00403884">
      <w:pPr>
        <w:spacing w:after="180"/>
        <w:rPr>
          <w:rFonts w:ascii="Times New Roman" w:hAnsi="Times New Roman"/>
          <w:b/>
          <w:bCs/>
          <w:sz w:val="20"/>
        </w:rPr>
      </w:pPr>
      <w:r w:rsidRPr="00FC1AAE">
        <w:rPr>
          <w:rFonts w:ascii="Times New Roman" w:hAnsi="Times New Roman"/>
          <w:b/>
          <w:bCs/>
          <w:sz w:val="20"/>
        </w:rPr>
        <w:t xml:space="preserve">Proposal 1: for UMI scenario, the same simulation parameter as in 38.803 is suggested. </w:t>
      </w:r>
    </w:p>
    <w:p w14:paraId="036F9E32" w14:textId="1C5899B1" w:rsidR="00834BEF" w:rsidRPr="009746AC" w:rsidRDefault="00DB63B2" w:rsidP="009746AC">
      <w:pPr>
        <w:pStyle w:val="Heading2"/>
      </w:pPr>
      <w:r>
        <w:rPr>
          <w:b w:val="0"/>
          <w:bCs w:val="0"/>
        </w:rPr>
        <w:t>2.</w:t>
      </w:r>
      <w:r w:rsidR="00BD3895">
        <w:rPr>
          <w:b w:val="0"/>
          <w:bCs w:val="0"/>
        </w:rPr>
        <w:t>2</w:t>
      </w:r>
      <w:r>
        <w:rPr>
          <w:b w:val="0"/>
          <w:bCs w:val="0"/>
        </w:rPr>
        <w:tab/>
      </w:r>
      <w:r w:rsidR="00DD4895">
        <w:rPr>
          <w:b w:val="0"/>
          <w:bCs w:val="0"/>
        </w:rPr>
        <w:t>gNB antenna configuration</w:t>
      </w:r>
    </w:p>
    <w:tbl>
      <w:tblPr>
        <w:tblStyle w:val="TableGrid"/>
        <w:tblW w:w="0" w:type="auto"/>
        <w:tblLook w:val="04A0" w:firstRow="1" w:lastRow="0" w:firstColumn="1" w:lastColumn="0" w:noHBand="0" w:noVBand="1"/>
      </w:tblPr>
      <w:tblGrid>
        <w:gridCol w:w="9736"/>
      </w:tblGrid>
      <w:tr w:rsidR="008B60C0" w14:paraId="68BF35DF" w14:textId="77777777" w:rsidTr="008B60C0">
        <w:tc>
          <w:tcPr>
            <w:tcW w:w="9736" w:type="dxa"/>
          </w:tcPr>
          <w:p w14:paraId="66B3B820" w14:textId="546B10EF" w:rsidR="008B60C0" w:rsidRDefault="008B60C0" w:rsidP="00391F8D">
            <w:pPr>
              <w:spacing w:after="180"/>
              <w:rPr>
                <w:rFonts w:ascii="Times New Roman" w:hAnsi="Times New Roman"/>
                <w:sz w:val="20"/>
                <w:szCs w:val="21"/>
                <w:lang w:eastAsia="zh-CN"/>
              </w:rPr>
            </w:pPr>
            <w:r>
              <w:rPr>
                <w:rFonts w:ascii="Times New Roman" w:hAnsi="Times New Roman"/>
                <w:sz w:val="20"/>
                <w:szCs w:val="21"/>
                <w:lang w:eastAsia="zh-CN"/>
              </w:rPr>
              <w:t>Agreement in RAN4 #106 meeting is as below for information</w:t>
            </w:r>
            <w:r w:rsidR="005809AD">
              <w:rPr>
                <w:rFonts w:ascii="Times New Roman" w:hAnsi="Times New Roman"/>
                <w:sz w:val="20"/>
                <w:szCs w:val="21"/>
                <w:lang w:eastAsia="zh-CN"/>
              </w:rPr>
              <w:t>:</w:t>
            </w:r>
          </w:p>
          <w:p w14:paraId="0276620D" w14:textId="77777777" w:rsidR="005809AD" w:rsidRPr="005809AD" w:rsidRDefault="005809AD" w:rsidP="005809AD">
            <w:pPr>
              <w:spacing w:after="180"/>
              <w:rPr>
                <w:rFonts w:ascii="Times New Roman" w:hAnsi="Times New Roman"/>
                <w:sz w:val="20"/>
                <w:szCs w:val="21"/>
              </w:rPr>
            </w:pPr>
            <w:r w:rsidRPr="005809AD">
              <w:rPr>
                <w:rFonts w:ascii="Times New Roman" w:hAnsi="Times New Roman"/>
                <w:sz w:val="20"/>
                <w:szCs w:val="21"/>
              </w:rPr>
              <w:t>For FR1:</w:t>
            </w:r>
          </w:p>
          <w:p w14:paraId="129C36D6" w14:textId="77777777" w:rsidR="005809AD" w:rsidRPr="005809AD" w:rsidRDefault="005809AD" w:rsidP="005809AD">
            <w:pPr>
              <w:spacing w:after="180"/>
              <w:rPr>
                <w:rFonts w:ascii="Times New Roman" w:hAnsi="Times New Roman"/>
                <w:sz w:val="20"/>
                <w:szCs w:val="21"/>
              </w:rPr>
            </w:pPr>
            <w:r w:rsidRPr="005809AD">
              <w:rPr>
                <w:rFonts w:ascii="Times New Roman" w:hAnsi="Times New Roman"/>
                <w:sz w:val="20"/>
                <w:szCs w:val="21"/>
              </w:rPr>
              <w:t>For FR1 urban macro, update previous agreement and reuse the same antenna configuration of Urban macro as in TR 38.921 for non-sub array antenna configuration.</w:t>
            </w:r>
          </w:p>
          <w:p w14:paraId="0DF0665F" w14:textId="77777777" w:rsidR="005809AD" w:rsidRPr="005809AD" w:rsidRDefault="005809AD" w:rsidP="005809AD">
            <w:pPr>
              <w:spacing w:after="180"/>
              <w:rPr>
                <w:rFonts w:ascii="Times New Roman" w:hAnsi="Times New Roman"/>
                <w:sz w:val="20"/>
                <w:szCs w:val="21"/>
              </w:rPr>
            </w:pPr>
            <w:r w:rsidRPr="005809AD">
              <w:rPr>
                <w:rFonts w:ascii="Times New Roman" w:hAnsi="Times New Roman"/>
                <w:sz w:val="20"/>
                <w:szCs w:val="21"/>
              </w:rPr>
              <w:t>For FR2:</w:t>
            </w:r>
          </w:p>
          <w:p w14:paraId="5A93FE96" w14:textId="77777777" w:rsidR="005809AD" w:rsidRPr="005809AD" w:rsidRDefault="005809AD" w:rsidP="005809AD">
            <w:pPr>
              <w:spacing w:after="180"/>
              <w:rPr>
                <w:rFonts w:ascii="Times New Roman" w:hAnsi="Times New Roman"/>
                <w:sz w:val="20"/>
                <w:szCs w:val="21"/>
              </w:rPr>
            </w:pPr>
            <w:r w:rsidRPr="005809AD">
              <w:rPr>
                <w:rFonts w:ascii="Times New Roman" w:hAnsi="Times New Roman"/>
                <w:sz w:val="20"/>
                <w:szCs w:val="21"/>
              </w:rPr>
              <w:t>Option 1: For FR2, reuse the same as in 38.828 Section 5.2.2.5 for FR2</w:t>
            </w:r>
          </w:p>
          <w:p w14:paraId="0B1CBE5A" w14:textId="7A9AA38B" w:rsidR="008B60C0" w:rsidRPr="005809AD" w:rsidRDefault="005809AD" w:rsidP="005809AD">
            <w:pPr>
              <w:spacing w:after="180"/>
              <w:rPr>
                <w:rFonts w:ascii="Times New Roman" w:hAnsi="Times New Roman"/>
                <w:sz w:val="20"/>
                <w:szCs w:val="21"/>
                <w:lang w:eastAsia="zh-CN"/>
              </w:rPr>
            </w:pPr>
            <w:r w:rsidRPr="005809AD">
              <w:rPr>
                <w:rFonts w:ascii="Times New Roman" w:hAnsi="Times New Roman"/>
                <w:sz w:val="20"/>
                <w:szCs w:val="21"/>
              </w:rPr>
              <w:t>Option 2: Using following parameter values: (90, 90) degree beamwidths, element separation (0.5, 0.5) and element peak gain of 5.5 dBi to minimize gain error</w:t>
            </w:r>
          </w:p>
        </w:tc>
      </w:tr>
    </w:tbl>
    <w:p w14:paraId="3F3CB685" w14:textId="1F4C6079" w:rsidR="008B60C0" w:rsidRDefault="008B60C0" w:rsidP="00391F8D">
      <w:pPr>
        <w:spacing w:after="180"/>
        <w:rPr>
          <w:rFonts w:ascii="Times New Roman" w:hAnsi="Times New Roman"/>
          <w:sz w:val="20"/>
          <w:szCs w:val="21"/>
        </w:rPr>
      </w:pPr>
    </w:p>
    <w:p w14:paraId="2A86C79E" w14:textId="4C2DBBF3" w:rsidR="00E365E0" w:rsidRDefault="005809AD" w:rsidP="00EB79C1">
      <w:pPr>
        <w:spacing w:after="180"/>
        <w:rPr>
          <w:rFonts w:ascii="Times New Roman" w:hAnsi="Times New Roman"/>
          <w:sz w:val="20"/>
          <w:szCs w:val="21"/>
        </w:rPr>
      </w:pPr>
      <w:r>
        <w:rPr>
          <w:rFonts w:ascii="Times New Roman" w:hAnsi="Times New Roman"/>
          <w:sz w:val="20"/>
          <w:szCs w:val="21"/>
        </w:rPr>
        <w:lastRenderedPageBreak/>
        <w:t xml:space="preserve">For FR1, current agreement is to reuse all the parameters as in </w:t>
      </w:r>
      <w:r w:rsidR="008A4789">
        <w:rPr>
          <w:rFonts w:ascii="Times New Roman" w:hAnsi="Times New Roman"/>
          <w:sz w:val="20"/>
          <w:szCs w:val="21"/>
        </w:rPr>
        <w:t>38.921</w:t>
      </w:r>
      <w:r w:rsidR="00160BFB">
        <w:rPr>
          <w:rFonts w:ascii="Times New Roman" w:hAnsi="Times New Roman"/>
          <w:sz w:val="20"/>
          <w:szCs w:val="21"/>
        </w:rPr>
        <w:t xml:space="preserve"> as approved in last meeting WF</w:t>
      </w:r>
      <w:r w:rsidR="008A4789">
        <w:rPr>
          <w:rFonts w:ascii="Times New Roman" w:hAnsi="Times New Roman"/>
          <w:sz w:val="20"/>
          <w:szCs w:val="21"/>
        </w:rPr>
        <w:t xml:space="preserve">. but </w:t>
      </w:r>
      <w:r>
        <w:rPr>
          <w:rFonts w:ascii="Times New Roman" w:hAnsi="Times New Roman"/>
          <w:sz w:val="20"/>
          <w:szCs w:val="21"/>
        </w:rPr>
        <w:t>during the offline discussion</w:t>
      </w:r>
      <w:r w:rsidR="008A4789">
        <w:rPr>
          <w:rFonts w:ascii="Times New Roman" w:hAnsi="Times New Roman"/>
          <w:sz w:val="20"/>
          <w:szCs w:val="21"/>
        </w:rPr>
        <w:t xml:space="preserve">, Ericsson propose that the original intention </w:t>
      </w:r>
      <w:r w:rsidR="00160BFB">
        <w:rPr>
          <w:rFonts w:ascii="Times New Roman" w:hAnsi="Times New Roman"/>
          <w:sz w:val="20"/>
          <w:szCs w:val="21"/>
        </w:rPr>
        <w:t xml:space="preserve">for alignment with 38.921 is only to align part of parameters to minimize </w:t>
      </w:r>
      <w:r w:rsidR="00EB79C1">
        <w:rPr>
          <w:rFonts w:ascii="Times New Roman" w:hAnsi="Times New Roman" w:hint="eastAsia"/>
          <w:sz w:val="20"/>
          <w:szCs w:val="21"/>
        </w:rPr>
        <w:t>direc</w:t>
      </w:r>
      <w:r w:rsidR="00EB79C1">
        <w:rPr>
          <w:rFonts w:ascii="Times New Roman" w:hAnsi="Times New Roman"/>
          <w:sz w:val="20"/>
          <w:szCs w:val="21"/>
        </w:rPr>
        <w:t>tivity</w:t>
      </w:r>
      <w:r w:rsidR="00160BFB">
        <w:rPr>
          <w:rFonts w:ascii="Times New Roman" w:hAnsi="Times New Roman"/>
          <w:sz w:val="20"/>
          <w:szCs w:val="21"/>
        </w:rPr>
        <w:t xml:space="preserve"> normalization error. </w:t>
      </w:r>
      <w:r w:rsidR="00EB79C1">
        <w:rPr>
          <w:rFonts w:ascii="Times New Roman" w:hAnsi="Times New Roman"/>
          <w:sz w:val="20"/>
          <w:szCs w:val="21"/>
        </w:rPr>
        <w:t>Such</w:t>
      </w:r>
      <w:r w:rsidR="00160BFB">
        <w:rPr>
          <w:rFonts w:ascii="Times New Roman" w:hAnsi="Times New Roman"/>
          <w:sz w:val="20"/>
          <w:szCs w:val="21"/>
        </w:rPr>
        <w:t xml:space="preserve"> aligned parameters </w:t>
      </w:r>
      <w:r w:rsidR="001C6F2D">
        <w:rPr>
          <w:rFonts w:ascii="Times New Roman" w:hAnsi="Times New Roman"/>
          <w:sz w:val="20"/>
          <w:szCs w:val="21"/>
        </w:rPr>
        <w:t xml:space="preserve">doesn’t </w:t>
      </w:r>
      <w:r w:rsidR="00160BFB">
        <w:rPr>
          <w:rFonts w:ascii="Times New Roman" w:hAnsi="Times New Roman"/>
          <w:sz w:val="20"/>
          <w:szCs w:val="21"/>
        </w:rPr>
        <w:t xml:space="preserve">include antenna </w:t>
      </w:r>
      <w:r w:rsidR="00EB79C1">
        <w:rPr>
          <w:rFonts w:ascii="Times New Roman" w:hAnsi="Times New Roman"/>
          <w:sz w:val="20"/>
          <w:szCs w:val="21"/>
        </w:rPr>
        <w:t xml:space="preserve">element </w:t>
      </w:r>
      <w:r w:rsidR="00160BFB">
        <w:rPr>
          <w:rFonts w:ascii="Times New Roman" w:hAnsi="Times New Roman"/>
          <w:sz w:val="20"/>
          <w:szCs w:val="21"/>
        </w:rPr>
        <w:t>number.</w:t>
      </w:r>
      <w:r w:rsidR="00E365E0">
        <w:rPr>
          <w:rFonts w:ascii="Times New Roman" w:hAnsi="Times New Roman"/>
          <w:sz w:val="20"/>
          <w:szCs w:val="21"/>
        </w:rPr>
        <w:t xml:space="preserve"> To make final antenna parameters much similar as real implementation, it’s OK for us to reopen the discussion for antenna configuration. But considering this is the last meeting for calibrations, such possible update of antenna configuration will not be used in calibration and calibration will reuse the same antenna configuration as in 38.803 as approved in RAN4#105 meeting. </w:t>
      </w:r>
    </w:p>
    <w:p w14:paraId="041EE98C" w14:textId="41DBF534" w:rsidR="00437569" w:rsidRDefault="00E365E0" w:rsidP="00EB79C1">
      <w:pPr>
        <w:spacing w:after="180"/>
        <w:rPr>
          <w:rFonts w:ascii="Times New Roman" w:hAnsi="Times New Roman"/>
          <w:sz w:val="20"/>
          <w:szCs w:val="21"/>
        </w:rPr>
      </w:pPr>
      <w:r>
        <w:rPr>
          <w:rFonts w:ascii="Times New Roman" w:hAnsi="Times New Roman"/>
          <w:sz w:val="20"/>
          <w:szCs w:val="21"/>
        </w:rPr>
        <w:t xml:space="preserve">We can categorize the antenna configuration into two categories for discussion. The first set of </w:t>
      </w:r>
      <w:r w:rsidR="00437569">
        <w:rPr>
          <w:rFonts w:ascii="Times New Roman" w:hAnsi="Times New Roman"/>
          <w:sz w:val="20"/>
          <w:szCs w:val="21"/>
        </w:rPr>
        <w:t xml:space="preserve">antenna related </w:t>
      </w:r>
      <w:r>
        <w:rPr>
          <w:rFonts w:ascii="Times New Roman" w:hAnsi="Times New Roman"/>
          <w:sz w:val="20"/>
          <w:szCs w:val="21"/>
        </w:rPr>
        <w:t>parameters are the parameters that are used to minimize directivity normalization error, i.e. 3dB beamwidth</w:t>
      </w:r>
      <w:r w:rsidR="00CE4ABE">
        <w:rPr>
          <w:rFonts w:ascii="Times New Roman" w:hAnsi="Times New Roman"/>
          <w:sz w:val="20"/>
          <w:szCs w:val="21"/>
        </w:rPr>
        <w:t xml:space="preserve"> in azimuth domain or in elevation domain</w:t>
      </w:r>
      <w:r>
        <w:rPr>
          <w:rFonts w:ascii="Times New Roman" w:hAnsi="Times New Roman"/>
          <w:sz w:val="20"/>
          <w:szCs w:val="21"/>
        </w:rPr>
        <w:t>, G</w:t>
      </w:r>
      <w:r w:rsidRPr="00B910B1">
        <w:rPr>
          <w:rFonts w:ascii="Times New Roman" w:hAnsi="Times New Roman"/>
          <w:sz w:val="20"/>
          <w:szCs w:val="21"/>
          <w:vertAlign w:val="subscript"/>
        </w:rPr>
        <w:t>E,max</w:t>
      </w:r>
      <w:r>
        <w:rPr>
          <w:rFonts w:ascii="Times New Roman" w:hAnsi="Times New Roman"/>
          <w:sz w:val="20"/>
          <w:szCs w:val="21"/>
        </w:rPr>
        <w:t xml:space="preserve">, </w:t>
      </w:r>
      <w:r w:rsidR="00CE4ABE">
        <w:rPr>
          <w:rFonts w:ascii="Times New Roman" w:hAnsi="Times New Roman"/>
          <w:sz w:val="20"/>
          <w:szCs w:val="21"/>
        </w:rPr>
        <w:t xml:space="preserve">dH, </w:t>
      </w:r>
      <w:r w:rsidR="00182383">
        <w:rPr>
          <w:rFonts w:ascii="Times New Roman" w:hAnsi="Times New Roman"/>
          <w:sz w:val="20"/>
          <w:szCs w:val="21"/>
        </w:rPr>
        <w:t xml:space="preserve">and </w:t>
      </w:r>
      <w:r w:rsidR="00CE4ABE">
        <w:rPr>
          <w:rFonts w:ascii="Times New Roman" w:hAnsi="Times New Roman"/>
          <w:sz w:val="20"/>
          <w:szCs w:val="21"/>
        </w:rPr>
        <w:t xml:space="preserve">dV. The impact for final simulation results </w:t>
      </w:r>
      <w:r w:rsidR="00834AFC">
        <w:rPr>
          <w:rFonts w:ascii="Times New Roman" w:hAnsi="Times New Roman"/>
          <w:sz w:val="20"/>
          <w:szCs w:val="21"/>
        </w:rPr>
        <w:t>is</w:t>
      </w:r>
      <w:r w:rsidR="00CE4ABE">
        <w:rPr>
          <w:rFonts w:ascii="Times New Roman" w:hAnsi="Times New Roman"/>
          <w:sz w:val="20"/>
          <w:szCs w:val="21"/>
        </w:rPr>
        <w:t xml:space="preserve"> small, so it’s OK for us</w:t>
      </w:r>
      <w:r w:rsidR="00834AFC">
        <w:rPr>
          <w:rFonts w:ascii="Times New Roman" w:hAnsi="Times New Roman"/>
          <w:sz w:val="20"/>
          <w:szCs w:val="21"/>
        </w:rPr>
        <w:t xml:space="preserve"> to</w:t>
      </w:r>
      <w:r w:rsidR="00CE4ABE">
        <w:rPr>
          <w:rFonts w:ascii="Times New Roman" w:hAnsi="Times New Roman"/>
          <w:sz w:val="20"/>
          <w:szCs w:val="21"/>
        </w:rPr>
        <w:t xml:space="preserve"> reuse them as in 38.921</w:t>
      </w:r>
      <w:r w:rsidR="00834AFC">
        <w:rPr>
          <w:rFonts w:ascii="Times New Roman" w:hAnsi="Times New Roman"/>
          <w:sz w:val="20"/>
          <w:szCs w:val="21"/>
        </w:rPr>
        <w:t xml:space="preserve"> to make it much similar as real implementation. </w:t>
      </w:r>
      <w:r w:rsidR="00B910B1">
        <w:rPr>
          <w:rFonts w:ascii="Times New Roman" w:hAnsi="Times New Roman"/>
          <w:sz w:val="20"/>
          <w:szCs w:val="21"/>
        </w:rPr>
        <w:t>Besides, commercial antenna configuration will assume larger dV compared with dH, so, compared with urban scenario the parameter in sub-urban scenario could be much similar as commercial network.</w:t>
      </w:r>
    </w:p>
    <w:p w14:paraId="5AB62473" w14:textId="28646A91" w:rsidR="00437569" w:rsidRDefault="00437569" w:rsidP="00EB79C1">
      <w:pPr>
        <w:spacing w:after="180"/>
        <w:rPr>
          <w:rFonts w:ascii="Times New Roman" w:hAnsi="Times New Roman"/>
          <w:b/>
          <w:bCs/>
          <w:sz w:val="20"/>
          <w:szCs w:val="21"/>
        </w:rPr>
      </w:pPr>
      <w:r w:rsidRPr="00437569">
        <w:rPr>
          <w:rFonts w:ascii="Times New Roman" w:hAnsi="Times New Roman"/>
          <w:b/>
          <w:bCs/>
          <w:sz w:val="20"/>
          <w:szCs w:val="21"/>
        </w:rPr>
        <w:t xml:space="preserve">Proposal </w:t>
      </w:r>
      <w:r w:rsidR="00FC1AAE">
        <w:rPr>
          <w:rFonts w:ascii="Times New Roman" w:hAnsi="Times New Roman"/>
          <w:b/>
          <w:bCs/>
          <w:sz w:val="20"/>
          <w:szCs w:val="21"/>
        </w:rPr>
        <w:t>2</w:t>
      </w:r>
      <w:r w:rsidRPr="00437569">
        <w:rPr>
          <w:rFonts w:ascii="Times New Roman" w:hAnsi="Times New Roman"/>
          <w:b/>
          <w:bCs/>
          <w:sz w:val="20"/>
          <w:szCs w:val="21"/>
        </w:rPr>
        <w:t>: it’s suggested to reuse the following parameters as in 38.921 for FR1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90"/>
        <w:gridCol w:w="1036"/>
      </w:tblGrid>
      <w:tr w:rsidR="00D712EB" w:rsidRPr="00D712EB" w14:paraId="12A93ED5" w14:textId="77777777" w:rsidTr="00D712E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901FBC0" w14:textId="77777777" w:rsidR="00D712EB" w:rsidRPr="00D712EB" w:rsidRDefault="00D712EB" w:rsidP="00D712EB">
            <w:pPr>
              <w:keepNext/>
              <w:keepLines/>
              <w:widowControl/>
              <w:overflowPunct w:val="0"/>
              <w:autoSpaceDE w:val="0"/>
              <w:autoSpaceDN w:val="0"/>
              <w:adjustRightInd w:val="0"/>
              <w:jc w:val="center"/>
              <w:rPr>
                <w:rFonts w:ascii="Arial" w:hAnsi="Arial" w:cs="Arial"/>
                <w:b/>
                <w:kern w:val="0"/>
                <w:sz w:val="18"/>
                <w:szCs w:val="20"/>
              </w:rPr>
            </w:pPr>
            <w:r w:rsidRPr="00D712EB">
              <w:rPr>
                <w:rFonts w:ascii="Arial" w:hAnsi="Arial" w:cs="Arial"/>
                <w:b/>
                <w:kern w:val="0"/>
                <w:sz w:val="18"/>
                <w:szCs w:val="20"/>
              </w:rPr>
              <w:t>Parameter</w:t>
            </w:r>
          </w:p>
        </w:tc>
        <w:tc>
          <w:tcPr>
            <w:tcW w:w="0" w:type="auto"/>
            <w:tcBorders>
              <w:top w:val="single" w:sz="4" w:space="0" w:color="auto"/>
              <w:left w:val="single" w:sz="4" w:space="0" w:color="auto"/>
              <w:bottom w:val="single" w:sz="4" w:space="0" w:color="auto"/>
              <w:right w:val="single" w:sz="4" w:space="0" w:color="auto"/>
            </w:tcBorders>
            <w:hideMark/>
          </w:tcPr>
          <w:p w14:paraId="7C23B9C1" w14:textId="77777777" w:rsidR="00D712EB" w:rsidRPr="00D712EB" w:rsidRDefault="00D712EB" w:rsidP="00D712EB">
            <w:pPr>
              <w:keepNext/>
              <w:keepLines/>
              <w:widowControl/>
              <w:overflowPunct w:val="0"/>
              <w:autoSpaceDE w:val="0"/>
              <w:autoSpaceDN w:val="0"/>
              <w:adjustRightInd w:val="0"/>
              <w:jc w:val="center"/>
              <w:rPr>
                <w:rFonts w:ascii="Arial" w:hAnsi="Arial" w:cs="Arial"/>
                <w:b/>
                <w:kern w:val="0"/>
                <w:sz w:val="18"/>
                <w:szCs w:val="20"/>
              </w:rPr>
            </w:pPr>
            <w:r w:rsidRPr="00D712EB">
              <w:rPr>
                <w:rFonts w:ascii="Arial" w:hAnsi="Arial" w:cs="Arial"/>
                <w:b/>
                <w:kern w:val="0"/>
                <w:sz w:val="18"/>
                <w:szCs w:val="20"/>
              </w:rPr>
              <w:t>Macro</w:t>
            </w:r>
          </w:p>
          <w:p w14:paraId="019A2C7C" w14:textId="77777777" w:rsidR="00D712EB" w:rsidRPr="00D712EB" w:rsidRDefault="00D712EB" w:rsidP="00D712EB">
            <w:pPr>
              <w:keepNext/>
              <w:keepLines/>
              <w:widowControl/>
              <w:overflowPunct w:val="0"/>
              <w:autoSpaceDE w:val="0"/>
              <w:autoSpaceDN w:val="0"/>
              <w:adjustRightInd w:val="0"/>
              <w:jc w:val="center"/>
              <w:rPr>
                <w:rFonts w:ascii="Arial" w:hAnsi="Arial" w:cs="Arial"/>
                <w:b/>
                <w:kern w:val="0"/>
                <w:sz w:val="18"/>
                <w:szCs w:val="20"/>
              </w:rPr>
            </w:pPr>
            <w:r w:rsidRPr="00D712EB">
              <w:rPr>
                <w:rFonts w:ascii="Arial" w:hAnsi="Arial" w:cs="Arial"/>
                <w:b/>
                <w:kern w:val="0"/>
                <w:sz w:val="18"/>
                <w:szCs w:val="20"/>
              </w:rPr>
              <w:t>Sub-urban</w:t>
            </w:r>
          </w:p>
        </w:tc>
      </w:tr>
      <w:tr w:rsidR="00D712EB" w:rsidRPr="00D712EB" w14:paraId="3A87AEF5"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01DC2430"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rPr>
            </w:pPr>
            <w:r w:rsidRPr="00D712EB">
              <w:rPr>
                <w:rFonts w:ascii="Cambria Math" w:hAnsi="Cambria Math" w:cs="Arial"/>
                <w:i/>
                <w:kern w:val="0"/>
                <w:sz w:val="18"/>
                <w:szCs w:val="20"/>
              </w:rPr>
              <w:t>A</w:t>
            </w:r>
            <w:r w:rsidRPr="00D712EB">
              <w:rPr>
                <w:rFonts w:ascii="Cambria Math" w:hAnsi="Cambria Math" w:cs="Arial"/>
                <w:i/>
                <w:kern w:val="0"/>
                <w:sz w:val="18"/>
                <w:szCs w:val="20"/>
                <w:vertAlign w:val="subscript"/>
              </w:rPr>
              <w:t>m</w:t>
            </w:r>
            <w:r w:rsidRPr="00D712EB">
              <w:rPr>
                <w:rFonts w:ascii="Cambria Math" w:hAnsi="Cambria Math" w:cs="Arial"/>
                <w:kern w:val="0"/>
                <w:sz w:val="18"/>
                <w:szCs w:val="20"/>
              </w:rPr>
              <w:t xml:space="preserve"> </w:t>
            </w:r>
            <w:r w:rsidRPr="00D712EB">
              <w:rPr>
                <w:rFonts w:ascii="Arial" w:hAnsi="Arial" w:cs="Arial"/>
                <w:kern w:val="0"/>
                <w:sz w:val="18"/>
                <w:szCs w:val="20"/>
              </w:rPr>
              <w:t>(dB)</w:t>
            </w:r>
          </w:p>
        </w:tc>
        <w:tc>
          <w:tcPr>
            <w:tcW w:w="0" w:type="auto"/>
            <w:tcBorders>
              <w:top w:val="single" w:sz="4" w:space="0" w:color="auto"/>
              <w:left w:val="single" w:sz="4" w:space="0" w:color="auto"/>
              <w:bottom w:val="single" w:sz="4" w:space="0" w:color="auto"/>
              <w:right w:val="single" w:sz="4" w:space="0" w:color="auto"/>
            </w:tcBorders>
            <w:hideMark/>
          </w:tcPr>
          <w:p w14:paraId="7564E3E5"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rPr>
            </w:pPr>
            <w:r w:rsidRPr="00D712EB">
              <w:rPr>
                <w:rFonts w:ascii="Arial" w:hAnsi="Arial" w:cs="Arial"/>
                <w:kern w:val="0"/>
                <w:sz w:val="18"/>
                <w:szCs w:val="20"/>
              </w:rPr>
              <w:t>30</w:t>
            </w:r>
          </w:p>
        </w:tc>
      </w:tr>
      <w:tr w:rsidR="00D712EB" w:rsidRPr="00D712EB" w14:paraId="3AC84C02"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024FCF64"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SLA</w:t>
            </w:r>
            <w:r w:rsidRPr="00D712EB">
              <w:rPr>
                <w:rFonts w:ascii="Cambria Math" w:hAnsi="Cambria Math" w:cs="Arial"/>
                <w:i/>
                <w:kern w:val="0"/>
                <w:sz w:val="18"/>
                <w:szCs w:val="20"/>
                <w:vertAlign w:val="subscript"/>
                <w:lang w:eastAsia="x-none"/>
              </w:rPr>
              <w:t xml:space="preserve">v </w:t>
            </w:r>
            <w:r w:rsidRPr="00D712EB">
              <w:rPr>
                <w:rFonts w:ascii="Arial" w:hAnsi="Arial" w:cs="Arial"/>
                <w:kern w:val="0"/>
                <w:sz w:val="18"/>
                <w:szCs w:val="20"/>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4AD3CF66" w14:textId="77777777" w:rsidR="00D712EB" w:rsidRPr="00D712EB" w:rsidRDefault="00D712EB" w:rsidP="00D712EB">
            <w:pPr>
              <w:keepNext/>
              <w:keepLines/>
              <w:widowControl/>
              <w:overflowPunct w:val="0"/>
              <w:autoSpaceDE w:val="0"/>
              <w:autoSpaceDN w:val="0"/>
              <w:adjustRightInd w:val="0"/>
              <w:jc w:val="center"/>
              <w:rPr>
                <w:rFonts w:ascii="Arial" w:hAnsi="Arial"/>
                <w:kern w:val="0"/>
                <w:sz w:val="18"/>
                <w:szCs w:val="20"/>
                <w:lang w:eastAsia="x-none"/>
              </w:rPr>
            </w:pPr>
            <w:r w:rsidRPr="00D712EB">
              <w:rPr>
                <w:rFonts w:ascii="Arial" w:hAnsi="Arial" w:cs="Arial"/>
                <w:kern w:val="0"/>
                <w:sz w:val="18"/>
                <w:szCs w:val="20"/>
                <w:lang w:eastAsia="x-none"/>
              </w:rPr>
              <w:t>30</w:t>
            </w:r>
          </w:p>
        </w:tc>
      </w:tr>
      <w:tr w:rsidR="00D712EB" w:rsidRPr="00D712EB" w14:paraId="120872BF"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3118ABF0"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Symbol" w:hAnsi="Symbol" w:cs="Arial"/>
                <w:i/>
                <w:kern w:val="0"/>
                <w:sz w:val="18"/>
                <w:szCs w:val="20"/>
                <w:lang w:eastAsia="x-none"/>
              </w:rPr>
              <w:t>j</w:t>
            </w:r>
            <w:r w:rsidRPr="00D712EB">
              <w:rPr>
                <w:rFonts w:ascii="Arial" w:hAnsi="Arial" w:cs="Arial"/>
                <w:i/>
                <w:kern w:val="0"/>
                <w:sz w:val="18"/>
                <w:szCs w:val="20"/>
                <w:vertAlign w:val="subscript"/>
                <w:lang w:eastAsia="x-none"/>
              </w:rPr>
              <w:t xml:space="preserve">3dB </w:t>
            </w:r>
            <w:r w:rsidRPr="00D712EB">
              <w:rPr>
                <w:rFonts w:ascii="Arial" w:hAnsi="Arial" w:cs="Arial"/>
                <w:kern w:val="0"/>
                <w:sz w:val="18"/>
                <w:szCs w:val="20"/>
                <w:lang w:eastAsia="x-none"/>
              </w:rPr>
              <w:t>(deg.)</w:t>
            </w:r>
          </w:p>
        </w:tc>
        <w:tc>
          <w:tcPr>
            <w:tcW w:w="0" w:type="auto"/>
            <w:tcBorders>
              <w:top w:val="single" w:sz="4" w:space="0" w:color="auto"/>
              <w:left w:val="single" w:sz="4" w:space="0" w:color="auto"/>
              <w:bottom w:val="single" w:sz="4" w:space="0" w:color="auto"/>
              <w:right w:val="single" w:sz="4" w:space="0" w:color="auto"/>
            </w:tcBorders>
            <w:hideMark/>
          </w:tcPr>
          <w:p w14:paraId="1A88ED68"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90</w:t>
            </w:r>
            <w:r w:rsidRPr="00D712EB">
              <w:rPr>
                <w:rFonts w:ascii="Arial" w:hAnsi="Arial" w:cs="Arial"/>
                <w:kern w:val="0"/>
                <w:sz w:val="18"/>
                <w:szCs w:val="20"/>
                <w:vertAlign w:val="superscript"/>
                <w:lang w:eastAsia="x-none"/>
              </w:rPr>
              <w:t xml:space="preserve"> </w:t>
            </w:r>
          </w:p>
        </w:tc>
      </w:tr>
      <w:tr w:rsidR="00D712EB" w:rsidRPr="00D712EB" w14:paraId="2715A380"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6926B332"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Symbol" w:hAnsi="Symbol" w:cs="Arial"/>
                <w:i/>
                <w:kern w:val="0"/>
                <w:sz w:val="18"/>
                <w:szCs w:val="20"/>
                <w:lang w:eastAsia="x-none"/>
              </w:rPr>
              <w:t>q</w:t>
            </w:r>
            <w:r w:rsidRPr="00D712EB">
              <w:rPr>
                <w:rFonts w:ascii="Arial" w:hAnsi="Arial" w:cs="Arial"/>
                <w:i/>
                <w:kern w:val="0"/>
                <w:sz w:val="18"/>
                <w:szCs w:val="20"/>
                <w:vertAlign w:val="subscript"/>
                <w:lang w:eastAsia="x-none"/>
              </w:rPr>
              <w:t>3dB</w:t>
            </w:r>
            <w:r w:rsidRPr="00D712EB">
              <w:rPr>
                <w:rFonts w:ascii="Arial" w:hAnsi="Arial" w:cs="Arial"/>
                <w:kern w:val="0"/>
                <w:sz w:val="18"/>
                <w:szCs w:val="20"/>
                <w:lang w:eastAsia="x-none"/>
              </w:rPr>
              <w:t xml:space="preserve"> (deg.)</w:t>
            </w:r>
          </w:p>
        </w:tc>
        <w:tc>
          <w:tcPr>
            <w:tcW w:w="0" w:type="auto"/>
            <w:tcBorders>
              <w:top w:val="single" w:sz="4" w:space="0" w:color="auto"/>
              <w:left w:val="single" w:sz="4" w:space="0" w:color="auto"/>
              <w:bottom w:val="single" w:sz="4" w:space="0" w:color="auto"/>
              <w:right w:val="single" w:sz="4" w:space="0" w:color="auto"/>
            </w:tcBorders>
            <w:hideMark/>
          </w:tcPr>
          <w:p w14:paraId="0CB56CA5"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65</w:t>
            </w:r>
          </w:p>
        </w:tc>
      </w:tr>
      <w:tr w:rsidR="00D712EB" w:rsidRPr="00D712EB" w14:paraId="289962AC"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042E29C3"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G</w:t>
            </w:r>
            <w:r w:rsidRPr="00D712EB">
              <w:rPr>
                <w:rFonts w:ascii="Cambria Math" w:hAnsi="Cambria Math" w:cs="Arial"/>
                <w:i/>
                <w:kern w:val="0"/>
                <w:sz w:val="18"/>
                <w:szCs w:val="20"/>
                <w:vertAlign w:val="subscript"/>
                <w:lang w:eastAsia="x-none"/>
              </w:rPr>
              <w:t xml:space="preserve">E,max </w:t>
            </w:r>
            <w:r w:rsidRPr="00D712EB">
              <w:rPr>
                <w:rFonts w:ascii="Arial" w:hAnsi="Arial" w:cs="Arial"/>
                <w:kern w:val="0"/>
                <w:sz w:val="18"/>
                <w:szCs w:val="20"/>
                <w:lang w:eastAsia="x-none"/>
              </w:rPr>
              <w:t>(dBi)</w:t>
            </w:r>
          </w:p>
        </w:tc>
        <w:tc>
          <w:tcPr>
            <w:tcW w:w="0" w:type="auto"/>
            <w:tcBorders>
              <w:top w:val="single" w:sz="4" w:space="0" w:color="auto"/>
              <w:left w:val="single" w:sz="4" w:space="0" w:color="auto"/>
              <w:bottom w:val="single" w:sz="4" w:space="0" w:color="auto"/>
              <w:right w:val="single" w:sz="4" w:space="0" w:color="auto"/>
            </w:tcBorders>
            <w:hideMark/>
          </w:tcPr>
          <w:p w14:paraId="7A04E385"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6.4</w:t>
            </w:r>
          </w:p>
        </w:tc>
      </w:tr>
      <w:tr w:rsidR="00D712EB" w:rsidRPr="00D712EB" w14:paraId="520DA162"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1F6B35FB"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L</w:t>
            </w:r>
            <w:r w:rsidRPr="00D712EB">
              <w:rPr>
                <w:rFonts w:ascii="Cambria Math" w:hAnsi="Cambria Math" w:cs="Arial"/>
                <w:i/>
                <w:kern w:val="0"/>
                <w:sz w:val="18"/>
                <w:szCs w:val="20"/>
                <w:vertAlign w:val="subscript"/>
                <w:lang w:eastAsia="x-none"/>
              </w:rPr>
              <w:t xml:space="preserve">E  </w:t>
            </w:r>
            <w:r w:rsidRPr="00D712EB">
              <w:rPr>
                <w:rFonts w:ascii="Arial" w:hAnsi="Arial" w:cs="Arial"/>
                <w:kern w:val="0"/>
                <w:sz w:val="18"/>
                <w:szCs w:val="20"/>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6F029B53"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2.0</w:t>
            </w:r>
          </w:p>
        </w:tc>
      </w:tr>
      <w:tr w:rsidR="00D712EB" w:rsidRPr="00D712EB" w14:paraId="70FB294F"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6FF50B88" w14:textId="77777777" w:rsidR="00D712EB" w:rsidRPr="00D712EB" w:rsidRDefault="00D712EB" w:rsidP="00D712EB">
            <w:pPr>
              <w:keepNext/>
              <w:keepLines/>
              <w:widowControl/>
              <w:overflowPunct w:val="0"/>
              <w:autoSpaceDE w:val="0"/>
              <w:autoSpaceDN w:val="0"/>
              <w:adjustRightInd w:val="0"/>
              <w:jc w:val="center"/>
              <w:rPr>
                <w:rFonts w:ascii="Cambria Math" w:hAnsi="Cambria Math" w:cs="Arial"/>
                <w:i/>
                <w:kern w:val="0"/>
                <w:sz w:val="18"/>
                <w:szCs w:val="20"/>
                <w:lang w:eastAsia="x-none"/>
              </w:rPr>
            </w:pPr>
            <w:r w:rsidRPr="00D712EB">
              <w:rPr>
                <w:rFonts w:ascii="Cambria Math" w:hAnsi="Cambria Math" w:cs="Arial"/>
                <w:i/>
                <w:kern w:val="0"/>
                <w:sz w:val="18"/>
                <w:szCs w:val="20"/>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26C865EE"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(16, 8)</w:t>
            </w:r>
          </w:p>
        </w:tc>
      </w:tr>
      <w:tr w:rsidR="00D712EB" w:rsidRPr="00D712EB" w14:paraId="47840D7A"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6E6CB156" w14:textId="77777777" w:rsidR="00D712EB" w:rsidRPr="00D712EB" w:rsidRDefault="00D712EB" w:rsidP="00D712EB">
            <w:pPr>
              <w:keepNext/>
              <w:keepLines/>
              <w:widowControl/>
              <w:overflowPunct w:val="0"/>
              <w:autoSpaceDE w:val="0"/>
              <w:autoSpaceDN w:val="0"/>
              <w:adjustRightInd w:val="0"/>
              <w:jc w:val="center"/>
              <w:rPr>
                <w:rFonts w:ascii="Cambria Math" w:hAnsi="Cambria Math" w:cs="Arial"/>
                <w:i/>
                <w:kern w:val="0"/>
                <w:sz w:val="18"/>
                <w:szCs w:val="20"/>
                <w:lang w:eastAsia="x-none"/>
              </w:rPr>
            </w:pPr>
            <w:r w:rsidRPr="00D712EB">
              <w:rPr>
                <w:rFonts w:ascii="Arial" w:hAnsi="Arial" w:cs="Arial"/>
                <w:kern w:val="0"/>
                <w:sz w:val="18"/>
                <w:szCs w:val="20"/>
              </w:rPr>
              <w:t xml:space="preserve">Number of supported polarizations, </w:t>
            </w:r>
            <w:r w:rsidRPr="00D712EB">
              <w:rPr>
                <w:rFonts w:ascii="Cambria Math" w:hAnsi="Cambria Math" w:cs="Arial"/>
                <w:i/>
                <w:kern w:val="0"/>
                <w:sz w:val="18"/>
                <w:szCs w:val="20"/>
                <w:lang w:eastAsia="x-none"/>
              </w:rPr>
              <w:t>P</w:t>
            </w:r>
          </w:p>
        </w:tc>
        <w:tc>
          <w:tcPr>
            <w:tcW w:w="0" w:type="auto"/>
            <w:tcBorders>
              <w:top w:val="single" w:sz="4" w:space="0" w:color="auto"/>
              <w:left w:val="single" w:sz="4" w:space="0" w:color="auto"/>
              <w:bottom w:val="single" w:sz="4" w:space="0" w:color="auto"/>
              <w:right w:val="single" w:sz="4" w:space="0" w:color="auto"/>
            </w:tcBorders>
            <w:hideMark/>
          </w:tcPr>
          <w:p w14:paraId="5ADC10F9"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2</w:t>
            </w:r>
          </w:p>
        </w:tc>
      </w:tr>
      <w:tr w:rsidR="00D712EB" w:rsidRPr="00D712EB" w14:paraId="0040B2FF"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3005E62D"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d</w:t>
            </w:r>
            <w:r w:rsidRPr="00D712EB">
              <w:rPr>
                <w:rFonts w:ascii="Cambria Math" w:hAnsi="Cambria Math" w:cs="Arial"/>
                <w:i/>
                <w:kern w:val="0"/>
                <w:sz w:val="18"/>
                <w:szCs w:val="20"/>
                <w:vertAlign w:val="subscript"/>
                <w:lang w:eastAsia="x-none"/>
              </w:rPr>
              <w:t xml:space="preserve">h </w:t>
            </w:r>
            <w:r w:rsidRPr="00D712EB">
              <w:rPr>
                <w:rFonts w:ascii="Arial" w:hAnsi="Arial" w:cs="Arial"/>
                <w:kern w:val="0"/>
                <w:sz w:val="18"/>
                <w:szCs w:val="20"/>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6D5C128E"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0.5</w:t>
            </w:r>
            <w:r w:rsidRPr="00D712EB">
              <w:rPr>
                <w:rFonts w:ascii="Symbol" w:hAnsi="Symbol" w:cs="Arial"/>
                <w:kern w:val="0"/>
                <w:sz w:val="18"/>
                <w:szCs w:val="20"/>
                <w:lang w:eastAsia="x-none"/>
              </w:rPr>
              <w:t>l</w:t>
            </w:r>
          </w:p>
        </w:tc>
      </w:tr>
      <w:tr w:rsidR="00D712EB" w:rsidRPr="00D712EB" w14:paraId="11506F99"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4D1F9935"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d</w:t>
            </w:r>
            <w:r w:rsidRPr="00D712EB">
              <w:rPr>
                <w:rFonts w:ascii="Cambria Math" w:hAnsi="Cambria Math" w:cs="Arial"/>
                <w:i/>
                <w:kern w:val="0"/>
                <w:sz w:val="18"/>
                <w:szCs w:val="20"/>
                <w:vertAlign w:val="subscript"/>
                <w:lang w:eastAsia="x-none"/>
              </w:rPr>
              <w:t xml:space="preserve">v </w:t>
            </w:r>
            <w:r w:rsidRPr="00D712EB">
              <w:rPr>
                <w:rFonts w:ascii="Arial" w:hAnsi="Arial" w:cs="Arial"/>
                <w:kern w:val="0"/>
                <w:sz w:val="18"/>
                <w:szCs w:val="20"/>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5045656A"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0.7</w:t>
            </w:r>
            <w:r w:rsidRPr="00D712EB">
              <w:rPr>
                <w:rFonts w:ascii="Symbol" w:hAnsi="Symbol" w:cs="Arial"/>
                <w:kern w:val="0"/>
                <w:sz w:val="18"/>
                <w:szCs w:val="20"/>
                <w:lang w:eastAsia="x-none"/>
              </w:rPr>
              <w:t>l</w:t>
            </w:r>
          </w:p>
        </w:tc>
      </w:tr>
      <w:tr w:rsidR="00D712EB" w:rsidRPr="00D712EB" w14:paraId="31794C6C"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55D5FD20" w14:textId="77777777" w:rsidR="00D712EB" w:rsidRPr="00D712EB" w:rsidRDefault="00D712EB" w:rsidP="00D712EB">
            <w:pPr>
              <w:keepNext/>
              <w:keepLines/>
              <w:widowControl/>
              <w:overflowPunct w:val="0"/>
              <w:autoSpaceDE w:val="0"/>
              <w:autoSpaceDN w:val="0"/>
              <w:adjustRightInd w:val="0"/>
              <w:jc w:val="center"/>
              <w:rPr>
                <w:rFonts w:ascii="Cambria Math" w:hAnsi="Cambria Math" w:cs="Arial"/>
                <w:i/>
                <w:kern w:val="0"/>
                <w:sz w:val="18"/>
                <w:szCs w:val="20"/>
                <w:lang w:eastAsia="x-none"/>
              </w:rPr>
            </w:pPr>
            <w:r w:rsidRPr="00D712EB">
              <w:rPr>
                <w:rFonts w:ascii="Arial" w:hAnsi="Arial" w:cs="Arial"/>
                <w:kern w:val="0"/>
                <w:sz w:val="18"/>
                <w:szCs w:val="20"/>
              </w:rPr>
              <w:t>Horizontal coverage range (deg.)</w:t>
            </w:r>
          </w:p>
        </w:tc>
        <w:tc>
          <w:tcPr>
            <w:tcW w:w="0" w:type="auto"/>
            <w:tcBorders>
              <w:top w:val="single" w:sz="4" w:space="0" w:color="auto"/>
              <w:left w:val="single" w:sz="4" w:space="0" w:color="auto"/>
              <w:bottom w:val="single" w:sz="4" w:space="0" w:color="auto"/>
              <w:right w:val="single" w:sz="4" w:space="0" w:color="auto"/>
            </w:tcBorders>
            <w:hideMark/>
          </w:tcPr>
          <w:p w14:paraId="0D5C857A"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+/- 60</w:t>
            </w:r>
          </w:p>
        </w:tc>
      </w:tr>
      <w:tr w:rsidR="00D712EB" w:rsidRPr="00D712EB" w14:paraId="5D318A92" w14:textId="77777777" w:rsidTr="00D712EB">
        <w:trPr>
          <w:jc w:val="center"/>
        </w:trPr>
        <w:tc>
          <w:tcPr>
            <w:tcW w:w="0" w:type="auto"/>
            <w:tcBorders>
              <w:top w:val="single" w:sz="4" w:space="0" w:color="auto"/>
              <w:left w:val="single" w:sz="4" w:space="0" w:color="auto"/>
              <w:bottom w:val="single" w:sz="4" w:space="0" w:color="auto"/>
              <w:right w:val="single" w:sz="4" w:space="0" w:color="auto"/>
            </w:tcBorders>
            <w:hideMark/>
          </w:tcPr>
          <w:p w14:paraId="1575A06E" w14:textId="77777777" w:rsidR="00D712EB" w:rsidRPr="00D712EB" w:rsidRDefault="00D712EB" w:rsidP="00D712EB">
            <w:pPr>
              <w:keepNext/>
              <w:keepLines/>
              <w:widowControl/>
              <w:overflowPunct w:val="0"/>
              <w:autoSpaceDE w:val="0"/>
              <w:autoSpaceDN w:val="0"/>
              <w:adjustRightInd w:val="0"/>
              <w:jc w:val="center"/>
              <w:rPr>
                <w:rFonts w:ascii="Cambria Math" w:hAnsi="Cambria Math" w:cs="Arial"/>
                <w:i/>
                <w:kern w:val="0"/>
                <w:sz w:val="18"/>
                <w:szCs w:val="20"/>
                <w:lang w:eastAsia="x-none"/>
              </w:rPr>
            </w:pPr>
            <w:r w:rsidRPr="00D712EB">
              <w:rPr>
                <w:rFonts w:ascii="Arial" w:hAnsi="Arial" w:cs="Arial"/>
                <w:kern w:val="0"/>
                <w:sz w:val="18"/>
                <w:szCs w:val="20"/>
                <w:lang w:eastAsia="x-none"/>
              </w:rPr>
              <w:t>Vertical coverage range (deg.)</w:t>
            </w:r>
          </w:p>
        </w:tc>
        <w:tc>
          <w:tcPr>
            <w:tcW w:w="0" w:type="auto"/>
            <w:tcBorders>
              <w:top w:val="single" w:sz="4" w:space="0" w:color="auto"/>
              <w:left w:val="single" w:sz="4" w:space="0" w:color="auto"/>
              <w:bottom w:val="single" w:sz="4" w:space="0" w:color="auto"/>
              <w:right w:val="single" w:sz="4" w:space="0" w:color="auto"/>
            </w:tcBorders>
            <w:hideMark/>
          </w:tcPr>
          <w:p w14:paraId="5C986397" w14:textId="77777777" w:rsidR="00D712EB" w:rsidRPr="00D712EB" w:rsidRDefault="00D712EB" w:rsidP="00D712E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90 to 100</w:t>
            </w:r>
          </w:p>
        </w:tc>
      </w:tr>
    </w:tbl>
    <w:p w14:paraId="1EC8CFBD" w14:textId="77777777" w:rsidR="00D712EB" w:rsidRPr="00D712EB" w:rsidRDefault="00D712EB" w:rsidP="00EB79C1">
      <w:pPr>
        <w:spacing w:after="180"/>
        <w:rPr>
          <w:rFonts w:ascii="Times New Roman" w:hAnsi="Times New Roman"/>
          <w:b/>
          <w:bCs/>
          <w:sz w:val="20"/>
          <w:szCs w:val="21"/>
        </w:rPr>
      </w:pPr>
    </w:p>
    <w:p w14:paraId="3F1157A1" w14:textId="4DF3153C" w:rsidR="00E365E0" w:rsidRDefault="00834AFC" w:rsidP="00EB79C1">
      <w:pPr>
        <w:spacing w:after="180"/>
        <w:rPr>
          <w:rFonts w:ascii="Times New Roman" w:hAnsi="Times New Roman"/>
          <w:sz w:val="20"/>
          <w:szCs w:val="21"/>
        </w:rPr>
      </w:pPr>
      <w:r>
        <w:rPr>
          <w:rFonts w:ascii="Times New Roman" w:hAnsi="Times New Roman"/>
          <w:sz w:val="20"/>
          <w:szCs w:val="21"/>
        </w:rPr>
        <w:t xml:space="preserve">The other set of </w:t>
      </w:r>
      <w:r w:rsidR="00437569">
        <w:rPr>
          <w:rFonts w:ascii="Times New Roman" w:hAnsi="Times New Roman"/>
          <w:sz w:val="20"/>
          <w:szCs w:val="21"/>
        </w:rPr>
        <w:t xml:space="preserve">antenna related </w:t>
      </w:r>
      <w:r>
        <w:rPr>
          <w:rFonts w:ascii="Times New Roman" w:hAnsi="Times New Roman"/>
          <w:sz w:val="20"/>
          <w:szCs w:val="21"/>
        </w:rPr>
        <w:t>parameters are the antenna element number</w:t>
      </w:r>
      <w:r w:rsidR="00D712EB">
        <w:rPr>
          <w:rFonts w:ascii="Times New Roman" w:hAnsi="Times New Roman"/>
          <w:sz w:val="20"/>
          <w:szCs w:val="21"/>
        </w:rPr>
        <w:t xml:space="preserve"> (M, N)</w:t>
      </w:r>
      <w:r>
        <w:rPr>
          <w:rFonts w:ascii="Times New Roman" w:hAnsi="Times New Roman"/>
          <w:sz w:val="20"/>
          <w:szCs w:val="21"/>
        </w:rPr>
        <w:t xml:space="preserve"> which </w:t>
      </w:r>
      <w:r w:rsidR="00F96CC7">
        <w:rPr>
          <w:rFonts w:ascii="Times New Roman" w:hAnsi="Times New Roman"/>
          <w:sz w:val="20"/>
          <w:szCs w:val="21"/>
        </w:rPr>
        <w:t xml:space="preserve">may lead to different CL and SINR. </w:t>
      </w:r>
      <w:r w:rsidR="00506D36">
        <w:rPr>
          <w:rFonts w:ascii="Times New Roman" w:hAnsi="Times New Roman"/>
          <w:sz w:val="20"/>
          <w:szCs w:val="21"/>
        </w:rPr>
        <w:t>Larger antenna element number will lead to larger antenna gain, e.g. 3dB compared 16*8 with 8*8. Besides, l</w:t>
      </w:r>
      <w:r w:rsidR="00D712EB">
        <w:rPr>
          <w:rFonts w:ascii="Times New Roman" w:hAnsi="Times New Roman"/>
          <w:sz w:val="20"/>
          <w:szCs w:val="21"/>
        </w:rPr>
        <w:t xml:space="preserve">arger antenna element in vertical domain will lead to better isolation between SBFD Tx and Rx part but </w:t>
      </w:r>
      <w:r w:rsidR="007B3857">
        <w:rPr>
          <w:rFonts w:ascii="Times New Roman" w:hAnsi="Times New Roman"/>
          <w:sz w:val="20"/>
          <w:szCs w:val="21"/>
        </w:rPr>
        <w:t>meanwhile</w:t>
      </w:r>
      <w:r w:rsidR="00D712EB">
        <w:rPr>
          <w:rFonts w:ascii="Times New Roman" w:hAnsi="Times New Roman"/>
          <w:sz w:val="20"/>
          <w:szCs w:val="21"/>
        </w:rPr>
        <w:t xml:space="preserve"> will increase self-interference complexity in the order of antenna element number or in the order of square of antenna element number.</w:t>
      </w:r>
      <w:r w:rsidR="00506D36">
        <w:rPr>
          <w:rFonts w:ascii="Times New Roman" w:hAnsi="Times New Roman"/>
          <w:sz w:val="20"/>
          <w:szCs w:val="21"/>
        </w:rPr>
        <w:t xml:space="preserve"> </w:t>
      </w:r>
      <w:r w:rsidR="00D66F35">
        <w:rPr>
          <w:rFonts w:ascii="Times New Roman" w:hAnsi="Times New Roman"/>
          <w:sz w:val="20"/>
          <w:szCs w:val="21"/>
        </w:rPr>
        <w:t xml:space="preserve">According to our simulation results, 8*8 antenna configuration </w:t>
      </w:r>
      <w:r w:rsidR="00D66F35" w:rsidRPr="00C062B7">
        <w:rPr>
          <w:rFonts w:ascii="Times New Roman" w:hAnsi="Times New Roman"/>
          <w:sz w:val="20"/>
          <w:szCs w:val="21"/>
        </w:rPr>
        <w:t>will lead to ~</w:t>
      </w:r>
      <w:r w:rsidR="00C062B7" w:rsidRPr="00C062B7">
        <w:rPr>
          <w:rFonts w:ascii="Times New Roman" w:hAnsi="Times New Roman"/>
          <w:sz w:val="20"/>
          <w:szCs w:val="21"/>
        </w:rPr>
        <w:t>6</w:t>
      </w:r>
      <w:r w:rsidR="00D66F35" w:rsidRPr="00C062B7">
        <w:rPr>
          <w:rFonts w:ascii="Times New Roman" w:hAnsi="Times New Roman"/>
          <w:sz w:val="20"/>
          <w:szCs w:val="21"/>
        </w:rPr>
        <w:t>dB SINR diff</w:t>
      </w:r>
      <w:r w:rsidR="00D66F35">
        <w:rPr>
          <w:rFonts w:ascii="Times New Roman" w:hAnsi="Times New Roman"/>
          <w:sz w:val="20"/>
          <w:szCs w:val="21"/>
        </w:rPr>
        <w:t>erence compared with 4*8 configuration. It’s better to take care of the antenna configuration parameter.</w:t>
      </w:r>
      <w:r w:rsidR="007B3857">
        <w:rPr>
          <w:rFonts w:ascii="Times New Roman" w:hAnsi="Times New Roman"/>
          <w:sz w:val="20"/>
          <w:szCs w:val="21"/>
        </w:rPr>
        <w:t xml:space="preserve"> </w:t>
      </w:r>
      <w:r w:rsidR="007B3857" w:rsidRPr="007B3857">
        <w:rPr>
          <w:rFonts w:ascii="Times New Roman" w:hAnsi="Times New Roman"/>
          <w:sz w:val="20"/>
          <w:szCs w:val="21"/>
        </w:rPr>
        <w:t>One candidate option is to align antenna number with feasibility study but now we don’t collect antenna configurations during feasibility study.</w:t>
      </w:r>
      <w:r w:rsidR="00966B7C">
        <w:rPr>
          <w:rFonts w:ascii="Times New Roman" w:hAnsi="Times New Roman"/>
          <w:sz w:val="20"/>
          <w:szCs w:val="21"/>
        </w:rPr>
        <w:t xml:space="preserve"> </w:t>
      </w:r>
      <w:r w:rsidR="00C062B7">
        <w:rPr>
          <w:rFonts w:ascii="Times New Roman" w:hAnsi="Times New Roman"/>
          <w:sz w:val="20"/>
          <w:szCs w:val="21"/>
        </w:rPr>
        <w:t>We may need another one meeting to wait for alignment of simulation parameter.</w:t>
      </w:r>
    </w:p>
    <w:p w14:paraId="49AE94D5" w14:textId="0671AA59" w:rsidR="007B3857" w:rsidRPr="00966B7C" w:rsidRDefault="007B3857" w:rsidP="00EB79C1">
      <w:pPr>
        <w:spacing w:after="180"/>
        <w:rPr>
          <w:rFonts w:ascii="Times New Roman" w:hAnsi="Times New Roman"/>
          <w:b/>
          <w:bCs/>
          <w:sz w:val="20"/>
          <w:szCs w:val="21"/>
        </w:rPr>
      </w:pPr>
      <w:r w:rsidRPr="00966B7C">
        <w:rPr>
          <w:rFonts w:ascii="Times New Roman" w:hAnsi="Times New Roman"/>
          <w:b/>
          <w:bCs/>
          <w:sz w:val="20"/>
          <w:szCs w:val="21"/>
        </w:rPr>
        <w:t xml:space="preserve">Observation 1: </w:t>
      </w:r>
      <w:r w:rsidR="00C062B7">
        <w:rPr>
          <w:rFonts w:ascii="Times New Roman" w:hAnsi="Times New Roman"/>
          <w:b/>
          <w:bCs/>
          <w:sz w:val="20"/>
          <w:szCs w:val="21"/>
        </w:rPr>
        <w:t xml:space="preserve">the impact of antenna number to final simulation result is large, e.g. about 6dB SINR difference. </w:t>
      </w:r>
      <w:r w:rsidRPr="00966B7C">
        <w:rPr>
          <w:rFonts w:ascii="Times New Roman" w:hAnsi="Times New Roman"/>
          <w:b/>
          <w:bCs/>
          <w:sz w:val="20"/>
          <w:szCs w:val="21"/>
        </w:rPr>
        <w:t>it’s reasonable to align antenna number configuration in simulation with feasibility study.</w:t>
      </w:r>
    </w:p>
    <w:p w14:paraId="340628BF" w14:textId="3874DF45" w:rsidR="00295511" w:rsidRDefault="00C062B7" w:rsidP="00EB79C1">
      <w:pPr>
        <w:spacing w:after="180"/>
        <w:rPr>
          <w:rFonts w:ascii="Times New Roman" w:hAnsi="Times New Roman"/>
          <w:sz w:val="20"/>
          <w:szCs w:val="21"/>
        </w:rPr>
      </w:pPr>
      <w:r>
        <w:rPr>
          <w:rFonts w:ascii="Times New Roman" w:hAnsi="Times New Roman"/>
          <w:sz w:val="20"/>
          <w:szCs w:val="21"/>
        </w:rPr>
        <w:t xml:space="preserve">If time is limited and we can’t be aligned with feasibility study, </w:t>
      </w:r>
      <w:r w:rsidR="009926F8">
        <w:rPr>
          <w:rFonts w:ascii="Times New Roman" w:hAnsi="Times New Roman"/>
          <w:sz w:val="20"/>
          <w:szCs w:val="21"/>
        </w:rPr>
        <w:t>16</w:t>
      </w:r>
      <w:r>
        <w:rPr>
          <w:rFonts w:ascii="Times New Roman" w:hAnsi="Times New Roman"/>
          <w:sz w:val="20"/>
          <w:szCs w:val="21"/>
        </w:rPr>
        <w:t>*8 is more preferred compared with 8*8 antenna configuration.</w:t>
      </w:r>
    </w:p>
    <w:p w14:paraId="19912FB3" w14:textId="030D2DD1" w:rsidR="00C062B7" w:rsidRPr="008E0C6E" w:rsidRDefault="00C062B7" w:rsidP="00EB79C1">
      <w:pPr>
        <w:spacing w:after="180"/>
        <w:rPr>
          <w:rFonts w:ascii="Times New Roman" w:hAnsi="Times New Roman"/>
          <w:b/>
          <w:bCs/>
          <w:sz w:val="20"/>
          <w:szCs w:val="21"/>
        </w:rPr>
      </w:pPr>
      <w:r w:rsidRPr="008E0C6E">
        <w:rPr>
          <w:rFonts w:ascii="Times New Roman" w:hAnsi="Times New Roman"/>
          <w:b/>
          <w:bCs/>
          <w:sz w:val="20"/>
          <w:szCs w:val="21"/>
        </w:rPr>
        <w:t xml:space="preserve">Proposal </w:t>
      </w:r>
      <w:r w:rsidR="00FC1AAE">
        <w:rPr>
          <w:rFonts w:ascii="Times New Roman" w:hAnsi="Times New Roman"/>
          <w:b/>
          <w:bCs/>
          <w:sz w:val="20"/>
          <w:szCs w:val="21"/>
        </w:rPr>
        <w:t>3</w:t>
      </w:r>
      <w:r w:rsidRPr="008E0C6E">
        <w:rPr>
          <w:rFonts w:ascii="Times New Roman" w:hAnsi="Times New Roman"/>
          <w:b/>
          <w:bCs/>
          <w:sz w:val="20"/>
          <w:szCs w:val="21"/>
        </w:rPr>
        <w:t>: for FR1</w:t>
      </w:r>
      <w:r w:rsidR="009926F8" w:rsidRPr="008E0C6E">
        <w:rPr>
          <w:rFonts w:ascii="Times New Roman" w:hAnsi="Times New Roman"/>
          <w:b/>
          <w:bCs/>
          <w:sz w:val="20"/>
          <w:szCs w:val="21"/>
        </w:rPr>
        <w:t xml:space="preserve"> SBFD configuration, 16*8 for antenna configuration 1 and 8*8 for antenna configuration 2 is suggested.</w:t>
      </w:r>
    </w:p>
    <w:p w14:paraId="5B11FE47" w14:textId="557C27C0" w:rsidR="008F01E9" w:rsidRPr="008F01E9" w:rsidRDefault="008F01E9" w:rsidP="008F01E9">
      <w:pPr>
        <w:keepNext/>
        <w:keepLines/>
        <w:spacing w:before="260" w:after="260" w:line="416" w:lineRule="auto"/>
        <w:outlineLvl w:val="1"/>
        <w:rPr>
          <w:rFonts w:asciiTheme="majorHAnsi" w:eastAsiaTheme="majorEastAsia" w:hAnsiTheme="majorHAnsi" w:cstheme="majorBidi"/>
          <w:b/>
          <w:bCs/>
          <w:sz w:val="32"/>
          <w:szCs w:val="32"/>
        </w:rPr>
      </w:pPr>
      <w:r w:rsidRPr="008F01E9">
        <w:rPr>
          <w:rFonts w:asciiTheme="majorHAnsi" w:eastAsiaTheme="majorEastAsia" w:hAnsiTheme="majorHAnsi" w:cstheme="majorBidi"/>
          <w:sz w:val="32"/>
          <w:szCs w:val="32"/>
        </w:rPr>
        <w:lastRenderedPageBreak/>
        <w:t>2.</w:t>
      </w:r>
      <w:r w:rsidR="00F96CC7">
        <w:rPr>
          <w:rFonts w:asciiTheme="majorHAnsi" w:eastAsiaTheme="majorEastAsia" w:hAnsiTheme="majorHAnsi" w:cstheme="majorBidi"/>
          <w:sz w:val="32"/>
          <w:szCs w:val="32"/>
        </w:rPr>
        <w:t>3</w:t>
      </w:r>
      <w:r w:rsidRPr="008F01E9">
        <w:rPr>
          <w:rFonts w:asciiTheme="majorHAnsi" w:eastAsiaTheme="majorEastAsia" w:hAnsiTheme="majorHAnsi" w:cstheme="majorBidi"/>
          <w:sz w:val="32"/>
          <w:szCs w:val="32"/>
        </w:rPr>
        <w:tab/>
      </w:r>
      <w:r>
        <w:rPr>
          <w:rFonts w:asciiTheme="majorHAnsi" w:eastAsiaTheme="majorEastAsia" w:hAnsiTheme="majorHAnsi" w:cstheme="majorBidi"/>
          <w:sz w:val="32"/>
          <w:szCs w:val="32"/>
        </w:rPr>
        <w:t>throughput calculation</w:t>
      </w:r>
    </w:p>
    <w:p w14:paraId="051EB131" w14:textId="26A6D223" w:rsidR="008F01E9" w:rsidRDefault="005055AD" w:rsidP="00391F8D">
      <w:pPr>
        <w:spacing w:after="180"/>
        <w:rPr>
          <w:rFonts w:ascii="Times New Roman" w:hAnsi="Times New Roman"/>
          <w:sz w:val="20"/>
          <w:szCs w:val="21"/>
        </w:rPr>
      </w:pPr>
      <w:r w:rsidRPr="00C014C8">
        <w:rPr>
          <w:rFonts w:ascii="Times New Roman" w:hAnsi="Times New Roman"/>
          <w:sz w:val="20"/>
          <w:szCs w:val="21"/>
        </w:rPr>
        <w:t xml:space="preserve">In last meeting, it is approved to simulate NF modeling, in which when total input power is larger than -25dBm </w:t>
      </w:r>
      <w:r w:rsidR="00C014C8">
        <w:rPr>
          <w:rFonts w:ascii="Times New Roman" w:hAnsi="Times New Roman"/>
          <w:sz w:val="20"/>
          <w:szCs w:val="21"/>
        </w:rPr>
        <w:t>(</w:t>
      </w:r>
      <w:r w:rsidRPr="00C014C8">
        <w:rPr>
          <w:rFonts w:ascii="Times New Roman" w:hAnsi="Times New Roman"/>
          <w:sz w:val="20"/>
          <w:szCs w:val="21"/>
        </w:rPr>
        <w:t>point B</w:t>
      </w:r>
      <w:r w:rsidR="00C014C8">
        <w:rPr>
          <w:rFonts w:ascii="Times New Roman" w:hAnsi="Times New Roman"/>
          <w:sz w:val="20"/>
          <w:szCs w:val="21"/>
        </w:rPr>
        <w:t xml:space="preserve">) </w:t>
      </w:r>
      <w:r w:rsidRPr="00C014C8">
        <w:rPr>
          <w:rFonts w:ascii="Times New Roman" w:hAnsi="Times New Roman"/>
          <w:sz w:val="20"/>
          <w:szCs w:val="21"/>
        </w:rPr>
        <w:t>in modeling, the</w:t>
      </w:r>
      <w:r w:rsidR="00C014C8">
        <w:rPr>
          <w:rFonts w:ascii="Times New Roman" w:hAnsi="Times New Roman"/>
          <w:sz w:val="20"/>
          <w:szCs w:val="21"/>
        </w:rPr>
        <w:t xml:space="preserve"> receiver is assumed as blocked. For such case, the throughput is assumed as 0 rather than skip such simulation point.</w:t>
      </w:r>
      <w:r w:rsidR="00814EAF">
        <w:rPr>
          <w:rFonts w:ascii="Times New Roman" w:hAnsi="Times New Roman"/>
          <w:sz w:val="20"/>
          <w:szCs w:val="21"/>
        </w:rPr>
        <w:t xml:space="preserve"> in final simulation results, it’s suggested to </w:t>
      </w:r>
      <w:r w:rsidR="00182383">
        <w:rPr>
          <w:rFonts w:ascii="Times New Roman" w:hAnsi="Times New Roman"/>
          <w:sz w:val="20"/>
          <w:szCs w:val="21"/>
        </w:rPr>
        <w:t>collect</w:t>
      </w:r>
      <w:r w:rsidR="00814EAF">
        <w:rPr>
          <w:rFonts w:ascii="Times New Roman" w:hAnsi="Times New Roman"/>
          <w:sz w:val="20"/>
          <w:szCs w:val="21"/>
        </w:rPr>
        <w:t xml:space="preserve"> the probability of such blocked case</w:t>
      </w:r>
      <w:r w:rsidR="009524C8">
        <w:rPr>
          <w:rFonts w:ascii="Times New Roman" w:hAnsi="Times New Roman"/>
          <w:sz w:val="20"/>
          <w:szCs w:val="21"/>
        </w:rPr>
        <w:t xml:space="preserve"> to show more information about whether SBFD will introduce blocking or the probability of such blocking case.</w:t>
      </w:r>
    </w:p>
    <w:p w14:paraId="37627E7F" w14:textId="27BD4B42" w:rsidR="00C014C8" w:rsidRDefault="00C014C8" w:rsidP="00391F8D">
      <w:pPr>
        <w:spacing w:after="180"/>
        <w:rPr>
          <w:rFonts w:ascii="Times New Roman" w:hAnsi="Times New Roman"/>
          <w:b/>
          <w:bCs/>
          <w:sz w:val="20"/>
          <w:szCs w:val="21"/>
        </w:rPr>
      </w:pPr>
      <w:r w:rsidRPr="00187FCD">
        <w:rPr>
          <w:rFonts w:ascii="Times New Roman" w:hAnsi="Times New Roman"/>
          <w:b/>
          <w:bCs/>
          <w:sz w:val="20"/>
          <w:szCs w:val="21"/>
        </w:rPr>
        <w:t xml:space="preserve">Proposal 4: </w:t>
      </w:r>
      <w:r w:rsidR="00814EAF" w:rsidRPr="00187FCD">
        <w:rPr>
          <w:rFonts w:ascii="Times New Roman" w:hAnsi="Times New Roman"/>
          <w:b/>
          <w:bCs/>
          <w:sz w:val="20"/>
          <w:szCs w:val="21"/>
        </w:rPr>
        <w:t xml:space="preserve">it’s suggested to report the probability of the </w:t>
      </w:r>
      <w:r w:rsidR="009524C8">
        <w:rPr>
          <w:rFonts w:ascii="Times New Roman" w:hAnsi="Times New Roman"/>
          <w:b/>
          <w:bCs/>
          <w:sz w:val="20"/>
          <w:szCs w:val="21"/>
        </w:rPr>
        <w:t xml:space="preserve">blocking </w:t>
      </w:r>
      <w:r w:rsidR="00814EAF" w:rsidRPr="00187FCD">
        <w:rPr>
          <w:rFonts w:ascii="Times New Roman" w:hAnsi="Times New Roman"/>
          <w:b/>
          <w:bCs/>
          <w:sz w:val="20"/>
          <w:szCs w:val="21"/>
        </w:rPr>
        <w:t>case</w:t>
      </w:r>
      <w:r w:rsidR="009524C8">
        <w:rPr>
          <w:rFonts w:ascii="Times New Roman" w:hAnsi="Times New Roman"/>
          <w:b/>
          <w:bCs/>
          <w:sz w:val="20"/>
          <w:szCs w:val="21"/>
        </w:rPr>
        <w:t xml:space="preserve"> i.e. the probability </w:t>
      </w:r>
      <w:r w:rsidR="00814EAF" w:rsidRPr="00187FCD">
        <w:rPr>
          <w:rFonts w:ascii="Times New Roman" w:hAnsi="Times New Roman"/>
          <w:b/>
          <w:bCs/>
          <w:sz w:val="20"/>
          <w:szCs w:val="21"/>
        </w:rPr>
        <w:t>when total input power is larger than -25dBm</w:t>
      </w:r>
      <w:r w:rsidR="00D42656">
        <w:rPr>
          <w:rFonts w:ascii="Times New Roman" w:hAnsi="Times New Roman"/>
          <w:b/>
          <w:bCs/>
          <w:sz w:val="20"/>
          <w:szCs w:val="21"/>
        </w:rPr>
        <w:t xml:space="preserve"> at gNB side</w:t>
      </w:r>
      <w:r w:rsidR="009524C8">
        <w:rPr>
          <w:rFonts w:ascii="Times New Roman" w:hAnsi="Times New Roman"/>
          <w:b/>
          <w:bCs/>
          <w:sz w:val="20"/>
          <w:szCs w:val="21"/>
        </w:rPr>
        <w:t xml:space="preserve"> </w:t>
      </w:r>
      <w:r w:rsidR="00182383">
        <w:rPr>
          <w:rFonts w:ascii="Times New Roman" w:hAnsi="Times New Roman"/>
          <w:b/>
          <w:bCs/>
          <w:sz w:val="20"/>
          <w:szCs w:val="21"/>
        </w:rPr>
        <w:t xml:space="preserve">for WA </w:t>
      </w:r>
      <w:r w:rsidR="009524C8">
        <w:rPr>
          <w:rFonts w:ascii="Times New Roman" w:hAnsi="Times New Roman"/>
          <w:b/>
          <w:bCs/>
          <w:sz w:val="20"/>
          <w:szCs w:val="21"/>
        </w:rPr>
        <w:t>according to NF modelling</w:t>
      </w:r>
      <w:r w:rsidR="00814EAF" w:rsidRPr="00187FCD">
        <w:rPr>
          <w:rFonts w:ascii="Times New Roman" w:hAnsi="Times New Roman"/>
          <w:b/>
          <w:bCs/>
          <w:sz w:val="20"/>
          <w:szCs w:val="21"/>
        </w:rPr>
        <w:t>.</w:t>
      </w:r>
    </w:p>
    <w:p w14:paraId="3E521BB5" w14:textId="6C6F5128" w:rsidR="004D6335" w:rsidRPr="008F01E9" w:rsidRDefault="004D6335" w:rsidP="004D6335">
      <w:pPr>
        <w:keepNext/>
        <w:keepLines/>
        <w:spacing w:before="260" w:after="260" w:line="416" w:lineRule="auto"/>
        <w:outlineLvl w:val="1"/>
        <w:rPr>
          <w:rFonts w:asciiTheme="majorHAnsi" w:eastAsiaTheme="majorEastAsia" w:hAnsiTheme="majorHAnsi" w:cstheme="majorBidi"/>
          <w:b/>
          <w:bCs/>
          <w:sz w:val="32"/>
          <w:szCs w:val="32"/>
        </w:rPr>
      </w:pPr>
      <w:r w:rsidRPr="008F01E9">
        <w:rPr>
          <w:rFonts w:asciiTheme="majorHAnsi" w:eastAsiaTheme="majorEastAsia" w:hAnsiTheme="majorHAnsi" w:cstheme="majorBidi"/>
          <w:sz w:val="32"/>
          <w:szCs w:val="32"/>
        </w:rPr>
        <w:t>2.</w:t>
      </w:r>
      <w:r>
        <w:rPr>
          <w:rFonts w:asciiTheme="majorHAnsi" w:eastAsiaTheme="majorEastAsia" w:hAnsiTheme="majorHAnsi" w:cstheme="majorBidi"/>
          <w:sz w:val="32"/>
          <w:szCs w:val="32"/>
        </w:rPr>
        <w:t>4</w:t>
      </w:r>
      <w:r w:rsidRPr="008F01E9">
        <w:rPr>
          <w:rFonts w:asciiTheme="majorHAnsi" w:eastAsiaTheme="majorEastAsia" w:hAnsiTheme="majorHAnsi" w:cstheme="majorBidi"/>
          <w:sz w:val="32"/>
          <w:szCs w:val="32"/>
        </w:rPr>
        <w:tab/>
      </w:r>
      <w:r w:rsidR="0009320F">
        <w:rPr>
          <w:rFonts w:asciiTheme="majorHAnsi" w:eastAsiaTheme="majorEastAsia" w:hAnsiTheme="majorHAnsi" w:cstheme="majorBidi" w:hint="eastAsia"/>
          <w:sz w:val="32"/>
          <w:szCs w:val="32"/>
        </w:rPr>
        <w:t>deadline</w:t>
      </w:r>
      <w:r w:rsidR="0009320F">
        <w:rPr>
          <w:rFonts w:asciiTheme="majorHAnsi" w:eastAsiaTheme="majorEastAsia" w:hAnsiTheme="majorHAnsi" w:cstheme="majorBidi"/>
          <w:sz w:val="32"/>
          <w:szCs w:val="32"/>
        </w:rPr>
        <w:t xml:space="preserve"> </w:t>
      </w:r>
      <w:r w:rsidR="0009320F">
        <w:rPr>
          <w:rFonts w:asciiTheme="majorHAnsi" w:eastAsiaTheme="majorEastAsia" w:hAnsiTheme="majorHAnsi" w:cstheme="majorBidi" w:hint="eastAsia"/>
          <w:sz w:val="32"/>
          <w:szCs w:val="32"/>
        </w:rPr>
        <w:t>for</w:t>
      </w:r>
      <w:r w:rsidR="0009320F">
        <w:rPr>
          <w:rFonts w:asciiTheme="majorHAnsi" w:eastAsiaTheme="majorEastAsia" w:hAnsiTheme="majorHAnsi" w:cstheme="majorBidi"/>
          <w:sz w:val="32"/>
          <w:szCs w:val="32"/>
        </w:rPr>
        <w:t xml:space="preserve"> low priority</w:t>
      </w:r>
      <w:r w:rsidR="001F1DBD">
        <w:rPr>
          <w:rFonts w:asciiTheme="majorHAnsi" w:eastAsiaTheme="majorEastAsia" w:hAnsiTheme="majorHAnsi" w:cstheme="majorBidi"/>
          <w:sz w:val="32"/>
          <w:szCs w:val="32"/>
        </w:rPr>
        <w:t xml:space="preserve"> scenarios</w:t>
      </w:r>
    </w:p>
    <w:p w14:paraId="3D87F350" w14:textId="33669793" w:rsidR="00925BBD" w:rsidRDefault="00925BBD" w:rsidP="00925BBD">
      <w:pPr>
        <w:spacing w:after="180"/>
        <w:rPr>
          <w:rFonts w:ascii="Times New Roman" w:hAnsi="Times New Roman"/>
          <w:sz w:val="20"/>
          <w:szCs w:val="21"/>
        </w:rPr>
      </w:pPr>
      <w:r>
        <w:rPr>
          <w:rFonts w:ascii="Times New Roman" w:hAnsi="Times New Roman"/>
          <w:sz w:val="20"/>
          <w:szCs w:val="21"/>
        </w:rPr>
        <w:t>In previous meeting, there are several low priority scenarios, e.g. ubran hotspot, Umi for FR1. but until this meeting, there is no calibration results provided for these cases. To not delay the close of this SI, we should make some deadline or principle for the low priority scenarios.</w:t>
      </w:r>
      <w:r>
        <w:rPr>
          <w:rFonts w:ascii="Times New Roman" w:hAnsi="Times New Roman" w:hint="eastAsia"/>
          <w:sz w:val="20"/>
          <w:szCs w:val="21"/>
        </w:rPr>
        <w:t xml:space="preserve"> </w:t>
      </w:r>
      <w:r>
        <w:rPr>
          <w:rFonts w:ascii="Times New Roman" w:hAnsi="Times New Roman"/>
          <w:sz w:val="20"/>
          <w:szCs w:val="21"/>
        </w:rPr>
        <w:t>our suggestions are listed as below:</w:t>
      </w:r>
    </w:p>
    <w:p w14:paraId="01D1B9D9" w14:textId="07D8C21B" w:rsidR="00925BBD" w:rsidRPr="00925BBD" w:rsidRDefault="00925BBD" w:rsidP="00925BBD">
      <w:pPr>
        <w:spacing w:after="180"/>
        <w:rPr>
          <w:rFonts w:ascii="Times New Roman" w:hAnsi="Times New Roman"/>
          <w:b/>
          <w:bCs/>
          <w:sz w:val="20"/>
          <w:szCs w:val="21"/>
        </w:rPr>
      </w:pPr>
      <w:r w:rsidRPr="00925BBD">
        <w:rPr>
          <w:rFonts w:ascii="Times New Roman" w:hAnsi="Times New Roman"/>
          <w:b/>
          <w:bCs/>
          <w:sz w:val="20"/>
          <w:szCs w:val="21"/>
        </w:rPr>
        <w:t xml:space="preserve">Proposal </w:t>
      </w:r>
      <w:r w:rsidR="00987B33">
        <w:rPr>
          <w:rFonts w:ascii="Times New Roman" w:hAnsi="Times New Roman"/>
          <w:b/>
          <w:bCs/>
          <w:sz w:val="20"/>
          <w:szCs w:val="21"/>
        </w:rPr>
        <w:t>5</w:t>
      </w:r>
      <w:r w:rsidRPr="00925BBD">
        <w:rPr>
          <w:rFonts w:ascii="Times New Roman" w:hAnsi="Times New Roman"/>
          <w:b/>
          <w:bCs/>
          <w:sz w:val="20"/>
          <w:szCs w:val="21"/>
        </w:rPr>
        <w:t>: SBFD SI will not be delayed by low priority scenarios. even when there is still no conclusion of low priority scenarios at target Dec.12 meeting, this SBFD SI could be closed.</w:t>
      </w:r>
    </w:p>
    <w:p w14:paraId="716191FF" w14:textId="43C0DAC9" w:rsidR="00925BBD" w:rsidRDefault="00925BBD" w:rsidP="00925BBD">
      <w:pPr>
        <w:spacing w:after="180"/>
        <w:rPr>
          <w:rFonts w:ascii="Times New Roman" w:hAnsi="Times New Roman"/>
          <w:sz w:val="20"/>
          <w:szCs w:val="21"/>
        </w:rPr>
      </w:pPr>
      <w:r>
        <w:rPr>
          <w:rFonts w:ascii="Times New Roman" w:hAnsi="Times New Roman"/>
          <w:sz w:val="20"/>
          <w:szCs w:val="21"/>
        </w:rPr>
        <w:t>Considering we have to use last two meetings to finish all conclusion and draft TR, some deadline and suggestions are listed for low priority.</w:t>
      </w:r>
    </w:p>
    <w:p w14:paraId="3F0703BB" w14:textId="5AA6BA8D" w:rsidR="00030205" w:rsidRDefault="00030205" w:rsidP="00030205">
      <w:pPr>
        <w:spacing w:after="180"/>
        <w:rPr>
          <w:rFonts w:ascii="Times New Roman" w:hAnsi="Times New Roman"/>
          <w:b/>
          <w:bCs/>
          <w:sz w:val="20"/>
          <w:szCs w:val="21"/>
        </w:rPr>
      </w:pPr>
      <w:r>
        <w:rPr>
          <w:rFonts w:ascii="Times New Roman" w:hAnsi="Times New Roman"/>
          <w:b/>
          <w:bCs/>
          <w:sz w:val="20"/>
          <w:szCs w:val="21"/>
        </w:rPr>
        <w:t xml:space="preserve">Proposal </w:t>
      </w:r>
      <w:r w:rsidR="00987B33">
        <w:rPr>
          <w:rFonts w:ascii="Times New Roman" w:hAnsi="Times New Roman"/>
          <w:b/>
          <w:bCs/>
          <w:sz w:val="20"/>
          <w:szCs w:val="21"/>
        </w:rPr>
        <w:t>6</w:t>
      </w:r>
      <w:r>
        <w:rPr>
          <w:rFonts w:ascii="Times New Roman" w:hAnsi="Times New Roman"/>
          <w:b/>
          <w:bCs/>
          <w:sz w:val="20"/>
          <w:szCs w:val="21"/>
        </w:rPr>
        <w:t>: the deadline for low priority scenarios.</w:t>
      </w:r>
    </w:p>
    <w:p w14:paraId="22C06B59" w14:textId="7DEC7C92" w:rsidR="00BA3C72" w:rsidRPr="00030205" w:rsidRDefault="00BA3C72" w:rsidP="00BA3C72">
      <w:pPr>
        <w:pStyle w:val="ListParagraph"/>
        <w:numPr>
          <w:ilvl w:val="0"/>
          <w:numId w:val="33"/>
        </w:numPr>
        <w:spacing w:after="180"/>
        <w:ind w:firstLineChars="0"/>
        <w:rPr>
          <w:rFonts w:ascii="Times New Roman" w:hAnsi="Times New Roman"/>
          <w:b/>
          <w:bCs/>
          <w:sz w:val="20"/>
          <w:szCs w:val="21"/>
        </w:rPr>
      </w:pPr>
      <w:r w:rsidRPr="00030205">
        <w:rPr>
          <w:rFonts w:ascii="Times New Roman" w:hAnsi="Times New Roman"/>
          <w:b/>
          <w:bCs/>
          <w:sz w:val="20"/>
          <w:szCs w:val="21"/>
        </w:rPr>
        <w:t xml:space="preserve">The deadline for </w:t>
      </w:r>
      <w:r w:rsidR="00966626" w:rsidRPr="00030205">
        <w:rPr>
          <w:rFonts w:ascii="Times New Roman" w:hAnsi="Times New Roman"/>
          <w:b/>
          <w:bCs/>
          <w:sz w:val="20"/>
          <w:szCs w:val="21"/>
        </w:rPr>
        <w:t xml:space="preserve">FR1 and FR2 </w:t>
      </w:r>
      <w:r w:rsidRPr="00030205">
        <w:rPr>
          <w:rFonts w:ascii="Times New Roman" w:hAnsi="Times New Roman"/>
          <w:b/>
          <w:bCs/>
          <w:sz w:val="20"/>
          <w:szCs w:val="21"/>
        </w:rPr>
        <w:t>urban hotspot</w:t>
      </w:r>
      <w:r w:rsidR="00966626" w:rsidRPr="00030205">
        <w:rPr>
          <w:rFonts w:ascii="Times New Roman" w:hAnsi="Times New Roman"/>
          <w:b/>
          <w:bCs/>
          <w:sz w:val="20"/>
          <w:szCs w:val="21"/>
        </w:rPr>
        <w:t xml:space="preserve">-to-urban hotspot </w:t>
      </w:r>
      <w:r w:rsidRPr="00030205">
        <w:rPr>
          <w:rFonts w:ascii="Times New Roman" w:hAnsi="Times New Roman"/>
          <w:b/>
          <w:bCs/>
          <w:sz w:val="20"/>
          <w:szCs w:val="21"/>
        </w:rPr>
        <w:t>scenario is at August meeting</w:t>
      </w:r>
      <w:r w:rsidR="0021584B" w:rsidRPr="00030205">
        <w:rPr>
          <w:rFonts w:ascii="Times New Roman" w:hAnsi="Times New Roman"/>
          <w:b/>
          <w:bCs/>
          <w:sz w:val="20"/>
          <w:szCs w:val="21"/>
        </w:rPr>
        <w:t xml:space="preserve"> (RAN4 #108)</w:t>
      </w:r>
      <w:r w:rsidRPr="00030205">
        <w:rPr>
          <w:rFonts w:ascii="Times New Roman" w:hAnsi="Times New Roman"/>
          <w:b/>
          <w:bCs/>
          <w:sz w:val="20"/>
          <w:szCs w:val="21"/>
        </w:rPr>
        <w:t xml:space="preserve">. i.e. if there is still no any input of urban hotspot simulation results, we will </w:t>
      </w:r>
      <w:r w:rsidR="0021584B" w:rsidRPr="00030205">
        <w:rPr>
          <w:rFonts w:ascii="Times New Roman" w:hAnsi="Times New Roman"/>
          <w:b/>
          <w:bCs/>
          <w:sz w:val="20"/>
          <w:szCs w:val="21"/>
        </w:rPr>
        <w:t>down-select</w:t>
      </w:r>
      <w:r w:rsidRPr="00030205">
        <w:rPr>
          <w:rFonts w:ascii="Times New Roman" w:hAnsi="Times New Roman"/>
          <w:b/>
          <w:bCs/>
          <w:sz w:val="20"/>
          <w:szCs w:val="21"/>
        </w:rPr>
        <w:t xml:space="preserve"> this scenario in this SI.</w:t>
      </w:r>
    </w:p>
    <w:p w14:paraId="3726EC51" w14:textId="1C3DCB9A" w:rsidR="00925BBD" w:rsidRPr="00030205" w:rsidRDefault="00BA3C72" w:rsidP="003B4646">
      <w:pPr>
        <w:pStyle w:val="ListParagraph"/>
        <w:numPr>
          <w:ilvl w:val="0"/>
          <w:numId w:val="33"/>
        </w:numPr>
        <w:spacing w:after="180"/>
        <w:ind w:firstLineChars="0"/>
        <w:rPr>
          <w:rFonts w:ascii="Times New Roman" w:hAnsi="Times New Roman"/>
          <w:b/>
          <w:bCs/>
          <w:sz w:val="20"/>
          <w:szCs w:val="21"/>
        </w:rPr>
      </w:pPr>
      <w:r w:rsidRPr="00030205">
        <w:rPr>
          <w:rFonts w:ascii="Times New Roman" w:hAnsi="Times New Roman"/>
          <w:b/>
          <w:bCs/>
          <w:sz w:val="20"/>
          <w:szCs w:val="21"/>
        </w:rPr>
        <w:t>The deadline for FR1 urban micro</w:t>
      </w:r>
      <w:r w:rsidR="00966626" w:rsidRPr="00030205">
        <w:rPr>
          <w:rFonts w:ascii="Times New Roman" w:hAnsi="Times New Roman"/>
          <w:b/>
          <w:bCs/>
          <w:sz w:val="20"/>
          <w:szCs w:val="21"/>
        </w:rPr>
        <w:t xml:space="preserve"> </w:t>
      </w:r>
      <w:r w:rsidRPr="00030205">
        <w:rPr>
          <w:rFonts w:ascii="Times New Roman" w:hAnsi="Times New Roman"/>
          <w:b/>
          <w:bCs/>
          <w:sz w:val="20"/>
          <w:szCs w:val="21"/>
        </w:rPr>
        <w:t xml:space="preserve">scenario is at </w:t>
      </w:r>
      <w:r w:rsidR="0021584B" w:rsidRPr="00030205">
        <w:rPr>
          <w:rFonts w:ascii="Times New Roman" w:hAnsi="Times New Roman"/>
          <w:b/>
          <w:bCs/>
          <w:sz w:val="20"/>
          <w:szCs w:val="21"/>
        </w:rPr>
        <w:t xml:space="preserve">August meeting (RAN4 #108). </w:t>
      </w:r>
      <w:r w:rsidRPr="00030205">
        <w:rPr>
          <w:rFonts w:ascii="Times New Roman" w:hAnsi="Times New Roman"/>
          <w:b/>
          <w:bCs/>
          <w:sz w:val="20"/>
          <w:szCs w:val="21"/>
        </w:rPr>
        <w:t xml:space="preserve"> </w:t>
      </w:r>
      <w:r w:rsidR="0021584B" w:rsidRPr="00030205">
        <w:rPr>
          <w:rFonts w:ascii="Times New Roman" w:hAnsi="Times New Roman"/>
          <w:b/>
          <w:bCs/>
          <w:sz w:val="20"/>
          <w:szCs w:val="21"/>
        </w:rPr>
        <w:t>i.e. if there is still no any input of Umi/indoor simulation results, the legacy conclusion in TR 38.828 will be referred or we will we will down-select this scenario in this SI.</w:t>
      </w:r>
    </w:p>
    <w:p w14:paraId="6C1D89B9" w14:textId="2894E067" w:rsidR="00966626" w:rsidRPr="00030205" w:rsidRDefault="00966626" w:rsidP="00966626">
      <w:pPr>
        <w:pStyle w:val="ListParagraph"/>
        <w:numPr>
          <w:ilvl w:val="0"/>
          <w:numId w:val="33"/>
        </w:numPr>
        <w:ind w:firstLineChars="0"/>
        <w:rPr>
          <w:rFonts w:ascii="Times New Roman" w:hAnsi="Times New Roman"/>
          <w:b/>
          <w:bCs/>
          <w:sz w:val="20"/>
          <w:szCs w:val="21"/>
        </w:rPr>
      </w:pPr>
      <w:r w:rsidRPr="00030205">
        <w:rPr>
          <w:rFonts w:ascii="Times New Roman" w:hAnsi="Times New Roman"/>
          <w:b/>
          <w:bCs/>
          <w:sz w:val="20"/>
          <w:szCs w:val="21"/>
        </w:rPr>
        <w:t>The deadline for FR1 and FR2 indoor-to-indoor scenario is at August meeting (RAN4 #108).  i.e. if there is still no any input of Umi/indoor simulation results, the legacy conclusion in TR 38.828 will be referred or we will we will down-select this scenario in this SI.</w:t>
      </w:r>
    </w:p>
    <w:p w14:paraId="04A6226F" w14:textId="77777777" w:rsidR="00966626" w:rsidRPr="0021584B" w:rsidRDefault="00966626" w:rsidP="003B4646">
      <w:pPr>
        <w:pStyle w:val="ListParagraph"/>
        <w:numPr>
          <w:ilvl w:val="0"/>
          <w:numId w:val="33"/>
        </w:numPr>
        <w:spacing w:after="180"/>
        <w:ind w:firstLineChars="0"/>
        <w:rPr>
          <w:rFonts w:ascii="Times New Roman" w:hAnsi="Times New Roman"/>
          <w:sz w:val="20"/>
          <w:szCs w:val="21"/>
        </w:rPr>
      </w:pPr>
    </w:p>
    <w:p w14:paraId="21C0EA6D" w14:textId="1F22261C" w:rsidR="00F26F92" w:rsidRPr="005D4F8C" w:rsidRDefault="005D4F8C" w:rsidP="00391F8D">
      <w:pPr>
        <w:spacing w:after="180"/>
        <w:rPr>
          <w:rFonts w:ascii="Times New Roman" w:hAnsi="Times New Roman"/>
          <w:sz w:val="20"/>
          <w:szCs w:val="21"/>
        </w:rPr>
      </w:pPr>
      <w:r w:rsidRPr="005D4F8C">
        <w:rPr>
          <w:rFonts w:ascii="Times New Roman" w:hAnsi="Times New Roman"/>
          <w:sz w:val="20"/>
          <w:szCs w:val="21"/>
        </w:rPr>
        <w:t>Besides, in future meeting, the companies that doesn’t show calibration results until this meeting could also provide final simulation but have to with calibration results to confirm their simulation results are aligned with other companies.</w:t>
      </w:r>
    </w:p>
    <w:p w14:paraId="3378A37E" w14:textId="10613CC2" w:rsidR="00F07CE4" w:rsidRDefault="005D4F8C" w:rsidP="00391F8D">
      <w:pPr>
        <w:spacing w:after="180"/>
        <w:rPr>
          <w:rFonts w:ascii="Times New Roman" w:hAnsi="Times New Roman"/>
          <w:b/>
          <w:bCs/>
          <w:sz w:val="20"/>
          <w:szCs w:val="21"/>
        </w:rPr>
      </w:pPr>
      <w:r>
        <w:rPr>
          <w:rFonts w:ascii="Times New Roman" w:hAnsi="Times New Roman"/>
          <w:b/>
          <w:bCs/>
          <w:sz w:val="20"/>
          <w:szCs w:val="21"/>
        </w:rPr>
        <w:t xml:space="preserve">Proposal </w:t>
      </w:r>
      <w:r w:rsidR="00987B33">
        <w:rPr>
          <w:rFonts w:ascii="Times New Roman" w:hAnsi="Times New Roman"/>
          <w:b/>
          <w:bCs/>
          <w:sz w:val="20"/>
          <w:szCs w:val="21"/>
        </w:rPr>
        <w:t>7</w:t>
      </w:r>
      <w:r>
        <w:rPr>
          <w:rFonts w:ascii="Times New Roman" w:hAnsi="Times New Roman"/>
          <w:b/>
          <w:bCs/>
          <w:sz w:val="20"/>
          <w:szCs w:val="21"/>
        </w:rPr>
        <w:t xml:space="preserve">: </w:t>
      </w:r>
      <w:r w:rsidRPr="005D4F8C">
        <w:rPr>
          <w:rFonts w:ascii="Times New Roman" w:hAnsi="Times New Roman"/>
          <w:b/>
          <w:bCs/>
          <w:sz w:val="20"/>
          <w:szCs w:val="21"/>
        </w:rPr>
        <w:t xml:space="preserve">the companies that doesn’t show calibration results until this meeting could also provide final simulation </w:t>
      </w:r>
      <w:r w:rsidR="00987B33">
        <w:rPr>
          <w:rFonts w:ascii="Times New Roman" w:hAnsi="Times New Roman"/>
          <w:b/>
          <w:bCs/>
          <w:sz w:val="20"/>
          <w:szCs w:val="21"/>
        </w:rPr>
        <w:t xml:space="preserve">in future meeting </w:t>
      </w:r>
      <w:r w:rsidRPr="005D4F8C">
        <w:rPr>
          <w:rFonts w:ascii="Times New Roman" w:hAnsi="Times New Roman"/>
          <w:b/>
          <w:bCs/>
          <w:sz w:val="20"/>
          <w:szCs w:val="21"/>
        </w:rPr>
        <w:t xml:space="preserve">but have to </w:t>
      </w:r>
      <w:r w:rsidR="00987B33">
        <w:rPr>
          <w:rFonts w:ascii="Times New Roman" w:hAnsi="Times New Roman"/>
          <w:b/>
          <w:bCs/>
          <w:sz w:val="20"/>
          <w:szCs w:val="21"/>
        </w:rPr>
        <w:t xml:space="preserve">company </w:t>
      </w:r>
      <w:r w:rsidRPr="005D4F8C">
        <w:rPr>
          <w:rFonts w:ascii="Times New Roman" w:hAnsi="Times New Roman"/>
          <w:b/>
          <w:bCs/>
          <w:sz w:val="20"/>
          <w:szCs w:val="21"/>
        </w:rPr>
        <w:t>with calibration results to confirm their simulation results are aligned with other companies.</w:t>
      </w:r>
    </w:p>
    <w:p w14:paraId="08FF474C" w14:textId="77777777" w:rsidR="00B96AF4" w:rsidRPr="00281BFF" w:rsidRDefault="00274F89"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5A4BD0F1" w:rsidR="00B96AF4" w:rsidRDefault="00274F89">
      <w:pPr>
        <w:spacing w:afterLines="50" w:after="156"/>
        <w:rPr>
          <w:rFonts w:ascii="Times New Roman" w:hAnsi="Times New Roman"/>
          <w:sz w:val="20"/>
          <w:szCs w:val="20"/>
        </w:rPr>
      </w:pPr>
      <w:r>
        <w:rPr>
          <w:rFonts w:ascii="Times New Roman" w:hAnsi="Times New Roman"/>
          <w:sz w:val="20"/>
          <w:szCs w:val="20"/>
        </w:rPr>
        <w:t xml:space="preserve">In this contribution, </w:t>
      </w:r>
      <w:r w:rsidR="00A37D88">
        <w:rPr>
          <w:rFonts w:ascii="Times New Roman" w:hAnsi="Times New Roman"/>
          <w:sz w:val="20"/>
          <w:szCs w:val="20"/>
        </w:rPr>
        <w:t xml:space="preserve">adjacent channel co-existence simulation assumption is assumed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lastRenderedPageBreak/>
        <w:t>proposals:</w:t>
      </w:r>
    </w:p>
    <w:p w14:paraId="75EBB027" w14:textId="77777777" w:rsidR="009E25A8" w:rsidRPr="00FC1AAE" w:rsidRDefault="009E25A8" w:rsidP="009E25A8">
      <w:pPr>
        <w:spacing w:after="180"/>
        <w:rPr>
          <w:rFonts w:ascii="Times New Roman" w:hAnsi="Times New Roman"/>
          <w:b/>
          <w:bCs/>
          <w:sz w:val="20"/>
        </w:rPr>
      </w:pPr>
      <w:r w:rsidRPr="00FC1AAE">
        <w:rPr>
          <w:rFonts w:ascii="Times New Roman" w:hAnsi="Times New Roman"/>
          <w:b/>
          <w:bCs/>
          <w:sz w:val="20"/>
        </w:rPr>
        <w:t xml:space="preserve">Proposal 1: for UMI scenario, the same simulation parameter as in 38.803 is suggested. </w:t>
      </w:r>
    </w:p>
    <w:p w14:paraId="12217524" w14:textId="77777777" w:rsidR="009E25A8" w:rsidRDefault="009E25A8" w:rsidP="009E25A8">
      <w:pPr>
        <w:spacing w:after="180"/>
        <w:rPr>
          <w:rFonts w:ascii="Times New Roman" w:hAnsi="Times New Roman"/>
          <w:b/>
          <w:bCs/>
          <w:sz w:val="20"/>
          <w:szCs w:val="21"/>
        </w:rPr>
      </w:pPr>
      <w:r w:rsidRPr="00437569">
        <w:rPr>
          <w:rFonts w:ascii="Times New Roman" w:hAnsi="Times New Roman"/>
          <w:b/>
          <w:bCs/>
          <w:sz w:val="20"/>
          <w:szCs w:val="21"/>
        </w:rPr>
        <w:t xml:space="preserve">Proposal </w:t>
      </w:r>
      <w:r>
        <w:rPr>
          <w:rFonts w:ascii="Times New Roman" w:hAnsi="Times New Roman"/>
          <w:b/>
          <w:bCs/>
          <w:sz w:val="20"/>
          <w:szCs w:val="21"/>
        </w:rPr>
        <w:t>2</w:t>
      </w:r>
      <w:r w:rsidRPr="00437569">
        <w:rPr>
          <w:rFonts w:ascii="Times New Roman" w:hAnsi="Times New Roman"/>
          <w:b/>
          <w:bCs/>
          <w:sz w:val="20"/>
          <w:szCs w:val="21"/>
        </w:rPr>
        <w:t>: it’s suggested to reuse the following parameters as in 38.921 for FR1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90"/>
        <w:gridCol w:w="1036"/>
      </w:tblGrid>
      <w:tr w:rsidR="009E25A8" w:rsidRPr="00D712EB" w14:paraId="31E2C14B" w14:textId="77777777" w:rsidTr="001375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97A791" w14:textId="77777777" w:rsidR="009E25A8" w:rsidRPr="00D712EB" w:rsidRDefault="009E25A8" w:rsidP="0013754B">
            <w:pPr>
              <w:keepNext/>
              <w:keepLines/>
              <w:widowControl/>
              <w:overflowPunct w:val="0"/>
              <w:autoSpaceDE w:val="0"/>
              <w:autoSpaceDN w:val="0"/>
              <w:adjustRightInd w:val="0"/>
              <w:jc w:val="center"/>
              <w:rPr>
                <w:rFonts w:ascii="Arial" w:hAnsi="Arial" w:cs="Arial"/>
                <w:b/>
                <w:kern w:val="0"/>
                <w:sz w:val="18"/>
                <w:szCs w:val="20"/>
              </w:rPr>
            </w:pPr>
            <w:r w:rsidRPr="00D712EB">
              <w:rPr>
                <w:rFonts w:ascii="Arial" w:hAnsi="Arial" w:cs="Arial"/>
                <w:b/>
                <w:kern w:val="0"/>
                <w:sz w:val="18"/>
                <w:szCs w:val="20"/>
              </w:rPr>
              <w:t>Parameter</w:t>
            </w:r>
          </w:p>
        </w:tc>
        <w:tc>
          <w:tcPr>
            <w:tcW w:w="0" w:type="auto"/>
            <w:tcBorders>
              <w:top w:val="single" w:sz="4" w:space="0" w:color="auto"/>
              <w:left w:val="single" w:sz="4" w:space="0" w:color="auto"/>
              <w:bottom w:val="single" w:sz="4" w:space="0" w:color="auto"/>
              <w:right w:val="single" w:sz="4" w:space="0" w:color="auto"/>
            </w:tcBorders>
            <w:hideMark/>
          </w:tcPr>
          <w:p w14:paraId="5D043613" w14:textId="77777777" w:rsidR="009E25A8" w:rsidRPr="00D712EB" w:rsidRDefault="009E25A8" w:rsidP="0013754B">
            <w:pPr>
              <w:keepNext/>
              <w:keepLines/>
              <w:widowControl/>
              <w:overflowPunct w:val="0"/>
              <w:autoSpaceDE w:val="0"/>
              <w:autoSpaceDN w:val="0"/>
              <w:adjustRightInd w:val="0"/>
              <w:jc w:val="center"/>
              <w:rPr>
                <w:rFonts w:ascii="Arial" w:hAnsi="Arial" w:cs="Arial"/>
                <w:b/>
                <w:kern w:val="0"/>
                <w:sz w:val="18"/>
                <w:szCs w:val="20"/>
              </w:rPr>
            </w:pPr>
            <w:r w:rsidRPr="00D712EB">
              <w:rPr>
                <w:rFonts w:ascii="Arial" w:hAnsi="Arial" w:cs="Arial"/>
                <w:b/>
                <w:kern w:val="0"/>
                <w:sz w:val="18"/>
                <w:szCs w:val="20"/>
              </w:rPr>
              <w:t>Macro</w:t>
            </w:r>
          </w:p>
          <w:p w14:paraId="059B4CED" w14:textId="77777777" w:rsidR="009E25A8" w:rsidRPr="00D712EB" w:rsidRDefault="009E25A8" w:rsidP="0013754B">
            <w:pPr>
              <w:keepNext/>
              <w:keepLines/>
              <w:widowControl/>
              <w:overflowPunct w:val="0"/>
              <w:autoSpaceDE w:val="0"/>
              <w:autoSpaceDN w:val="0"/>
              <w:adjustRightInd w:val="0"/>
              <w:jc w:val="center"/>
              <w:rPr>
                <w:rFonts w:ascii="Arial" w:hAnsi="Arial" w:cs="Arial"/>
                <w:b/>
                <w:kern w:val="0"/>
                <w:sz w:val="18"/>
                <w:szCs w:val="20"/>
              </w:rPr>
            </w:pPr>
            <w:r w:rsidRPr="00D712EB">
              <w:rPr>
                <w:rFonts w:ascii="Arial" w:hAnsi="Arial" w:cs="Arial"/>
                <w:b/>
                <w:kern w:val="0"/>
                <w:sz w:val="18"/>
                <w:szCs w:val="20"/>
              </w:rPr>
              <w:t>Sub-urban</w:t>
            </w:r>
          </w:p>
        </w:tc>
      </w:tr>
      <w:tr w:rsidR="009E25A8" w:rsidRPr="00D712EB" w14:paraId="2652C400"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631E1FA1"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rPr>
            </w:pPr>
            <w:r w:rsidRPr="00D712EB">
              <w:rPr>
                <w:rFonts w:ascii="Cambria Math" w:hAnsi="Cambria Math" w:cs="Arial"/>
                <w:i/>
                <w:kern w:val="0"/>
                <w:sz w:val="18"/>
                <w:szCs w:val="20"/>
              </w:rPr>
              <w:t>A</w:t>
            </w:r>
            <w:r w:rsidRPr="00D712EB">
              <w:rPr>
                <w:rFonts w:ascii="Cambria Math" w:hAnsi="Cambria Math" w:cs="Arial"/>
                <w:i/>
                <w:kern w:val="0"/>
                <w:sz w:val="18"/>
                <w:szCs w:val="20"/>
                <w:vertAlign w:val="subscript"/>
              </w:rPr>
              <w:t>m</w:t>
            </w:r>
            <w:r w:rsidRPr="00D712EB">
              <w:rPr>
                <w:rFonts w:ascii="Cambria Math" w:hAnsi="Cambria Math" w:cs="Arial"/>
                <w:kern w:val="0"/>
                <w:sz w:val="18"/>
                <w:szCs w:val="20"/>
              </w:rPr>
              <w:t xml:space="preserve"> </w:t>
            </w:r>
            <w:r w:rsidRPr="00D712EB">
              <w:rPr>
                <w:rFonts w:ascii="Arial" w:hAnsi="Arial" w:cs="Arial"/>
                <w:kern w:val="0"/>
                <w:sz w:val="18"/>
                <w:szCs w:val="20"/>
              </w:rPr>
              <w:t>(dB)</w:t>
            </w:r>
          </w:p>
        </w:tc>
        <w:tc>
          <w:tcPr>
            <w:tcW w:w="0" w:type="auto"/>
            <w:tcBorders>
              <w:top w:val="single" w:sz="4" w:space="0" w:color="auto"/>
              <w:left w:val="single" w:sz="4" w:space="0" w:color="auto"/>
              <w:bottom w:val="single" w:sz="4" w:space="0" w:color="auto"/>
              <w:right w:val="single" w:sz="4" w:space="0" w:color="auto"/>
            </w:tcBorders>
            <w:hideMark/>
          </w:tcPr>
          <w:p w14:paraId="15B044F9"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rPr>
            </w:pPr>
            <w:r w:rsidRPr="00D712EB">
              <w:rPr>
                <w:rFonts w:ascii="Arial" w:hAnsi="Arial" w:cs="Arial"/>
                <w:kern w:val="0"/>
                <w:sz w:val="18"/>
                <w:szCs w:val="20"/>
              </w:rPr>
              <w:t>30</w:t>
            </w:r>
          </w:p>
        </w:tc>
      </w:tr>
      <w:tr w:rsidR="009E25A8" w:rsidRPr="00D712EB" w14:paraId="1678FBEB"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5035E8AD"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SLA</w:t>
            </w:r>
            <w:r w:rsidRPr="00D712EB">
              <w:rPr>
                <w:rFonts w:ascii="Cambria Math" w:hAnsi="Cambria Math" w:cs="Arial"/>
                <w:i/>
                <w:kern w:val="0"/>
                <w:sz w:val="18"/>
                <w:szCs w:val="20"/>
                <w:vertAlign w:val="subscript"/>
                <w:lang w:eastAsia="x-none"/>
              </w:rPr>
              <w:t xml:space="preserve">v </w:t>
            </w:r>
            <w:r w:rsidRPr="00D712EB">
              <w:rPr>
                <w:rFonts w:ascii="Arial" w:hAnsi="Arial" w:cs="Arial"/>
                <w:kern w:val="0"/>
                <w:sz w:val="18"/>
                <w:szCs w:val="20"/>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3F2C02EC" w14:textId="77777777" w:rsidR="009E25A8" w:rsidRPr="00D712EB" w:rsidRDefault="009E25A8" w:rsidP="0013754B">
            <w:pPr>
              <w:keepNext/>
              <w:keepLines/>
              <w:widowControl/>
              <w:overflowPunct w:val="0"/>
              <w:autoSpaceDE w:val="0"/>
              <w:autoSpaceDN w:val="0"/>
              <w:adjustRightInd w:val="0"/>
              <w:jc w:val="center"/>
              <w:rPr>
                <w:rFonts w:ascii="Arial" w:hAnsi="Arial"/>
                <w:kern w:val="0"/>
                <w:sz w:val="18"/>
                <w:szCs w:val="20"/>
                <w:lang w:eastAsia="x-none"/>
              </w:rPr>
            </w:pPr>
            <w:r w:rsidRPr="00D712EB">
              <w:rPr>
                <w:rFonts w:ascii="Arial" w:hAnsi="Arial" w:cs="Arial"/>
                <w:kern w:val="0"/>
                <w:sz w:val="18"/>
                <w:szCs w:val="20"/>
                <w:lang w:eastAsia="x-none"/>
              </w:rPr>
              <w:t>30</w:t>
            </w:r>
          </w:p>
        </w:tc>
      </w:tr>
      <w:tr w:rsidR="009E25A8" w:rsidRPr="00D712EB" w14:paraId="0A910775"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3A65143A"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Symbol" w:hAnsi="Symbol" w:cs="Arial"/>
                <w:i/>
                <w:kern w:val="0"/>
                <w:sz w:val="18"/>
                <w:szCs w:val="20"/>
                <w:lang w:eastAsia="x-none"/>
              </w:rPr>
              <w:t>j</w:t>
            </w:r>
            <w:r w:rsidRPr="00D712EB">
              <w:rPr>
                <w:rFonts w:ascii="Arial" w:hAnsi="Arial" w:cs="Arial"/>
                <w:i/>
                <w:kern w:val="0"/>
                <w:sz w:val="18"/>
                <w:szCs w:val="20"/>
                <w:vertAlign w:val="subscript"/>
                <w:lang w:eastAsia="x-none"/>
              </w:rPr>
              <w:t xml:space="preserve">3dB </w:t>
            </w:r>
            <w:r w:rsidRPr="00D712EB">
              <w:rPr>
                <w:rFonts w:ascii="Arial" w:hAnsi="Arial" w:cs="Arial"/>
                <w:kern w:val="0"/>
                <w:sz w:val="18"/>
                <w:szCs w:val="20"/>
                <w:lang w:eastAsia="x-none"/>
              </w:rPr>
              <w:t>(deg.)</w:t>
            </w:r>
          </w:p>
        </w:tc>
        <w:tc>
          <w:tcPr>
            <w:tcW w:w="0" w:type="auto"/>
            <w:tcBorders>
              <w:top w:val="single" w:sz="4" w:space="0" w:color="auto"/>
              <w:left w:val="single" w:sz="4" w:space="0" w:color="auto"/>
              <w:bottom w:val="single" w:sz="4" w:space="0" w:color="auto"/>
              <w:right w:val="single" w:sz="4" w:space="0" w:color="auto"/>
            </w:tcBorders>
            <w:hideMark/>
          </w:tcPr>
          <w:p w14:paraId="52C5D534"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90</w:t>
            </w:r>
            <w:r w:rsidRPr="00D712EB">
              <w:rPr>
                <w:rFonts w:ascii="Arial" w:hAnsi="Arial" w:cs="Arial"/>
                <w:kern w:val="0"/>
                <w:sz w:val="18"/>
                <w:szCs w:val="20"/>
                <w:vertAlign w:val="superscript"/>
                <w:lang w:eastAsia="x-none"/>
              </w:rPr>
              <w:t xml:space="preserve"> </w:t>
            </w:r>
          </w:p>
        </w:tc>
      </w:tr>
      <w:tr w:rsidR="009E25A8" w:rsidRPr="00D712EB" w14:paraId="2078A4EB"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78D7C5A1"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Symbol" w:hAnsi="Symbol" w:cs="Arial"/>
                <w:i/>
                <w:kern w:val="0"/>
                <w:sz w:val="18"/>
                <w:szCs w:val="20"/>
                <w:lang w:eastAsia="x-none"/>
              </w:rPr>
              <w:t>q</w:t>
            </w:r>
            <w:r w:rsidRPr="00D712EB">
              <w:rPr>
                <w:rFonts w:ascii="Arial" w:hAnsi="Arial" w:cs="Arial"/>
                <w:i/>
                <w:kern w:val="0"/>
                <w:sz w:val="18"/>
                <w:szCs w:val="20"/>
                <w:vertAlign w:val="subscript"/>
                <w:lang w:eastAsia="x-none"/>
              </w:rPr>
              <w:t>3dB</w:t>
            </w:r>
            <w:r w:rsidRPr="00D712EB">
              <w:rPr>
                <w:rFonts w:ascii="Arial" w:hAnsi="Arial" w:cs="Arial"/>
                <w:kern w:val="0"/>
                <w:sz w:val="18"/>
                <w:szCs w:val="20"/>
                <w:lang w:eastAsia="x-none"/>
              </w:rPr>
              <w:t xml:space="preserve"> (deg.)</w:t>
            </w:r>
          </w:p>
        </w:tc>
        <w:tc>
          <w:tcPr>
            <w:tcW w:w="0" w:type="auto"/>
            <w:tcBorders>
              <w:top w:val="single" w:sz="4" w:space="0" w:color="auto"/>
              <w:left w:val="single" w:sz="4" w:space="0" w:color="auto"/>
              <w:bottom w:val="single" w:sz="4" w:space="0" w:color="auto"/>
              <w:right w:val="single" w:sz="4" w:space="0" w:color="auto"/>
            </w:tcBorders>
            <w:hideMark/>
          </w:tcPr>
          <w:p w14:paraId="08C59F30"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65</w:t>
            </w:r>
          </w:p>
        </w:tc>
      </w:tr>
      <w:tr w:rsidR="009E25A8" w:rsidRPr="00D712EB" w14:paraId="15A8CB10"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4F5B92DA"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G</w:t>
            </w:r>
            <w:r w:rsidRPr="00D712EB">
              <w:rPr>
                <w:rFonts w:ascii="Cambria Math" w:hAnsi="Cambria Math" w:cs="Arial"/>
                <w:i/>
                <w:kern w:val="0"/>
                <w:sz w:val="18"/>
                <w:szCs w:val="20"/>
                <w:vertAlign w:val="subscript"/>
                <w:lang w:eastAsia="x-none"/>
              </w:rPr>
              <w:t xml:space="preserve">E,max </w:t>
            </w:r>
            <w:r w:rsidRPr="00D712EB">
              <w:rPr>
                <w:rFonts w:ascii="Arial" w:hAnsi="Arial" w:cs="Arial"/>
                <w:kern w:val="0"/>
                <w:sz w:val="18"/>
                <w:szCs w:val="20"/>
                <w:lang w:eastAsia="x-none"/>
              </w:rPr>
              <w:t>(dBi)</w:t>
            </w:r>
          </w:p>
        </w:tc>
        <w:tc>
          <w:tcPr>
            <w:tcW w:w="0" w:type="auto"/>
            <w:tcBorders>
              <w:top w:val="single" w:sz="4" w:space="0" w:color="auto"/>
              <w:left w:val="single" w:sz="4" w:space="0" w:color="auto"/>
              <w:bottom w:val="single" w:sz="4" w:space="0" w:color="auto"/>
              <w:right w:val="single" w:sz="4" w:space="0" w:color="auto"/>
            </w:tcBorders>
            <w:hideMark/>
          </w:tcPr>
          <w:p w14:paraId="071D99FA"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6.4</w:t>
            </w:r>
          </w:p>
        </w:tc>
      </w:tr>
      <w:tr w:rsidR="009E25A8" w:rsidRPr="00D712EB" w14:paraId="595D87EB"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0782E3FB"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L</w:t>
            </w:r>
            <w:r w:rsidRPr="00D712EB">
              <w:rPr>
                <w:rFonts w:ascii="Cambria Math" w:hAnsi="Cambria Math" w:cs="Arial"/>
                <w:i/>
                <w:kern w:val="0"/>
                <w:sz w:val="18"/>
                <w:szCs w:val="20"/>
                <w:vertAlign w:val="subscript"/>
                <w:lang w:eastAsia="x-none"/>
              </w:rPr>
              <w:t xml:space="preserve">E  </w:t>
            </w:r>
            <w:r w:rsidRPr="00D712EB">
              <w:rPr>
                <w:rFonts w:ascii="Arial" w:hAnsi="Arial" w:cs="Arial"/>
                <w:kern w:val="0"/>
                <w:sz w:val="18"/>
                <w:szCs w:val="20"/>
                <w:lang w:eastAsia="x-none"/>
              </w:rPr>
              <w:t>(dB)</w:t>
            </w:r>
          </w:p>
        </w:tc>
        <w:tc>
          <w:tcPr>
            <w:tcW w:w="0" w:type="auto"/>
            <w:tcBorders>
              <w:top w:val="single" w:sz="4" w:space="0" w:color="auto"/>
              <w:left w:val="single" w:sz="4" w:space="0" w:color="auto"/>
              <w:bottom w:val="single" w:sz="4" w:space="0" w:color="auto"/>
              <w:right w:val="single" w:sz="4" w:space="0" w:color="auto"/>
            </w:tcBorders>
            <w:hideMark/>
          </w:tcPr>
          <w:p w14:paraId="4370CC61"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2.0</w:t>
            </w:r>
          </w:p>
        </w:tc>
      </w:tr>
      <w:tr w:rsidR="009E25A8" w:rsidRPr="00D712EB" w14:paraId="52F14EFE"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743424AD" w14:textId="77777777" w:rsidR="009E25A8" w:rsidRPr="00D712EB" w:rsidRDefault="009E25A8" w:rsidP="0013754B">
            <w:pPr>
              <w:keepNext/>
              <w:keepLines/>
              <w:widowControl/>
              <w:overflowPunct w:val="0"/>
              <w:autoSpaceDE w:val="0"/>
              <w:autoSpaceDN w:val="0"/>
              <w:adjustRightInd w:val="0"/>
              <w:jc w:val="center"/>
              <w:rPr>
                <w:rFonts w:ascii="Cambria Math" w:hAnsi="Cambria Math" w:cs="Arial"/>
                <w:i/>
                <w:kern w:val="0"/>
                <w:sz w:val="18"/>
                <w:szCs w:val="20"/>
                <w:lang w:eastAsia="x-none"/>
              </w:rPr>
            </w:pPr>
            <w:r w:rsidRPr="00D712EB">
              <w:rPr>
                <w:rFonts w:ascii="Cambria Math" w:hAnsi="Cambria Math" w:cs="Arial"/>
                <w:i/>
                <w:kern w:val="0"/>
                <w:sz w:val="18"/>
                <w:szCs w:val="20"/>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0F6FE6AE"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(16, 8)</w:t>
            </w:r>
          </w:p>
        </w:tc>
      </w:tr>
      <w:tr w:rsidR="009E25A8" w:rsidRPr="00D712EB" w14:paraId="117593A1"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0E703F71" w14:textId="77777777" w:rsidR="009E25A8" w:rsidRPr="00D712EB" w:rsidRDefault="009E25A8" w:rsidP="0013754B">
            <w:pPr>
              <w:keepNext/>
              <w:keepLines/>
              <w:widowControl/>
              <w:overflowPunct w:val="0"/>
              <w:autoSpaceDE w:val="0"/>
              <w:autoSpaceDN w:val="0"/>
              <w:adjustRightInd w:val="0"/>
              <w:jc w:val="center"/>
              <w:rPr>
                <w:rFonts w:ascii="Cambria Math" w:hAnsi="Cambria Math" w:cs="Arial"/>
                <w:i/>
                <w:kern w:val="0"/>
                <w:sz w:val="18"/>
                <w:szCs w:val="20"/>
                <w:lang w:eastAsia="x-none"/>
              </w:rPr>
            </w:pPr>
            <w:r w:rsidRPr="00D712EB">
              <w:rPr>
                <w:rFonts w:ascii="Arial" w:hAnsi="Arial" w:cs="Arial"/>
                <w:kern w:val="0"/>
                <w:sz w:val="18"/>
                <w:szCs w:val="20"/>
              </w:rPr>
              <w:t xml:space="preserve">Number of supported polarizations, </w:t>
            </w:r>
            <w:r w:rsidRPr="00D712EB">
              <w:rPr>
                <w:rFonts w:ascii="Cambria Math" w:hAnsi="Cambria Math" w:cs="Arial"/>
                <w:i/>
                <w:kern w:val="0"/>
                <w:sz w:val="18"/>
                <w:szCs w:val="20"/>
                <w:lang w:eastAsia="x-none"/>
              </w:rPr>
              <w:t>P</w:t>
            </w:r>
          </w:p>
        </w:tc>
        <w:tc>
          <w:tcPr>
            <w:tcW w:w="0" w:type="auto"/>
            <w:tcBorders>
              <w:top w:val="single" w:sz="4" w:space="0" w:color="auto"/>
              <w:left w:val="single" w:sz="4" w:space="0" w:color="auto"/>
              <w:bottom w:val="single" w:sz="4" w:space="0" w:color="auto"/>
              <w:right w:val="single" w:sz="4" w:space="0" w:color="auto"/>
            </w:tcBorders>
            <w:hideMark/>
          </w:tcPr>
          <w:p w14:paraId="033E8B60"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2</w:t>
            </w:r>
          </w:p>
        </w:tc>
      </w:tr>
      <w:tr w:rsidR="009E25A8" w:rsidRPr="00D712EB" w14:paraId="12ECB9FF"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66AD5258"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d</w:t>
            </w:r>
            <w:r w:rsidRPr="00D712EB">
              <w:rPr>
                <w:rFonts w:ascii="Cambria Math" w:hAnsi="Cambria Math" w:cs="Arial"/>
                <w:i/>
                <w:kern w:val="0"/>
                <w:sz w:val="18"/>
                <w:szCs w:val="20"/>
                <w:vertAlign w:val="subscript"/>
                <w:lang w:eastAsia="x-none"/>
              </w:rPr>
              <w:t xml:space="preserve">h </w:t>
            </w:r>
            <w:r w:rsidRPr="00D712EB">
              <w:rPr>
                <w:rFonts w:ascii="Arial" w:hAnsi="Arial" w:cs="Arial"/>
                <w:kern w:val="0"/>
                <w:sz w:val="18"/>
                <w:szCs w:val="20"/>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223CD60F"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0.5</w:t>
            </w:r>
            <w:r w:rsidRPr="00D712EB">
              <w:rPr>
                <w:rFonts w:ascii="Symbol" w:hAnsi="Symbol" w:cs="Arial"/>
                <w:kern w:val="0"/>
                <w:sz w:val="18"/>
                <w:szCs w:val="20"/>
                <w:lang w:eastAsia="x-none"/>
              </w:rPr>
              <w:t>l</w:t>
            </w:r>
          </w:p>
        </w:tc>
      </w:tr>
      <w:tr w:rsidR="009E25A8" w:rsidRPr="00D712EB" w14:paraId="1D6EC0C4"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1EA81620"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Cambria Math" w:hAnsi="Cambria Math" w:cs="Arial"/>
                <w:i/>
                <w:kern w:val="0"/>
                <w:sz w:val="18"/>
                <w:szCs w:val="20"/>
                <w:lang w:eastAsia="x-none"/>
              </w:rPr>
              <w:t>d</w:t>
            </w:r>
            <w:r w:rsidRPr="00D712EB">
              <w:rPr>
                <w:rFonts w:ascii="Cambria Math" w:hAnsi="Cambria Math" w:cs="Arial"/>
                <w:i/>
                <w:kern w:val="0"/>
                <w:sz w:val="18"/>
                <w:szCs w:val="20"/>
                <w:vertAlign w:val="subscript"/>
                <w:lang w:eastAsia="x-none"/>
              </w:rPr>
              <w:t xml:space="preserve">v </w:t>
            </w:r>
            <w:r w:rsidRPr="00D712EB">
              <w:rPr>
                <w:rFonts w:ascii="Arial" w:hAnsi="Arial" w:cs="Arial"/>
                <w:kern w:val="0"/>
                <w:sz w:val="18"/>
                <w:szCs w:val="20"/>
                <w:lang w:eastAsia="x-none"/>
              </w:rPr>
              <w:t>(m)</w:t>
            </w:r>
          </w:p>
        </w:tc>
        <w:tc>
          <w:tcPr>
            <w:tcW w:w="0" w:type="auto"/>
            <w:tcBorders>
              <w:top w:val="single" w:sz="4" w:space="0" w:color="auto"/>
              <w:left w:val="single" w:sz="4" w:space="0" w:color="auto"/>
              <w:bottom w:val="single" w:sz="4" w:space="0" w:color="auto"/>
              <w:right w:val="single" w:sz="4" w:space="0" w:color="auto"/>
            </w:tcBorders>
            <w:hideMark/>
          </w:tcPr>
          <w:p w14:paraId="31657CBA"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0.7</w:t>
            </w:r>
            <w:r w:rsidRPr="00D712EB">
              <w:rPr>
                <w:rFonts w:ascii="Symbol" w:hAnsi="Symbol" w:cs="Arial"/>
                <w:kern w:val="0"/>
                <w:sz w:val="18"/>
                <w:szCs w:val="20"/>
                <w:lang w:eastAsia="x-none"/>
              </w:rPr>
              <w:t>l</w:t>
            </w:r>
          </w:p>
        </w:tc>
      </w:tr>
      <w:tr w:rsidR="009E25A8" w:rsidRPr="00D712EB" w14:paraId="48A0B214"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3CE5E6D6" w14:textId="77777777" w:rsidR="009E25A8" w:rsidRPr="00D712EB" w:rsidRDefault="009E25A8" w:rsidP="0013754B">
            <w:pPr>
              <w:keepNext/>
              <w:keepLines/>
              <w:widowControl/>
              <w:overflowPunct w:val="0"/>
              <w:autoSpaceDE w:val="0"/>
              <w:autoSpaceDN w:val="0"/>
              <w:adjustRightInd w:val="0"/>
              <w:jc w:val="center"/>
              <w:rPr>
                <w:rFonts w:ascii="Cambria Math" w:hAnsi="Cambria Math" w:cs="Arial"/>
                <w:i/>
                <w:kern w:val="0"/>
                <w:sz w:val="18"/>
                <w:szCs w:val="20"/>
                <w:lang w:eastAsia="x-none"/>
              </w:rPr>
            </w:pPr>
            <w:r w:rsidRPr="00D712EB">
              <w:rPr>
                <w:rFonts w:ascii="Arial" w:hAnsi="Arial" w:cs="Arial"/>
                <w:kern w:val="0"/>
                <w:sz w:val="18"/>
                <w:szCs w:val="20"/>
              </w:rPr>
              <w:t>Horizontal coverage range (deg.)</w:t>
            </w:r>
          </w:p>
        </w:tc>
        <w:tc>
          <w:tcPr>
            <w:tcW w:w="0" w:type="auto"/>
            <w:tcBorders>
              <w:top w:val="single" w:sz="4" w:space="0" w:color="auto"/>
              <w:left w:val="single" w:sz="4" w:space="0" w:color="auto"/>
              <w:bottom w:val="single" w:sz="4" w:space="0" w:color="auto"/>
              <w:right w:val="single" w:sz="4" w:space="0" w:color="auto"/>
            </w:tcBorders>
            <w:hideMark/>
          </w:tcPr>
          <w:p w14:paraId="5AD56C18"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+/- 60</w:t>
            </w:r>
          </w:p>
        </w:tc>
      </w:tr>
      <w:tr w:rsidR="009E25A8" w:rsidRPr="00D712EB" w14:paraId="789015EC" w14:textId="77777777" w:rsidTr="0013754B">
        <w:trPr>
          <w:jc w:val="center"/>
        </w:trPr>
        <w:tc>
          <w:tcPr>
            <w:tcW w:w="0" w:type="auto"/>
            <w:tcBorders>
              <w:top w:val="single" w:sz="4" w:space="0" w:color="auto"/>
              <w:left w:val="single" w:sz="4" w:space="0" w:color="auto"/>
              <w:bottom w:val="single" w:sz="4" w:space="0" w:color="auto"/>
              <w:right w:val="single" w:sz="4" w:space="0" w:color="auto"/>
            </w:tcBorders>
            <w:hideMark/>
          </w:tcPr>
          <w:p w14:paraId="57DC8F8B" w14:textId="77777777" w:rsidR="009E25A8" w:rsidRPr="00D712EB" w:rsidRDefault="009E25A8" w:rsidP="0013754B">
            <w:pPr>
              <w:keepNext/>
              <w:keepLines/>
              <w:widowControl/>
              <w:overflowPunct w:val="0"/>
              <w:autoSpaceDE w:val="0"/>
              <w:autoSpaceDN w:val="0"/>
              <w:adjustRightInd w:val="0"/>
              <w:jc w:val="center"/>
              <w:rPr>
                <w:rFonts w:ascii="Cambria Math" w:hAnsi="Cambria Math" w:cs="Arial"/>
                <w:i/>
                <w:kern w:val="0"/>
                <w:sz w:val="18"/>
                <w:szCs w:val="20"/>
                <w:lang w:eastAsia="x-none"/>
              </w:rPr>
            </w:pPr>
            <w:r w:rsidRPr="00D712EB">
              <w:rPr>
                <w:rFonts w:ascii="Arial" w:hAnsi="Arial" w:cs="Arial"/>
                <w:kern w:val="0"/>
                <w:sz w:val="18"/>
                <w:szCs w:val="20"/>
                <w:lang w:eastAsia="x-none"/>
              </w:rPr>
              <w:t>Vertical coverage range (deg.)</w:t>
            </w:r>
          </w:p>
        </w:tc>
        <w:tc>
          <w:tcPr>
            <w:tcW w:w="0" w:type="auto"/>
            <w:tcBorders>
              <w:top w:val="single" w:sz="4" w:space="0" w:color="auto"/>
              <w:left w:val="single" w:sz="4" w:space="0" w:color="auto"/>
              <w:bottom w:val="single" w:sz="4" w:space="0" w:color="auto"/>
              <w:right w:val="single" w:sz="4" w:space="0" w:color="auto"/>
            </w:tcBorders>
            <w:hideMark/>
          </w:tcPr>
          <w:p w14:paraId="437B9F03" w14:textId="77777777" w:rsidR="009E25A8" w:rsidRPr="00D712EB" w:rsidRDefault="009E25A8" w:rsidP="0013754B">
            <w:pPr>
              <w:keepNext/>
              <w:keepLines/>
              <w:widowControl/>
              <w:overflowPunct w:val="0"/>
              <w:autoSpaceDE w:val="0"/>
              <w:autoSpaceDN w:val="0"/>
              <w:adjustRightInd w:val="0"/>
              <w:jc w:val="center"/>
              <w:rPr>
                <w:rFonts w:ascii="Arial" w:hAnsi="Arial" w:cs="Arial"/>
                <w:kern w:val="0"/>
                <w:sz w:val="18"/>
                <w:szCs w:val="20"/>
                <w:lang w:eastAsia="x-none"/>
              </w:rPr>
            </w:pPr>
            <w:r w:rsidRPr="00D712EB">
              <w:rPr>
                <w:rFonts w:ascii="Arial" w:hAnsi="Arial" w:cs="Arial"/>
                <w:kern w:val="0"/>
                <w:sz w:val="18"/>
                <w:szCs w:val="20"/>
                <w:lang w:eastAsia="x-none"/>
              </w:rPr>
              <w:t>90 to 100</w:t>
            </w:r>
          </w:p>
        </w:tc>
      </w:tr>
    </w:tbl>
    <w:p w14:paraId="095BEE67" w14:textId="77777777" w:rsidR="009E25A8" w:rsidRPr="00966B7C" w:rsidRDefault="009E25A8" w:rsidP="009E25A8">
      <w:pPr>
        <w:spacing w:after="180"/>
        <w:rPr>
          <w:rFonts w:ascii="Times New Roman" w:hAnsi="Times New Roman"/>
          <w:b/>
          <w:bCs/>
          <w:sz w:val="20"/>
          <w:szCs w:val="21"/>
        </w:rPr>
      </w:pPr>
      <w:r w:rsidRPr="00966B7C">
        <w:rPr>
          <w:rFonts w:ascii="Times New Roman" w:hAnsi="Times New Roman"/>
          <w:b/>
          <w:bCs/>
          <w:sz w:val="20"/>
          <w:szCs w:val="21"/>
        </w:rPr>
        <w:t xml:space="preserve">Observation 1: </w:t>
      </w:r>
      <w:r>
        <w:rPr>
          <w:rFonts w:ascii="Times New Roman" w:hAnsi="Times New Roman"/>
          <w:b/>
          <w:bCs/>
          <w:sz w:val="20"/>
          <w:szCs w:val="21"/>
        </w:rPr>
        <w:t xml:space="preserve">the impact of antenna number to final simulation result is large, e.g. about 6dB SINR difference. </w:t>
      </w:r>
      <w:r w:rsidRPr="00966B7C">
        <w:rPr>
          <w:rFonts w:ascii="Times New Roman" w:hAnsi="Times New Roman"/>
          <w:b/>
          <w:bCs/>
          <w:sz w:val="20"/>
          <w:szCs w:val="21"/>
        </w:rPr>
        <w:t>it’s reasonable to align antenna number configuration in simulation with feasibility study.</w:t>
      </w:r>
    </w:p>
    <w:p w14:paraId="6BCA55B0" w14:textId="77777777" w:rsidR="009E25A8" w:rsidRPr="008E0C6E" w:rsidRDefault="009E25A8" w:rsidP="009E25A8">
      <w:pPr>
        <w:spacing w:after="180"/>
        <w:rPr>
          <w:rFonts w:ascii="Times New Roman" w:hAnsi="Times New Roman"/>
          <w:b/>
          <w:bCs/>
          <w:sz w:val="20"/>
          <w:szCs w:val="21"/>
        </w:rPr>
      </w:pPr>
      <w:r w:rsidRPr="008E0C6E">
        <w:rPr>
          <w:rFonts w:ascii="Times New Roman" w:hAnsi="Times New Roman"/>
          <w:b/>
          <w:bCs/>
          <w:sz w:val="20"/>
          <w:szCs w:val="21"/>
        </w:rPr>
        <w:t xml:space="preserve">Proposal </w:t>
      </w:r>
      <w:r>
        <w:rPr>
          <w:rFonts w:ascii="Times New Roman" w:hAnsi="Times New Roman"/>
          <w:b/>
          <w:bCs/>
          <w:sz w:val="20"/>
          <w:szCs w:val="21"/>
        </w:rPr>
        <w:t>3</w:t>
      </w:r>
      <w:r w:rsidRPr="008E0C6E">
        <w:rPr>
          <w:rFonts w:ascii="Times New Roman" w:hAnsi="Times New Roman"/>
          <w:b/>
          <w:bCs/>
          <w:sz w:val="20"/>
          <w:szCs w:val="21"/>
        </w:rPr>
        <w:t>: for FR1 SBFD configuration, 16*8 for antenna configuration 1 and 8*8 for antenna configuration 2 is suggested.</w:t>
      </w:r>
    </w:p>
    <w:p w14:paraId="3BAF8842" w14:textId="77777777" w:rsidR="009E25A8" w:rsidRDefault="009E25A8" w:rsidP="009E25A8">
      <w:pPr>
        <w:spacing w:after="180"/>
        <w:rPr>
          <w:rFonts w:ascii="Times New Roman" w:hAnsi="Times New Roman"/>
          <w:b/>
          <w:bCs/>
          <w:sz w:val="20"/>
          <w:szCs w:val="21"/>
        </w:rPr>
      </w:pPr>
      <w:r w:rsidRPr="00187FCD">
        <w:rPr>
          <w:rFonts w:ascii="Times New Roman" w:hAnsi="Times New Roman"/>
          <w:b/>
          <w:bCs/>
          <w:sz w:val="20"/>
          <w:szCs w:val="21"/>
        </w:rPr>
        <w:t xml:space="preserve">Proposal 4: it’s suggested to report the probability of the </w:t>
      </w:r>
      <w:r>
        <w:rPr>
          <w:rFonts w:ascii="Times New Roman" w:hAnsi="Times New Roman"/>
          <w:b/>
          <w:bCs/>
          <w:sz w:val="20"/>
          <w:szCs w:val="21"/>
        </w:rPr>
        <w:t xml:space="preserve">blocking </w:t>
      </w:r>
      <w:r w:rsidRPr="00187FCD">
        <w:rPr>
          <w:rFonts w:ascii="Times New Roman" w:hAnsi="Times New Roman"/>
          <w:b/>
          <w:bCs/>
          <w:sz w:val="20"/>
          <w:szCs w:val="21"/>
        </w:rPr>
        <w:t>case</w:t>
      </w:r>
      <w:r>
        <w:rPr>
          <w:rFonts w:ascii="Times New Roman" w:hAnsi="Times New Roman"/>
          <w:b/>
          <w:bCs/>
          <w:sz w:val="20"/>
          <w:szCs w:val="21"/>
        </w:rPr>
        <w:t xml:space="preserve"> i.e. the probability </w:t>
      </w:r>
      <w:r w:rsidRPr="00187FCD">
        <w:rPr>
          <w:rFonts w:ascii="Times New Roman" w:hAnsi="Times New Roman"/>
          <w:b/>
          <w:bCs/>
          <w:sz w:val="20"/>
          <w:szCs w:val="21"/>
        </w:rPr>
        <w:t>when total input power is larger than -25dBm</w:t>
      </w:r>
      <w:r>
        <w:rPr>
          <w:rFonts w:ascii="Times New Roman" w:hAnsi="Times New Roman"/>
          <w:b/>
          <w:bCs/>
          <w:sz w:val="20"/>
          <w:szCs w:val="21"/>
        </w:rPr>
        <w:t xml:space="preserve"> at gNB side for WA according to NF modelling</w:t>
      </w:r>
      <w:r w:rsidRPr="00187FCD">
        <w:rPr>
          <w:rFonts w:ascii="Times New Roman" w:hAnsi="Times New Roman"/>
          <w:b/>
          <w:bCs/>
          <w:sz w:val="20"/>
          <w:szCs w:val="21"/>
        </w:rPr>
        <w:t>.</w:t>
      </w:r>
    </w:p>
    <w:p w14:paraId="65399C30" w14:textId="77777777" w:rsidR="009E25A8" w:rsidRPr="009E25A8" w:rsidRDefault="009E25A8" w:rsidP="009E25A8">
      <w:pPr>
        <w:spacing w:after="180"/>
        <w:rPr>
          <w:rFonts w:ascii="Times New Roman" w:hAnsi="Times New Roman"/>
          <w:b/>
          <w:bCs/>
          <w:sz w:val="20"/>
          <w:szCs w:val="21"/>
        </w:rPr>
      </w:pPr>
      <w:r w:rsidRPr="009E25A8">
        <w:rPr>
          <w:rFonts w:ascii="Times New Roman" w:hAnsi="Times New Roman"/>
          <w:b/>
          <w:bCs/>
          <w:sz w:val="20"/>
          <w:szCs w:val="21"/>
        </w:rPr>
        <w:t>Proposal 5: SBFD SI will not be delayed by low priority scenarios. even when there is still no conclusion of low priority scenarios at target Dec.12 meeting, this SBFD SI could be closed.</w:t>
      </w:r>
    </w:p>
    <w:p w14:paraId="5531A4E2" w14:textId="77777777" w:rsidR="009E25A8" w:rsidRPr="009E25A8" w:rsidRDefault="009E25A8" w:rsidP="009E25A8">
      <w:pPr>
        <w:spacing w:after="180"/>
        <w:rPr>
          <w:rFonts w:ascii="Times New Roman" w:hAnsi="Times New Roman"/>
          <w:b/>
          <w:bCs/>
          <w:sz w:val="20"/>
          <w:szCs w:val="21"/>
        </w:rPr>
      </w:pPr>
      <w:r w:rsidRPr="009E25A8">
        <w:rPr>
          <w:rFonts w:ascii="Times New Roman" w:hAnsi="Times New Roman"/>
          <w:b/>
          <w:bCs/>
          <w:sz w:val="20"/>
          <w:szCs w:val="21"/>
        </w:rPr>
        <w:t>Proposal 6: the deadline for low priority scenarios.</w:t>
      </w:r>
    </w:p>
    <w:p w14:paraId="6C8F43D9" w14:textId="77777777" w:rsidR="009E25A8" w:rsidRPr="009E25A8" w:rsidRDefault="009E25A8" w:rsidP="009E25A8">
      <w:pPr>
        <w:numPr>
          <w:ilvl w:val="0"/>
          <w:numId w:val="33"/>
        </w:numPr>
        <w:spacing w:after="180"/>
        <w:rPr>
          <w:rFonts w:ascii="Times New Roman" w:hAnsi="Times New Roman"/>
          <w:b/>
          <w:bCs/>
          <w:sz w:val="20"/>
          <w:szCs w:val="21"/>
        </w:rPr>
      </w:pPr>
      <w:r w:rsidRPr="009E25A8">
        <w:rPr>
          <w:rFonts w:ascii="Times New Roman" w:hAnsi="Times New Roman"/>
          <w:b/>
          <w:bCs/>
          <w:sz w:val="20"/>
          <w:szCs w:val="21"/>
        </w:rPr>
        <w:t>The deadline for FR1 and FR2 urban hotspot-to-urban hotspot scenario is at August meeting (RAN4 #108). i.e. if there is still no any input of urban hotspot simulation results, we will down-select this scenario in this SI.</w:t>
      </w:r>
    </w:p>
    <w:p w14:paraId="4F2ABC30" w14:textId="77777777" w:rsidR="009E25A8" w:rsidRPr="009E25A8" w:rsidRDefault="009E25A8" w:rsidP="009E25A8">
      <w:pPr>
        <w:numPr>
          <w:ilvl w:val="0"/>
          <w:numId w:val="33"/>
        </w:numPr>
        <w:spacing w:after="180"/>
        <w:rPr>
          <w:rFonts w:ascii="Times New Roman" w:hAnsi="Times New Roman"/>
          <w:b/>
          <w:bCs/>
          <w:sz w:val="20"/>
          <w:szCs w:val="21"/>
        </w:rPr>
      </w:pPr>
      <w:r w:rsidRPr="009E25A8">
        <w:rPr>
          <w:rFonts w:ascii="Times New Roman" w:hAnsi="Times New Roman"/>
          <w:b/>
          <w:bCs/>
          <w:sz w:val="20"/>
          <w:szCs w:val="21"/>
        </w:rPr>
        <w:t>The deadline for FR1 urban micro scenario is at August meeting (RAN4 #108).  i.e. if there is still no any input of Umi/indoor simulation results, the legacy conclusion in TR 38.828 will be referred or we will we will down-select this scenario in this SI.</w:t>
      </w:r>
    </w:p>
    <w:p w14:paraId="35826E0E" w14:textId="77777777" w:rsidR="009E25A8" w:rsidRPr="009E25A8" w:rsidRDefault="009E25A8" w:rsidP="009E25A8">
      <w:pPr>
        <w:numPr>
          <w:ilvl w:val="0"/>
          <w:numId w:val="33"/>
        </w:numPr>
        <w:rPr>
          <w:rFonts w:ascii="Times New Roman" w:hAnsi="Times New Roman"/>
          <w:b/>
          <w:bCs/>
          <w:sz w:val="20"/>
          <w:szCs w:val="21"/>
        </w:rPr>
      </w:pPr>
      <w:r w:rsidRPr="009E25A8">
        <w:rPr>
          <w:rFonts w:ascii="Times New Roman" w:hAnsi="Times New Roman"/>
          <w:b/>
          <w:bCs/>
          <w:sz w:val="20"/>
          <w:szCs w:val="21"/>
        </w:rPr>
        <w:t>The deadline for FR1 and FR2 indoor-to-indoor scenario is at August meeting (RAN4 #108).  i.e. if there is still no any input of Umi/indoor simulation results, the legacy conclusion in TR 38.828 will be referred or we will we will down-select this scenario in this SI.</w:t>
      </w:r>
    </w:p>
    <w:p w14:paraId="6CD4CE3D" w14:textId="77777777" w:rsidR="009E25A8" w:rsidRPr="009E25A8" w:rsidRDefault="009E25A8" w:rsidP="009E25A8">
      <w:pPr>
        <w:spacing w:afterLines="50" w:after="156"/>
        <w:rPr>
          <w:rFonts w:ascii="Times New Roman" w:hAnsi="Times New Roman"/>
          <w:b/>
          <w:bCs/>
          <w:sz w:val="20"/>
          <w:szCs w:val="20"/>
        </w:rPr>
      </w:pPr>
      <w:r w:rsidRPr="009E25A8">
        <w:rPr>
          <w:rFonts w:ascii="Times New Roman" w:hAnsi="Times New Roman"/>
          <w:b/>
          <w:bCs/>
          <w:sz w:val="20"/>
          <w:szCs w:val="20"/>
        </w:rPr>
        <w:t>Proposal 7: the companies that doesn’t show calibration results until this meeting could also provide final simulation in future meeting but have to company with calibration results to confirm their simulation results are aligned with other companies.</w:t>
      </w:r>
    </w:p>
    <w:p w14:paraId="37C65400" w14:textId="77777777" w:rsidR="00B96AF4" w:rsidRDefault="00274F8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3B67C028" w14:textId="6E5FD394" w:rsidR="00B96AF4" w:rsidRDefault="00274F89">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687E4A" w:rsidRPr="00687E4A">
        <w:rPr>
          <w:rFonts w:ascii="Times New Roman" w:hAnsi="Times New Roman"/>
          <w:sz w:val="20"/>
          <w:szCs w:val="20"/>
        </w:rPr>
        <w:t>R4-22</w:t>
      </w:r>
      <w:r w:rsidR="006C0809">
        <w:rPr>
          <w:rFonts w:ascii="Times New Roman" w:hAnsi="Times New Roman"/>
          <w:sz w:val="20"/>
          <w:szCs w:val="20"/>
        </w:rPr>
        <w:t>20246</w:t>
      </w:r>
      <w:r w:rsidR="0010268F">
        <w:rPr>
          <w:rFonts w:ascii="Times New Roman" w:hAnsi="Times New Roman"/>
          <w:sz w:val="20"/>
          <w:szCs w:val="20"/>
        </w:rPr>
        <w:t xml:space="preserve">, </w:t>
      </w:r>
      <w:r w:rsidR="006C0809" w:rsidRPr="006C0809">
        <w:rPr>
          <w:rFonts w:ascii="Times New Roman" w:hAnsi="Times New Roman"/>
          <w:sz w:val="20"/>
          <w:szCs w:val="20"/>
        </w:rPr>
        <w:t>WF for co-existence study</w:t>
      </w:r>
      <w:r w:rsidR="0010268F">
        <w:rPr>
          <w:rFonts w:ascii="Times New Roman" w:hAnsi="Times New Roman"/>
          <w:sz w:val="20"/>
          <w:szCs w:val="20"/>
        </w:rPr>
        <w:t xml:space="preserve">, </w:t>
      </w:r>
      <w:r w:rsidR="006C0809" w:rsidRPr="006C0809">
        <w:rPr>
          <w:rFonts w:ascii="Times New Roman" w:hAnsi="Times New Roman"/>
          <w:sz w:val="20"/>
          <w:szCs w:val="20"/>
        </w:rPr>
        <w:t>CMCC, Samsung</w:t>
      </w:r>
    </w:p>
    <w:sectPr w:rsidR="00B96AF4">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640A2" w14:textId="77777777" w:rsidR="00366D2F" w:rsidRDefault="00366D2F">
      <w:r>
        <w:separator/>
      </w:r>
    </w:p>
  </w:endnote>
  <w:endnote w:type="continuationSeparator" w:id="0">
    <w:p w14:paraId="782A1AF2" w14:textId="77777777" w:rsidR="00366D2F" w:rsidRDefault="0036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D98E" w14:textId="77777777" w:rsidR="00366D2F" w:rsidRDefault="00366D2F">
      <w:r>
        <w:separator/>
      </w:r>
    </w:p>
  </w:footnote>
  <w:footnote w:type="continuationSeparator" w:id="0">
    <w:p w14:paraId="78F3CEB9" w14:textId="77777777" w:rsidR="00366D2F" w:rsidRDefault="00366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442A4B"/>
    <w:multiLevelType w:val="hybridMultilevel"/>
    <w:tmpl w:val="662C2214"/>
    <w:lvl w:ilvl="0" w:tplc="A0DE133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41A36"/>
    <w:multiLevelType w:val="hybridMultilevel"/>
    <w:tmpl w:val="03728D8E"/>
    <w:lvl w:ilvl="0" w:tplc="A0DE133E">
      <w:start w:val="1"/>
      <w:numFmt w:val="bullet"/>
      <w:lvlText w:val="•"/>
      <w:lvlJc w:val="left"/>
      <w:pPr>
        <w:ind w:left="420" w:hanging="420"/>
      </w:pPr>
      <w:rPr>
        <w:rFonts w:ascii="Arial" w:hAnsi="Arial" w:cs="Times New Roman" w:hint="default"/>
      </w:rPr>
    </w:lvl>
    <w:lvl w:ilvl="1" w:tplc="A0DE133E">
      <w:start w:val="1"/>
      <w:numFmt w:val="bullet"/>
      <w:lvlText w:val="•"/>
      <w:lvlJc w:val="left"/>
      <w:pPr>
        <w:ind w:left="420" w:firstLine="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8701D"/>
    <w:multiLevelType w:val="hybridMultilevel"/>
    <w:tmpl w:val="96B648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93364B"/>
    <w:multiLevelType w:val="hybridMultilevel"/>
    <w:tmpl w:val="4B8828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18E62BB"/>
    <w:multiLevelType w:val="hybridMultilevel"/>
    <w:tmpl w:val="F4645C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2716437"/>
    <w:multiLevelType w:val="hybridMultilevel"/>
    <w:tmpl w:val="B1D24C46"/>
    <w:lvl w:ilvl="0" w:tplc="6480FD72">
      <w:start w:val="1"/>
      <w:numFmt w:val="bullet"/>
      <w:lvlText w:val="­"/>
      <w:lvlJc w:val="left"/>
      <w:pPr>
        <w:ind w:left="630" w:hanging="420"/>
      </w:pPr>
      <w:rPr>
        <w:rFonts w:ascii="Arial Unicode MS" w:eastAsia="Arial Unicode MS" w:hAnsi="Arial Unicode MS"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37D7674B"/>
    <w:multiLevelType w:val="hybridMultilevel"/>
    <w:tmpl w:val="CEE24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CB25434"/>
    <w:multiLevelType w:val="hybridMultilevel"/>
    <w:tmpl w:val="30023126"/>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875CA9"/>
    <w:multiLevelType w:val="hybridMultilevel"/>
    <w:tmpl w:val="616CCDBC"/>
    <w:lvl w:ilvl="0" w:tplc="B49AEC7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42469"/>
    <w:multiLevelType w:val="hybridMultilevel"/>
    <w:tmpl w:val="FEBC135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8"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28"/>
  </w:num>
  <w:num w:numId="3" w16cid:durableId="766271796">
    <w:abstractNumId w:val="19"/>
  </w:num>
  <w:num w:numId="4" w16cid:durableId="794757771">
    <w:abstractNumId w:val="6"/>
  </w:num>
  <w:num w:numId="5" w16cid:durableId="491604757">
    <w:abstractNumId w:val="17"/>
  </w:num>
  <w:num w:numId="6" w16cid:durableId="410663615">
    <w:abstractNumId w:val="2"/>
  </w:num>
  <w:num w:numId="7" w16cid:durableId="810758056">
    <w:abstractNumId w:val="31"/>
  </w:num>
  <w:num w:numId="8" w16cid:durableId="131022400">
    <w:abstractNumId w:val="29"/>
  </w:num>
  <w:num w:numId="9" w16cid:durableId="1395203366">
    <w:abstractNumId w:val="23"/>
  </w:num>
  <w:num w:numId="10" w16cid:durableId="4290336">
    <w:abstractNumId w:val="18"/>
  </w:num>
  <w:num w:numId="11" w16cid:durableId="1875574972">
    <w:abstractNumId w:val="20"/>
  </w:num>
  <w:num w:numId="12" w16cid:durableId="1564948441">
    <w:abstractNumId w:val="16"/>
  </w:num>
  <w:num w:numId="13" w16cid:durableId="123811046">
    <w:abstractNumId w:val="5"/>
  </w:num>
  <w:num w:numId="14" w16cid:durableId="1430353952">
    <w:abstractNumId w:val="22"/>
  </w:num>
  <w:num w:numId="15" w16cid:durableId="591012712">
    <w:abstractNumId w:val="13"/>
  </w:num>
  <w:num w:numId="16" w16cid:durableId="1498037752">
    <w:abstractNumId w:val="7"/>
  </w:num>
  <w:num w:numId="17" w16cid:durableId="1642035074">
    <w:abstractNumId w:val="30"/>
  </w:num>
  <w:num w:numId="18" w16cid:durableId="1725568237">
    <w:abstractNumId w:val="3"/>
  </w:num>
  <w:num w:numId="19" w16cid:durableId="175853950">
    <w:abstractNumId w:val="11"/>
  </w:num>
  <w:num w:numId="20" w16cid:durableId="542013021">
    <w:abstractNumId w:val="14"/>
  </w:num>
  <w:num w:numId="21" w16cid:durableId="2124185462">
    <w:abstractNumId w:val="10"/>
  </w:num>
  <w:num w:numId="22" w16cid:durableId="403644065">
    <w:abstractNumId w:val="27"/>
  </w:num>
  <w:num w:numId="23" w16cid:durableId="189926296">
    <w:abstractNumId w:val="21"/>
  </w:num>
  <w:num w:numId="24" w16cid:durableId="62608882">
    <w:abstractNumId w:val="26"/>
  </w:num>
  <w:num w:numId="25" w16cid:durableId="830213656">
    <w:abstractNumId w:val="25"/>
  </w:num>
  <w:num w:numId="26" w16cid:durableId="610747377">
    <w:abstractNumId w:val="9"/>
  </w:num>
  <w:num w:numId="27" w16cid:durableId="398358704">
    <w:abstractNumId w:val="15"/>
  </w:num>
  <w:num w:numId="28" w16cid:durableId="150254701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1449644">
    <w:abstractNumId w:val="1"/>
  </w:num>
  <w:num w:numId="30" w16cid:durableId="1612123952">
    <w:abstractNumId w:val="4"/>
  </w:num>
  <w:num w:numId="31" w16cid:durableId="1449737270">
    <w:abstractNumId w:val="12"/>
  </w:num>
  <w:num w:numId="32" w16cid:durableId="1435781589">
    <w:abstractNumId w:val="8"/>
  </w:num>
  <w:num w:numId="33" w16cid:durableId="54198748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582"/>
    <w:rsid w:val="0000389F"/>
    <w:rsid w:val="000041CA"/>
    <w:rsid w:val="00004218"/>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05"/>
    <w:rsid w:val="0003025B"/>
    <w:rsid w:val="00030957"/>
    <w:rsid w:val="000317A5"/>
    <w:rsid w:val="0003244C"/>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561"/>
    <w:rsid w:val="00051729"/>
    <w:rsid w:val="00051925"/>
    <w:rsid w:val="00051B2E"/>
    <w:rsid w:val="00052CB8"/>
    <w:rsid w:val="00052E16"/>
    <w:rsid w:val="00053BCE"/>
    <w:rsid w:val="000547BA"/>
    <w:rsid w:val="0005511F"/>
    <w:rsid w:val="0005591D"/>
    <w:rsid w:val="00055B1F"/>
    <w:rsid w:val="00057657"/>
    <w:rsid w:val="000577DC"/>
    <w:rsid w:val="00057B7E"/>
    <w:rsid w:val="000606D3"/>
    <w:rsid w:val="00062456"/>
    <w:rsid w:val="00065984"/>
    <w:rsid w:val="000660F4"/>
    <w:rsid w:val="000670B7"/>
    <w:rsid w:val="0006714C"/>
    <w:rsid w:val="00067233"/>
    <w:rsid w:val="00067A9F"/>
    <w:rsid w:val="00070B68"/>
    <w:rsid w:val="00070E60"/>
    <w:rsid w:val="00072662"/>
    <w:rsid w:val="000726EB"/>
    <w:rsid w:val="000728AA"/>
    <w:rsid w:val="000751DC"/>
    <w:rsid w:val="0007553F"/>
    <w:rsid w:val="00075657"/>
    <w:rsid w:val="0007612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1E81"/>
    <w:rsid w:val="00092C18"/>
    <w:rsid w:val="0009320F"/>
    <w:rsid w:val="00093923"/>
    <w:rsid w:val="00094958"/>
    <w:rsid w:val="00095D91"/>
    <w:rsid w:val="0009659E"/>
    <w:rsid w:val="000965F7"/>
    <w:rsid w:val="00096FF5"/>
    <w:rsid w:val="000971DB"/>
    <w:rsid w:val="00097FBD"/>
    <w:rsid w:val="000A01AE"/>
    <w:rsid w:val="000A0948"/>
    <w:rsid w:val="000A0963"/>
    <w:rsid w:val="000A0AE8"/>
    <w:rsid w:val="000A0AF7"/>
    <w:rsid w:val="000A0F64"/>
    <w:rsid w:val="000A2385"/>
    <w:rsid w:val="000A2EF0"/>
    <w:rsid w:val="000A3424"/>
    <w:rsid w:val="000A3F70"/>
    <w:rsid w:val="000A49BA"/>
    <w:rsid w:val="000A57C5"/>
    <w:rsid w:val="000A6969"/>
    <w:rsid w:val="000A760C"/>
    <w:rsid w:val="000A77FB"/>
    <w:rsid w:val="000A7904"/>
    <w:rsid w:val="000A7EEB"/>
    <w:rsid w:val="000B032D"/>
    <w:rsid w:val="000B0633"/>
    <w:rsid w:val="000B1BA6"/>
    <w:rsid w:val="000B2C9F"/>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EFA"/>
    <w:rsid w:val="000D630F"/>
    <w:rsid w:val="000D633B"/>
    <w:rsid w:val="000D6A04"/>
    <w:rsid w:val="000D6EE4"/>
    <w:rsid w:val="000D6FD9"/>
    <w:rsid w:val="000E001B"/>
    <w:rsid w:val="000E0496"/>
    <w:rsid w:val="000E09ED"/>
    <w:rsid w:val="000E25FF"/>
    <w:rsid w:val="000E2853"/>
    <w:rsid w:val="000E3ACD"/>
    <w:rsid w:val="000E4074"/>
    <w:rsid w:val="000E40CA"/>
    <w:rsid w:val="000E426E"/>
    <w:rsid w:val="000E43B1"/>
    <w:rsid w:val="000E4C06"/>
    <w:rsid w:val="000E4C3C"/>
    <w:rsid w:val="000E614B"/>
    <w:rsid w:val="000E6251"/>
    <w:rsid w:val="000E69BA"/>
    <w:rsid w:val="000E7663"/>
    <w:rsid w:val="000E7F07"/>
    <w:rsid w:val="000F0B4E"/>
    <w:rsid w:val="000F115E"/>
    <w:rsid w:val="000F145F"/>
    <w:rsid w:val="000F15DF"/>
    <w:rsid w:val="000F41BC"/>
    <w:rsid w:val="000F4D19"/>
    <w:rsid w:val="000F4F18"/>
    <w:rsid w:val="000F5E62"/>
    <w:rsid w:val="000F6AA1"/>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3E2"/>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225"/>
    <w:rsid w:val="001234EB"/>
    <w:rsid w:val="00123E6B"/>
    <w:rsid w:val="00123EFD"/>
    <w:rsid w:val="001240FD"/>
    <w:rsid w:val="00125087"/>
    <w:rsid w:val="0012587A"/>
    <w:rsid w:val="00125FFC"/>
    <w:rsid w:val="0013029D"/>
    <w:rsid w:val="0013162E"/>
    <w:rsid w:val="00131B3F"/>
    <w:rsid w:val="001324F6"/>
    <w:rsid w:val="00132647"/>
    <w:rsid w:val="001326C6"/>
    <w:rsid w:val="001330E3"/>
    <w:rsid w:val="00133E82"/>
    <w:rsid w:val="0013477E"/>
    <w:rsid w:val="001356AC"/>
    <w:rsid w:val="001360EB"/>
    <w:rsid w:val="00136743"/>
    <w:rsid w:val="00136C7A"/>
    <w:rsid w:val="001377DA"/>
    <w:rsid w:val="00137ADB"/>
    <w:rsid w:val="00137BE3"/>
    <w:rsid w:val="00137E20"/>
    <w:rsid w:val="00140720"/>
    <w:rsid w:val="00141986"/>
    <w:rsid w:val="00142427"/>
    <w:rsid w:val="0014248C"/>
    <w:rsid w:val="001426C4"/>
    <w:rsid w:val="00142F50"/>
    <w:rsid w:val="00143120"/>
    <w:rsid w:val="0014396A"/>
    <w:rsid w:val="00143DAF"/>
    <w:rsid w:val="00143F1D"/>
    <w:rsid w:val="00144FD7"/>
    <w:rsid w:val="001469A6"/>
    <w:rsid w:val="00146ADC"/>
    <w:rsid w:val="00147B02"/>
    <w:rsid w:val="00150059"/>
    <w:rsid w:val="001502CC"/>
    <w:rsid w:val="001554DD"/>
    <w:rsid w:val="00155651"/>
    <w:rsid w:val="001557CF"/>
    <w:rsid w:val="001560D6"/>
    <w:rsid w:val="0015694F"/>
    <w:rsid w:val="00156DAC"/>
    <w:rsid w:val="00157E37"/>
    <w:rsid w:val="001606D6"/>
    <w:rsid w:val="00160888"/>
    <w:rsid w:val="00160BFB"/>
    <w:rsid w:val="001611C4"/>
    <w:rsid w:val="00161662"/>
    <w:rsid w:val="00163A38"/>
    <w:rsid w:val="001644B1"/>
    <w:rsid w:val="00164CFE"/>
    <w:rsid w:val="00165020"/>
    <w:rsid w:val="0016673D"/>
    <w:rsid w:val="00167D5F"/>
    <w:rsid w:val="00170533"/>
    <w:rsid w:val="001710DA"/>
    <w:rsid w:val="00172290"/>
    <w:rsid w:val="001725F0"/>
    <w:rsid w:val="00173CED"/>
    <w:rsid w:val="001741D3"/>
    <w:rsid w:val="0017634E"/>
    <w:rsid w:val="00176983"/>
    <w:rsid w:val="00176F93"/>
    <w:rsid w:val="001775D3"/>
    <w:rsid w:val="00180138"/>
    <w:rsid w:val="00180913"/>
    <w:rsid w:val="00181052"/>
    <w:rsid w:val="00182088"/>
    <w:rsid w:val="00182383"/>
    <w:rsid w:val="00182911"/>
    <w:rsid w:val="00182F03"/>
    <w:rsid w:val="001834E1"/>
    <w:rsid w:val="00183E23"/>
    <w:rsid w:val="0018424B"/>
    <w:rsid w:val="00184340"/>
    <w:rsid w:val="00184B9D"/>
    <w:rsid w:val="00184DA6"/>
    <w:rsid w:val="00186210"/>
    <w:rsid w:val="0018699F"/>
    <w:rsid w:val="0018778C"/>
    <w:rsid w:val="00187A01"/>
    <w:rsid w:val="00187FCD"/>
    <w:rsid w:val="00191E0E"/>
    <w:rsid w:val="001942C5"/>
    <w:rsid w:val="00194755"/>
    <w:rsid w:val="00194EBD"/>
    <w:rsid w:val="00195377"/>
    <w:rsid w:val="00197252"/>
    <w:rsid w:val="00197697"/>
    <w:rsid w:val="00197F64"/>
    <w:rsid w:val="001A08E2"/>
    <w:rsid w:val="001A22BD"/>
    <w:rsid w:val="001A2CD6"/>
    <w:rsid w:val="001A3034"/>
    <w:rsid w:val="001A32E3"/>
    <w:rsid w:val="001A38CE"/>
    <w:rsid w:val="001A39BD"/>
    <w:rsid w:val="001A43E9"/>
    <w:rsid w:val="001A4EEC"/>
    <w:rsid w:val="001A59A4"/>
    <w:rsid w:val="001A63AE"/>
    <w:rsid w:val="001A7E26"/>
    <w:rsid w:val="001A7F9A"/>
    <w:rsid w:val="001B574E"/>
    <w:rsid w:val="001B725D"/>
    <w:rsid w:val="001B769D"/>
    <w:rsid w:val="001B7973"/>
    <w:rsid w:val="001B7CE6"/>
    <w:rsid w:val="001C1A9A"/>
    <w:rsid w:val="001C2DC2"/>
    <w:rsid w:val="001C3C52"/>
    <w:rsid w:val="001C4CAF"/>
    <w:rsid w:val="001C4DFD"/>
    <w:rsid w:val="001C5F68"/>
    <w:rsid w:val="001C63F1"/>
    <w:rsid w:val="001C6679"/>
    <w:rsid w:val="001C6E84"/>
    <w:rsid w:val="001C6F2D"/>
    <w:rsid w:val="001C6F70"/>
    <w:rsid w:val="001C71A1"/>
    <w:rsid w:val="001C79BB"/>
    <w:rsid w:val="001C7A6D"/>
    <w:rsid w:val="001C7D16"/>
    <w:rsid w:val="001D0332"/>
    <w:rsid w:val="001D0C87"/>
    <w:rsid w:val="001D109E"/>
    <w:rsid w:val="001D130E"/>
    <w:rsid w:val="001D1D1B"/>
    <w:rsid w:val="001D46CD"/>
    <w:rsid w:val="001D4833"/>
    <w:rsid w:val="001D5025"/>
    <w:rsid w:val="001D51C0"/>
    <w:rsid w:val="001D63C0"/>
    <w:rsid w:val="001D66A9"/>
    <w:rsid w:val="001D66E0"/>
    <w:rsid w:val="001D7806"/>
    <w:rsid w:val="001D7955"/>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1DBD"/>
    <w:rsid w:val="001F227B"/>
    <w:rsid w:val="001F2616"/>
    <w:rsid w:val="001F2ABF"/>
    <w:rsid w:val="001F2FBC"/>
    <w:rsid w:val="001F4212"/>
    <w:rsid w:val="001F461F"/>
    <w:rsid w:val="001F6320"/>
    <w:rsid w:val="001F6630"/>
    <w:rsid w:val="001F77DF"/>
    <w:rsid w:val="00200E98"/>
    <w:rsid w:val="0020138B"/>
    <w:rsid w:val="00202428"/>
    <w:rsid w:val="0020301F"/>
    <w:rsid w:val="00203046"/>
    <w:rsid w:val="00203DEC"/>
    <w:rsid w:val="0020494F"/>
    <w:rsid w:val="002064BA"/>
    <w:rsid w:val="002068E6"/>
    <w:rsid w:val="00207645"/>
    <w:rsid w:val="00211040"/>
    <w:rsid w:val="00211F9F"/>
    <w:rsid w:val="00212427"/>
    <w:rsid w:val="00212D43"/>
    <w:rsid w:val="002131E0"/>
    <w:rsid w:val="00213A14"/>
    <w:rsid w:val="00214B90"/>
    <w:rsid w:val="00214D42"/>
    <w:rsid w:val="00214E21"/>
    <w:rsid w:val="00215703"/>
    <w:rsid w:val="0021584B"/>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5F3"/>
    <w:rsid w:val="00250C1F"/>
    <w:rsid w:val="00251CEC"/>
    <w:rsid w:val="002521CD"/>
    <w:rsid w:val="00252AC2"/>
    <w:rsid w:val="00253AF9"/>
    <w:rsid w:val="0025420E"/>
    <w:rsid w:val="00255035"/>
    <w:rsid w:val="002564E9"/>
    <w:rsid w:val="00256E91"/>
    <w:rsid w:val="00257AD7"/>
    <w:rsid w:val="00257CD7"/>
    <w:rsid w:val="00260439"/>
    <w:rsid w:val="00261A35"/>
    <w:rsid w:val="002628DD"/>
    <w:rsid w:val="00262B4C"/>
    <w:rsid w:val="002630BE"/>
    <w:rsid w:val="00263E14"/>
    <w:rsid w:val="0026417D"/>
    <w:rsid w:val="002643F2"/>
    <w:rsid w:val="00264A81"/>
    <w:rsid w:val="00265211"/>
    <w:rsid w:val="00266076"/>
    <w:rsid w:val="00266120"/>
    <w:rsid w:val="0026774E"/>
    <w:rsid w:val="00270E88"/>
    <w:rsid w:val="00273C26"/>
    <w:rsid w:val="00273D06"/>
    <w:rsid w:val="00274A57"/>
    <w:rsid w:val="00274F89"/>
    <w:rsid w:val="00275F0D"/>
    <w:rsid w:val="00276210"/>
    <w:rsid w:val="002773E8"/>
    <w:rsid w:val="00277AE1"/>
    <w:rsid w:val="00277F88"/>
    <w:rsid w:val="0028013D"/>
    <w:rsid w:val="00280536"/>
    <w:rsid w:val="00280E2E"/>
    <w:rsid w:val="0028164D"/>
    <w:rsid w:val="00281720"/>
    <w:rsid w:val="002817F4"/>
    <w:rsid w:val="00281A40"/>
    <w:rsid w:val="00281BFF"/>
    <w:rsid w:val="00281D58"/>
    <w:rsid w:val="00282717"/>
    <w:rsid w:val="002833A3"/>
    <w:rsid w:val="002842E2"/>
    <w:rsid w:val="00284C47"/>
    <w:rsid w:val="00284E14"/>
    <w:rsid w:val="00285780"/>
    <w:rsid w:val="00285BF7"/>
    <w:rsid w:val="00285E77"/>
    <w:rsid w:val="002868C1"/>
    <w:rsid w:val="002874D0"/>
    <w:rsid w:val="002879B5"/>
    <w:rsid w:val="0029022F"/>
    <w:rsid w:val="00290ECE"/>
    <w:rsid w:val="002922BF"/>
    <w:rsid w:val="00292FC0"/>
    <w:rsid w:val="002932E6"/>
    <w:rsid w:val="002946D1"/>
    <w:rsid w:val="00294A39"/>
    <w:rsid w:val="00295511"/>
    <w:rsid w:val="002958A6"/>
    <w:rsid w:val="00296039"/>
    <w:rsid w:val="002967E4"/>
    <w:rsid w:val="00296824"/>
    <w:rsid w:val="002A0026"/>
    <w:rsid w:val="002A0945"/>
    <w:rsid w:val="002A09B6"/>
    <w:rsid w:val="002A121F"/>
    <w:rsid w:val="002A30AA"/>
    <w:rsid w:val="002A317E"/>
    <w:rsid w:val="002A44FF"/>
    <w:rsid w:val="002A584D"/>
    <w:rsid w:val="002A62D7"/>
    <w:rsid w:val="002A6967"/>
    <w:rsid w:val="002A733D"/>
    <w:rsid w:val="002A75A5"/>
    <w:rsid w:val="002A76C9"/>
    <w:rsid w:val="002A7714"/>
    <w:rsid w:val="002A7ED3"/>
    <w:rsid w:val="002B0EF7"/>
    <w:rsid w:val="002B1386"/>
    <w:rsid w:val="002B1981"/>
    <w:rsid w:val="002B22DE"/>
    <w:rsid w:val="002B241D"/>
    <w:rsid w:val="002B2707"/>
    <w:rsid w:val="002B2F56"/>
    <w:rsid w:val="002B3F1E"/>
    <w:rsid w:val="002B47FB"/>
    <w:rsid w:val="002B5B3F"/>
    <w:rsid w:val="002B6847"/>
    <w:rsid w:val="002B715D"/>
    <w:rsid w:val="002C098A"/>
    <w:rsid w:val="002C29FD"/>
    <w:rsid w:val="002C2CDA"/>
    <w:rsid w:val="002C3B25"/>
    <w:rsid w:val="002C4583"/>
    <w:rsid w:val="002C4601"/>
    <w:rsid w:val="002C59C0"/>
    <w:rsid w:val="002C6A8B"/>
    <w:rsid w:val="002C6F34"/>
    <w:rsid w:val="002D009B"/>
    <w:rsid w:val="002D12B5"/>
    <w:rsid w:val="002D2108"/>
    <w:rsid w:val="002D2388"/>
    <w:rsid w:val="002D289B"/>
    <w:rsid w:val="002D3349"/>
    <w:rsid w:val="002D3EC5"/>
    <w:rsid w:val="002D54B2"/>
    <w:rsid w:val="002D6388"/>
    <w:rsid w:val="002D6479"/>
    <w:rsid w:val="002D6937"/>
    <w:rsid w:val="002D6D05"/>
    <w:rsid w:val="002D6F2A"/>
    <w:rsid w:val="002D706F"/>
    <w:rsid w:val="002D726E"/>
    <w:rsid w:val="002D75B8"/>
    <w:rsid w:val="002D7D49"/>
    <w:rsid w:val="002D7DEE"/>
    <w:rsid w:val="002D7EB0"/>
    <w:rsid w:val="002E0CA4"/>
    <w:rsid w:val="002E1212"/>
    <w:rsid w:val="002E23B9"/>
    <w:rsid w:val="002E389B"/>
    <w:rsid w:val="002E4D43"/>
    <w:rsid w:val="002E5905"/>
    <w:rsid w:val="002E5CD2"/>
    <w:rsid w:val="002E5D85"/>
    <w:rsid w:val="002E767C"/>
    <w:rsid w:val="002F015B"/>
    <w:rsid w:val="002F0378"/>
    <w:rsid w:val="002F0C66"/>
    <w:rsid w:val="002F0E6F"/>
    <w:rsid w:val="002F1412"/>
    <w:rsid w:val="002F3427"/>
    <w:rsid w:val="002F363D"/>
    <w:rsid w:val="002F383E"/>
    <w:rsid w:val="002F464F"/>
    <w:rsid w:val="002F4775"/>
    <w:rsid w:val="002F4B9F"/>
    <w:rsid w:val="002F52C9"/>
    <w:rsid w:val="002F6EBC"/>
    <w:rsid w:val="002F6EED"/>
    <w:rsid w:val="002F742E"/>
    <w:rsid w:val="002F7E7F"/>
    <w:rsid w:val="00301B1D"/>
    <w:rsid w:val="00301E73"/>
    <w:rsid w:val="00302114"/>
    <w:rsid w:val="00302C9A"/>
    <w:rsid w:val="003042F7"/>
    <w:rsid w:val="0030517F"/>
    <w:rsid w:val="003052A2"/>
    <w:rsid w:val="0030539A"/>
    <w:rsid w:val="00305566"/>
    <w:rsid w:val="00306853"/>
    <w:rsid w:val="00307E90"/>
    <w:rsid w:val="00310A06"/>
    <w:rsid w:val="00310B4B"/>
    <w:rsid w:val="0031153D"/>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2956"/>
    <w:rsid w:val="003237D2"/>
    <w:rsid w:val="00323C0B"/>
    <w:rsid w:val="00325EB5"/>
    <w:rsid w:val="0032603C"/>
    <w:rsid w:val="003276E5"/>
    <w:rsid w:val="003300C5"/>
    <w:rsid w:val="00330D7C"/>
    <w:rsid w:val="00330FBB"/>
    <w:rsid w:val="003316DF"/>
    <w:rsid w:val="003320BB"/>
    <w:rsid w:val="00333F99"/>
    <w:rsid w:val="003341FC"/>
    <w:rsid w:val="003348A0"/>
    <w:rsid w:val="00336C28"/>
    <w:rsid w:val="00337A7F"/>
    <w:rsid w:val="00340045"/>
    <w:rsid w:val="00340C2E"/>
    <w:rsid w:val="0034101C"/>
    <w:rsid w:val="00341BB8"/>
    <w:rsid w:val="003420CF"/>
    <w:rsid w:val="00342755"/>
    <w:rsid w:val="00343705"/>
    <w:rsid w:val="00343CB6"/>
    <w:rsid w:val="00345281"/>
    <w:rsid w:val="0034578A"/>
    <w:rsid w:val="003458DD"/>
    <w:rsid w:val="00345D3B"/>
    <w:rsid w:val="00346B8F"/>
    <w:rsid w:val="00346D5C"/>
    <w:rsid w:val="00347607"/>
    <w:rsid w:val="003476FF"/>
    <w:rsid w:val="00350CDA"/>
    <w:rsid w:val="00350D07"/>
    <w:rsid w:val="003512E8"/>
    <w:rsid w:val="0035206D"/>
    <w:rsid w:val="00352B4D"/>
    <w:rsid w:val="003532FA"/>
    <w:rsid w:val="00354080"/>
    <w:rsid w:val="003542AC"/>
    <w:rsid w:val="00354D4B"/>
    <w:rsid w:val="00354EC6"/>
    <w:rsid w:val="00355889"/>
    <w:rsid w:val="0035618E"/>
    <w:rsid w:val="003567C0"/>
    <w:rsid w:val="00360585"/>
    <w:rsid w:val="00360606"/>
    <w:rsid w:val="003607E5"/>
    <w:rsid w:val="00361698"/>
    <w:rsid w:val="00363ABA"/>
    <w:rsid w:val="003641E4"/>
    <w:rsid w:val="00364F85"/>
    <w:rsid w:val="0036541A"/>
    <w:rsid w:val="00366467"/>
    <w:rsid w:val="00366D2F"/>
    <w:rsid w:val="0036723A"/>
    <w:rsid w:val="0036727B"/>
    <w:rsid w:val="00367312"/>
    <w:rsid w:val="003677FB"/>
    <w:rsid w:val="00367A29"/>
    <w:rsid w:val="00367BC5"/>
    <w:rsid w:val="003703BE"/>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3A45"/>
    <w:rsid w:val="00383C44"/>
    <w:rsid w:val="003845EF"/>
    <w:rsid w:val="00384DEC"/>
    <w:rsid w:val="00386555"/>
    <w:rsid w:val="00386A87"/>
    <w:rsid w:val="00387DE0"/>
    <w:rsid w:val="0039099D"/>
    <w:rsid w:val="003916B5"/>
    <w:rsid w:val="00391F8D"/>
    <w:rsid w:val="00392BAD"/>
    <w:rsid w:val="003934F2"/>
    <w:rsid w:val="00394CDD"/>
    <w:rsid w:val="00395100"/>
    <w:rsid w:val="0039536B"/>
    <w:rsid w:val="00395B8C"/>
    <w:rsid w:val="00396D76"/>
    <w:rsid w:val="003971FA"/>
    <w:rsid w:val="00397BAF"/>
    <w:rsid w:val="003A07B8"/>
    <w:rsid w:val="003A2B05"/>
    <w:rsid w:val="003A30AB"/>
    <w:rsid w:val="003A3B4E"/>
    <w:rsid w:val="003A4245"/>
    <w:rsid w:val="003A49DF"/>
    <w:rsid w:val="003A709C"/>
    <w:rsid w:val="003A79C0"/>
    <w:rsid w:val="003B1CDF"/>
    <w:rsid w:val="003B1FA7"/>
    <w:rsid w:val="003B231E"/>
    <w:rsid w:val="003B2374"/>
    <w:rsid w:val="003B3DC5"/>
    <w:rsid w:val="003B43D8"/>
    <w:rsid w:val="003B4B56"/>
    <w:rsid w:val="003B4C31"/>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E0160"/>
    <w:rsid w:val="003E10D8"/>
    <w:rsid w:val="003E17AD"/>
    <w:rsid w:val="003E1ECE"/>
    <w:rsid w:val="003E277F"/>
    <w:rsid w:val="003E309D"/>
    <w:rsid w:val="003E4359"/>
    <w:rsid w:val="003E5A30"/>
    <w:rsid w:val="003E5EF2"/>
    <w:rsid w:val="003E7BAA"/>
    <w:rsid w:val="003E7F0E"/>
    <w:rsid w:val="003F00D7"/>
    <w:rsid w:val="003F15A8"/>
    <w:rsid w:val="003F1C84"/>
    <w:rsid w:val="003F2035"/>
    <w:rsid w:val="003F2587"/>
    <w:rsid w:val="003F2EE2"/>
    <w:rsid w:val="003F31E1"/>
    <w:rsid w:val="003F42A4"/>
    <w:rsid w:val="003F51E3"/>
    <w:rsid w:val="003F560A"/>
    <w:rsid w:val="003F7F29"/>
    <w:rsid w:val="004003C6"/>
    <w:rsid w:val="004017E5"/>
    <w:rsid w:val="00403884"/>
    <w:rsid w:val="00403E79"/>
    <w:rsid w:val="0040406D"/>
    <w:rsid w:val="00405536"/>
    <w:rsid w:val="00405A5B"/>
    <w:rsid w:val="004100DE"/>
    <w:rsid w:val="00410B17"/>
    <w:rsid w:val="004111A1"/>
    <w:rsid w:val="004119D3"/>
    <w:rsid w:val="00411B75"/>
    <w:rsid w:val="00413198"/>
    <w:rsid w:val="004133A3"/>
    <w:rsid w:val="004161E4"/>
    <w:rsid w:val="0041624E"/>
    <w:rsid w:val="0041689A"/>
    <w:rsid w:val="004168E0"/>
    <w:rsid w:val="00416DB1"/>
    <w:rsid w:val="004175A3"/>
    <w:rsid w:val="00417A3F"/>
    <w:rsid w:val="00417DB5"/>
    <w:rsid w:val="004206E1"/>
    <w:rsid w:val="004207F8"/>
    <w:rsid w:val="00421BFD"/>
    <w:rsid w:val="004220D7"/>
    <w:rsid w:val="00422DCE"/>
    <w:rsid w:val="00422E4F"/>
    <w:rsid w:val="004236A0"/>
    <w:rsid w:val="00423805"/>
    <w:rsid w:val="004248B7"/>
    <w:rsid w:val="00424DA0"/>
    <w:rsid w:val="004259E8"/>
    <w:rsid w:val="00425B02"/>
    <w:rsid w:val="00426DB3"/>
    <w:rsid w:val="00426FA5"/>
    <w:rsid w:val="004277A5"/>
    <w:rsid w:val="0042784A"/>
    <w:rsid w:val="00427A81"/>
    <w:rsid w:val="00427D11"/>
    <w:rsid w:val="0043006D"/>
    <w:rsid w:val="00430342"/>
    <w:rsid w:val="00430A60"/>
    <w:rsid w:val="00431546"/>
    <w:rsid w:val="00434694"/>
    <w:rsid w:val="00434E36"/>
    <w:rsid w:val="004354E1"/>
    <w:rsid w:val="00437569"/>
    <w:rsid w:val="00437BD1"/>
    <w:rsid w:val="00440184"/>
    <w:rsid w:val="00440365"/>
    <w:rsid w:val="004408F7"/>
    <w:rsid w:val="0044165B"/>
    <w:rsid w:val="0044191B"/>
    <w:rsid w:val="00441B32"/>
    <w:rsid w:val="0044386A"/>
    <w:rsid w:val="00443A0D"/>
    <w:rsid w:val="00443A65"/>
    <w:rsid w:val="00443AA8"/>
    <w:rsid w:val="004444E9"/>
    <w:rsid w:val="0044454A"/>
    <w:rsid w:val="004446BE"/>
    <w:rsid w:val="00444D85"/>
    <w:rsid w:val="00445856"/>
    <w:rsid w:val="00450AB2"/>
    <w:rsid w:val="0045115D"/>
    <w:rsid w:val="00452D97"/>
    <w:rsid w:val="00452E40"/>
    <w:rsid w:val="004541E1"/>
    <w:rsid w:val="004551AE"/>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13F7"/>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E50"/>
    <w:rsid w:val="004B3ACD"/>
    <w:rsid w:val="004B4E16"/>
    <w:rsid w:val="004B66F5"/>
    <w:rsid w:val="004B6C9D"/>
    <w:rsid w:val="004B7ECF"/>
    <w:rsid w:val="004C0275"/>
    <w:rsid w:val="004C046C"/>
    <w:rsid w:val="004C04CB"/>
    <w:rsid w:val="004C0923"/>
    <w:rsid w:val="004C2097"/>
    <w:rsid w:val="004C224F"/>
    <w:rsid w:val="004C27F1"/>
    <w:rsid w:val="004C3093"/>
    <w:rsid w:val="004C36C9"/>
    <w:rsid w:val="004C4033"/>
    <w:rsid w:val="004C4EC7"/>
    <w:rsid w:val="004D1EF3"/>
    <w:rsid w:val="004D4695"/>
    <w:rsid w:val="004D48AD"/>
    <w:rsid w:val="004D5F7E"/>
    <w:rsid w:val="004D6171"/>
    <w:rsid w:val="004D6335"/>
    <w:rsid w:val="004D6FD2"/>
    <w:rsid w:val="004D7301"/>
    <w:rsid w:val="004D7559"/>
    <w:rsid w:val="004E11C5"/>
    <w:rsid w:val="004E1263"/>
    <w:rsid w:val="004E12A8"/>
    <w:rsid w:val="004E1789"/>
    <w:rsid w:val="004E1A33"/>
    <w:rsid w:val="004E2782"/>
    <w:rsid w:val="004E2887"/>
    <w:rsid w:val="004E3068"/>
    <w:rsid w:val="004E31F6"/>
    <w:rsid w:val="004E3836"/>
    <w:rsid w:val="004E3A93"/>
    <w:rsid w:val="004E3B73"/>
    <w:rsid w:val="004E6011"/>
    <w:rsid w:val="004E64DB"/>
    <w:rsid w:val="004E7582"/>
    <w:rsid w:val="004E7B3E"/>
    <w:rsid w:val="004F0B06"/>
    <w:rsid w:val="004F0FC0"/>
    <w:rsid w:val="004F125E"/>
    <w:rsid w:val="004F5464"/>
    <w:rsid w:val="004F5F34"/>
    <w:rsid w:val="004F5F6B"/>
    <w:rsid w:val="004F6B58"/>
    <w:rsid w:val="005008DD"/>
    <w:rsid w:val="00500DD8"/>
    <w:rsid w:val="00503695"/>
    <w:rsid w:val="00503C75"/>
    <w:rsid w:val="00503CC1"/>
    <w:rsid w:val="00504054"/>
    <w:rsid w:val="00505085"/>
    <w:rsid w:val="00505325"/>
    <w:rsid w:val="0050558D"/>
    <w:rsid w:val="005055AD"/>
    <w:rsid w:val="0050587B"/>
    <w:rsid w:val="00505AC8"/>
    <w:rsid w:val="00505E83"/>
    <w:rsid w:val="0050631F"/>
    <w:rsid w:val="00506D36"/>
    <w:rsid w:val="00506EC3"/>
    <w:rsid w:val="0051054D"/>
    <w:rsid w:val="0051239F"/>
    <w:rsid w:val="0051263F"/>
    <w:rsid w:val="0051494E"/>
    <w:rsid w:val="00514DEF"/>
    <w:rsid w:val="00514E78"/>
    <w:rsid w:val="00515A8C"/>
    <w:rsid w:val="00515E8F"/>
    <w:rsid w:val="005169B2"/>
    <w:rsid w:val="00516DDF"/>
    <w:rsid w:val="00517014"/>
    <w:rsid w:val="00517328"/>
    <w:rsid w:val="0052106B"/>
    <w:rsid w:val="005210CA"/>
    <w:rsid w:val="00521416"/>
    <w:rsid w:val="00521658"/>
    <w:rsid w:val="0052385C"/>
    <w:rsid w:val="00523A16"/>
    <w:rsid w:val="00524241"/>
    <w:rsid w:val="005242FE"/>
    <w:rsid w:val="005247B7"/>
    <w:rsid w:val="00526FF4"/>
    <w:rsid w:val="0052721A"/>
    <w:rsid w:val="005275FC"/>
    <w:rsid w:val="005300FD"/>
    <w:rsid w:val="00530310"/>
    <w:rsid w:val="00530EF6"/>
    <w:rsid w:val="0053264F"/>
    <w:rsid w:val="00533968"/>
    <w:rsid w:val="00533F9C"/>
    <w:rsid w:val="005342E6"/>
    <w:rsid w:val="00534AAF"/>
    <w:rsid w:val="005353CD"/>
    <w:rsid w:val="005359F9"/>
    <w:rsid w:val="005378E8"/>
    <w:rsid w:val="0054069E"/>
    <w:rsid w:val="00540AF4"/>
    <w:rsid w:val="00540AFE"/>
    <w:rsid w:val="00540D6E"/>
    <w:rsid w:val="00541226"/>
    <w:rsid w:val="0054187F"/>
    <w:rsid w:val="00541A8D"/>
    <w:rsid w:val="00542EDC"/>
    <w:rsid w:val="00543CB3"/>
    <w:rsid w:val="005443B7"/>
    <w:rsid w:val="00544D5D"/>
    <w:rsid w:val="00544E85"/>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D5"/>
    <w:rsid w:val="0056268B"/>
    <w:rsid w:val="005641B8"/>
    <w:rsid w:val="005650E8"/>
    <w:rsid w:val="005651D7"/>
    <w:rsid w:val="00566223"/>
    <w:rsid w:val="00566A9F"/>
    <w:rsid w:val="00567DF7"/>
    <w:rsid w:val="00567E02"/>
    <w:rsid w:val="005722FC"/>
    <w:rsid w:val="00572CC7"/>
    <w:rsid w:val="005764B2"/>
    <w:rsid w:val="00576DA2"/>
    <w:rsid w:val="0057796C"/>
    <w:rsid w:val="0058053B"/>
    <w:rsid w:val="00580670"/>
    <w:rsid w:val="005809AD"/>
    <w:rsid w:val="0058142F"/>
    <w:rsid w:val="005815B1"/>
    <w:rsid w:val="005826E8"/>
    <w:rsid w:val="00582FB6"/>
    <w:rsid w:val="00583A1F"/>
    <w:rsid w:val="005845CD"/>
    <w:rsid w:val="00585140"/>
    <w:rsid w:val="0058515D"/>
    <w:rsid w:val="0058676E"/>
    <w:rsid w:val="00587E7B"/>
    <w:rsid w:val="00591008"/>
    <w:rsid w:val="00591DC9"/>
    <w:rsid w:val="00592106"/>
    <w:rsid w:val="005922E0"/>
    <w:rsid w:val="00592AD8"/>
    <w:rsid w:val="00592B00"/>
    <w:rsid w:val="00593391"/>
    <w:rsid w:val="005936AD"/>
    <w:rsid w:val="00594C77"/>
    <w:rsid w:val="005957E0"/>
    <w:rsid w:val="00595BBE"/>
    <w:rsid w:val="00596300"/>
    <w:rsid w:val="00597A68"/>
    <w:rsid w:val="005A1E14"/>
    <w:rsid w:val="005A2F9D"/>
    <w:rsid w:val="005A407F"/>
    <w:rsid w:val="005A52B5"/>
    <w:rsid w:val="005A64C4"/>
    <w:rsid w:val="005A6668"/>
    <w:rsid w:val="005A7C55"/>
    <w:rsid w:val="005B10D7"/>
    <w:rsid w:val="005B1AA8"/>
    <w:rsid w:val="005B2A74"/>
    <w:rsid w:val="005B32AA"/>
    <w:rsid w:val="005B368A"/>
    <w:rsid w:val="005B385E"/>
    <w:rsid w:val="005B3888"/>
    <w:rsid w:val="005B45AB"/>
    <w:rsid w:val="005B4A79"/>
    <w:rsid w:val="005B7524"/>
    <w:rsid w:val="005B7DE2"/>
    <w:rsid w:val="005C08B8"/>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4F8C"/>
    <w:rsid w:val="005D5DE3"/>
    <w:rsid w:val="005D6192"/>
    <w:rsid w:val="005D69DD"/>
    <w:rsid w:val="005D7F7F"/>
    <w:rsid w:val="005E050E"/>
    <w:rsid w:val="005E0D1B"/>
    <w:rsid w:val="005E1867"/>
    <w:rsid w:val="005E303D"/>
    <w:rsid w:val="005E318A"/>
    <w:rsid w:val="005E37F0"/>
    <w:rsid w:val="005E39EA"/>
    <w:rsid w:val="005E3F8D"/>
    <w:rsid w:val="005E4F5A"/>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410A"/>
    <w:rsid w:val="005F5651"/>
    <w:rsid w:val="005F5A22"/>
    <w:rsid w:val="005F745A"/>
    <w:rsid w:val="00601076"/>
    <w:rsid w:val="006012DA"/>
    <w:rsid w:val="00601A2F"/>
    <w:rsid w:val="006033C7"/>
    <w:rsid w:val="006042B8"/>
    <w:rsid w:val="006044E9"/>
    <w:rsid w:val="0060622E"/>
    <w:rsid w:val="00606402"/>
    <w:rsid w:val="00606644"/>
    <w:rsid w:val="00606F5F"/>
    <w:rsid w:val="00607FD5"/>
    <w:rsid w:val="0061007F"/>
    <w:rsid w:val="006116A1"/>
    <w:rsid w:val="00612000"/>
    <w:rsid w:val="00612375"/>
    <w:rsid w:val="00614160"/>
    <w:rsid w:val="00614CC8"/>
    <w:rsid w:val="00614CFA"/>
    <w:rsid w:val="00616292"/>
    <w:rsid w:val="006179F5"/>
    <w:rsid w:val="00620B06"/>
    <w:rsid w:val="00621F7A"/>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33BD"/>
    <w:rsid w:val="0063439D"/>
    <w:rsid w:val="00635913"/>
    <w:rsid w:val="00635C2B"/>
    <w:rsid w:val="006402FA"/>
    <w:rsid w:val="006403A9"/>
    <w:rsid w:val="006407FC"/>
    <w:rsid w:val="00640AE4"/>
    <w:rsid w:val="00640FF0"/>
    <w:rsid w:val="0064113E"/>
    <w:rsid w:val="00643609"/>
    <w:rsid w:val="00643A45"/>
    <w:rsid w:val="0064440D"/>
    <w:rsid w:val="00644CA4"/>
    <w:rsid w:val="00645994"/>
    <w:rsid w:val="0064608F"/>
    <w:rsid w:val="0064688B"/>
    <w:rsid w:val="0064770F"/>
    <w:rsid w:val="00650061"/>
    <w:rsid w:val="00650BA3"/>
    <w:rsid w:val="00651903"/>
    <w:rsid w:val="00652946"/>
    <w:rsid w:val="0065331A"/>
    <w:rsid w:val="0065407A"/>
    <w:rsid w:val="00654517"/>
    <w:rsid w:val="00654CB1"/>
    <w:rsid w:val="0065538B"/>
    <w:rsid w:val="00655530"/>
    <w:rsid w:val="00655B16"/>
    <w:rsid w:val="00655FBB"/>
    <w:rsid w:val="00661508"/>
    <w:rsid w:val="00662241"/>
    <w:rsid w:val="00662FCE"/>
    <w:rsid w:val="00663B36"/>
    <w:rsid w:val="00663CCF"/>
    <w:rsid w:val="00665160"/>
    <w:rsid w:val="00665342"/>
    <w:rsid w:val="00665B97"/>
    <w:rsid w:val="00666079"/>
    <w:rsid w:val="00666FC6"/>
    <w:rsid w:val="00666FE5"/>
    <w:rsid w:val="00667691"/>
    <w:rsid w:val="00667914"/>
    <w:rsid w:val="00667B90"/>
    <w:rsid w:val="0067015D"/>
    <w:rsid w:val="00670DAB"/>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E4A"/>
    <w:rsid w:val="00687FBA"/>
    <w:rsid w:val="00691B85"/>
    <w:rsid w:val="0069227D"/>
    <w:rsid w:val="00693539"/>
    <w:rsid w:val="006941CA"/>
    <w:rsid w:val="00695570"/>
    <w:rsid w:val="006955E7"/>
    <w:rsid w:val="0069575E"/>
    <w:rsid w:val="00695904"/>
    <w:rsid w:val="00695DA0"/>
    <w:rsid w:val="00695DDB"/>
    <w:rsid w:val="00695F48"/>
    <w:rsid w:val="00696996"/>
    <w:rsid w:val="006A0A07"/>
    <w:rsid w:val="006A0D75"/>
    <w:rsid w:val="006A2E24"/>
    <w:rsid w:val="006A45BF"/>
    <w:rsid w:val="006A571E"/>
    <w:rsid w:val="006A57EA"/>
    <w:rsid w:val="006A6B04"/>
    <w:rsid w:val="006A750A"/>
    <w:rsid w:val="006A7954"/>
    <w:rsid w:val="006A7EBB"/>
    <w:rsid w:val="006B014E"/>
    <w:rsid w:val="006B039D"/>
    <w:rsid w:val="006B06CA"/>
    <w:rsid w:val="006B0BB5"/>
    <w:rsid w:val="006B0C19"/>
    <w:rsid w:val="006B101D"/>
    <w:rsid w:val="006B12C9"/>
    <w:rsid w:val="006B1D20"/>
    <w:rsid w:val="006B4AD6"/>
    <w:rsid w:val="006B4B3C"/>
    <w:rsid w:val="006B61C7"/>
    <w:rsid w:val="006B7FA7"/>
    <w:rsid w:val="006C0481"/>
    <w:rsid w:val="006C0809"/>
    <w:rsid w:val="006C14A0"/>
    <w:rsid w:val="006C15A6"/>
    <w:rsid w:val="006C1772"/>
    <w:rsid w:val="006C17CE"/>
    <w:rsid w:val="006C1FC4"/>
    <w:rsid w:val="006C2048"/>
    <w:rsid w:val="006C2173"/>
    <w:rsid w:val="006C240A"/>
    <w:rsid w:val="006C2FE1"/>
    <w:rsid w:val="006C3BA5"/>
    <w:rsid w:val="006C3EB1"/>
    <w:rsid w:val="006C5D13"/>
    <w:rsid w:val="006C5F24"/>
    <w:rsid w:val="006C60AC"/>
    <w:rsid w:val="006C77BF"/>
    <w:rsid w:val="006C7DF1"/>
    <w:rsid w:val="006D0155"/>
    <w:rsid w:val="006D0377"/>
    <w:rsid w:val="006D11DF"/>
    <w:rsid w:val="006D314F"/>
    <w:rsid w:val="006D4D27"/>
    <w:rsid w:val="006D4FB0"/>
    <w:rsid w:val="006D57BF"/>
    <w:rsid w:val="006D58E6"/>
    <w:rsid w:val="006D5B25"/>
    <w:rsid w:val="006D62AD"/>
    <w:rsid w:val="006D67F2"/>
    <w:rsid w:val="006D7C07"/>
    <w:rsid w:val="006E0CEA"/>
    <w:rsid w:val="006E0E47"/>
    <w:rsid w:val="006E1825"/>
    <w:rsid w:val="006E1914"/>
    <w:rsid w:val="006E3B58"/>
    <w:rsid w:val="006E3DE3"/>
    <w:rsid w:val="006E4B0B"/>
    <w:rsid w:val="006E5911"/>
    <w:rsid w:val="006E59FD"/>
    <w:rsid w:val="006E5B04"/>
    <w:rsid w:val="006E7809"/>
    <w:rsid w:val="006E7B77"/>
    <w:rsid w:val="006F0917"/>
    <w:rsid w:val="006F0C64"/>
    <w:rsid w:val="006F1C31"/>
    <w:rsid w:val="006F2D6A"/>
    <w:rsid w:val="006F2E59"/>
    <w:rsid w:val="006F385A"/>
    <w:rsid w:val="006F410A"/>
    <w:rsid w:val="006F49E6"/>
    <w:rsid w:val="006F4FDF"/>
    <w:rsid w:val="006F539E"/>
    <w:rsid w:val="006F551A"/>
    <w:rsid w:val="006F5ACC"/>
    <w:rsid w:val="007021D8"/>
    <w:rsid w:val="00702A9F"/>
    <w:rsid w:val="007032BB"/>
    <w:rsid w:val="00704004"/>
    <w:rsid w:val="007048D3"/>
    <w:rsid w:val="007069AC"/>
    <w:rsid w:val="00707EA8"/>
    <w:rsid w:val="00710904"/>
    <w:rsid w:val="00711223"/>
    <w:rsid w:val="007123C7"/>
    <w:rsid w:val="007125BA"/>
    <w:rsid w:val="00712DB0"/>
    <w:rsid w:val="00713F5F"/>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27D2D"/>
    <w:rsid w:val="00727ED0"/>
    <w:rsid w:val="0073058E"/>
    <w:rsid w:val="007309C0"/>
    <w:rsid w:val="00730F30"/>
    <w:rsid w:val="007321B4"/>
    <w:rsid w:val="00732F2E"/>
    <w:rsid w:val="007334C3"/>
    <w:rsid w:val="00733F7E"/>
    <w:rsid w:val="00735679"/>
    <w:rsid w:val="00740339"/>
    <w:rsid w:val="00742665"/>
    <w:rsid w:val="00742930"/>
    <w:rsid w:val="00743202"/>
    <w:rsid w:val="00743741"/>
    <w:rsid w:val="00743F77"/>
    <w:rsid w:val="0074429E"/>
    <w:rsid w:val="0074547A"/>
    <w:rsid w:val="0074649D"/>
    <w:rsid w:val="00746F86"/>
    <w:rsid w:val="00750399"/>
    <w:rsid w:val="007507BA"/>
    <w:rsid w:val="007528F9"/>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6111D"/>
    <w:rsid w:val="007628E3"/>
    <w:rsid w:val="00762F9F"/>
    <w:rsid w:val="00764FD6"/>
    <w:rsid w:val="0076540A"/>
    <w:rsid w:val="007655D8"/>
    <w:rsid w:val="00765F9D"/>
    <w:rsid w:val="00766235"/>
    <w:rsid w:val="00766289"/>
    <w:rsid w:val="007674A3"/>
    <w:rsid w:val="0076776F"/>
    <w:rsid w:val="00767C58"/>
    <w:rsid w:val="00767E21"/>
    <w:rsid w:val="00767E66"/>
    <w:rsid w:val="00770941"/>
    <w:rsid w:val="00770EE5"/>
    <w:rsid w:val="00770F1D"/>
    <w:rsid w:val="00771BF6"/>
    <w:rsid w:val="007727DA"/>
    <w:rsid w:val="0077409E"/>
    <w:rsid w:val="00774C0B"/>
    <w:rsid w:val="00774C38"/>
    <w:rsid w:val="00775D4C"/>
    <w:rsid w:val="00775F30"/>
    <w:rsid w:val="007760E1"/>
    <w:rsid w:val="007776FD"/>
    <w:rsid w:val="00777B6A"/>
    <w:rsid w:val="00777D32"/>
    <w:rsid w:val="00780FBC"/>
    <w:rsid w:val="007811B6"/>
    <w:rsid w:val="007815EC"/>
    <w:rsid w:val="0078267E"/>
    <w:rsid w:val="007827C9"/>
    <w:rsid w:val="00782AF0"/>
    <w:rsid w:val="00782B2B"/>
    <w:rsid w:val="00782BD4"/>
    <w:rsid w:val="0078319E"/>
    <w:rsid w:val="00783CF1"/>
    <w:rsid w:val="007844C0"/>
    <w:rsid w:val="007845C4"/>
    <w:rsid w:val="007848E9"/>
    <w:rsid w:val="007851DA"/>
    <w:rsid w:val="00785624"/>
    <w:rsid w:val="007860BB"/>
    <w:rsid w:val="007861BF"/>
    <w:rsid w:val="00786B9C"/>
    <w:rsid w:val="007872D4"/>
    <w:rsid w:val="00787584"/>
    <w:rsid w:val="00787C89"/>
    <w:rsid w:val="00787EC7"/>
    <w:rsid w:val="00791112"/>
    <w:rsid w:val="0079192F"/>
    <w:rsid w:val="00791ED1"/>
    <w:rsid w:val="00791F89"/>
    <w:rsid w:val="00792658"/>
    <w:rsid w:val="007932ED"/>
    <w:rsid w:val="007940D7"/>
    <w:rsid w:val="00795B9A"/>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3857"/>
    <w:rsid w:val="007B4889"/>
    <w:rsid w:val="007B7303"/>
    <w:rsid w:val="007B7458"/>
    <w:rsid w:val="007B7C4A"/>
    <w:rsid w:val="007C115B"/>
    <w:rsid w:val="007C1A33"/>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3AD6"/>
    <w:rsid w:val="007E43BA"/>
    <w:rsid w:val="007E44CC"/>
    <w:rsid w:val="007E5162"/>
    <w:rsid w:val="007E555D"/>
    <w:rsid w:val="007E63C9"/>
    <w:rsid w:val="007E6785"/>
    <w:rsid w:val="007E76F8"/>
    <w:rsid w:val="007E78E7"/>
    <w:rsid w:val="007E7F46"/>
    <w:rsid w:val="007F1B38"/>
    <w:rsid w:val="007F1BFD"/>
    <w:rsid w:val="007F1E29"/>
    <w:rsid w:val="007F2265"/>
    <w:rsid w:val="007F2AA5"/>
    <w:rsid w:val="007F39E8"/>
    <w:rsid w:val="007F4113"/>
    <w:rsid w:val="007F4FE8"/>
    <w:rsid w:val="007F69A1"/>
    <w:rsid w:val="007F6ADD"/>
    <w:rsid w:val="007F6EDB"/>
    <w:rsid w:val="007F7D61"/>
    <w:rsid w:val="00800BE4"/>
    <w:rsid w:val="008013C3"/>
    <w:rsid w:val="00803DC4"/>
    <w:rsid w:val="00804ED9"/>
    <w:rsid w:val="0080605A"/>
    <w:rsid w:val="0080629B"/>
    <w:rsid w:val="00806730"/>
    <w:rsid w:val="00807677"/>
    <w:rsid w:val="00807DA0"/>
    <w:rsid w:val="008103EA"/>
    <w:rsid w:val="00810598"/>
    <w:rsid w:val="00812A06"/>
    <w:rsid w:val="00812D5B"/>
    <w:rsid w:val="00813619"/>
    <w:rsid w:val="00813834"/>
    <w:rsid w:val="00814CD5"/>
    <w:rsid w:val="00814EAF"/>
    <w:rsid w:val="0081515D"/>
    <w:rsid w:val="0081591F"/>
    <w:rsid w:val="00817449"/>
    <w:rsid w:val="008179E7"/>
    <w:rsid w:val="00817B5D"/>
    <w:rsid w:val="00817F8C"/>
    <w:rsid w:val="00820630"/>
    <w:rsid w:val="00820CC2"/>
    <w:rsid w:val="008224E6"/>
    <w:rsid w:val="008226F5"/>
    <w:rsid w:val="008227A6"/>
    <w:rsid w:val="00824080"/>
    <w:rsid w:val="00824152"/>
    <w:rsid w:val="00825207"/>
    <w:rsid w:val="00826711"/>
    <w:rsid w:val="00830A5F"/>
    <w:rsid w:val="008319F7"/>
    <w:rsid w:val="00832E79"/>
    <w:rsid w:val="0083337E"/>
    <w:rsid w:val="00833603"/>
    <w:rsid w:val="00834A55"/>
    <w:rsid w:val="00834AFC"/>
    <w:rsid w:val="00834B97"/>
    <w:rsid w:val="00834BEF"/>
    <w:rsid w:val="0083511F"/>
    <w:rsid w:val="008355B0"/>
    <w:rsid w:val="008371AB"/>
    <w:rsid w:val="008374B8"/>
    <w:rsid w:val="00837A80"/>
    <w:rsid w:val="00840184"/>
    <w:rsid w:val="00840819"/>
    <w:rsid w:val="00840F95"/>
    <w:rsid w:val="0084126D"/>
    <w:rsid w:val="00841618"/>
    <w:rsid w:val="00842B46"/>
    <w:rsid w:val="00842C6B"/>
    <w:rsid w:val="00843BD4"/>
    <w:rsid w:val="00844D72"/>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3822"/>
    <w:rsid w:val="00865DA4"/>
    <w:rsid w:val="0086612E"/>
    <w:rsid w:val="0086676B"/>
    <w:rsid w:val="00872F12"/>
    <w:rsid w:val="00873400"/>
    <w:rsid w:val="00873799"/>
    <w:rsid w:val="0087419F"/>
    <w:rsid w:val="00874CD1"/>
    <w:rsid w:val="00874F69"/>
    <w:rsid w:val="00875A53"/>
    <w:rsid w:val="008761A3"/>
    <w:rsid w:val="0087668A"/>
    <w:rsid w:val="00876BF1"/>
    <w:rsid w:val="00877494"/>
    <w:rsid w:val="00877612"/>
    <w:rsid w:val="0087762C"/>
    <w:rsid w:val="00880453"/>
    <w:rsid w:val="00880666"/>
    <w:rsid w:val="008811D7"/>
    <w:rsid w:val="0088218A"/>
    <w:rsid w:val="008822F6"/>
    <w:rsid w:val="00884341"/>
    <w:rsid w:val="00884D26"/>
    <w:rsid w:val="008863A6"/>
    <w:rsid w:val="008863D9"/>
    <w:rsid w:val="00887F82"/>
    <w:rsid w:val="008911A1"/>
    <w:rsid w:val="00891D3D"/>
    <w:rsid w:val="0089324F"/>
    <w:rsid w:val="008937F8"/>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4789"/>
    <w:rsid w:val="008A5F2B"/>
    <w:rsid w:val="008A675E"/>
    <w:rsid w:val="008A778E"/>
    <w:rsid w:val="008B034E"/>
    <w:rsid w:val="008B0C7A"/>
    <w:rsid w:val="008B1F6A"/>
    <w:rsid w:val="008B2545"/>
    <w:rsid w:val="008B2CD6"/>
    <w:rsid w:val="008B317F"/>
    <w:rsid w:val="008B381B"/>
    <w:rsid w:val="008B4C84"/>
    <w:rsid w:val="008B590D"/>
    <w:rsid w:val="008B60C0"/>
    <w:rsid w:val="008B6ABF"/>
    <w:rsid w:val="008B7337"/>
    <w:rsid w:val="008C0AFC"/>
    <w:rsid w:val="008C2ADE"/>
    <w:rsid w:val="008C30AE"/>
    <w:rsid w:val="008C315B"/>
    <w:rsid w:val="008C33C2"/>
    <w:rsid w:val="008C3477"/>
    <w:rsid w:val="008C3721"/>
    <w:rsid w:val="008C5A9F"/>
    <w:rsid w:val="008C5F5F"/>
    <w:rsid w:val="008C659D"/>
    <w:rsid w:val="008C672D"/>
    <w:rsid w:val="008C6C0C"/>
    <w:rsid w:val="008C787F"/>
    <w:rsid w:val="008D07C3"/>
    <w:rsid w:val="008D1D07"/>
    <w:rsid w:val="008D2904"/>
    <w:rsid w:val="008D3C99"/>
    <w:rsid w:val="008D3ECE"/>
    <w:rsid w:val="008D41BE"/>
    <w:rsid w:val="008D46CE"/>
    <w:rsid w:val="008D49B0"/>
    <w:rsid w:val="008D6DEF"/>
    <w:rsid w:val="008E005A"/>
    <w:rsid w:val="008E0C6E"/>
    <w:rsid w:val="008E0ED1"/>
    <w:rsid w:val="008E1075"/>
    <w:rsid w:val="008E2274"/>
    <w:rsid w:val="008E2363"/>
    <w:rsid w:val="008E2A97"/>
    <w:rsid w:val="008E2C48"/>
    <w:rsid w:val="008E2EDD"/>
    <w:rsid w:val="008E4462"/>
    <w:rsid w:val="008E6B18"/>
    <w:rsid w:val="008E7511"/>
    <w:rsid w:val="008E7EE9"/>
    <w:rsid w:val="008F01E9"/>
    <w:rsid w:val="008F1D32"/>
    <w:rsid w:val="008F29AD"/>
    <w:rsid w:val="008F31AE"/>
    <w:rsid w:val="008F34E7"/>
    <w:rsid w:val="008F3DB5"/>
    <w:rsid w:val="008F4240"/>
    <w:rsid w:val="008F4E72"/>
    <w:rsid w:val="008F5873"/>
    <w:rsid w:val="008F5C89"/>
    <w:rsid w:val="008F6020"/>
    <w:rsid w:val="008F6333"/>
    <w:rsid w:val="008F7C8A"/>
    <w:rsid w:val="00900A03"/>
    <w:rsid w:val="00900A13"/>
    <w:rsid w:val="0090374C"/>
    <w:rsid w:val="00903842"/>
    <w:rsid w:val="00904951"/>
    <w:rsid w:val="00904FA9"/>
    <w:rsid w:val="0090604C"/>
    <w:rsid w:val="00906996"/>
    <w:rsid w:val="00906ACD"/>
    <w:rsid w:val="00907127"/>
    <w:rsid w:val="009077D2"/>
    <w:rsid w:val="00910214"/>
    <w:rsid w:val="0091086C"/>
    <w:rsid w:val="00910D98"/>
    <w:rsid w:val="009111AB"/>
    <w:rsid w:val="0091210F"/>
    <w:rsid w:val="009133E6"/>
    <w:rsid w:val="00913B2C"/>
    <w:rsid w:val="00913F8E"/>
    <w:rsid w:val="00914261"/>
    <w:rsid w:val="009156D4"/>
    <w:rsid w:val="00915CD0"/>
    <w:rsid w:val="00915D99"/>
    <w:rsid w:val="0091658D"/>
    <w:rsid w:val="00916731"/>
    <w:rsid w:val="00916AC9"/>
    <w:rsid w:val="009177D2"/>
    <w:rsid w:val="009203B0"/>
    <w:rsid w:val="009218AA"/>
    <w:rsid w:val="00921E24"/>
    <w:rsid w:val="00922580"/>
    <w:rsid w:val="00923904"/>
    <w:rsid w:val="00923D12"/>
    <w:rsid w:val="00924167"/>
    <w:rsid w:val="00924302"/>
    <w:rsid w:val="009249AD"/>
    <w:rsid w:val="00924A59"/>
    <w:rsid w:val="00925BBD"/>
    <w:rsid w:val="009269CA"/>
    <w:rsid w:val="00926D09"/>
    <w:rsid w:val="00927081"/>
    <w:rsid w:val="00927AA5"/>
    <w:rsid w:val="00931FE0"/>
    <w:rsid w:val="0093223F"/>
    <w:rsid w:val="009322EF"/>
    <w:rsid w:val="00932F45"/>
    <w:rsid w:val="00933126"/>
    <w:rsid w:val="00934295"/>
    <w:rsid w:val="00934C2C"/>
    <w:rsid w:val="009352E1"/>
    <w:rsid w:val="00935C4C"/>
    <w:rsid w:val="00936AFE"/>
    <w:rsid w:val="009410C1"/>
    <w:rsid w:val="009430B2"/>
    <w:rsid w:val="00943230"/>
    <w:rsid w:val="00944882"/>
    <w:rsid w:val="00945965"/>
    <w:rsid w:val="00945CCC"/>
    <w:rsid w:val="00945F2D"/>
    <w:rsid w:val="009472A6"/>
    <w:rsid w:val="009524C8"/>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4B62"/>
    <w:rsid w:val="00965A49"/>
    <w:rsid w:val="0096622C"/>
    <w:rsid w:val="00966626"/>
    <w:rsid w:val="00966B7C"/>
    <w:rsid w:val="00966C59"/>
    <w:rsid w:val="009676F8"/>
    <w:rsid w:val="009701D3"/>
    <w:rsid w:val="00970397"/>
    <w:rsid w:val="0097225F"/>
    <w:rsid w:val="009746AC"/>
    <w:rsid w:val="00974777"/>
    <w:rsid w:val="009750DE"/>
    <w:rsid w:val="0097597F"/>
    <w:rsid w:val="00976411"/>
    <w:rsid w:val="0097672A"/>
    <w:rsid w:val="00976CEF"/>
    <w:rsid w:val="009772EB"/>
    <w:rsid w:val="009774CE"/>
    <w:rsid w:val="009774E9"/>
    <w:rsid w:val="009776A3"/>
    <w:rsid w:val="00977818"/>
    <w:rsid w:val="00977BAB"/>
    <w:rsid w:val="00977CEF"/>
    <w:rsid w:val="00980AA9"/>
    <w:rsid w:val="00980ED4"/>
    <w:rsid w:val="00980F74"/>
    <w:rsid w:val="0098119F"/>
    <w:rsid w:val="009819B7"/>
    <w:rsid w:val="00981CF9"/>
    <w:rsid w:val="00982A9B"/>
    <w:rsid w:val="009841F0"/>
    <w:rsid w:val="00984CFE"/>
    <w:rsid w:val="00984DB5"/>
    <w:rsid w:val="0098611E"/>
    <w:rsid w:val="00986C35"/>
    <w:rsid w:val="009870E1"/>
    <w:rsid w:val="00987B33"/>
    <w:rsid w:val="00987D82"/>
    <w:rsid w:val="00987E61"/>
    <w:rsid w:val="00990867"/>
    <w:rsid w:val="00991586"/>
    <w:rsid w:val="00991F86"/>
    <w:rsid w:val="009926F8"/>
    <w:rsid w:val="009933E2"/>
    <w:rsid w:val="009945F0"/>
    <w:rsid w:val="00995411"/>
    <w:rsid w:val="0099557E"/>
    <w:rsid w:val="00995764"/>
    <w:rsid w:val="00995A7C"/>
    <w:rsid w:val="009962DF"/>
    <w:rsid w:val="00996B36"/>
    <w:rsid w:val="00996CCF"/>
    <w:rsid w:val="00997189"/>
    <w:rsid w:val="009977E7"/>
    <w:rsid w:val="009A0F15"/>
    <w:rsid w:val="009A1FDC"/>
    <w:rsid w:val="009A293D"/>
    <w:rsid w:val="009A2F0E"/>
    <w:rsid w:val="009A3118"/>
    <w:rsid w:val="009A35F1"/>
    <w:rsid w:val="009A43CB"/>
    <w:rsid w:val="009A4DB7"/>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065E"/>
    <w:rsid w:val="009C107C"/>
    <w:rsid w:val="009C2060"/>
    <w:rsid w:val="009C23DA"/>
    <w:rsid w:val="009C2A7E"/>
    <w:rsid w:val="009C3C78"/>
    <w:rsid w:val="009C51D0"/>
    <w:rsid w:val="009C550B"/>
    <w:rsid w:val="009C74C7"/>
    <w:rsid w:val="009D0D2C"/>
    <w:rsid w:val="009D0D57"/>
    <w:rsid w:val="009D161A"/>
    <w:rsid w:val="009D1B3D"/>
    <w:rsid w:val="009D302B"/>
    <w:rsid w:val="009D314C"/>
    <w:rsid w:val="009D3546"/>
    <w:rsid w:val="009D3917"/>
    <w:rsid w:val="009D45B9"/>
    <w:rsid w:val="009D462F"/>
    <w:rsid w:val="009D466C"/>
    <w:rsid w:val="009D6065"/>
    <w:rsid w:val="009D6114"/>
    <w:rsid w:val="009D7E18"/>
    <w:rsid w:val="009E0162"/>
    <w:rsid w:val="009E14C1"/>
    <w:rsid w:val="009E25A8"/>
    <w:rsid w:val="009E25C2"/>
    <w:rsid w:val="009E31BE"/>
    <w:rsid w:val="009E36A8"/>
    <w:rsid w:val="009E4162"/>
    <w:rsid w:val="009E5CE7"/>
    <w:rsid w:val="009E5DF4"/>
    <w:rsid w:val="009E5ECD"/>
    <w:rsid w:val="009E6064"/>
    <w:rsid w:val="009E75B5"/>
    <w:rsid w:val="009E7D05"/>
    <w:rsid w:val="009F0C3A"/>
    <w:rsid w:val="009F143F"/>
    <w:rsid w:val="009F152E"/>
    <w:rsid w:val="009F1FCB"/>
    <w:rsid w:val="009F2894"/>
    <w:rsid w:val="009F3277"/>
    <w:rsid w:val="009F3F3B"/>
    <w:rsid w:val="009F5C07"/>
    <w:rsid w:val="009F5C4A"/>
    <w:rsid w:val="009F649D"/>
    <w:rsid w:val="009F6F3E"/>
    <w:rsid w:val="009F7435"/>
    <w:rsid w:val="009F761F"/>
    <w:rsid w:val="009F778A"/>
    <w:rsid w:val="009F7C13"/>
    <w:rsid w:val="00A01397"/>
    <w:rsid w:val="00A02067"/>
    <w:rsid w:val="00A0299A"/>
    <w:rsid w:val="00A04464"/>
    <w:rsid w:val="00A07772"/>
    <w:rsid w:val="00A07F01"/>
    <w:rsid w:val="00A07FF6"/>
    <w:rsid w:val="00A104FF"/>
    <w:rsid w:val="00A106F7"/>
    <w:rsid w:val="00A10BFD"/>
    <w:rsid w:val="00A11224"/>
    <w:rsid w:val="00A115A4"/>
    <w:rsid w:val="00A117BE"/>
    <w:rsid w:val="00A11BF7"/>
    <w:rsid w:val="00A12F53"/>
    <w:rsid w:val="00A13062"/>
    <w:rsid w:val="00A13C9E"/>
    <w:rsid w:val="00A1407A"/>
    <w:rsid w:val="00A164D7"/>
    <w:rsid w:val="00A1660C"/>
    <w:rsid w:val="00A1685E"/>
    <w:rsid w:val="00A17380"/>
    <w:rsid w:val="00A178D0"/>
    <w:rsid w:val="00A21882"/>
    <w:rsid w:val="00A237B4"/>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47A"/>
    <w:rsid w:val="00A3653C"/>
    <w:rsid w:val="00A3780F"/>
    <w:rsid w:val="00A37D88"/>
    <w:rsid w:val="00A37E3F"/>
    <w:rsid w:val="00A4009E"/>
    <w:rsid w:val="00A402FD"/>
    <w:rsid w:val="00A40346"/>
    <w:rsid w:val="00A41A8D"/>
    <w:rsid w:val="00A42CA4"/>
    <w:rsid w:val="00A4314D"/>
    <w:rsid w:val="00A4361E"/>
    <w:rsid w:val="00A44BEA"/>
    <w:rsid w:val="00A4728D"/>
    <w:rsid w:val="00A5007F"/>
    <w:rsid w:val="00A51424"/>
    <w:rsid w:val="00A52035"/>
    <w:rsid w:val="00A52122"/>
    <w:rsid w:val="00A522AE"/>
    <w:rsid w:val="00A52E98"/>
    <w:rsid w:val="00A53151"/>
    <w:rsid w:val="00A5364D"/>
    <w:rsid w:val="00A53EDA"/>
    <w:rsid w:val="00A542D6"/>
    <w:rsid w:val="00A5459F"/>
    <w:rsid w:val="00A54B2D"/>
    <w:rsid w:val="00A55B66"/>
    <w:rsid w:val="00A56572"/>
    <w:rsid w:val="00A60442"/>
    <w:rsid w:val="00A604FF"/>
    <w:rsid w:val="00A612E4"/>
    <w:rsid w:val="00A62763"/>
    <w:rsid w:val="00A62CA3"/>
    <w:rsid w:val="00A6302A"/>
    <w:rsid w:val="00A6349C"/>
    <w:rsid w:val="00A63861"/>
    <w:rsid w:val="00A643FB"/>
    <w:rsid w:val="00A64429"/>
    <w:rsid w:val="00A6455A"/>
    <w:rsid w:val="00A65830"/>
    <w:rsid w:val="00A660CF"/>
    <w:rsid w:val="00A66149"/>
    <w:rsid w:val="00A66409"/>
    <w:rsid w:val="00A66661"/>
    <w:rsid w:val="00A666A3"/>
    <w:rsid w:val="00A71B7E"/>
    <w:rsid w:val="00A71E1F"/>
    <w:rsid w:val="00A720A7"/>
    <w:rsid w:val="00A7270F"/>
    <w:rsid w:val="00A727A4"/>
    <w:rsid w:val="00A73990"/>
    <w:rsid w:val="00A74469"/>
    <w:rsid w:val="00A764CF"/>
    <w:rsid w:val="00A776C7"/>
    <w:rsid w:val="00A803F2"/>
    <w:rsid w:val="00A80D6B"/>
    <w:rsid w:val="00A8105F"/>
    <w:rsid w:val="00A84352"/>
    <w:rsid w:val="00A84F99"/>
    <w:rsid w:val="00A84FB6"/>
    <w:rsid w:val="00A857D9"/>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69B"/>
    <w:rsid w:val="00A94F0A"/>
    <w:rsid w:val="00A95C6E"/>
    <w:rsid w:val="00A95E18"/>
    <w:rsid w:val="00A96319"/>
    <w:rsid w:val="00A9632A"/>
    <w:rsid w:val="00A9635B"/>
    <w:rsid w:val="00A96555"/>
    <w:rsid w:val="00A97132"/>
    <w:rsid w:val="00AA1108"/>
    <w:rsid w:val="00AA2A02"/>
    <w:rsid w:val="00AA307C"/>
    <w:rsid w:val="00AA3782"/>
    <w:rsid w:val="00AA5C3E"/>
    <w:rsid w:val="00AA6BF3"/>
    <w:rsid w:val="00AA727D"/>
    <w:rsid w:val="00AA7C27"/>
    <w:rsid w:val="00AB1972"/>
    <w:rsid w:val="00AB19C7"/>
    <w:rsid w:val="00AB2A0E"/>
    <w:rsid w:val="00AB340C"/>
    <w:rsid w:val="00AB3997"/>
    <w:rsid w:val="00AB58F9"/>
    <w:rsid w:val="00AB5C94"/>
    <w:rsid w:val="00AB72EA"/>
    <w:rsid w:val="00AB755E"/>
    <w:rsid w:val="00AB7C3E"/>
    <w:rsid w:val="00AB7DE4"/>
    <w:rsid w:val="00AC03F9"/>
    <w:rsid w:val="00AC15BB"/>
    <w:rsid w:val="00AC1CAB"/>
    <w:rsid w:val="00AC1F16"/>
    <w:rsid w:val="00AC2905"/>
    <w:rsid w:val="00AC37B8"/>
    <w:rsid w:val="00AC384E"/>
    <w:rsid w:val="00AC4BC8"/>
    <w:rsid w:val="00AC552D"/>
    <w:rsid w:val="00AC7124"/>
    <w:rsid w:val="00AC7DC0"/>
    <w:rsid w:val="00AD1321"/>
    <w:rsid w:val="00AD1852"/>
    <w:rsid w:val="00AD18D6"/>
    <w:rsid w:val="00AD1C8F"/>
    <w:rsid w:val="00AD1DE4"/>
    <w:rsid w:val="00AD219C"/>
    <w:rsid w:val="00AD355C"/>
    <w:rsid w:val="00AD3988"/>
    <w:rsid w:val="00AD3AB7"/>
    <w:rsid w:val="00AD3B14"/>
    <w:rsid w:val="00AD4BEA"/>
    <w:rsid w:val="00AD4CA6"/>
    <w:rsid w:val="00AD7CC2"/>
    <w:rsid w:val="00AD7DE9"/>
    <w:rsid w:val="00AE057C"/>
    <w:rsid w:val="00AE0D56"/>
    <w:rsid w:val="00AE12C0"/>
    <w:rsid w:val="00AE28B4"/>
    <w:rsid w:val="00AE2CD8"/>
    <w:rsid w:val="00AE2D8D"/>
    <w:rsid w:val="00AE2E55"/>
    <w:rsid w:val="00AE3031"/>
    <w:rsid w:val="00AE3A35"/>
    <w:rsid w:val="00AE3B19"/>
    <w:rsid w:val="00AE4849"/>
    <w:rsid w:val="00AE4BF1"/>
    <w:rsid w:val="00AE4CCB"/>
    <w:rsid w:val="00AE5335"/>
    <w:rsid w:val="00AE6994"/>
    <w:rsid w:val="00AE6A80"/>
    <w:rsid w:val="00AE72DB"/>
    <w:rsid w:val="00AE730D"/>
    <w:rsid w:val="00AE7326"/>
    <w:rsid w:val="00AF050F"/>
    <w:rsid w:val="00AF08DE"/>
    <w:rsid w:val="00AF0F77"/>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0"/>
    <w:rsid w:val="00B2755B"/>
    <w:rsid w:val="00B27BE3"/>
    <w:rsid w:val="00B31719"/>
    <w:rsid w:val="00B31A37"/>
    <w:rsid w:val="00B31EAB"/>
    <w:rsid w:val="00B35354"/>
    <w:rsid w:val="00B37699"/>
    <w:rsid w:val="00B377F6"/>
    <w:rsid w:val="00B378C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2C2E"/>
    <w:rsid w:val="00B53CF8"/>
    <w:rsid w:val="00B5443A"/>
    <w:rsid w:val="00B54955"/>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4D2F"/>
    <w:rsid w:val="00B7564F"/>
    <w:rsid w:val="00B75F8F"/>
    <w:rsid w:val="00B77E7E"/>
    <w:rsid w:val="00B77F05"/>
    <w:rsid w:val="00B8012C"/>
    <w:rsid w:val="00B80B7E"/>
    <w:rsid w:val="00B80BF7"/>
    <w:rsid w:val="00B81D56"/>
    <w:rsid w:val="00B82048"/>
    <w:rsid w:val="00B828DB"/>
    <w:rsid w:val="00B8314E"/>
    <w:rsid w:val="00B83F58"/>
    <w:rsid w:val="00B84918"/>
    <w:rsid w:val="00B85C8A"/>
    <w:rsid w:val="00B85EE0"/>
    <w:rsid w:val="00B868F0"/>
    <w:rsid w:val="00B869E4"/>
    <w:rsid w:val="00B9099F"/>
    <w:rsid w:val="00B910B1"/>
    <w:rsid w:val="00B9324B"/>
    <w:rsid w:val="00B94F08"/>
    <w:rsid w:val="00B94FBC"/>
    <w:rsid w:val="00B9535D"/>
    <w:rsid w:val="00B95A66"/>
    <w:rsid w:val="00B95AA2"/>
    <w:rsid w:val="00B95B62"/>
    <w:rsid w:val="00B95C52"/>
    <w:rsid w:val="00B96025"/>
    <w:rsid w:val="00B96AF4"/>
    <w:rsid w:val="00B97C07"/>
    <w:rsid w:val="00BA04F2"/>
    <w:rsid w:val="00BA3304"/>
    <w:rsid w:val="00BA3C72"/>
    <w:rsid w:val="00BA4783"/>
    <w:rsid w:val="00BA4C32"/>
    <w:rsid w:val="00BA4C4F"/>
    <w:rsid w:val="00BA59F2"/>
    <w:rsid w:val="00BA5AF0"/>
    <w:rsid w:val="00BA6595"/>
    <w:rsid w:val="00BA6A53"/>
    <w:rsid w:val="00BA765B"/>
    <w:rsid w:val="00BA7A38"/>
    <w:rsid w:val="00BA7A67"/>
    <w:rsid w:val="00BB0633"/>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6D60"/>
    <w:rsid w:val="00BC71D8"/>
    <w:rsid w:val="00BD0394"/>
    <w:rsid w:val="00BD0AC3"/>
    <w:rsid w:val="00BD1B05"/>
    <w:rsid w:val="00BD28BC"/>
    <w:rsid w:val="00BD30C7"/>
    <w:rsid w:val="00BD3874"/>
    <w:rsid w:val="00BD3895"/>
    <w:rsid w:val="00BD49A8"/>
    <w:rsid w:val="00BD7072"/>
    <w:rsid w:val="00BD790A"/>
    <w:rsid w:val="00BD7DD0"/>
    <w:rsid w:val="00BE03DC"/>
    <w:rsid w:val="00BE05E9"/>
    <w:rsid w:val="00BE09C2"/>
    <w:rsid w:val="00BE138C"/>
    <w:rsid w:val="00BE1DA0"/>
    <w:rsid w:val="00BE230E"/>
    <w:rsid w:val="00BE2C95"/>
    <w:rsid w:val="00BE6193"/>
    <w:rsid w:val="00BE73A0"/>
    <w:rsid w:val="00BE746D"/>
    <w:rsid w:val="00BE79B7"/>
    <w:rsid w:val="00BE7A28"/>
    <w:rsid w:val="00BF02B8"/>
    <w:rsid w:val="00BF03DC"/>
    <w:rsid w:val="00BF0FCB"/>
    <w:rsid w:val="00BF345A"/>
    <w:rsid w:val="00BF43EF"/>
    <w:rsid w:val="00BF5A85"/>
    <w:rsid w:val="00BF6796"/>
    <w:rsid w:val="00BF6820"/>
    <w:rsid w:val="00BF718A"/>
    <w:rsid w:val="00BF7886"/>
    <w:rsid w:val="00BF7B74"/>
    <w:rsid w:val="00C00B46"/>
    <w:rsid w:val="00C00DF8"/>
    <w:rsid w:val="00C01291"/>
    <w:rsid w:val="00C014C8"/>
    <w:rsid w:val="00C01B87"/>
    <w:rsid w:val="00C01F24"/>
    <w:rsid w:val="00C02428"/>
    <w:rsid w:val="00C030D7"/>
    <w:rsid w:val="00C034CE"/>
    <w:rsid w:val="00C03B4C"/>
    <w:rsid w:val="00C0421A"/>
    <w:rsid w:val="00C05033"/>
    <w:rsid w:val="00C0555B"/>
    <w:rsid w:val="00C05FF9"/>
    <w:rsid w:val="00C0617E"/>
    <w:rsid w:val="00C062B7"/>
    <w:rsid w:val="00C062FC"/>
    <w:rsid w:val="00C105FF"/>
    <w:rsid w:val="00C1061D"/>
    <w:rsid w:val="00C10797"/>
    <w:rsid w:val="00C10C29"/>
    <w:rsid w:val="00C10C92"/>
    <w:rsid w:val="00C11232"/>
    <w:rsid w:val="00C121F4"/>
    <w:rsid w:val="00C14D53"/>
    <w:rsid w:val="00C15B2F"/>
    <w:rsid w:val="00C15D66"/>
    <w:rsid w:val="00C16AEC"/>
    <w:rsid w:val="00C17984"/>
    <w:rsid w:val="00C20161"/>
    <w:rsid w:val="00C2034A"/>
    <w:rsid w:val="00C21451"/>
    <w:rsid w:val="00C21853"/>
    <w:rsid w:val="00C22238"/>
    <w:rsid w:val="00C24AD4"/>
    <w:rsid w:val="00C24C9D"/>
    <w:rsid w:val="00C24D7D"/>
    <w:rsid w:val="00C24DA1"/>
    <w:rsid w:val="00C27035"/>
    <w:rsid w:val="00C27070"/>
    <w:rsid w:val="00C270E9"/>
    <w:rsid w:val="00C273E3"/>
    <w:rsid w:val="00C279FE"/>
    <w:rsid w:val="00C3036A"/>
    <w:rsid w:val="00C3036C"/>
    <w:rsid w:val="00C3096D"/>
    <w:rsid w:val="00C3233C"/>
    <w:rsid w:val="00C339EF"/>
    <w:rsid w:val="00C33BD2"/>
    <w:rsid w:val="00C35037"/>
    <w:rsid w:val="00C355EB"/>
    <w:rsid w:val="00C374EE"/>
    <w:rsid w:val="00C37A93"/>
    <w:rsid w:val="00C406DC"/>
    <w:rsid w:val="00C412C3"/>
    <w:rsid w:val="00C41873"/>
    <w:rsid w:val="00C418E8"/>
    <w:rsid w:val="00C42308"/>
    <w:rsid w:val="00C446D7"/>
    <w:rsid w:val="00C50024"/>
    <w:rsid w:val="00C5059D"/>
    <w:rsid w:val="00C51587"/>
    <w:rsid w:val="00C52A47"/>
    <w:rsid w:val="00C5325C"/>
    <w:rsid w:val="00C5342B"/>
    <w:rsid w:val="00C53434"/>
    <w:rsid w:val="00C54A4F"/>
    <w:rsid w:val="00C54DAD"/>
    <w:rsid w:val="00C54E91"/>
    <w:rsid w:val="00C55813"/>
    <w:rsid w:val="00C558FE"/>
    <w:rsid w:val="00C57B25"/>
    <w:rsid w:val="00C612FA"/>
    <w:rsid w:val="00C61D7C"/>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6578"/>
    <w:rsid w:val="00C875B4"/>
    <w:rsid w:val="00C90163"/>
    <w:rsid w:val="00C903FF"/>
    <w:rsid w:val="00C90824"/>
    <w:rsid w:val="00C912D9"/>
    <w:rsid w:val="00C93184"/>
    <w:rsid w:val="00C94B3F"/>
    <w:rsid w:val="00C968C3"/>
    <w:rsid w:val="00C970DC"/>
    <w:rsid w:val="00C970F0"/>
    <w:rsid w:val="00C97103"/>
    <w:rsid w:val="00C97E18"/>
    <w:rsid w:val="00CA0259"/>
    <w:rsid w:val="00CA09D3"/>
    <w:rsid w:val="00CA1788"/>
    <w:rsid w:val="00CA1E69"/>
    <w:rsid w:val="00CA2A8B"/>
    <w:rsid w:val="00CA2C7A"/>
    <w:rsid w:val="00CA2DFD"/>
    <w:rsid w:val="00CA3517"/>
    <w:rsid w:val="00CA3D6F"/>
    <w:rsid w:val="00CA3DAE"/>
    <w:rsid w:val="00CA4FCD"/>
    <w:rsid w:val="00CA5C9B"/>
    <w:rsid w:val="00CA6209"/>
    <w:rsid w:val="00CA7347"/>
    <w:rsid w:val="00CB112F"/>
    <w:rsid w:val="00CB14F6"/>
    <w:rsid w:val="00CB1CF1"/>
    <w:rsid w:val="00CB28EA"/>
    <w:rsid w:val="00CB40C4"/>
    <w:rsid w:val="00CB547E"/>
    <w:rsid w:val="00CB5D5C"/>
    <w:rsid w:val="00CB5DD9"/>
    <w:rsid w:val="00CB6CF9"/>
    <w:rsid w:val="00CB6DD9"/>
    <w:rsid w:val="00CB7B20"/>
    <w:rsid w:val="00CB7C62"/>
    <w:rsid w:val="00CC0CB4"/>
    <w:rsid w:val="00CC200D"/>
    <w:rsid w:val="00CC3CEF"/>
    <w:rsid w:val="00CC3EE5"/>
    <w:rsid w:val="00CC4CA8"/>
    <w:rsid w:val="00CC4CD6"/>
    <w:rsid w:val="00CC4DFE"/>
    <w:rsid w:val="00CC5284"/>
    <w:rsid w:val="00CC5EAF"/>
    <w:rsid w:val="00CC6A79"/>
    <w:rsid w:val="00CC6FEB"/>
    <w:rsid w:val="00CC7961"/>
    <w:rsid w:val="00CC7F5B"/>
    <w:rsid w:val="00CD0DDF"/>
    <w:rsid w:val="00CD1906"/>
    <w:rsid w:val="00CD21C9"/>
    <w:rsid w:val="00CD2AB4"/>
    <w:rsid w:val="00CD381A"/>
    <w:rsid w:val="00CD541D"/>
    <w:rsid w:val="00CD5B89"/>
    <w:rsid w:val="00CD5BE2"/>
    <w:rsid w:val="00CD6A30"/>
    <w:rsid w:val="00CD6C68"/>
    <w:rsid w:val="00CD74B4"/>
    <w:rsid w:val="00CD7FEA"/>
    <w:rsid w:val="00CE2568"/>
    <w:rsid w:val="00CE4474"/>
    <w:rsid w:val="00CE4ABE"/>
    <w:rsid w:val="00CE5E78"/>
    <w:rsid w:val="00CE7379"/>
    <w:rsid w:val="00CF0EDF"/>
    <w:rsid w:val="00CF12B7"/>
    <w:rsid w:val="00CF3694"/>
    <w:rsid w:val="00CF3C0D"/>
    <w:rsid w:val="00CF4B90"/>
    <w:rsid w:val="00CF52A2"/>
    <w:rsid w:val="00CF5D49"/>
    <w:rsid w:val="00CF7148"/>
    <w:rsid w:val="00D0122D"/>
    <w:rsid w:val="00D01B04"/>
    <w:rsid w:val="00D032DC"/>
    <w:rsid w:val="00D03817"/>
    <w:rsid w:val="00D03B05"/>
    <w:rsid w:val="00D048C8"/>
    <w:rsid w:val="00D053F4"/>
    <w:rsid w:val="00D06C12"/>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048"/>
    <w:rsid w:val="00D21173"/>
    <w:rsid w:val="00D213B6"/>
    <w:rsid w:val="00D213E7"/>
    <w:rsid w:val="00D2151E"/>
    <w:rsid w:val="00D23A2D"/>
    <w:rsid w:val="00D241FE"/>
    <w:rsid w:val="00D25A3C"/>
    <w:rsid w:val="00D25C7F"/>
    <w:rsid w:val="00D25E40"/>
    <w:rsid w:val="00D26737"/>
    <w:rsid w:val="00D26F79"/>
    <w:rsid w:val="00D276EB"/>
    <w:rsid w:val="00D30385"/>
    <w:rsid w:val="00D31606"/>
    <w:rsid w:val="00D31BF1"/>
    <w:rsid w:val="00D31C40"/>
    <w:rsid w:val="00D3392C"/>
    <w:rsid w:val="00D33E2E"/>
    <w:rsid w:val="00D34174"/>
    <w:rsid w:val="00D3452E"/>
    <w:rsid w:val="00D34866"/>
    <w:rsid w:val="00D36541"/>
    <w:rsid w:val="00D368B4"/>
    <w:rsid w:val="00D37333"/>
    <w:rsid w:val="00D3778F"/>
    <w:rsid w:val="00D37984"/>
    <w:rsid w:val="00D400B7"/>
    <w:rsid w:val="00D40661"/>
    <w:rsid w:val="00D40C1E"/>
    <w:rsid w:val="00D40CD8"/>
    <w:rsid w:val="00D40F34"/>
    <w:rsid w:val="00D4154F"/>
    <w:rsid w:val="00D41E5F"/>
    <w:rsid w:val="00D42217"/>
    <w:rsid w:val="00D42366"/>
    <w:rsid w:val="00D42656"/>
    <w:rsid w:val="00D42704"/>
    <w:rsid w:val="00D430FC"/>
    <w:rsid w:val="00D438E1"/>
    <w:rsid w:val="00D43B8D"/>
    <w:rsid w:val="00D445C8"/>
    <w:rsid w:val="00D44E79"/>
    <w:rsid w:val="00D45F6A"/>
    <w:rsid w:val="00D4614A"/>
    <w:rsid w:val="00D47084"/>
    <w:rsid w:val="00D474C1"/>
    <w:rsid w:val="00D500B1"/>
    <w:rsid w:val="00D50BD3"/>
    <w:rsid w:val="00D51474"/>
    <w:rsid w:val="00D51C08"/>
    <w:rsid w:val="00D523C6"/>
    <w:rsid w:val="00D5344D"/>
    <w:rsid w:val="00D5368B"/>
    <w:rsid w:val="00D54E02"/>
    <w:rsid w:val="00D5596F"/>
    <w:rsid w:val="00D55BCB"/>
    <w:rsid w:val="00D5618B"/>
    <w:rsid w:val="00D56675"/>
    <w:rsid w:val="00D56BAD"/>
    <w:rsid w:val="00D56CCB"/>
    <w:rsid w:val="00D56DF2"/>
    <w:rsid w:val="00D5767D"/>
    <w:rsid w:val="00D57C5F"/>
    <w:rsid w:val="00D60341"/>
    <w:rsid w:val="00D614BA"/>
    <w:rsid w:val="00D62D2C"/>
    <w:rsid w:val="00D655C4"/>
    <w:rsid w:val="00D66293"/>
    <w:rsid w:val="00D66B0F"/>
    <w:rsid w:val="00D66F35"/>
    <w:rsid w:val="00D670F7"/>
    <w:rsid w:val="00D675A7"/>
    <w:rsid w:val="00D67D2E"/>
    <w:rsid w:val="00D70CE5"/>
    <w:rsid w:val="00D7102E"/>
    <w:rsid w:val="00D712EB"/>
    <w:rsid w:val="00D712FF"/>
    <w:rsid w:val="00D71FDD"/>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3C1"/>
    <w:rsid w:val="00D824EC"/>
    <w:rsid w:val="00D82815"/>
    <w:rsid w:val="00D82ED2"/>
    <w:rsid w:val="00D83375"/>
    <w:rsid w:val="00D8347A"/>
    <w:rsid w:val="00D83504"/>
    <w:rsid w:val="00D83850"/>
    <w:rsid w:val="00D8417B"/>
    <w:rsid w:val="00D84E95"/>
    <w:rsid w:val="00D85C9F"/>
    <w:rsid w:val="00D85EA0"/>
    <w:rsid w:val="00D86183"/>
    <w:rsid w:val="00D86854"/>
    <w:rsid w:val="00D86DD0"/>
    <w:rsid w:val="00D87853"/>
    <w:rsid w:val="00D87A91"/>
    <w:rsid w:val="00D87F67"/>
    <w:rsid w:val="00D87FD3"/>
    <w:rsid w:val="00D909D1"/>
    <w:rsid w:val="00D91899"/>
    <w:rsid w:val="00D92134"/>
    <w:rsid w:val="00D9218A"/>
    <w:rsid w:val="00D9319D"/>
    <w:rsid w:val="00D937BB"/>
    <w:rsid w:val="00D93E96"/>
    <w:rsid w:val="00D94FDF"/>
    <w:rsid w:val="00D955C1"/>
    <w:rsid w:val="00D95B05"/>
    <w:rsid w:val="00D96435"/>
    <w:rsid w:val="00DA0F92"/>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5E3"/>
    <w:rsid w:val="00DB56B3"/>
    <w:rsid w:val="00DB63B2"/>
    <w:rsid w:val="00DB6E95"/>
    <w:rsid w:val="00DB73EB"/>
    <w:rsid w:val="00DB76F3"/>
    <w:rsid w:val="00DB79E3"/>
    <w:rsid w:val="00DC0331"/>
    <w:rsid w:val="00DC1A67"/>
    <w:rsid w:val="00DC1B67"/>
    <w:rsid w:val="00DC2375"/>
    <w:rsid w:val="00DC2547"/>
    <w:rsid w:val="00DC26C8"/>
    <w:rsid w:val="00DC2E0B"/>
    <w:rsid w:val="00DC3ED9"/>
    <w:rsid w:val="00DC426E"/>
    <w:rsid w:val="00DC4369"/>
    <w:rsid w:val="00DC4529"/>
    <w:rsid w:val="00DC4DB1"/>
    <w:rsid w:val="00DC4E5F"/>
    <w:rsid w:val="00DC5628"/>
    <w:rsid w:val="00DC5FA3"/>
    <w:rsid w:val="00DC7195"/>
    <w:rsid w:val="00DC73B7"/>
    <w:rsid w:val="00DD1A79"/>
    <w:rsid w:val="00DD28AB"/>
    <w:rsid w:val="00DD2E3C"/>
    <w:rsid w:val="00DD327E"/>
    <w:rsid w:val="00DD34BD"/>
    <w:rsid w:val="00DD44C1"/>
    <w:rsid w:val="00DD4895"/>
    <w:rsid w:val="00DE0658"/>
    <w:rsid w:val="00DE106C"/>
    <w:rsid w:val="00DE3F0D"/>
    <w:rsid w:val="00DE44D0"/>
    <w:rsid w:val="00DE5070"/>
    <w:rsid w:val="00DE5345"/>
    <w:rsid w:val="00DE610B"/>
    <w:rsid w:val="00DE64F6"/>
    <w:rsid w:val="00DE6CB8"/>
    <w:rsid w:val="00DE7C88"/>
    <w:rsid w:val="00DE7E7B"/>
    <w:rsid w:val="00DE7E84"/>
    <w:rsid w:val="00DF1133"/>
    <w:rsid w:val="00DF11C6"/>
    <w:rsid w:val="00DF1742"/>
    <w:rsid w:val="00DF2226"/>
    <w:rsid w:val="00DF23F3"/>
    <w:rsid w:val="00DF2520"/>
    <w:rsid w:val="00DF29BE"/>
    <w:rsid w:val="00DF3952"/>
    <w:rsid w:val="00DF3ED6"/>
    <w:rsid w:val="00DF5279"/>
    <w:rsid w:val="00DF5774"/>
    <w:rsid w:val="00DF5ADF"/>
    <w:rsid w:val="00DF6BCF"/>
    <w:rsid w:val="00E0038F"/>
    <w:rsid w:val="00E00658"/>
    <w:rsid w:val="00E00BA8"/>
    <w:rsid w:val="00E01421"/>
    <w:rsid w:val="00E0452F"/>
    <w:rsid w:val="00E05302"/>
    <w:rsid w:val="00E0799A"/>
    <w:rsid w:val="00E1001F"/>
    <w:rsid w:val="00E10DA8"/>
    <w:rsid w:val="00E118C2"/>
    <w:rsid w:val="00E11E75"/>
    <w:rsid w:val="00E13FBB"/>
    <w:rsid w:val="00E14FE8"/>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35B62"/>
    <w:rsid w:val="00E365E0"/>
    <w:rsid w:val="00E371B0"/>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773"/>
    <w:rsid w:val="00E64CCF"/>
    <w:rsid w:val="00E676CD"/>
    <w:rsid w:val="00E679F0"/>
    <w:rsid w:val="00E67DD5"/>
    <w:rsid w:val="00E70B82"/>
    <w:rsid w:val="00E73BF7"/>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497"/>
    <w:rsid w:val="00E9087D"/>
    <w:rsid w:val="00E9099A"/>
    <w:rsid w:val="00E92937"/>
    <w:rsid w:val="00E931C3"/>
    <w:rsid w:val="00E93EF7"/>
    <w:rsid w:val="00E94174"/>
    <w:rsid w:val="00E94ABD"/>
    <w:rsid w:val="00E95DE9"/>
    <w:rsid w:val="00E96141"/>
    <w:rsid w:val="00E96388"/>
    <w:rsid w:val="00E96623"/>
    <w:rsid w:val="00EA0371"/>
    <w:rsid w:val="00EA399C"/>
    <w:rsid w:val="00EA4DBD"/>
    <w:rsid w:val="00EA60C3"/>
    <w:rsid w:val="00EA6E84"/>
    <w:rsid w:val="00EB092C"/>
    <w:rsid w:val="00EB1A68"/>
    <w:rsid w:val="00EB1BF8"/>
    <w:rsid w:val="00EB2CEE"/>
    <w:rsid w:val="00EB4004"/>
    <w:rsid w:val="00EB526E"/>
    <w:rsid w:val="00EB5E58"/>
    <w:rsid w:val="00EB60B3"/>
    <w:rsid w:val="00EB79C1"/>
    <w:rsid w:val="00EC1F64"/>
    <w:rsid w:val="00EC2B1A"/>
    <w:rsid w:val="00EC4D82"/>
    <w:rsid w:val="00EC508A"/>
    <w:rsid w:val="00EC50F1"/>
    <w:rsid w:val="00EC5B92"/>
    <w:rsid w:val="00EC736A"/>
    <w:rsid w:val="00EC7654"/>
    <w:rsid w:val="00EC7734"/>
    <w:rsid w:val="00ED15DC"/>
    <w:rsid w:val="00ED37E1"/>
    <w:rsid w:val="00ED3A27"/>
    <w:rsid w:val="00ED5124"/>
    <w:rsid w:val="00ED5A9D"/>
    <w:rsid w:val="00ED6F55"/>
    <w:rsid w:val="00ED7F11"/>
    <w:rsid w:val="00ED7F4E"/>
    <w:rsid w:val="00EE124F"/>
    <w:rsid w:val="00EE29FA"/>
    <w:rsid w:val="00EE2A2A"/>
    <w:rsid w:val="00EE2DF8"/>
    <w:rsid w:val="00EE368F"/>
    <w:rsid w:val="00EE47CF"/>
    <w:rsid w:val="00EE4810"/>
    <w:rsid w:val="00EE4A57"/>
    <w:rsid w:val="00EE5413"/>
    <w:rsid w:val="00EE5772"/>
    <w:rsid w:val="00EE5E2C"/>
    <w:rsid w:val="00EE61B3"/>
    <w:rsid w:val="00EE63BF"/>
    <w:rsid w:val="00EE7FAB"/>
    <w:rsid w:val="00EF086F"/>
    <w:rsid w:val="00EF0C99"/>
    <w:rsid w:val="00EF163E"/>
    <w:rsid w:val="00EF219B"/>
    <w:rsid w:val="00EF2372"/>
    <w:rsid w:val="00EF29D3"/>
    <w:rsid w:val="00EF2D2C"/>
    <w:rsid w:val="00EF3C96"/>
    <w:rsid w:val="00EF5250"/>
    <w:rsid w:val="00EF53CE"/>
    <w:rsid w:val="00EF6409"/>
    <w:rsid w:val="00EF6B03"/>
    <w:rsid w:val="00EF7797"/>
    <w:rsid w:val="00EF7910"/>
    <w:rsid w:val="00F00492"/>
    <w:rsid w:val="00F018B6"/>
    <w:rsid w:val="00F02315"/>
    <w:rsid w:val="00F03718"/>
    <w:rsid w:val="00F037B5"/>
    <w:rsid w:val="00F04EE7"/>
    <w:rsid w:val="00F0632F"/>
    <w:rsid w:val="00F06378"/>
    <w:rsid w:val="00F06399"/>
    <w:rsid w:val="00F06701"/>
    <w:rsid w:val="00F06F14"/>
    <w:rsid w:val="00F07359"/>
    <w:rsid w:val="00F07371"/>
    <w:rsid w:val="00F07637"/>
    <w:rsid w:val="00F07C90"/>
    <w:rsid w:val="00F07CE4"/>
    <w:rsid w:val="00F10655"/>
    <w:rsid w:val="00F106A5"/>
    <w:rsid w:val="00F109C4"/>
    <w:rsid w:val="00F10A12"/>
    <w:rsid w:val="00F11A28"/>
    <w:rsid w:val="00F11D57"/>
    <w:rsid w:val="00F13A56"/>
    <w:rsid w:val="00F13F71"/>
    <w:rsid w:val="00F15050"/>
    <w:rsid w:val="00F15189"/>
    <w:rsid w:val="00F15AF3"/>
    <w:rsid w:val="00F1633C"/>
    <w:rsid w:val="00F1685B"/>
    <w:rsid w:val="00F2055D"/>
    <w:rsid w:val="00F20637"/>
    <w:rsid w:val="00F20F7A"/>
    <w:rsid w:val="00F22D2C"/>
    <w:rsid w:val="00F2373A"/>
    <w:rsid w:val="00F2458E"/>
    <w:rsid w:val="00F2504A"/>
    <w:rsid w:val="00F26206"/>
    <w:rsid w:val="00F26737"/>
    <w:rsid w:val="00F26D41"/>
    <w:rsid w:val="00F26EBA"/>
    <w:rsid w:val="00F26F92"/>
    <w:rsid w:val="00F277DF"/>
    <w:rsid w:val="00F3020D"/>
    <w:rsid w:val="00F30268"/>
    <w:rsid w:val="00F304E0"/>
    <w:rsid w:val="00F308A5"/>
    <w:rsid w:val="00F30FC5"/>
    <w:rsid w:val="00F31A95"/>
    <w:rsid w:val="00F31AC5"/>
    <w:rsid w:val="00F3242F"/>
    <w:rsid w:val="00F33148"/>
    <w:rsid w:val="00F3711D"/>
    <w:rsid w:val="00F37C3A"/>
    <w:rsid w:val="00F37FBB"/>
    <w:rsid w:val="00F4197B"/>
    <w:rsid w:val="00F429AD"/>
    <w:rsid w:val="00F42A4F"/>
    <w:rsid w:val="00F43279"/>
    <w:rsid w:val="00F454F8"/>
    <w:rsid w:val="00F45B42"/>
    <w:rsid w:val="00F45DF9"/>
    <w:rsid w:val="00F46BFD"/>
    <w:rsid w:val="00F46FEA"/>
    <w:rsid w:val="00F47146"/>
    <w:rsid w:val="00F506B6"/>
    <w:rsid w:val="00F513E4"/>
    <w:rsid w:val="00F51421"/>
    <w:rsid w:val="00F516CA"/>
    <w:rsid w:val="00F539A0"/>
    <w:rsid w:val="00F549B5"/>
    <w:rsid w:val="00F55726"/>
    <w:rsid w:val="00F5634A"/>
    <w:rsid w:val="00F56817"/>
    <w:rsid w:val="00F57131"/>
    <w:rsid w:val="00F60383"/>
    <w:rsid w:val="00F616F3"/>
    <w:rsid w:val="00F617DB"/>
    <w:rsid w:val="00F618F1"/>
    <w:rsid w:val="00F61EB9"/>
    <w:rsid w:val="00F621F6"/>
    <w:rsid w:val="00F62A97"/>
    <w:rsid w:val="00F643CA"/>
    <w:rsid w:val="00F656FF"/>
    <w:rsid w:val="00F65E70"/>
    <w:rsid w:val="00F66940"/>
    <w:rsid w:val="00F66C3F"/>
    <w:rsid w:val="00F670B7"/>
    <w:rsid w:val="00F70206"/>
    <w:rsid w:val="00F710CE"/>
    <w:rsid w:val="00F71E06"/>
    <w:rsid w:val="00F722EE"/>
    <w:rsid w:val="00F730FE"/>
    <w:rsid w:val="00F73144"/>
    <w:rsid w:val="00F74655"/>
    <w:rsid w:val="00F7520D"/>
    <w:rsid w:val="00F75557"/>
    <w:rsid w:val="00F75BE9"/>
    <w:rsid w:val="00F80305"/>
    <w:rsid w:val="00F805A6"/>
    <w:rsid w:val="00F80D9A"/>
    <w:rsid w:val="00F81C46"/>
    <w:rsid w:val="00F8211A"/>
    <w:rsid w:val="00F82ACF"/>
    <w:rsid w:val="00F8345F"/>
    <w:rsid w:val="00F83561"/>
    <w:rsid w:val="00F85587"/>
    <w:rsid w:val="00F85A4B"/>
    <w:rsid w:val="00F85A94"/>
    <w:rsid w:val="00F86F9C"/>
    <w:rsid w:val="00F872D0"/>
    <w:rsid w:val="00F87ABB"/>
    <w:rsid w:val="00F87E82"/>
    <w:rsid w:val="00F87EC0"/>
    <w:rsid w:val="00F9056D"/>
    <w:rsid w:val="00F91174"/>
    <w:rsid w:val="00F9133B"/>
    <w:rsid w:val="00F92B7E"/>
    <w:rsid w:val="00F92D54"/>
    <w:rsid w:val="00F92D57"/>
    <w:rsid w:val="00F92DBD"/>
    <w:rsid w:val="00F938A7"/>
    <w:rsid w:val="00F94FD8"/>
    <w:rsid w:val="00F9516A"/>
    <w:rsid w:val="00F95E40"/>
    <w:rsid w:val="00F96C4E"/>
    <w:rsid w:val="00F96CC7"/>
    <w:rsid w:val="00FA11B5"/>
    <w:rsid w:val="00FA12DE"/>
    <w:rsid w:val="00FA2022"/>
    <w:rsid w:val="00FA2467"/>
    <w:rsid w:val="00FA272D"/>
    <w:rsid w:val="00FA290B"/>
    <w:rsid w:val="00FA2EF8"/>
    <w:rsid w:val="00FA37B7"/>
    <w:rsid w:val="00FA42FC"/>
    <w:rsid w:val="00FA448E"/>
    <w:rsid w:val="00FA4DA0"/>
    <w:rsid w:val="00FA4DC0"/>
    <w:rsid w:val="00FA50DE"/>
    <w:rsid w:val="00FA5E38"/>
    <w:rsid w:val="00FB1093"/>
    <w:rsid w:val="00FB1461"/>
    <w:rsid w:val="00FB2018"/>
    <w:rsid w:val="00FB2D0D"/>
    <w:rsid w:val="00FB3C73"/>
    <w:rsid w:val="00FB4417"/>
    <w:rsid w:val="00FB680F"/>
    <w:rsid w:val="00FB6919"/>
    <w:rsid w:val="00FB7893"/>
    <w:rsid w:val="00FC13F5"/>
    <w:rsid w:val="00FC1AAE"/>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49F8"/>
    <w:rsid w:val="00FD5B4B"/>
    <w:rsid w:val="00FD5CA0"/>
    <w:rsid w:val="00FD7062"/>
    <w:rsid w:val="00FE1196"/>
    <w:rsid w:val="00FE1B85"/>
    <w:rsid w:val="00FE2388"/>
    <w:rsid w:val="00FE30E0"/>
    <w:rsid w:val="00FE3C1E"/>
    <w:rsid w:val="00FE3C36"/>
    <w:rsid w:val="00FE4B27"/>
    <w:rsid w:val="00FE5626"/>
    <w:rsid w:val="00FE5630"/>
    <w:rsid w:val="00FE581D"/>
    <w:rsid w:val="00FE5FD4"/>
    <w:rsid w:val="00FF0D78"/>
    <w:rsid w:val="00FF0EE9"/>
    <w:rsid w:val="00FF0EEE"/>
    <w:rsid w:val="00FF0F7F"/>
    <w:rsid w:val="00FF142A"/>
    <w:rsid w:val="00FF21D2"/>
    <w:rsid w:val="00FF2793"/>
    <w:rsid w:val="00FF3815"/>
    <w:rsid w:val="00FF3EA9"/>
    <w:rsid w:val="00FF510D"/>
    <w:rsid w:val="00FF5B75"/>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D1101986-6543-49FF-A27C-3AA76DEB7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5A8"/>
    <w:pPr>
      <w:widowControl w:val="0"/>
      <w:jc w:val="both"/>
    </w:pPr>
    <w:rPr>
      <w:rFonts w:ascii="CG Times (WN)" w:eastAsia="宋体" w:hAnsi="CG Times (WN)" w:cs="Times New Roman"/>
      <w:kern w:val="2"/>
      <w:sz w:val="21"/>
      <w:szCs w:val="22"/>
    </w:rPr>
  </w:style>
  <w:style w:type="paragraph" w:styleId="Heading1">
    <w:name w:val="heading 1"/>
    <w:basedOn w:val="Normal"/>
    <w:next w:val="Normal"/>
    <w:link w:val="Heading1Char"/>
    <w:uiPriority w:val="9"/>
    <w:qFormat/>
    <w:rsid w:val="00EF29D3"/>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34BEF"/>
    <w:rPr>
      <w:rFonts w:ascii="CG Times (WN)" w:eastAsia="宋体" w:hAnsi="CG Times (WN)" w:cs="Times New Roman"/>
      <w:kern w:val="2"/>
      <w:sz w:val="21"/>
      <w:szCs w:val="22"/>
    </w:rPr>
  </w:style>
  <w:style w:type="character" w:customStyle="1" w:styleId="Heading1Char">
    <w:name w:val="Heading 1 Char"/>
    <w:basedOn w:val="DefaultParagraphFont"/>
    <w:link w:val="Heading1"/>
    <w:uiPriority w:val="9"/>
    <w:rsid w:val="00EF29D3"/>
    <w:rPr>
      <w:rFonts w:ascii="CG Times (WN)" w:eastAsia="宋体" w:hAnsi="CG Times (W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0994">
      <w:bodyDiv w:val="1"/>
      <w:marLeft w:val="0"/>
      <w:marRight w:val="0"/>
      <w:marTop w:val="0"/>
      <w:marBottom w:val="0"/>
      <w:divBdr>
        <w:top w:val="none" w:sz="0" w:space="0" w:color="auto"/>
        <w:left w:val="none" w:sz="0" w:space="0" w:color="auto"/>
        <w:bottom w:val="none" w:sz="0" w:space="0" w:color="auto"/>
        <w:right w:val="none" w:sz="0" w:space="0" w:color="auto"/>
      </w:divBdr>
    </w:div>
    <w:div w:id="78062093">
      <w:bodyDiv w:val="1"/>
      <w:marLeft w:val="0"/>
      <w:marRight w:val="0"/>
      <w:marTop w:val="0"/>
      <w:marBottom w:val="0"/>
      <w:divBdr>
        <w:top w:val="none" w:sz="0" w:space="0" w:color="auto"/>
        <w:left w:val="none" w:sz="0" w:space="0" w:color="auto"/>
        <w:bottom w:val="none" w:sz="0" w:space="0" w:color="auto"/>
        <w:right w:val="none" w:sz="0" w:space="0" w:color="auto"/>
      </w:divBdr>
    </w:div>
    <w:div w:id="88164238">
      <w:bodyDiv w:val="1"/>
      <w:marLeft w:val="0"/>
      <w:marRight w:val="0"/>
      <w:marTop w:val="0"/>
      <w:marBottom w:val="0"/>
      <w:divBdr>
        <w:top w:val="none" w:sz="0" w:space="0" w:color="auto"/>
        <w:left w:val="none" w:sz="0" w:space="0" w:color="auto"/>
        <w:bottom w:val="none" w:sz="0" w:space="0" w:color="auto"/>
        <w:right w:val="none" w:sz="0" w:space="0" w:color="auto"/>
      </w:divBdr>
    </w:div>
    <w:div w:id="102848495">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520359109">
      <w:bodyDiv w:val="1"/>
      <w:marLeft w:val="0"/>
      <w:marRight w:val="0"/>
      <w:marTop w:val="0"/>
      <w:marBottom w:val="0"/>
      <w:divBdr>
        <w:top w:val="none" w:sz="0" w:space="0" w:color="auto"/>
        <w:left w:val="none" w:sz="0" w:space="0" w:color="auto"/>
        <w:bottom w:val="none" w:sz="0" w:space="0" w:color="auto"/>
        <w:right w:val="none" w:sz="0" w:space="0" w:color="auto"/>
      </w:divBdr>
    </w:div>
    <w:div w:id="625502313">
      <w:bodyDiv w:val="1"/>
      <w:marLeft w:val="0"/>
      <w:marRight w:val="0"/>
      <w:marTop w:val="0"/>
      <w:marBottom w:val="0"/>
      <w:divBdr>
        <w:top w:val="none" w:sz="0" w:space="0" w:color="auto"/>
        <w:left w:val="none" w:sz="0" w:space="0" w:color="auto"/>
        <w:bottom w:val="none" w:sz="0" w:space="0" w:color="auto"/>
        <w:right w:val="none" w:sz="0" w:space="0" w:color="auto"/>
      </w:divBdr>
    </w:div>
    <w:div w:id="727605493">
      <w:bodyDiv w:val="1"/>
      <w:marLeft w:val="0"/>
      <w:marRight w:val="0"/>
      <w:marTop w:val="0"/>
      <w:marBottom w:val="0"/>
      <w:divBdr>
        <w:top w:val="none" w:sz="0" w:space="0" w:color="auto"/>
        <w:left w:val="none" w:sz="0" w:space="0" w:color="auto"/>
        <w:bottom w:val="none" w:sz="0" w:space="0" w:color="auto"/>
        <w:right w:val="none" w:sz="0" w:space="0" w:color="auto"/>
      </w:divBdr>
    </w:div>
    <w:div w:id="784815333">
      <w:bodyDiv w:val="1"/>
      <w:marLeft w:val="0"/>
      <w:marRight w:val="0"/>
      <w:marTop w:val="0"/>
      <w:marBottom w:val="0"/>
      <w:divBdr>
        <w:top w:val="none" w:sz="0" w:space="0" w:color="auto"/>
        <w:left w:val="none" w:sz="0" w:space="0" w:color="auto"/>
        <w:bottom w:val="none" w:sz="0" w:space="0" w:color="auto"/>
        <w:right w:val="none" w:sz="0" w:space="0" w:color="auto"/>
      </w:divBdr>
    </w:div>
    <w:div w:id="788859268">
      <w:bodyDiv w:val="1"/>
      <w:marLeft w:val="0"/>
      <w:marRight w:val="0"/>
      <w:marTop w:val="0"/>
      <w:marBottom w:val="0"/>
      <w:divBdr>
        <w:top w:val="none" w:sz="0" w:space="0" w:color="auto"/>
        <w:left w:val="none" w:sz="0" w:space="0" w:color="auto"/>
        <w:bottom w:val="none" w:sz="0" w:space="0" w:color="auto"/>
        <w:right w:val="none" w:sz="0" w:space="0" w:color="auto"/>
      </w:divBdr>
    </w:div>
    <w:div w:id="790900029">
      <w:bodyDiv w:val="1"/>
      <w:marLeft w:val="0"/>
      <w:marRight w:val="0"/>
      <w:marTop w:val="0"/>
      <w:marBottom w:val="0"/>
      <w:divBdr>
        <w:top w:val="none" w:sz="0" w:space="0" w:color="auto"/>
        <w:left w:val="none" w:sz="0" w:space="0" w:color="auto"/>
        <w:bottom w:val="none" w:sz="0" w:space="0" w:color="auto"/>
        <w:right w:val="none" w:sz="0" w:space="0" w:color="auto"/>
      </w:divBdr>
    </w:div>
    <w:div w:id="819157500">
      <w:bodyDiv w:val="1"/>
      <w:marLeft w:val="0"/>
      <w:marRight w:val="0"/>
      <w:marTop w:val="0"/>
      <w:marBottom w:val="0"/>
      <w:divBdr>
        <w:top w:val="none" w:sz="0" w:space="0" w:color="auto"/>
        <w:left w:val="none" w:sz="0" w:space="0" w:color="auto"/>
        <w:bottom w:val="none" w:sz="0" w:space="0" w:color="auto"/>
        <w:right w:val="none" w:sz="0" w:space="0" w:color="auto"/>
      </w:divBdr>
    </w:div>
    <w:div w:id="96994254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32537198">
      <w:bodyDiv w:val="1"/>
      <w:marLeft w:val="0"/>
      <w:marRight w:val="0"/>
      <w:marTop w:val="0"/>
      <w:marBottom w:val="0"/>
      <w:divBdr>
        <w:top w:val="none" w:sz="0" w:space="0" w:color="auto"/>
        <w:left w:val="none" w:sz="0" w:space="0" w:color="auto"/>
        <w:bottom w:val="none" w:sz="0" w:space="0" w:color="auto"/>
        <w:right w:val="none" w:sz="0" w:space="0" w:color="auto"/>
      </w:divBdr>
    </w:div>
    <w:div w:id="112650875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362508792">
      <w:bodyDiv w:val="1"/>
      <w:marLeft w:val="0"/>
      <w:marRight w:val="0"/>
      <w:marTop w:val="0"/>
      <w:marBottom w:val="0"/>
      <w:divBdr>
        <w:top w:val="none" w:sz="0" w:space="0" w:color="auto"/>
        <w:left w:val="none" w:sz="0" w:space="0" w:color="auto"/>
        <w:bottom w:val="none" w:sz="0" w:space="0" w:color="auto"/>
        <w:right w:val="none" w:sz="0" w:space="0" w:color="auto"/>
      </w:divBdr>
    </w:div>
    <w:div w:id="1915314705">
      <w:bodyDiv w:val="1"/>
      <w:marLeft w:val="0"/>
      <w:marRight w:val="0"/>
      <w:marTop w:val="0"/>
      <w:marBottom w:val="0"/>
      <w:divBdr>
        <w:top w:val="none" w:sz="0" w:space="0" w:color="auto"/>
        <w:left w:val="none" w:sz="0" w:space="0" w:color="auto"/>
        <w:bottom w:val="none" w:sz="0" w:space="0" w:color="auto"/>
        <w:right w:val="none" w:sz="0" w:space="0" w:color="auto"/>
      </w:divBdr>
    </w:div>
    <w:div w:id="1931499792">
      <w:bodyDiv w:val="1"/>
      <w:marLeft w:val="0"/>
      <w:marRight w:val="0"/>
      <w:marTop w:val="0"/>
      <w:marBottom w:val="0"/>
      <w:divBdr>
        <w:top w:val="none" w:sz="0" w:space="0" w:color="auto"/>
        <w:left w:val="none" w:sz="0" w:space="0" w:color="auto"/>
        <w:bottom w:val="none" w:sz="0" w:space="0" w:color="auto"/>
        <w:right w:val="none" w:sz="0" w:space="0" w:color="auto"/>
      </w:divBdr>
    </w:div>
    <w:div w:id="1944334709">
      <w:bodyDiv w:val="1"/>
      <w:marLeft w:val="0"/>
      <w:marRight w:val="0"/>
      <w:marTop w:val="0"/>
      <w:marBottom w:val="0"/>
      <w:divBdr>
        <w:top w:val="none" w:sz="0" w:space="0" w:color="auto"/>
        <w:left w:val="none" w:sz="0" w:space="0" w:color="auto"/>
        <w:bottom w:val="none" w:sz="0" w:space="0" w:color="auto"/>
        <w:right w:val="none" w:sz="0" w:space="0" w:color="auto"/>
      </w:divBdr>
    </w:div>
    <w:div w:id="1949775142">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0084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chunxia-CMCC</cp:lastModifiedBy>
  <cp:revision>144</cp:revision>
  <dcterms:created xsi:type="dcterms:W3CDTF">2023-02-16T06:12:00Z</dcterms:created>
  <dcterms:modified xsi:type="dcterms:W3CDTF">2023-04-07T09:39:00Z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