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119BE" w14:textId="2195F6CE" w:rsidR="001A6EEA" w:rsidRPr="00062030" w:rsidRDefault="001A6EEA" w:rsidP="001A6EEA">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792CB1" w:rsidRPr="00792CB1">
        <w:rPr>
          <w:rFonts w:cs="Arial"/>
          <w:sz w:val="24"/>
          <w:szCs w:val="24"/>
        </w:rPr>
        <w:t>R4-2304187</w:t>
      </w:r>
    </w:p>
    <w:p w14:paraId="56055C06" w14:textId="77777777" w:rsidR="001A6EEA" w:rsidRPr="00062030" w:rsidRDefault="001A6EEA" w:rsidP="001A6EEA">
      <w:pPr>
        <w:pStyle w:val="Header"/>
        <w:tabs>
          <w:tab w:val="right" w:pos="9781"/>
          <w:tab w:val="right" w:pos="13323"/>
        </w:tabs>
        <w:spacing w:before="60" w:after="60"/>
        <w:outlineLvl w:val="0"/>
        <w:rPr>
          <w:rFonts w:eastAsia="SimSun" w:cs="Arial"/>
          <w:b w:val="0"/>
          <w:sz w:val="24"/>
          <w:szCs w:val="24"/>
          <w:lang w:eastAsia="zh-CN"/>
        </w:rPr>
      </w:pPr>
      <w:r w:rsidRPr="00062030">
        <w:rPr>
          <w:rFonts w:eastAsia="SimSun" w:cs="Arial"/>
          <w:sz w:val="24"/>
          <w:szCs w:val="24"/>
          <w:lang w:eastAsia="zh-CN"/>
        </w:rPr>
        <w:t>Online, April 17 – April 26, 2023</w:t>
      </w:r>
    </w:p>
    <w:p w14:paraId="6DBA1303" w14:textId="77777777" w:rsidR="00DB3907" w:rsidRPr="00E53F32" w:rsidRDefault="00DB3907" w:rsidP="00DB3907">
      <w:pPr>
        <w:pStyle w:val="Footer"/>
      </w:pPr>
    </w:p>
    <w:p w14:paraId="16783F2C" w14:textId="750FFD84"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A15D99" w:rsidRPr="00A15D99">
        <w:rPr>
          <w:rFonts w:ascii="Arial" w:hAnsi="Arial"/>
          <w:sz w:val="24"/>
          <w:szCs w:val="24"/>
          <w:lang w:val="en-US"/>
        </w:rPr>
        <w:t>5.5.2.3.</w:t>
      </w:r>
      <w:r w:rsidR="00EC08C5">
        <w:rPr>
          <w:rFonts w:ascii="Arial" w:hAnsi="Arial"/>
          <w:sz w:val="24"/>
          <w:szCs w:val="24"/>
          <w:lang w:val="en-US"/>
        </w:rPr>
        <w:t>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55961BA9" w:rsidR="00717421" w:rsidRPr="00EC7FFD"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DA63E0" w:rsidRPr="00DA63E0">
        <w:rPr>
          <w:rFonts w:ascii="Arial" w:hAnsi="Arial"/>
          <w:sz w:val="24"/>
          <w:szCs w:val="24"/>
          <w:lang w:val="en-US"/>
        </w:rPr>
        <w:t>Lower MSD requirements handling</w:t>
      </w:r>
      <w:r w:rsidR="75A514FE" w:rsidRPr="0E2E4A4E">
        <w:rPr>
          <w:rFonts w:ascii="Arial" w:hAnsi="Arial"/>
          <w:sz w:val="24"/>
          <w:szCs w:val="24"/>
          <w:lang w:val="en-US"/>
        </w:rPr>
        <w:t xml:space="preserve"> </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4CC60C" w14:textId="63B6D4A5" w:rsidR="004A4802" w:rsidRDefault="00DA63E0" w:rsidP="000161F7">
      <w:r>
        <w:t>This contribution discusses relation</w:t>
      </w:r>
      <w:r w:rsidRPr="00DA63E0">
        <w:t xml:space="preserve"> between threshold, actual </w:t>
      </w:r>
      <w:proofErr w:type="gramStart"/>
      <w:r w:rsidRPr="00DA63E0">
        <w:t>MSD</w:t>
      </w:r>
      <w:proofErr w:type="gramEnd"/>
      <w:r w:rsidRPr="00DA63E0">
        <w:t xml:space="preserve"> and specified MSD</w:t>
      </w:r>
      <w:r w:rsidR="000161F7">
        <w:t>.</w:t>
      </w:r>
      <w:r w:rsidR="00E3098A">
        <w:t xml:space="preserve"> </w:t>
      </w:r>
    </w:p>
    <w:p w14:paraId="10F6602E" w14:textId="69572C3F" w:rsidR="007E1E78" w:rsidRDefault="00ED3446" w:rsidP="0099327E">
      <w:pPr>
        <w:pStyle w:val="Heading1"/>
        <w:tabs>
          <w:tab w:val="clear" w:pos="432"/>
          <w:tab w:val="num" w:pos="522"/>
        </w:tabs>
        <w:ind w:left="522" w:hanging="522"/>
        <w:rPr>
          <w:lang w:val="en-US"/>
        </w:rPr>
      </w:pPr>
      <w:r>
        <w:rPr>
          <w:lang w:val="en-US"/>
        </w:rPr>
        <w:t>Discussion</w:t>
      </w:r>
    </w:p>
    <w:p w14:paraId="71ECD86F" w14:textId="7277F098" w:rsidR="00744B4F" w:rsidRDefault="00231502" w:rsidP="00231502">
      <w:r>
        <w:t xml:space="preserve">During the meeting, we raised that we need to avoid the situation that a UE indicates lower MSD capability without meaningful (though this is quite subjective) MSD improvement. </w:t>
      </w:r>
      <w:r w:rsidR="00744B4F">
        <w:t xml:space="preserve">The issue is illustrated in Figure </w:t>
      </w:r>
      <w:r w:rsidR="00DA63E0">
        <w:t>1</w:t>
      </w:r>
      <w:r w:rsidR="00744B4F">
        <w:t>.</w:t>
      </w:r>
    </w:p>
    <w:p w14:paraId="023C1266" w14:textId="7FABB723" w:rsidR="003A793E" w:rsidRDefault="003A793E" w:rsidP="00744B4F">
      <w:pPr>
        <w:jc w:val="center"/>
        <w:rPr>
          <w:rFonts w:ascii="Arial" w:hAnsi="Arial" w:cs="Arial"/>
          <w:lang w:val="en-US"/>
        </w:rPr>
      </w:pPr>
      <w:r>
        <w:rPr>
          <w:rFonts w:ascii="Arial" w:hAnsi="Arial" w:cs="Arial"/>
          <w:noProof/>
          <w:lang w:val="en-US"/>
        </w:rPr>
        <w:drawing>
          <wp:inline distT="0" distB="0" distL="0" distR="0" wp14:anchorId="799DBC3D" wp14:editId="6EA88EF1">
            <wp:extent cx="4209640" cy="2945130"/>
            <wp:effectExtent l="19050" t="19050" r="19685" b="26670"/>
            <wp:docPr id="14" name="Picture 1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imeli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20006" cy="2952382"/>
                    </a:xfrm>
                    <a:prstGeom prst="rect">
                      <a:avLst/>
                    </a:prstGeom>
                    <a:ln>
                      <a:solidFill>
                        <a:schemeClr val="tx1"/>
                      </a:solidFill>
                    </a:ln>
                  </pic:spPr>
                </pic:pic>
              </a:graphicData>
            </a:graphic>
          </wp:inline>
        </w:drawing>
      </w:r>
    </w:p>
    <w:p w14:paraId="44D4DF73" w14:textId="65F44386" w:rsidR="00744B4F" w:rsidRPr="00ED3446" w:rsidRDefault="00744B4F" w:rsidP="00744B4F">
      <w:pPr>
        <w:jc w:val="center"/>
        <w:rPr>
          <w:rFonts w:ascii="Arial" w:hAnsi="Arial" w:cs="Arial"/>
          <w:lang w:val="en-US"/>
        </w:rPr>
      </w:pPr>
      <w:r>
        <w:rPr>
          <w:rFonts w:ascii="Arial" w:hAnsi="Arial" w:cs="Arial"/>
          <w:lang w:val="en-US"/>
        </w:rPr>
        <w:t xml:space="preserve">Figure </w:t>
      </w:r>
      <w:r w:rsidR="00DA63E0">
        <w:rPr>
          <w:rFonts w:ascii="Arial" w:hAnsi="Arial" w:cs="Arial"/>
          <w:lang w:val="en-US"/>
        </w:rPr>
        <w:t>1</w:t>
      </w:r>
      <w:r w:rsidRPr="00ED3446">
        <w:rPr>
          <w:rFonts w:ascii="Arial" w:hAnsi="Arial" w:cs="Arial"/>
          <w:lang w:val="en-US"/>
        </w:rPr>
        <w:t xml:space="preserve">: </w:t>
      </w:r>
      <w:r w:rsidR="003A793E">
        <w:rPr>
          <w:rFonts w:ascii="Arial" w:hAnsi="Arial" w:cs="Arial"/>
          <w:lang w:val="en-US"/>
        </w:rPr>
        <w:t>relation between specified MSD, needed improvement and MSD classes</w:t>
      </w:r>
      <w:r w:rsidR="00DA63E0">
        <w:rPr>
          <w:rFonts w:ascii="Arial" w:hAnsi="Arial" w:cs="Arial"/>
          <w:lang w:val="en-US"/>
        </w:rPr>
        <w:t xml:space="preserve"> (Note that the thresholds are just examples)</w:t>
      </w:r>
    </w:p>
    <w:p w14:paraId="7FEAE22B" w14:textId="43CDD2E0" w:rsidR="004E5574" w:rsidRPr="004E5574" w:rsidRDefault="004E5574" w:rsidP="00231502">
      <w:pPr>
        <w:rPr>
          <w:b/>
          <w:bCs/>
          <w:u w:val="single"/>
        </w:rPr>
      </w:pPr>
      <w:r w:rsidRPr="004E5574">
        <w:rPr>
          <w:b/>
          <w:bCs/>
          <w:u w:val="single"/>
        </w:rPr>
        <w:t xml:space="preserve">Following discussions are about blue arrows in Figure </w:t>
      </w:r>
      <w:r w:rsidR="00DA63E0">
        <w:rPr>
          <w:b/>
          <w:bCs/>
          <w:u w:val="single"/>
        </w:rPr>
        <w:t>1</w:t>
      </w:r>
      <w:r w:rsidRPr="004E5574">
        <w:rPr>
          <w:b/>
          <w:bCs/>
          <w:u w:val="single"/>
        </w:rPr>
        <w:t>.</w:t>
      </w:r>
    </w:p>
    <w:p w14:paraId="6B36F1AB" w14:textId="77777777" w:rsidR="00486E23" w:rsidRDefault="0064754B" w:rsidP="00231502">
      <w:r w:rsidRPr="0064754B">
        <w:rPr>
          <w:b/>
          <w:bCs/>
        </w:rPr>
        <w:t>Case 1</w:t>
      </w:r>
      <w:r w:rsidR="00DA63E0">
        <w:rPr>
          <w:b/>
          <w:bCs/>
        </w:rPr>
        <w:t>/4</w:t>
      </w:r>
      <w:r>
        <w:t>: If specified MSD</w:t>
      </w:r>
      <w:r w:rsidR="003A793E">
        <w:t>, e.g., 14 dB,</w:t>
      </w:r>
      <w:r>
        <w:t xml:space="preserve"> is </w:t>
      </w:r>
      <w:r w:rsidR="003A793E">
        <w:t xml:space="preserve">already </w:t>
      </w:r>
      <w:r>
        <w:t>within one of MSD classes</w:t>
      </w:r>
      <w:r w:rsidR="003A793E">
        <w:t xml:space="preserve"> (e.g., IV)</w:t>
      </w:r>
      <w:r w:rsidR="00486E23">
        <w:t>.</w:t>
      </w:r>
    </w:p>
    <w:p w14:paraId="3E3B1684" w14:textId="7FE339BB" w:rsidR="0064754B" w:rsidRDefault="00486E23" w:rsidP="00231502">
      <w:r>
        <w:t xml:space="preserve">A question is that </w:t>
      </w:r>
      <w:r w:rsidR="0064754B">
        <w:t>is the UE allowed to report the MSD class</w:t>
      </w:r>
      <w:r w:rsidR="003A793E">
        <w:t xml:space="preserve"> IV</w:t>
      </w:r>
      <w:r w:rsidR="0064754B">
        <w:t>?</w:t>
      </w:r>
    </w:p>
    <w:p w14:paraId="4EEAAAF8" w14:textId="2E7CCA0A" w:rsidR="00E94B37" w:rsidRDefault="003A793E" w:rsidP="00231502">
      <w:r>
        <w:t xml:space="preserve">Firstly, </w:t>
      </w:r>
      <w:r w:rsidR="0064754B">
        <w:t>this can be unnecessary signalling overhead. If network stores specified MSD information, then, this may be us</w:t>
      </w:r>
      <w:r>
        <w:t>eless</w:t>
      </w:r>
      <w:r w:rsidR="0064754B">
        <w:t xml:space="preserve">. </w:t>
      </w:r>
      <w:r>
        <w:t xml:space="preserve">In addition, </w:t>
      </w:r>
      <w:r w:rsidR="0064754B">
        <w:t xml:space="preserve">if specified MSD is 7 dB </w:t>
      </w:r>
      <w:r>
        <w:t xml:space="preserve">in case 4 </w:t>
      </w:r>
      <w:r w:rsidR="0064754B">
        <w:t>and if the UE indicates MSD class IV, this just makes network overestimates MSD</w:t>
      </w:r>
      <w:r w:rsidR="00DA63E0">
        <w:t xml:space="preserve"> as 15 dB</w:t>
      </w:r>
      <w:r w:rsidR="0064754B">
        <w:t xml:space="preserve"> if the network </w:t>
      </w:r>
      <w:r>
        <w:t xml:space="preserve">scheduling </w:t>
      </w:r>
      <w:r w:rsidR="0064754B">
        <w:t>completely relies on th</w:t>
      </w:r>
      <w:r w:rsidR="00DA63E0">
        <w:t>e lower MSD capability (i.e., no stored information)</w:t>
      </w:r>
      <w:r w:rsidR="0064754B">
        <w:t>.</w:t>
      </w:r>
      <w:r w:rsidR="004E5574">
        <w:t xml:space="preserve"> </w:t>
      </w:r>
    </w:p>
    <w:p w14:paraId="33864215" w14:textId="64DFCDFE" w:rsidR="0064754B" w:rsidRDefault="00E94B37" w:rsidP="00231502">
      <w:r w:rsidRPr="00E94B37">
        <w:rPr>
          <w:b/>
          <w:bCs/>
        </w:rPr>
        <w:t xml:space="preserve">Observation </w:t>
      </w:r>
      <w:r w:rsidR="00DA63E0">
        <w:rPr>
          <w:b/>
          <w:bCs/>
        </w:rPr>
        <w:t>1</w:t>
      </w:r>
      <w:r>
        <w:t xml:space="preserve">: </w:t>
      </w:r>
      <w:r w:rsidR="009418BE">
        <w:t>If specified MSD is within one of MSD classes</w:t>
      </w:r>
      <w:r w:rsidR="00A63D57">
        <w:t xml:space="preserve"> (a class = between two thresholds)</w:t>
      </w:r>
      <w:r w:rsidR="00486E23">
        <w:t xml:space="preserve">, </w:t>
      </w:r>
      <w:r w:rsidR="009418BE">
        <w:t>s</w:t>
      </w:r>
      <w:r w:rsidR="004E5574">
        <w:t xml:space="preserve">hould </w:t>
      </w:r>
      <w:r w:rsidR="009418BE">
        <w:t xml:space="preserve">be UE allowed to report the MSD class? Or </w:t>
      </w:r>
      <w:r w:rsidR="00A63D57">
        <w:t>s</w:t>
      </w:r>
      <w:r w:rsidR="009418BE">
        <w:t xml:space="preserve">hould we </w:t>
      </w:r>
      <w:r w:rsidR="004E5574">
        <w:t xml:space="preserve">set a rule that UE should </w:t>
      </w:r>
      <w:r>
        <w:t xml:space="preserve">improve MSD until </w:t>
      </w:r>
      <w:r w:rsidR="00A63D57">
        <w:t>actual</w:t>
      </w:r>
      <w:r>
        <w:t xml:space="preserve"> MSD value goes into a</w:t>
      </w:r>
      <w:r w:rsidR="00A63D57">
        <w:t xml:space="preserve"> lower </w:t>
      </w:r>
      <w:r>
        <w:t xml:space="preserve">MSD class lower than the MSD class where the specified MSD </w:t>
      </w:r>
      <w:r w:rsidR="00DA63E0">
        <w:t>belongs to</w:t>
      </w:r>
      <w:r>
        <w:t>?</w:t>
      </w:r>
    </w:p>
    <w:p w14:paraId="3D3C47A1" w14:textId="77777777" w:rsidR="00486E23" w:rsidRDefault="0064754B" w:rsidP="0064754B">
      <w:r w:rsidRPr="0064754B">
        <w:rPr>
          <w:b/>
          <w:bCs/>
        </w:rPr>
        <w:lastRenderedPageBreak/>
        <w:t xml:space="preserve">Case </w:t>
      </w:r>
      <w:r>
        <w:rPr>
          <w:b/>
          <w:bCs/>
        </w:rPr>
        <w:t>2</w:t>
      </w:r>
      <w:r>
        <w:t>: If specified MSD</w:t>
      </w:r>
      <w:r w:rsidR="003A793E">
        <w:t xml:space="preserve"> (e.g., 16 dB)</w:t>
      </w:r>
      <w:r>
        <w:t xml:space="preserve"> is only a little bit larger than </w:t>
      </w:r>
      <w:r w:rsidR="003A793E">
        <w:t xml:space="preserve">the upper threshold of </w:t>
      </w:r>
      <w:r>
        <w:t>one of the MSD classes</w:t>
      </w:r>
      <w:r w:rsidR="003A793E">
        <w:t xml:space="preserve"> (e.g., 15 dB of Class IV)</w:t>
      </w:r>
      <w:r w:rsidR="00486E23">
        <w:t>.</w:t>
      </w:r>
    </w:p>
    <w:p w14:paraId="4C1B2786" w14:textId="398558AE" w:rsidR="0064754B" w:rsidRDefault="00486E23" w:rsidP="0064754B">
      <w:r>
        <w:t xml:space="preserve">A question is that </w:t>
      </w:r>
      <w:r w:rsidR="0064754B">
        <w:t>is the UE allowed to report the MSD class</w:t>
      </w:r>
      <w:r>
        <w:t xml:space="preserve"> IV by only 1 dB MSD improvement</w:t>
      </w:r>
      <w:r w:rsidR="0064754B">
        <w:t>?</w:t>
      </w:r>
    </w:p>
    <w:p w14:paraId="539337FE" w14:textId="1018B6DD" w:rsidR="004E5574" w:rsidRDefault="0064754B" w:rsidP="0064754B">
      <w:r>
        <w:t xml:space="preserve">This is </w:t>
      </w:r>
      <w:r w:rsidR="004E5574">
        <w:t xml:space="preserve">more harmless than case 1, though still it can be considered that unnecessary </w:t>
      </w:r>
      <w:r w:rsidR="00486E23">
        <w:t>signalling</w:t>
      </w:r>
      <w:r w:rsidR="004E5574">
        <w:t xml:space="preserve"> overhead specifically if a UE’s actual MSD is just below the threshold.</w:t>
      </w:r>
      <w:r w:rsidR="00E94B37">
        <w:t xml:space="preserve"> And it may not be fair if</w:t>
      </w:r>
      <w:r w:rsidR="00601DAB">
        <w:t xml:space="preserve"> there is </w:t>
      </w:r>
      <w:r w:rsidR="00E94B37">
        <w:t>a UE indicat</w:t>
      </w:r>
      <w:r w:rsidR="00601DAB">
        <w:t xml:space="preserve">ing a </w:t>
      </w:r>
      <w:r w:rsidR="00E94B37">
        <w:t xml:space="preserve">lower MSD </w:t>
      </w:r>
      <w:r w:rsidR="00601DAB">
        <w:t>class by improving MSD just by e.g., 1 dB, while if there is another UE indicating the same lower MSD class by improving MSD by e.g., 10 dB.</w:t>
      </w:r>
    </w:p>
    <w:p w14:paraId="7FE1F018" w14:textId="3A158D8A" w:rsidR="00A63D57" w:rsidRDefault="00A63D57" w:rsidP="00A63D57">
      <w:r w:rsidRPr="00E94B37">
        <w:rPr>
          <w:b/>
          <w:bCs/>
        </w:rPr>
        <w:t xml:space="preserve">Observation </w:t>
      </w:r>
      <w:r w:rsidR="00486E23">
        <w:rPr>
          <w:b/>
          <w:bCs/>
        </w:rPr>
        <w:t>2</w:t>
      </w:r>
      <w:r>
        <w:t xml:space="preserve">: If specified MSD is only a little bit larger than one of the MSD classes, is the UE allowed to report the MSD class? For example, specified MSD is 16 dB, while upper threshold of lower MSD class is 15 </w:t>
      </w:r>
      <w:proofErr w:type="spellStart"/>
      <w:r>
        <w:t>dB.</w:t>
      </w:r>
      <w:proofErr w:type="spellEnd"/>
      <w:r w:rsidR="00486E23">
        <w:t xml:space="preserve"> Is the UE allowed to indicate lower MSD capability by only 1 dB MSD improvement?</w:t>
      </w:r>
    </w:p>
    <w:p w14:paraId="319F13D5" w14:textId="77777777" w:rsidR="00486E23" w:rsidRDefault="004E5574" w:rsidP="004E5574">
      <w:r w:rsidRPr="0064754B">
        <w:rPr>
          <w:b/>
          <w:bCs/>
        </w:rPr>
        <w:t xml:space="preserve">Case </w:t>
      </w:r>
      <w:r>
        <w:rPr>
          <w:b/>
          <w:bCs/>
        </w:rPr>
        <w:t>3</w:t>
      </w:r>
      <w:r>
        <w:t xml:space="preserve">: </w:t>
      </w:r>
      <w:r w:rsidR="00486E23">
        <w:t>S</w:t>
      </w:r>
      <w:r>
        <w:t>pecified MSD is far above the highest MSD class threshold</w:t>
      </w:r>
      <w:r w:rsidR="00486E23">
        <w:t>.</w:t>
      </w:r>
    </w:p>
    <w:p w14:paraId="13E4139C" w14:textId="6E3A2677" w:rsidR="004E5574" w:rsidRDefault="004E5574" w:rsidP="0064754B">
      <w:r>
        <w:t>This case must have no problem</w:t>
      </w:r>
      <w:r w:rsidR="00486E23">
        <w:t>, t</w:t>
      </w:r>
      <w:r>
        <w:t xml:space="preserve">hough UE </w:t>
      </w:r>
      <w:r w:rsidR="00486E23">
        <w:t>may need large MSD improvement. A</w:t>
      </w:r>
      <w:r>
        <w:t xml:space="preserve">ccording to feasibility study, </w:t>
      </w:r>
      <w:r w:rsidR="00486E23">
        <w:t xml:space="preserve">however, </w:t>
      </w:r>
      <w:proofErr w:type="gramStart"/>
      <w:r w:rsidR="00601DAB">
        <w:t>large specified</w:t>
      </w:r>
      <w:proofErr w:type="gramEnd"/>
      <w:r w:rsidR="00601DAB">
        <w:t xml:space="preserve"> MSD improvement can be </w:t>
      </w:r>
      <w:r>
        <w:t xml:space="preserve">conducted by improving </w:t>
      </w:r>
      <w:r w:rsidR="00486E23">
        <w:t xml:space="preserve">at least </w:t>
      </w:r>
      <w:r>
        <w:t>one</w:t>
      </w:r>
      <w:r w:rsidR="00486E23">
        <w:t xml:space="preserve"> key</w:t>
      </w:r>
      <w:r>
        <w:t xml:space="preserve"> device component performance improvement</w:t>
      </w:r>
      <w:r w:rsidR="00601DAB">
        <w:t xml:space="preserve"> </w:t>
      </w:r>
      <w:r w:rsidR="00486E23">
        <w:t xml:space="preserve">linearly </w:t>
      </w:r>
      <w:r w:rsidR="00601DAB">
        <w:t>to some extent</w:t>
      </w:r>
      <w:r>
        <w:t xml:space="preserve">. </w:t>
      </w:r>
      <w:r w:rsidR="00601DAB">
        <w:t xml:space="preserve">Then, the improvement becomes </w:t>
      </w:r>
      <w:r w:rsidR="00486E23">
        <w:t xml:space="preserve">gradually </w:t>
      </w:r>
      <w:r w:rsidR="00601DAB">
        <w:t xml:space="preserve">saturated. </w:t>
      </w:r>
      <w:r w:rsidR="00486E23">
        <w:t xml:space="preserve">Hence improving remaining MSD requires more effort. </w:t>
      </w:r>
      <w:r>
        <w:t xml:space="preserve">Also, thus far, companies’ understanding is that if UE cannot have at least less than </w:t>
      </w:r>
      <w:proofErr w:type="gramStart"/>
      <w:r>
        <w:t>15 or 18 dB</w:t>
      </w:r>
      <w:proofErr w:type="gramEnd"/>
      <w:r>
        <w:t xml:space="preserve"> MSD, the indication is not useful.</w:t>
      </w:r>
    </w:p>
    <w:p w14:paraId="38D89E00" w14:textId="7BBF109E" w:rsidR="00FA5F7C" w:rsidRDefault="009418BE" w:rsidP="009418BE">
      <w:r>
        <w:t>During RAN4#106 meeting’s offline discussion, we received a possible solution</w:t>
      </w:r>
      <w:r w:rsidR="00601DAB">
        <w:t xml:space="preserve"> towards the </w:t>
      </w:r>
      <w:proofErr w:type="gramStart"/>
      <w:r w:rsidR="00601DAB">
        <w:t>above mentioned</w:t>
      </w:r>
      <w:proofErr w:type="gramEnd"/>
      <w:r w:rsidR="00601DAB">
        <w:t xml:space="preserve"> issues</w:t>
      </w:r>
      <w:r>
        <w:t xml:space="preserve">, which is illustrated as red arrows in Figure </w:t>
      </w:r>
      <w:r w:rsidR="00FE6D82">
        <w:t>1</w:t>
      </w:r>
      <w:r>
        <w:t>.</w:t>
      </w:r>
      <w:r w:rsidR="00A63D57">
        <w:t xml:space="preserve"> That solution says that UE with lower MSD capability shall improve specified MSD down to lower MSD class after next.</w:t>
      </w:r>
      <w:r w:rsidR="00FA5F7C">
        <w:t xml:space="preserve"> But with this solution, the highest MSD class is never used. For example, in the Figure 2, MSD class IV can be never reported.</w:t>
      </w:r>
    </w:p>
    <w:p w14:paraId="761BFB23" w14:textId="6BED6B3E" w:rsidR="00FA5F7C" w:rsidRDefault="00FA5F7C" w:rsidP="00FA5F7C">
      <w:r>
        <w:rPr>
          <w:b/>
          <w:bCs/>
        </w:rPr>
        <w:t>Proposal</w:t>
      </w:r>
      <w:r>
        <w:t>: RAN4 should further discuss relation between specified MSD and MSD class and how to utilize MSD classes to make the capability meaningful as much as possible.</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69FBCCD6" w:rsidR="006F4C85" w:rsidRDefault="006F4C85" w:rsidP="006F4C85">
      <w:r>
        <w:t>This document has made the following observations</w:t>
      </w:r>
      <w:r w:rsidR="00BA7722">
        <w:t xml:space="preserve"> and proposal</w:t>
      </w:r>
      <w:r>
        <w:t>:</w:t>
      </w:r>
    </w:p>
    <w:p w14:paraId="76D0A359" w14:textId="77777777" w:rsidR="007E78C7" w:rsidRDefault="007E78C7" w:rsidP="007E78C7">
      <w:r w:rsidRPr="00E94B37">
        <w:rPr>
          <w:b/>
          <w:bCs/>
        </w:rPr>
        <w:t xml:space="preserve">Observation </w:t>
      </w:r>
      <w:r>
        <w:rPr>
          <w:b/>
          <w:bCs/>
        </w:rPr>
        <w:t>1</w:t>
      </w:r>
      <w:r>
        <w:t>: If specified MSD is within one of MSD classes (a class = between two thresholds), should be UE allowed to report the MSD class? Or should we set a rule that UE should improve MSD until actual MSD value goes into a lower MSD class lower than the MSD class where the specified MSD belongs to?</w:t>
      </w:r>
    </w:p>
    <w:p w14:paraId="4A951E6A" w14:textId="77777777" w:rsidR="007E78C7" w:rsidRDefault="007E78C7" w:rsidP="007E78C7">
      <w:r w:rsidRPr="00E94B37">
        <w:rPr>
          <w:b/>
          <w:bCs/>
        </w:rPr>
        <w:t xml:space="preserve">Observation </w:t>
      </w:r>
      <w:r>
        <w:rPr>
          <w:b/>
          <w:bCs/>
        </w:rPr>
        <w:t>2</w:t>
      </w:r>
      <w:r>
        <w:t xml:space="preserve">: If specified MSD is only a little bit larger than one of the MSD classes, is the UE allowed to report the MSD class? For example, specified MSD is 16 dB, while upper threshold of lower MSD class is 15 </w:t>
      </w:r>
      <w:proofErr w:type="spellStart"/>
      <w:r>
        <w:t>dB.</w:t>
      </w:r>
      <w:proofErr w:type="spellEnd"/>
      <w:r>
        <w:t xml:space="preserve"> Is the UE allowed to indicate lower MSD capability by only 1 dB MSD improvement?</w:t>
      </w:r>
    </w:p>
    <w:p w14:paraId="7BEE0F5F" w14:textId="0E94771C" w:rsidR="007E78C7" w:rsidRDefault="007E78C7" w:rsidP="006F4C85">
      <w:r>
        <w:rPr>
          <w:b/>
          <w:bCs/>
        </w:rPr>
        <w:t>Proposal</w:t>
      </w:r>
      <w:r>
        <w:t>: RAN4 should further discuss relation between specified MSD and MSD class and how to utilize MSD classes to make the capability meaningful as much as possible.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1C937805" w14:textId="44292EB5" w:rsidR="00E41A6F" w:rsidRDefault="00A15D99" w:rsidP="00763887">
      <w:pPr>
        <w:pStyle w:val="ListParagraph"/>
        <w:numPr>
          <w:ilvl w:val="0"/>
          <w:numId w:val="2"/>
        </w:numPr>
        <w:overflowPunct/>
        <w:autoSpaceDE/>
        <w:autoSpaceDN/>
        <w:adjustRightInd/>
        <w:spacing w:after="160" w:line="259" w:lineRule="auto"/>
        <w:ind w:right="-22"/>
        <w:textAlignment w:val="auto"/>
      </w:pPr>
      <w:bookmarkStart w:id="2" w:name="_Hlk859252"/>
      <w:r w:rsidRPr="00A15D99">
        <w:t>R4-2303695</w:t>
      </w:r>
      <w:r w:rsidR="00E41A6F">
        <w:rPr>
          <w:rFonts w:hint="eastAsia"/>
          <w:lang w:eastAsia="ja-JP"/>
        </w:rPr>
        <w:t>,</w:t>
      </w:r>
      <w:r w:rsidR="00E41A6F">
        <w:rPr>
          <w:lang w:eastAsia="ja-JP"/>
        </w:rPr>
        <w:t xml:space="preserve"> </w:t>
      </w:r>
      <w:r w:rsidRPr="00A15D99">
        <w:rPr>
          <w:lang w:eastAsia="ja-JP"/>
        </w:rPr>
        <w:t>WF on study for lower MSD</w:t>
      </w:r>
      <w:r w:rsidR="00E41A6F">
        <w:rPr>
          <w:rFonts w:hint="eastAsia"/>
          <w:lang w:eastAsia="ja-JP"/>
        </w:rPr>
        <w:t>,</w:t>
      </w:r>
      <w:r w:rsidR="00E41A6F">
        <w:rPr>
          <w:lang w:eastAsia="ja-JP"/>
        </w:rPr>
        <w:t xml:space="preserve"> </w:t>
      </w:r>
      <w:r w:rsidR="00E41A6F" w:rsidRPr="00E41A6F">
        <w:rPr>
          <w:lang w:eastAsia="ja-JP"/>
        </w:rPr>
        <w:t xml:space="preserve">Huawei, </w:t>
      </w:r>
      <w:proofErr w:type="spellStart"/>
      <w:r w:rsidR="00E41A6F" w:rsidRPr="00E41A6F">
        <w:rPr>
          <w:lang w:eastAsia="ja-JP"/>
        </w:rPr>
        <w:t>HiSilicon</w:t>
      </w:r>
      <w:proofErr w:type="spellEnd"/>
      <w:r w:rsidR="00E41A6F">
        <w:rPr>
          <w:rFonts w:hint="eastAsia"/>
          <w:lang w:eastAsia="ja-JP"/>
        </w:rPr>
        <w:t>,</w:t>
      </w:r>
      <w:r w:rsidR="00E41A6F">
        <w:rPr>
          <w:lang w:eastAsia="ja-JP"/>
        </w:rPr>
        <w:t xml:space="preserve"> </w:t>
      </w:r>
      <w:r w:rsidR="00E41A6F" w:rsidRPr="00EF24F2">
        <w:t>TSG-</w:t>
      </w:r>
      <w:r w:rsidR="00E41A6F">
        <w:t>RAN WG4#10</w:t>
      </w:r>
      <w:r>
        <w:t>6</w:t>
      </w:r>
    </w:p>
    <w:bookmarkEnd w:id="2"/>
    <w:p w14:paraId="0384EF07" w14:textId="206C6D94" w:rsidR="00716A1D" w:rsidRPr="00D03918" w:rsidRDefault="00716A1D" w:rsidP="00716A1D">
      <w:pPr>
        <w:pStyle w:val="ListParagraph"/>
        <w:numPr>
          <w:ilvl w:val="0"/>
          <w:numId w:val="2"/>
        </w:numPr>
        <w:tabs>
          <w:tab w:val="left" w:pos="1080"/>
        </w:tabs>
        <w:overflowPunct/>
        <w:autoSpaceDE/>
        <w:autoSpaceDN/>
        <w:adjustRightInd/>
        <w:spacing w:after="160" w:line="259" w:lineRule="auto"/>
        <w:ind w:right="-22"/>
        <w:textAlignment w:val="auto"/>
        <w:rPr>
          <w:lang w:val="en-US" w:eastAsia="x-none"/>
        </w:rPr>
      </w:pPr>
    </w:p>
    <w:sectPr w:rsidR="00716A1D" w:rsidRPr="00D03918"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5069" w14:textId="77777777" w:rsidR="003308B3" w:rsidRDefault="003308B3">
      <w:r>
        <w:separator/>
      </w:r>
    </w:p>
  </w:endnote>
  <w:endnote w:type="continuationSeparator" w:id="0">
    <w:p w14:paraId="6CC13C88" w14:textId="77777777" w:rsidR="003308B3" w:rsidRDefault="003308B3">
      <w:r>
        <w:continuationSeparator/>
      </w:r>
    </w:p>
  </w:endnote>
  <w:endnote w:type="continuationNotice" w:id="1">
    <w:p w14:paraId="3C49C470" w14:textId="77777777" w:rsidR="003308B3" w:rsidRDefault="00330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E90B" w14:textId="77777777" w:rsidR="003308B3" w:rsidRDefault="003308B3">
      <w:r>
        <w:separator/>
      </w:r>
    </w:p>
  </w:footnote>
  <w:footnote w:type="continuationSeparator" w:id="0">
    <w:p w14:paraId="63306269" w14:textId="77777777" w:rsidR="003308B3" w:rsidRDefault="003308B3">
      <w:r>
        <w:continuationSeparator/>
      </w:r>
    </w:p>
  </w:footnote>
  <w:footnote w:type="continuationNotice" w:id="1">
    <w:p w14:paraId="6B31BAE5" w14:textId="77777777" w:rsidR="003308B3" w:rsidRDefault="00330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264"/>
        </w:tabs>
        <w:ind w:left="426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DD1E71"/>
    <w:multiLevelType w:val="hybridMultilevel"/>
    <w:tmpl w:val="C1C64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80248460">
    <w:abstractNumId w:val="14"/>
  </w:num>
  <w:num w:numId="2" w16cid:durableId="1817913544">
    <w:abstractNumId w:val="29"/>
  </w:num>
  <w:num w:numId="3" w16cid:durableId="398525668">
    <w:abstractNumId w:val="32"/>
  </w:num>
  <w:num w:numId="4" w16cid:durableId="1489323502">
    <w:abstractNumId w:val="36"/>
  </w:num>
  <w:num w:numId="5" w16cid:durableId="663360532">
    <w:abstractNumId w:val="26"/>
  </w:num>
  <w:num w:numId="6" w16cid:durableId="763500958">
    <w:abstractNumId w:val="8"/>
  </w:num>
  <w:num w:numId="7" w16cid:durableId="1579709206">
    <w:abstractNumId w:val="2"/>
  </w:num>
  <w:num w:numId="8" w16cid:durableId="595481449">
    <w:abstractNumId w:val="31"/>
  </w:num>
  <w:num w:numId="9" w16cid:durableId="749619174">
    <w:abstractNumId w:val="9"/>
  </w:num>
  <w:num w:numId="10" w16cid:durableId="2126730966">
    <w:abstractNumId w:val="22"/>
  </w:num>
  <w:num w:numId="11" w16cid:durableId="1679191683">
    <w:abstractNumId w:val="39"/>
  </w:num>
  <w:num w:numId="12" w16cid:durableId="334698082">
    <w:abstractNumId w:val="7"/>
  </w:num>
  <w:num w:numId="13" w16cid:durableId="1440445006">
    <w:abstractNumId w:val="20"/>
  </w:num>
  <w:num w:numId="14" w16cid:durableId="1821460678">
    <w:abstractNumId w:val="4"/>
  </w:num>
  <w:num w:numId="15" w16cid:durableId="279149625">
    <w:abstractNumId w:val="19"/>
  </w:num>
  <w:num w:numId="16" w16cid:durableId="1556157106">
    <w:abstractNumId w:val="37"/>
  </w:num>
  <w:num w:numId="17" w16cid:durableId="189954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138063608">
    <w:abstractNumId w:val="17"/>
  </w:num>
  <w:num w:numId="19" w16cid:durableId="1769961016">
    <w:abstractNumId w:val="15"/>
  </w:num>
  <w:num w:numId="20" w16cid:durableId="55346805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65362756">
    <w:abstractNumId w:val="5"/>
  </w:num>
  <w:num w:numId="22" w16cid:durableId="590236177">
    <w:abstractNumId w:val="12"/>
  </w:num>
  <w:num w:numId="23" w16cid:durableId="150947253">
    <w:abstractNumId w:val="24"/>
  </w:num>
  <w:num w:numId="24" w16cid:durableId="447047567">
    <w:abstractNumId w:val="33"/>
  </w:num>
  <w:num w:numId="25" w16cid:durableId="413087534">
    <w:abstractNumId w:val="34"/>
  </w:num>
  <w:num w:numId="26" w16cid:durableId="1622494828">
    <w:abstractNumId w:val="3"/>
  </w:num>
  <w:num w:numId="27" w16cid:durableId="2071222476">
    <w:abstractNumId w:val="21"/>
  </w:num>
  <w:num w:numId="28" w16cid:durableId="926500289">
    <w:abstractNumId w:val="23"/>
  </w:num>
  <w:num w:numId="29" w16cid:durableId="1906991825">
    <w:abstractNumId w:val="30"/>
  </w:num>
  <w:num w:numId="30" w16cid:durableId="1407259834">
    <w:abstractNumId w:val="11"/>
  </w:num>
  <w:num w:numId="31" w16cid:durableId="674961691">
    <w:abstractNumId w:val="38"/>
  </w:num>
  <w:num w:numId="32" w16cid:durableId="1352798596">
    <w:abstractNumId w:val="13"/>
  </w:num>
  <w:num w:numId="33" w16cid:durableId="1683362890">
    <w:abstractNumId w:val="6"/>
  </w:num>
  <w:num w:numId="34" w16cid:durableId="1550529102">
    <w:abstractNumId w:val="27"/>
  </w:num>
  <w:num w:numId="35" w16cid:durableId="1091849402">
    <w:abstractNumId w:val="1"/>
  </w:num>
  <w:num w:numId="36" w16cid:durableId="1383015436">
    <w:abstractNumId w:val="10"/>
  </w:num>
  <w:num w:numId="37" w16cid:durableId="811748160">
    <w:abstractNumId w:val="25"/>
  </w:num>
  <w:num w:numId="38" w16cid:durableId="1621909789">
    <w:abstractNumId w:val="28"/>
  </w:num>
  <w:num w:numId="39" w16cid:durableId="1439058587">
    <w:abstractNumId w:val="35"/>
  </w:num>
  <w:num w:numId="40" w16cid:durableId="1393383415">
    <w:abstractNumId w:val="16"/>
  </w:num>
  <w:num w:numId="41" w16cid:durableId="21582051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1F7"/>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914"/>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BD0"/>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5"/>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6DD2"/>
    <w:rsid w:val="001F71C6"/>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384"/>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072"/>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ED"/>
    <w:rsid w:val="002F6F5A"/>
    <w:rsid w:val="002F7510"/>
    <w:rsid w:val="002F7815"/>
    <w:rsid w:val="002F7C38"/>
    <w:rsid w:val="002F7E3E"/>
    <w:rsid w:val="00300433"/>
    <w:rsid w:val="003006FF"/>
    <w:rsid w:val="00300890"/>
    <w:rsid w:val="00300A06"/>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7C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23"/>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076C"/>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11C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99"/>
    <w:rsid w:val="006258FC"/>
    <w:rsid w:val="0062606D"/>
    <w:rsid w:val="006260B3"/>
    <w:rsid w:val="006261CB"/>
    <w:rsid w:val="0062624E"/>
    <w:rsid w:val="006266D7"/>
    <w:rsid w:val="006268EE"/>
    <w:rsid w:val="006273B4"/>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86"/>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3527"/>
    <w:rsid w:val="006E42B8"/>
    <w:rsid w:val="006E4356"/>
    <w:rsid w:val="006E46D0"/>
    <w:rsid w:val="006E4C56"/>
    <w:rsid w:val="006E5206"/>
    <w:rsid w:val="006E5807"/>
    <w:rsid w:val="006E5BD1"/>
    <w:rsid w:val="006E6FE5"/>
    <w:rsid w:val="006E778F"/>
    <w:rsid w:val="006E7859"/>
    <w:rsid w:val="006E7E22"/>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6727"/>
    <w:rsid w:val="00716A1D"/>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A93"/>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CC0"/>
    <w:rsid w:val="00791DAA"/>
    <w:rsid w:val="0079227B"/>
    <w:rsid w:val="00792480"/>
    <w:rsid w:val="00792CB1"/>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E78C7"/>
    <w:rsid w:val="007E7911"/>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5"/>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47C"/>
    <w:rsid w:val="008328C9"/>
    <w:rsid w:val="00832A8E"/>
    <w:rsid w:val="00833022"/>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D67"/>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AA8"/>
    <w:rsid w:val="00A13D4D"/>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BCD"/>
    <w:rsid w:val="00A84425"/>
    <w:rsid w:val="00A84F18"/>
    <w:rsid w:val="00A86144"/>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2D7"/>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33AE"/>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707E"/>
    <w:rsid w:val="00C47419"/>
    <w:rsid w:val="00C476E8"/>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94F"/>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3E0"/>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A0306"/>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8C5"/>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21CA"/>
    <w:rsid w:val="00F22A04"/>
    <w:rsid w:val="00F22DE2"/>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D82"/>
    <w:rsid w:val="00FE79E2"/>
    <w:rsid w:val="00FE7DD1"/>
    <w:rsid w:val="00FF0DAF"/>
    <w:rsid w:val="00FF0DE5"/>
    <w:rsid w:val="00FF1E3F"/>
    <w:rsid w:val="00FF2145"/>
    <w:rsid w:val="00FF271D"/>
    <w:rsid w:val="00FF3209"/>
    <w:rsid w:val="00FF357A"/>
    <w:rsid w:val="00FF37B3"/>
    <w:rsid w:val="00FF3818"/>
    <w:rsid w:val="00FF3A5B"/>
    <w:rsid w:val="00FF3CB3"/>
    <w:rsid w:val="00FF3F30"/>
    <w:rsid w:val="00FF4511"/>
    <w:rsid w:val="00FF4517"/>
    <w:rsid w:val="00FF4771"/>
    <w:rsid w:val="00FF4B26"/>
    <w:rsid w:val="00FF4BEE"/>
    <w:rsid w:val="00FF4EC6"/>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infopath/2007/PartnerControls"/>
    <ds:schemaRef ds:uri="http://purl.org/dc/elements/1.1/"/>
    <ds:schemaRef ds:uri="http://schemas.openxmlformats.org/package/2006/metadata/core-properties"/>
    <ds:schemaRef ds:uri="http://www.w3.org/XML/1998/namespace"/>
    <ds:schemaRef ds:uri="f8b5121a-2fc9-4746-82cc-cfdb047d4cf0"/>
    <ds:schemaRef ds:uri="3b34c8f0-1ef5-4d1e-bb66-517ce7fe7356"/>
    <ds:schemaRef ds:uri="71c5aaf6-e6ce-465b-b873-5148d2a4c105"/>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Hiromasa Umeda (Nokia)</cp:lastModifiedBy>
  <cp:revision>2</cp:revision>
  <cp:lastPrinted>2017-09-11T16:45:00Z</cp:lastPrinted>
  <dcterms:created xsi:type="dcterms:W3CDTF">2023-04-10T09:36:00Z</dcterms:created>
  <dcterms:modified xsi:type="dcterms:W3CDTF">2023-04-10T09:36:00Z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