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1466A" w14:textId="1F914A61" w:rsidR="007C75F7" w:rsidRPr="00E77857" w:rsidRDefault="007C75F7" w:rsidP="007C75F7">
      <w:pPr>
        <w:tabs>
          <w:tab w:val="right" w:pos="9072"/>
        </w:tabs>
        <w:rPr>
          <w:rFonts w:ascii="Arial" w:hAnsi="Arial" w:cs="Arial"/>
          <w:sz w:val="28"/>
        </w:rPr>
      </w:pPr>
      <w:r w:rsidRPr="000314EE">
        <w:rPr>
          <w:rFonts w:ascii="Arial" w:hAnsi="Arial" w:cs="Arial"/>
          <w:sz w:val="28"/>
        </w:rPr>
        <w:t>3GPP TSG</w:t>
      </w:r>
      <w:r>
        <w:rPr>
          <w:rFonts w:ascii="Arial" w:hAnsi="Arial" w:cs="Arial"/>
          <w:sz w:val="28"/>
        </w:rPr>
        <w:t>-RAN</w:t>
      </w:r>
      <w:r w:rsidRPr="000314EE">
        <w:rPr>
          <w:rFonts w:ascii="Arial" w:hAnsi="Arial" w:cs="Arial"/>
          <w:sz w:val="28"/>
        </w:rPr>
        <w:t xml:space="preserve"> WG4 Meeting # 106bis-e</w:t>
      </w:r>
      <w:r w:rsidRPr="00E77857">
        <w:rPr>
          <w:rFonts w:ascii="Arial" w:hAnsi="Arial" w:cs="Arial"/>
          <w:sz w:val="28"/>
        </w:rPr>
        <w:tab/>
        <w:t>R4-</w:t>
      </w:r>
      <w:r>
        <w:rPr>
          <w:rFonts w:ascii="Arial" w:hAnsi="Arial" w:cs="Arial"/>
          <w:sz w:val="28"/>
        </w:rPr>
        <w:t>230</w:t>
      </w:r>
      <w:r w:rsidR="00C50DE4">
        <w:rPr>
          <w:rFonts w:ascii="Arial" w:hAnsi="Arial" w:cs="Arial"/>
          <w:sz w:val="28"/>
        </w:rPr>
        <w:t>4122</w:t>
      </w:r>
    </w:p>
    <w:p w14:paraId="48972B3F" w14:textId="77777777" w:rsidR="007C75F7" w:rsidRPr="00E77857" w:rsidRDefault="007C75F7" w:rsidP="007C75F7">
      <w:pPr>
        <w:tabs>
          <w:tab w:val="right" w:pos="9781"/>
        </w:tabs>
        <w:rPr>
          <w:rFonts w:ascii="Arial" w:hAnsi="Arial" w:cs="Arial"/>
          <w:sz w:val="28"/>
        </w:rPr>
      </w:pPr>
      <w:r w:rsidRPr="000314EE">
        <w:rPr>
          <w:rFonts w:ascii="Arial" w:hAnsi="Arial" w:cs="Arial"/>
          <w:sz w:val="28"/>
        </w:rPr>
        <w:t>Online, April 17 – April 26, 2023</w:t>
      </w:r>
    </w:p>
    <w:p w14:paraId="1AF3D573" w14:textId="77777777" w:rsidR="00442785" w:rsidRPr="00E77857" w:rsidRDefault="00442785" w:rsidP="00442785">
      <w:pPr>
        <w:tabs>
          <w:tab w:val="left" w:pos="1985"/>
        </w:tabs>
        <w:rPr>
          <w:rFonts w:ascii="Arial" w:hAnsi="Arial"/>
          <w:b/>
        </w:rPr>
      </w:pPr>
    </w:p>
    <w:p w14:paraId="17504B03" w14:textId="3152A74E"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7C75F7">
        <w:rPr>
          <w:rFonts w:ascii="Arial" w:hAnsi="Arial"/>
          <w:b/>
          <w:lang w:val="en-GB"/>
        </w:rPr>
        <w:t>5</w:t>
      </w:r>
      <w:r w:rsidR="0080255D">
        <w:rPr>
          <w:rFonts w:ascii="Arial" w:hAnsi="Arial"/>
          <w:b/>
          <w:lang w:val="en-GB"/>
        </w:rPr>
        <w:t>.</w:t>
      </w:r>
      <w:r w:rsidR="00D35404">
        <w:rPr>
          <w:rFonts w:ascii="Arial" w:hAnsi="Arial"/>
          <w:b/>
          <w:lang w:val="en-GB"/>
        </w:rPr>
        <w:t>1</w:t>
      </w:r>
      <w:r w:rsidR="007C75F7">
        <w:rPr>
          <w:rFonts w:ascii="Arial" w:hAnsi="Arial"/>
          <w:b/>
          <w:lang w:val="en-GB"/>
        </w:rPr>
        <w:t>5</w:t>
      </w:r>
      <w:r>
        <w:rPr>
          <w:rFonts w:ascii="Arial" w:hAnsi="Arial"/>
          <w:b/>
          <w:lang w:val="en-GB"/>
        </w:rPr>
        <w:t>.</w:t>
      </w:r>
      <w:r w:rsidR="00D35404">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9F022DD"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0D274A">
        <w:rPr>
          <w:rFonts w:ascii="Arial" w:hAnsi="Arial" w:cs="Arial"/>
          <w:b/>
        </w:rPr>
        <w:t xml:space="preserve">Work split for BS </w:t>
      </w:r>
      <w:r w:rsidR="001F1FFA">
        <w:rPr>
          <w:rFonts w:ascii="Arial" w:hAnsi="Arial" w:cs="Arial"/>
          <w:b/>
        </w:rPr>
        <w:t xml:space="preserve">RF </w:t>
      </w:r>
      <w:r w:rsidR="000D274A">
        <w:rPr>
          <w:rFonts w:ascii="Arial" w:hAnsi="Arial" w:cs="Arial"/>
          <w:b/>
        </w:rPr>
        <w:t>CR drafting</w:t>
      </w:r>
      <w:r w:rsidR="00D35404" w:rsidRPr="00D35404">
        <w:rPr>
          <w:rFonts w:ascii="Arial" w:hAnsi="Arial" w:cs="Arial"/>
          <w:b/>
        </w:rPr>
        <w:t xml:space="preserve"> </w:t>
      </w:r>
      <w:r w:rsidR="00D35404">
        <w:rPr>
          <w:rFonts w:ascii="Arial" w:hAnsi="Arial" w:cs="Arial"/>
          <w:b/>
        </w:rPr>
        <w:t xml:space="preserve">for </w:t>
      </w:r>
      <w:r w:rsidR="00D35404" w:rsidRPr="00D35404">
        <w:rPr>
          <w:rFonts w:ascii="Arial" w:hAnsi="Arial" w:cs="Arial"/>
          <w:b/>
        </w:rPr>
        <w:t>NR support for dedicated spectrum less than 5MHz for FR1</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0883F068" w:rsidR="00DC28D5" w:rsidRPr="00DC28D5" w:rsidRDefault="00B8550A" w:rsidP="00DC28D5">
      <w:pPr>
        <w:pStyle w:val="BodyText"/>
        <w:snapToGrid w:val="0"/>
        <w:rPr>
          <w:color w:val="000000"/>
          <w:szCs w:val="20"/>
        </w:rPr>
      </w:pPr>
      <w:bookmarkStart w:id="3" w:name="_Hlk67504958"/>
      <w:r w:rsidRPr="00DC28D5">
        <w:rPr>
          <w:color w:val="000000"/>
          <w:szCs w:val="20"/>
        </w:rPr>
        <w:t xml:space="preserve">The </w:t>
      </w:r>
      <w:r w:rsidR="00921A7B">
        <w:rPr>
          <w:color w:val="000000"/>
          <w:szCs w:val="20"/>
        </w:rPr>
        <w:t xml:space="preserve">revised </w:t>
      </w:r>
      <w:r w:rsidR="00A16BC9">
        <w:rPr>
          <w:color w:val="000000"/>
          <w:szCs w:val="20"/>
        </w:rPr>
        <w:t>WI</w:t>
      </w:r>
      <w:r w:rsidRPr="00DC28D5">
        <w:rPr>
          <w:color w:val="000000"/>
          <w:szCs w:val="20"/>
        </w:rPr>
        <w:t xml:space="preserve"> </w:t>
      </w:r>
      <w:r>
        <w:rPr>
          <w:color w:val="000000"/>
          <w:szCs w:val="20"/>
        </w:rPr>
        <w:t xml:space="preserve">for </w:t>
      </w:r>
      <w:r w:rsidR="00D35404" w:rsidRPr="00D35404">
        <w:rPr>
          <w:color w:val="000000"/>
          <w:szCs w:val="20"/>
        </w:rPr>
        <w:t xml:space="preserve">NR support for dedicated spectrum less than 5MHz for FR1 </w:t>
      </w:r>
      <w:r w:rsidRPr="00DC28D5">
        <w:rPr>
          <w:color w:val="000000"/>
          <w:szCs w:val="20"/>
        </w:rPr>
        <w:t>was approved at TSG RAN#</w:t>
      </w:r>
      <w:r w:rsidR="00F674C7">
        <w:rPr>
          <w:color w:val="000000"/>
          <w:szCs w:val="20"/>
        </w:rPr>
        <w:t>99</w:t>
      </w:r>
      <w:r w:rsidRPr="00DC28D5">
        <w:rPr>
          <w:color w:val="000000"/>
          <w:szCs w:val="20"/>
        </w:rPr>
        <w:t xml:space="preserv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is </w:t>
      </w:r>
      <w:r w:rsidR="00AC7394">
        <w:rPr>
          <w:lang w:eastAsia="ja-JP"/>
        </w:rPr>
        <w:t xml:space="preserve">to </w:t>
      </w:r>
      <w:r w:rsidR="00D35404">
        <w:rPr>
          <w:iCs/>
          <w:lang w:eastAsia="zh-CN"/>
        </w:rPr>
        <w:t xml:space="preserve">specify necessary RAN4 requirements to support deploying NR in spectrum allocations from approximately 3 MHz up to below 5 MHz [RAN4], including in bands n100, </w:t>
      </w:r>
      <w:r w:rsidR="00D35404">
        <w:rPr>
          <w:lang w:eastAsia="zh-CN"/>
        </w:rPr>
        <w:t>n</w:t>
      </w:r>
      <w:r w:rsidR="00F674C7">
        <w:rPr>
          <w:lang w:eastAsia="zh-CN"/>
        </w:rPr>
        <w:t>106</w:t>
      </w:r>
      <w:r w:rsidR="00D35404">
        <w:rPr>
          <w:lang w:eastAsia="zh-CN"/>
        </w:rPr>
        <w:t>, n26</w:t>
      </w:r>
      <w:r w:rsidR="00F674C7">
        <w:rPr>
          <w:lang w:eastAsia="zh-CN"/>
        </w:rPr>
        <w:t>, n28</w:t>
      </w:r>
      <w:r w:rsidR="00D35404">
        <w:rPr>
          <w:lang w:eastAsia="zh-CN"/>
        </w:rPr>
        <w:t xml:space="preserve"> and n</w:t>
      </w:r>
      <w:r w:rsidR="00F674C7">
        <w:rPr>
          <w:lang w:eastAsia="zh-CN"/>
        </w:rPr>
        <w:t>85</w:t>
      </w:r>
      <w:r w:rsidR="00AC7394">
        <w:rPr>
          <w:lang w:eastAsia="ja-JP"/>
        </w:rPr>
        <w:t>.</w:t>
      </w:r>
      <w:r w:rsidR="007C75F7">
        <w:rPr>
          <w:lang w:eastAsia="ja-JP"/>
        </w:rPr>
        <w:t xml:space="preserve"> The RAN4 work plan for this WI was a</w:t>
      </w:r>
      <w:r w:rsidR="00F674C7">
        <w:rPr>
          <w:lang w:eastAsia="ja-JP"/>
        </w:rPr>
        <w:t>gre</w:t>
      </w:r>
      <w:r w:rsidR="007C75F7">
        <w:rPr>
          <w:lang w:eastAsia="ja-JP"/>
        </w:rPr>
        <w:t>ed at TSG RAN4#106bis [2].</w:t>
      </w:r>
    </w:p>
    <w:bookmarkEnd w:id="3"/>
    <w:p w14:paraId="600A0CD0" w14:textId="2CEF2075" w:rsidR="00DC28D5" w:rsidRDefault="00295D8E" w:rsidP="00DC28D5">
      <w:pPr>
        <w:pStyle w:val="BodyText"/>
        <w:snapToGrid w:val="0"/>
        <w:rPr>
          <w:rFonts w:eastAsia="SimSun"/>
          <w:szCs w:val="20"/>
          <w:lang w:val="en-GB" w:eastAsia="zh-CN"/>
        </w:rPr>
      </w:pPr>
      <w:r>
        <w:rPr>
          <w:color w:val="000000"/>
          <w:szCs w:val="20"/>
        </w:rPr>
        <w:t>According to the a</w:t>
      </w:r>
      <w:r w:rsidR="00F674C7">
        <w:rPr>
          <w:color w:val="000000"/>
          <w:szCs w:val="20"/>
        </w:rPr>
        <w:t>gre</w:t>
      </w:r>
      <w:r>
        <w:rPr>
          <w:color w:val="000000"/>
          <w:szCs w:val="20"/>
        </w:rPr>
        <w:t>ed work plan</w:t>
      </w:r>
      <w:r w:rsidR="001F1FFA">
        <w:rPr>
          <w:color w:val="000000"/>
          <w:szCs w:val="20"/>
        </w:rPr>
        <w:t xml:space="preserve"> [2], the work split for BS RF CR drafting should be agreed at TSG RAN4#107.</w:t>
      </w:r>
      <w:r>
        <w:rPr>
          <w:color w:val="000000"/>
          <w:szCs w:val="20"/>
        </w:rPr>
        <w:t xml:space="preserve"> </w:t>
      </w:r>
      <w:r w:rsidR="00291344" w:rsidRPr="00DC28D5">
        <w:rPr>
          <w:color w:val="000000"/>
          <w:szCs w:val="20"/>
        </w:rPr>
        <w:t xml:space="preserve">This contribution </w:t>
      </w:r>
      <w:r w:rsidR="00F4121E">
        <w:rPr>
          <w:color w:val="000000"/>
          <w:szCs w:val="20"/>
        </w:rPr>
        <w:t xml:space="preserve">provides </w:t>
      </w:r>
      <w:r w:rsidR="00D35404">
        <w:rPr>
          <w:color w:val="000000"/>
          <w:szCs w:val="20"/>
        </w:rPr>
        <w:t xml:space="preserve">a </w:t>
      </w:r>
      <w:r w:rsidR="001F1FFA">
        <w:rPr>
          <w:color w:val="000000"/>
          <w:szCs w:val="20"/>
        </w:rPr>
        <w:t xml:space="preserve">proposal for the work split for BS RF CR drafting to </w:t>
      </w:r>
      <w:r w:rsidR="005877AC">
        <w:t xml:space="preserve">complete the </w:t>
      </w:r>
      <w:r w:rsidR="001F1FFA">
        <w:t>BS RF CR</w:t>
      </w:r>
      <w:r w:rsidR="005877AC">
        <w:t xml:space="preserve"> at TSG RAN</w:t>
      </w:r>
      <w:r w:rsidR="001F1FFA">
        <w:t>4</w:t>
      </w:r>
      <w:r w:rsidR="005877AC">
        <w:t>#</w:t>
      </w:r>
      <w:r w:rsidR="00D35404">
        <w:t>10</w:t>
      </w:r>
      <w:r w:rsidR="001F1FFA">
        <w:t>8</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60180FC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1F1FFA">
        <w:rPr>
          <w:rFonts w:ascii="Arial" w:hAnsi="Arial"/>
          <w:b/>
          <w:sz w:val="24"/>
        </w:rPr>
        <w:t>Work split</w:t>
      </w:r>
    </w:p>
    <w:p w14:paraId="4FCB4D96" w14:textId="29CD9E9E" w:rsidR="00740047" w:rsidRDefault="0020177C" w:rsidP="002400FE">
      <w:pPr>
        <w:spacing w:after="120"/>
      </w:pPr>
      <w:r>
        <w:rPr>
          <w:rFonts w:eastAsia="SimSun"/>
          <w:szCs w:val="20"/>
          <w:lang w:val="en-GB" w:eastAsia="zh-CN"/>
        </w:rPr>
        <w:t xml:space="preserve">The </w:t>
      </w:r>
      <w:r w:rsidR="001F1FFA">
        <w:rPr>
          <w:rFonts w:eastAsia="SimSun"/>
          <w:szCs w:val="20"/>
          <w:lang w:val="en-GB" w:eastAsia="zh-CN"/>
        </w:rPr>
        <w:t>work split for BS RF CR drafting is shown in</w:t>
      </w:r>
      <w:r w:rsidR="001F1FFA">
        <w:t xml:space="preserve"> Table 1, which is extracted from the agreed WF</w:t>
      </w:r>
      <w:r w:rsidR="001F1FFA" w:rsidRPr="001F1FFA">
        <w:rPr>
          <w:szCs w:val="20"/>
        </w:rPr>
        <w:t xml:space="preserve"> </w:t>
      </w:r>
      <w:r w:rsidR="001F1FFA" w:rsidRPr="001869D7">
        <w:rPr>
          <w:szCs w:val="20"/>
        </w:rPr>
        <w:t>for BS RF requirements of less than 5MHz</w:t>
      </w:r>
      <w:r w:rsidR="001F1FFA">
        <w:rPr>
          <w:szCs w:val="20"/>
        </w:rPr>
        <w:t xml:space="preserve"> </w:t>
      </w:r>
      <w:r w:rsidR="00F674C7">
        <w:rPr>
          <w:lang w:eastAsia="ja-JP"/>
        </w:rPr>
        <w:t xml:space="preserve">at TSG RAN4#106bis </w:t>
      </w:r>
      <w:r w:rsidR="001F1FFA">
        <w:rPr>
          <w:szCs w:val="20"/>
        </w:rPr>
        <w:t>[3]</w:t>
      </w:r>
      <w:r w:rsidR="001F1FFA">
        <w:t>.</w:t>
      </w:r>
    </w:p>
    <w:p w14:paraId="266F6695" w14:textId="40D88132" w:rsidR="001F1FFA" w:rsidRPr="007310BE" w:rsidRDefault="001F1FFA" w:rsidP="001F1FFA">
      <w:pPr>
        <w:keepNext/>
        <w:keepLines/>
        <w:spacing w:after="120"/>
        <w:jc w:val="center"/>
        <w:rPr>
          <w:rFonts w:ascii="Arial" w:eastAsia="SimSun" w:hAnsi="Arial"/>
          <w:b/>
          <w:szCs w:val="20"/>
          <w:lang w:val="en-GB"/>
        </w:rPr>
      </w:pPr>
      <w:r w:rsidRPr="007310BE">
        <w:rPr>
          <w:rFonts w:ascii="Arial" w:eastAsia="SimSun" w:hAnsi="Arial"/>
          <w:b/>
          <w:szCs w:val="20"/>
          <w:lang w:val="en-GB"/>
        </w:rPr>
        <w:t xml:space="preserve">Table 1: </w:t>
      </w:r>
      <w:r w:rsidRPr="002400FE">
        <w:rPr>
          <w:rFonts w:ascii="Arial" w:eastAsia="SimSun" w:hAnsi="Arial"/>
          <w:b/>
          <w:szCs w:val="20"/>
          <w:lang w:val="en-GB"/>
        </w:rPr>
        <w:t xml:space="preserve">RAN4 </w:t>
      </w:r>
      <w:r w:rsidRPr="001F1FFA">
        <w:rPr>
          <w:rFonts w:ascii="Arial" w:eastAsia="SimSun" w:hAnsi="Arial"/>
          <w:b/>
          <w:szCs w:val="20"/>
          <w:lang w:val="en-GB"/>
        </w:rPr>
        <w:t>work split for BS RF CR</w:t>
      </w:r>
    </w:p>
    <w:tbl>
      <w:tblPr>
        <w:tblW w:w="0" w:type="auto"/>
        <w:tblCellMar>
          <w:left w:w="70" w:type="dxa"/>
          <w:right w:w="70" w:type="dxa"/>
        </w:tblCellMar>
        <w:tblLook w:val="04A0" w:firstRow="1" w:lastRow="0" w:firstColumn="1" w:lastColumn="0" w:noHBand="0" w:noVBand="1"/>
      </w:tblPr>
      <w:tblGrid>
        <w:gridCol w:w="6289"/>
        <w:gridCol w:w="2051"/>
      </w:tblGrid>
      <w:tr w:rsidR="001F1FFA" w:rsidRPr="00EC5335" w14:paraId="3E3D8C3D" w14:textId="77777777" w:rsidTr="00C67EDD">
        <w:trPr>
          <w:trHeight w:val="310"/>
        </w:trPr>
        <w:tc>
          <w:tcPr>
            <w:tcW w:w="0" w:type="auto"/>
            <w:tcBorders>
              <w:top w:val="single" w:sz="4" w:space="0" w:color="auto"/>
              <w:left w:val="single" w:sz="4" w:space="0" w:color="auto"/>
              <w:bottom w:val="single" w:sz="4" w:space="0" w:color="auto"/>
              <w:right w:val="single" w:sz="4" w:space="0" w:color="auto"/>
            </w:tcBorders>
            <w:shd w:val="clear" w:color="000000" w:fill="FFFFFF"/>
            <w:hideMark/>
          </w:tcPr>
          <w:p w14:paraId="3A7C9804" w14:textId="77777777" w:rsidR="001F1FFA" w:rsidRPr="00EC5335" w:rsidRDefault="001F1FFA" w:rsidP="00C67EDD">
            <w:pPr>
              <w:rPr>
                <w:rFonts w:ascii="Calibri" w:hAnsi="Calibri" w:cs="Calibri"/>
                <w:b/>
                <w:bCs/>
                <w:color w:val="000000"/>
                <w:sz w:val="24"/>
                <w:lang w:eastAsia="fi-FI"/>
              </w:rPr>
            </w:pPr>
            <w:r w:rsidRPr="00EC5335">
              <w:rPr>
                <w:b/>
                <w:bCs/>
              </w:rPr>
              <w:t>NR BS RF Tx/Rx requirement</w:t>
            </w:r>
          </w:p>
        </w:tc>
        <w:tc>
          <w:tcPr>
            <w:tcW w:w="0" w:type="auto"/>
            <w:tcBorders>
              <w:top w:val="single" w:sz="4" w:space="0" w:color="auto"/>
              <w:left w:val="nil"/>
              <w:bottom w:val="single" w:sz="4" w:space="0" w:color="auto"/>
              <w:right w:val="single" w:sz="4" w:space="0" w:color="auto"/>
            </w:tcBorders>
            <w:shd w:val="clear" w:color="000000" w:fill="FFFFFF"/>
            <w:hideMark/>
          </w:tcPr>
          <w:p w14:paraId="58E0AC44" w14:textId="6E22FEFB" w:rsidR="001F1FFA" w:rsidRPr="00EC5335" w:rsidRDefault="001F1FFA" w:rsidP="00C67EDD">
            <w:pPr>
              <w:rPr>
                <w:rFonts w:ascii="Calibri" w:hAnsi="Calibri" w:cs="Calibri"/>
                <w:b/>
                <w:bCs/>
                <w:color w:val="000000"/>
                <w:sz w:val="24"/>
                <w:lang w:val="fi-FI" w:eastAsia="fi-FI"/>
              </w:rPr>
            </w:pPr>
            <w:r>
              <w:rPr>
                <w:b/>
                <w:bCs/>
              </w:rPr>
              <w:t>Responsible company</w:t>
            </w:r>
          </w:p>
        </w:tc>
      </w:tr>
      <w:tr w:rsidR="001F1FFA" w:rsidRPr="00AE3D99" w14:paraId="71863E8F" w14:textId="77777777" w:rsidTr="00C67EDD">
        <w:trPr>
          <w:trHeight w:val="310"/>
        </w:trPr>
        <w:tc>
          <w:tcPr>
            <w:tcW w:w="0" w:type="auto"/>
            <w:tcBorders>
              <w:top w:val="nil"/>
              <w:left w:val="single" w:sz="4" w:space="0" w:color="auto"/>
              <w:bottom w:val="single" w:sz="4" w:space="0" w:color="auto"/>
              <w:right w:val="single" w:sz="4" w:space="0" w:color="auto"/>
            </w:tcBorders>
            <w:shd w:val="clear" w:color="000000" w:fill="FFFFFF"/>
            <w:hideMark/>
          </w:tcPr>
          <w:p w14:paraId="5A39CA57" w14:textId="77777777" w:rsidR="001F1FFA" w:rsidRPr="00AE3D99" w:rsidRDefault="001F1FFA" w:rsidP="00C67EDD">
            <w:pPr>
              <w:rPr>
                <w:color w:val="000000"/>
                <w:lang w:val="fi-FI" w:eastAsia="fi-FI"/>
              </w:rPr>
            </w:pPr>
            <w:r w:rsidRPr="00AE3D99">
              <w:t>6.2 Base station output power</w:t>
            </w:r>
          </w:p>
        </w:tc>
        <w:tc>
          <w:tcPr>
            <w:tcW w:w="0" w:type="auto"/>
            <w:tcBorders>
              <w:top w:val="nil"/>
              <w:left w:val="nil"/>
              <w:bottom w:val="single" w:sz="4" w:space="0" w:color="auto"/>
              <w:right w:val="single" w:sz="4" w:space="0" w:color="auto"/>
            </w:tcBorders>
            <w:shd w:val="clear" w:color="auto" w:fill="auto"/>
            <w:hideMark/>
          </w:tcPr>
          <w:p w14:paraId="66F57494" w14:textId="23F5C59B" w:rsidR="001F1FFA" w:rsidRPr="001F1FFA" w:rsidRDefault="001F1FFA" w:rsidP="00C67EDD">
            <w:pPr>
              <w:rPr>
                <w:color w:val="000000"/>
                <w:u w:val="single"/>
                <w:lang w:val="fi-FI" w:eastAsia="fi-FI"/>
              </w:rPr>
            </w:pPr>
            <w:r w:rsidRPr="001F1FFA">
              <w:t>TBD</w:t>
            </w:r>
          </w:p>
        </w:tc>
      </w:tr>
      <w:tr w:rsidR="001F1FFA" w:rsidRPr="00AE3D99" w14:paraId="570C50CC" w14:textId="77777777" w:rsidTr="00C67EDD">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461AEA43" w14:textId="77777777" w:rsidR="001F1FFA" w:rsidRPr="00AE3D99" w:rsidRDefault="001F1FFA" w:rsidP="00C67EDD">
            <w:pPr>
              <w:rPr>
                <w:color w:val="000000"/>
                <w:lang w:val="fi-FI" w:eastAsia="fi-FI"/>
              </w:rPr>
            </w:pPr>
            <w:r w:rsidRPr="00AE3D99">
              <w:t>6.3.2 RE power control dynamic range</w:t>
            </w:r>
          </w:p>
        </w:tc>
        <w:tc>
          <w:tcPr>
            <w:tcW w:w="0" w:type="auto"/>
            <w:tcBorders>
              <w:top w:val="nil"/>
              <w:left w:val="nil"/>
              <w:bottom w:val="single" w:sz="4" w:space="0" w:color="auto"/>
              <w:right w:val="single" w:sz="4" w:space="0" w:color="auto"/>
            </w:tcBorders>
            <w:shd w:val="clear" w:color="000000" w:fill="FFFFFF"/>
            <w:hideMark/>
          </w:tcPr>
          <w:p w14:paraId="1199DEFD" w14:textId="77777777" w:rsidR="001F1FFA" w:rsidRPr="00AE3D99" w:rsidRDefault="001F1FFA" w:rsidP="00C67EDD">
            <w:pPr>
              <w:rPr>
                <w:color w:val="000000"/>
                <w:lang w:eastAsia="fi-FI"/>
              </w:rPr>
            </w:pPr>
            <w:r w:rsidRPr="00AE3D99">
              <w:t>No specification impact</w:t>
            </w:r>
          </w:p>
        </w:tc>
      </w:tr>
      <w:tr w:rsidR="001F1FFA" w:rsidRPr="00AE3D99" w14:paraId="1B04F8D5" w14:textId="77777777" w:rsidTr="00C67EDD">
        <w:trPr>
          <w:trHeight w:val="870"/>
        </w:trPr>
        <w:tc>
          <w:tcPr>
            <w:tcW w:w="0" w:type="auto"/>
            <w:tcBorders>
              <w:top w:val="nil"/>
              <w:left w:val="single" w:sz="4" w:space="0" w:color="auto"/>
              <w:bottom w:val="single" w:sz="4" w:space="0" w:color="auto"/>
              <w:right w:val="single" w:sz="4" w:space="0" w:color="auto"/>
            </w:tcBorders>
            <w:shd w:val="clear" w:color="000000" w:fill="FFFFFF"/>
            <w:hideMark/>
          </w:tcPr>
          <w:p w14:paraId="0E84877E" w14:textId="77777777" w:rsidR="001F1FFA" w:rsidRPr="00AE3D99" w:rsidRDefault="001F1FFA" w:rsidP="00C67EDD">
            <w:pPr>
              <w:rPr>
                <w:color w:val="000000"/>
                <w:lang w:val="fi-FI" w:eastAsia="fi-FI"/>
              </w:rPr>
            </w:pPr>
            <w:r w:rsidRPr="00AE3D99">
              <w:t>6.3.3 Total power dynamic range</w:t>
            </w:r>
          </w:p>
        </w:tc>
        <w:tc>
          <w:tcPr>
            <w:tcW w:w="0" w:type="auto"/>
            <w:tcBorders>
              <w:top w:val="nil"/>
              <w:left w:val="nil"/>
              <w:bottom w:val="single" w:sz="4" w:space="0" w:color="auto"/>
              <w:right w:val="single" w:sz="4" w:space="0" w:color="auto"/>
            </w:tcBorders>
            <w:shd w:val="clear" w:color="auto" w:fill="auto"/>
            <w:hideMark/>
          </w:tcPr>
          <w:p w14:paraId="0D4E9709" w14:textId="577EA649" w:rsidR="001F1FFA" w:rsidRPr="00AE3D99" w:rsidRDefault="001F1FFA" w:rsidP="00C67EDD">
            <w:pPr>
              <w:spacing w:after="160" w:line="259" w:lineRule="auto"/>
              <w:rPr>
                <w:strike/>
                <w:color w:val="000000"/>
              </w:rPr>
            </w:pPr>
            <w:r w:rsidRPr="001F1FFA">
              <w:t>TBD</w:t>
            </w:r>
          </w:p>
        </w:tc>
      </w:tr>
      <w:tr w:rsidR="001F1FFA" w:rsidRPr="00AE3D99" w14:paraId="18B76890" w14:textId="77777777" w:rsidTr="00C67EDD">
        <w:trPr>
          <w:trHeight w:val="620"/>
        </w:trPr>
        <w:tc>
          <w:tcPr>
            <w:tcW w:w="0" w:type="auto"/>
            <w:tcBorders>
              <w:top w:val="nil"/>
              <w:left w:val="single" w:sz="4" w:space="0" w:color="auto"/>
              <w:bottom w:val="single" w:sz="4" w:space="0" w:color="auto"/>
              <w:right w:val="single" w:sz="4" w:space="0" w:color="auto"/>
            </w:tcBorders>
            <w:shd w:val="clear" w:color="000000" w:fill="FFFFFF"/>
            <w:hideMark/>
          </w:tcPr>
          <w:p w14:paraId="28CABE93" w14:textId="77777777" w:rsidR="001F1FFA" w:rsidRPr="00AE3D99" w:rsidRDefault="001F1FFA" w:rsidP="00C67EDD">
            <w:pPr>
              <w:rPr>
                <w:color w:val="000000"/>
                <w:lang w:val="fi-FI" w:eastAsia="fi-FI"/>
              </w:rPr>
            </w:pPr>
            <w:r w:rsidRPr="00AE3D99">
              <w:t>6.3.4 NB-IoT RB power dynamic range for NB-IoT operation in NR in-band</w:t>
            </w:r>
          </w:p>
        </w:tc>
        <w:tc>
          <w:tcPr>
            <w:tcW w:w="0" w:type="auto"/>
            <w:tcBorders>
              <w:top w:val="nil"/>
              <w:left w:val="nil"/>
              <w:bottom w:val="single" w:sz="4" w:space="0" w:color="auto"/>
              <w:right w:val="single" w:sz="4" w:space="0" w:color="auto"/>
            </w:tcBorders>
            <w:shd w:val="clear" w:color="auto" w:fill="auto"/>
            <w:hideMark/>
          </w:tcPr>
          <w:p w14:paraId="04FDD3EA" w14:textId="77777777" w:rsidR="001F1FFA" w:rsidRPr="00AE3D99" w:rsidRDefault="001F1FFA" w:rsidP="00C67EDD">
            <w:pPr>
              <w:rPr>
                <w:color w:val="000000"/>
                <w:lang w:val="fi-FI" w:eastAsia="fi-FI"/>
              </w:rPr>
            </w:pPr>
            <w:r w:rsidRPr="00AE3D99">
              <w:t>No specification impact</w:t>
            </w:r>
          </w:p>
        </w:tc>
      </w:tr>
      <w:tr w:rsidR="001F1FFA" w:rsidRPr="00AE3D99" w14:paraId="044EFD1E" w14:textId="77777777" w:rsidTr="00C67EDD">
        <w:trPr>
          <w:trHeight w:val="870"/>
        </w:trPr>
        <w:tc>
          <w:tcPr>
            <w:tcW w:w="0" w:type="auto"/>
            <w:tcBorders>
              <w:top w:val="nil"/>
              <w:left w:val="single" w:sz="4" w:space="0" w:color="auto"/>
              <w:bottom w:val="single" w:sz="4" w:space="0" w:color="auto"/>
              <w:right w:val="single" w:sz="4" w:space="0" w:color="auto"/>
            </w:tcBorders>
            <w:shd w:val="clear" w:color="000000" w:fill="FFFFFF"/>
            <w:hideMark/>
          </w:tcPr>
          <w:p w14:paraId="4F332AC3" w14:textId="77777777" w:rsidR="001F1FFA" w:rsidRPr="00AE3D99" w:rsidRDefault="001F1FFA" w:rsidP="00C67EDD">
            <w:pPr>
              <w:rPr>
                <w:color w:val="000000"/>
                <w:lang w:val="fi-FI" w:eastAsia="fi-FI"/>
              </w:rPr>
            </w:pPr>
            <w:r w:rsidRPr="00AE3D99">
              <w:t>6.4 Transmit ON/OFF power</w:t>
            </w:r>
          </w:p>
        </w:tc>
        <w:tc>
          <w:tcPr>
            <w:tcW w:w="0" w:type="auto"/>
            <w:tcBorders>
              <w:top w:val="nil"/>
              <w:left w:val="nil"/>
              <w:bottom w:val="single" w:sz="4" w:space="0" w:color="auto"/>
              <w:right w:val="single" w:sz="4" w:space="0" w:color="auto"/>
            </w:tcBorders>
            <w:shd w:val="clear" w:color="auto" w:fill="auto"/>
            <w:hideMark/>
          </w:tcPr>
          <w:p w14:paraId="78FC5B7F" w14:textId="77777777" w:rsidR="001F1FFA" w:rsidRPr="00AE3D99" w:rsidRDefault="001F1FFA" w:rsidP="00C67EDD">
            <w:pPr>
              <w:rPr>
                <w:color w:val="000000"/>
                <w:lang w:eastAsia="fi-FI"/>
              </w:rPr>
            </w:pPr>
            <w:r w:rsidRPr="00AE3D99">
              <w:t>No specification impact</w:t>
            </w:r>
          </w:p>
        </w:tc>
      </w:tr>
      <w:tr w:rsidR="001F1FFA" w:rsidRPr="00AE3D99" w14:paraId="729A6B38" w14:textId="77777777" w:rsidTr="00C67EDD">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6551239D" w14:textId="77777777" w:rsidR="001F1FFA" w:rsidRPr="00AE3D99" w:rsidRDefault="001F1FFA" w:rsidP="00C67EDD">
            <w:pPr>
              <w:rPr>
                <w:color w:val="000000"/>
                <w:lang w:val="fi-FI" w:eastAsia="fi-FI"/>
              </w:rPr>
            </w:pPr>
            <w:r w:rsidRPr="00AE3D99">
              <w:t>6.5 Transmitted signal quality</w:t>
            </w:r>
          </w:p>
        </w:tc>
        <w:tc>
          <w:tcPr>
            <w:tcW w:w="0" w:type="auto"/>
            <w:tcBorders>
              <w:top w:val="nil"/>
              <w:left w:val="nil"/>
              <w:bottom w:val="single" w:sz="4" w:space="0" w:color="auto"/>
              <w:right w:val="single" w:sz="4" w:space="0" w:color="auto"/>
            </w:tcBorders>
            <w:shd w:val="clear" w:color="auto" w:fill="auto"/>
            <w:hideMark/>
          </w:tcPr>
          <w:p w14:paraId="74D03551" w14:textId="77777777" w:rsidR="001F1FFA" w:rsidRPr="00AE3D99" w:rsidRDefault="001F1FFA" w:rsidP="00C67EDD">
            <w:pPr>
              <w:rPr>
                <w:color w:val="000000"/>
                <w:lang w:eastAsia="fi-FI"/>
              </w:rPr>
            </w:pPr>
            <w:r w:rsidRPr="00AE3D99">
              <w:t>No specification impact</w:t>
            </w:r>
          </w:p>
        </w:tc>
      </w:tr>
      <w:tr w:rsidR="001F1FFA" w:rsidRPr="00AE3D99" w14:paraId="3F06D65A" w14:textId="77777777" w:rsidTr="00C67EDD">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29103ADB" w14:textId="77777777" w:rsidR="001F1FFA" w:rsidRPr="00AE3D99" w:rsidRDefault="001F1FFA" w:rsidP="00C67EDD">
            <w:pPr>
              <w:rPr>
                <w:color w:val="000000"/>
                <w:lang w:eastAsia="fi-FI"/>
              </w:rPr>
            </w:pPr>
            <w:r w:rsidRPr="00AE3D99">
              <w:t>6.6.2 Occupied bandwidth</w:t>
            </w:r>
          </w:p>
        </w:tc>
        <w:tc>
          <w:tcPr>
            <w:tcW w:w="0" w:type="auto"/>
            <w:tcBorders>
              <w:top w:val="nil"/>
              <w:left w:val="nil"/>
              <w:bottom w:val="single" w:sz="4" w:space="0" w:color="auto"/>
              <w:right w:val="single" w:sz="4" w:space="0" w:color="auto"/>
            </w:tcBorders>
            <w:shd w:val="clear" w:color="auto" w:fill="auto"/>
            <w:hideMark/>
          </w:tcPr>
          <w:p w14:paraId="6EAEB29B" w14:textId="77777777" w:rsidR="001F1FFA" w:rsidRPr="00AE3D99" w:rsidRDefault="001F1FFA" w:rsidP="00C67EDD">
            <w:pPr>
              <w:rPr>
                <w:color w:val="000000"/>
                <w:lang w:val="fi-FI" w:eastAsia="fi-FI"/>
              </w:rPr>
            </w:pPr>
            <w:r w:rsidRPr="00AE3D99">
              <w:t>No specification impact</w:t>
            </w:r>
          </w:p>
        </w:tc>
      </w:tr>
      <w:tr w:rsidR="001F1FFA" w:rsidRPr="00AE3D99" w14:paraId="5D04A79E" w14:textId="77777777" w:rsidTr="00C67EDD">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0459FFDC" w14:textId="77777777" w:rsidR="001F1FFA" w:rsidRPr="00AE3D99" w:rsidRDefault="001F1FFA" w:rsidP="00C67EDD">
            <w:pPr>
              <w:rPr>
                <w:color w:val="000000"/>
                <w:lang w:val="fi-FI" w:eastAsia="fi-FI"/>
              </w:rPr>
            </w:pPr>
            <w:r w:rsidRPr="00AE3D99">
              <w:t>6.6.3 Adjacent Channel Leakage Power Ratio</w:t>
            </w:r>
          </w:p>
        </w:tc>
        <w:tc>
          <w:tcPr>
            <w:tcW w:w="0" w:type="auto"/>
            <w:tcBorders>
              <w:top w:val="nil"/>
              <w:left w:val="nil"/>
              <w:bottom w:val="single" w:sz="4" w:space="0" w:color="auto"/>
              <w:right w:val="single" w:sz="4" w:space="0" w:color="auto"/>
            </w:tcBorders>
            <w:shd w:val="clear" w:color="auto" w:fill="auto"/>
            <w:hideMark/>
          </w:tcPr>
          <w:p w14:paraId="0BB94124" w14:textId="0709FAFD" w:rsidR="001F1FFA" w:rsidRPr="00AE3D99" w:rsidRDefault="001F1FFA" w:rsidP="00C67EDD">
            <w:pPr>
              <w:rPr>
                <w:color w:val="000000"/>
                <w:lang w:val="fi-FI" w:eastAsia="fi-FI"/>
              </w:rPr>
            </w:pPr>
            <w:r w:rsidRPr="001F1FFA">
              <w:t>TBD</w:t>
            </w:r>
          </w:p>
        </w:tc>
      </w:tr>
      <w:tr w:rsidR="001F1FFA" w:rsidRPr="00AE3D99" w14:paraId="4A49749C" w14:textId="77777777" w:rsidTr="00C67EDD">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169F3251" w14:textId="77777777" w:rsidR="001F1FFA" w:rsidRPr="00AE3D99" w:rsidRDefault="001F1FFA" w:rsidP="00C67EDD">
            <w:pPr>
              <w:rPr>
                <w:color w:val="000000"/>
                <w:lang w:val="fi-FI" w:eastAsia="fi-FI"/>
              </w:rPr>
            </w:pPr>
            <w:r w:rsidRPr="00AE3D99">
              <w:t>6.6.4 Operating band unwanted emissions</w:t>
            </w:r>
          </w:p>
        </w:tc>
        <w:tc>
          <w:tcPr>
            <w:tcW w:w="0" w:type="auto"/>
            <w:tcBorders>
              <w:top w:val="nil"/>
              <w:left w:val="nil"/>
              <w:bottom w:val="single" w:sz="4" w:space="0" w:color="auto"/>
              <w:right w:val="single" w:sz="4" w:space="0" w:color="auto"/>
            </w:tcBorders>
            <w:shd w:val="clear" w:color="auto" w:fill="auto"/>
            <w:hideMark/>
          </w:tcPr>
          <w:p w14:paraId="6E1C2F24" w14:textId="67907907" w:rsidR="001F1FFA" w:rsidRPr="00AE3D99" w:rsidRDefault="001F1FFA" w:rsidP="00C67EDD">
            <w:pPr>
              <w:rPr>
                <w:color w:val="000000"/>
                <w:lang w:val="fi-FI" w:eastAsia="fi-FI"/>
              </w:rPr>
            </w:pPr>
            <w:r w:rsidRPr="001F1FFA">
              <w:t>TBD</w:t>
            </w:r>
            <w:r w:rsidRPr="00AE3D99">
              <w:rPr>
                <w:color w:val="000000"/>
                <w:lang w:val="fi-FI" w:eastAsia="fi-FI"/>
              </w:rPr>
              <w:t xml:space="preserve"> </w:t>
            </w:r>
          </w:p>
        </w:tc>
      </w:tr>
      <w:tr w:rsidR="001F1FFA" w:rsidRPr="00AE3D99" w14:paraId="6DDE4F00" w14:textId="77777777" w:rsidTr="00C67EDD">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7F0B5A50" w14:textId="77777777" w:rsidR="001F1FFA" w:rsidRPr="00AE3D99" w:rsidRDefault="001F1FFA" w:rsidP="00C67EDD">
            <w:pPr>
              <w:rPr>
                <w:color w:val="000000"/>
                <w:lang w:val="fi-FI" w:eastAsia="fi-FI"/>
              </w:rPr>
            </w:pPr>
            <w:r w:rsidRPr="00AE3D99">
              <w:t>6.6.4 Transmitter spurious emissions</w:t>
            </w:r>
          </w:p>
        </w:tc>
        <w:tc>
          <w:tcPr>
            <w:tcW w:w="0" w:type="auto"/>
            <w:tcBorders>
              <w:top w:val="nil"/>
              <w:left w:val="nil"/>
              <w:bottom w:val="single" w:sz="4" w:space="0" w:color="auto"/>
              <w:right w:val="single" w:sz="4" w:space="0" w:color="auto"/>
            </w:tcBorders>
            <w:shd w:val="clear" w:color="auto" w:fill="auto"/>
            <w:hideMark/>
          </w:tcPr>
          <w:p w14:paraId="7194A080" w14:textId="77777777" w:rsidR="001F1FFA" w:rsidRPr="00AE3D99" w:rsidRDefault="001F1FFA" w:rsidP="00C67EDD">
            <w:pPr>
              <w:rPr>
                <w:color w:val="000000"/>
                <w:lang w:val="fi-FI" w:eastAsia="fi-FI"/>
              </w:rPr>
            </w:pPr>
            <w:r w:rsidRPr="00AE3D99">
              <w:t>No specification impact</w:t>
            </w:r>
          </w:p>
        </w:tc>
      </w:tr>
      <w:tr w:rsidR="001F1FFA" w:rsidRPr="00AE3D99" w14:paraId="72D7EFAF" w14:textId="77777777" w:rsidTr="00C67EDD">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0489A0A0" w14:textId="77777777" w:rsidR="001F1FFA" w:rsidRPr="00AE3D99" w:rsidRDefault="001F1FFA" w:rsidP="00C67EDD">
            <w:pPr>
              <w:rPr>
                <w:color w:val="000000"/>
                <w:lang w:val="fi-FI" w:eastAsia="fi-FI"/>
              </w:rPr>
            </w:pPr>
            <w:r w:rsidRPr="00AE3D99">
              <w:t>6.7 Transmitter intermodulation</w:t>
            </w:r>
          </w:p>
        </w:tc>
        <w:tc>
          <w:tcPr>
            <w:tcW w:w="0" w:type="auto"/>
            <w:tcBorders>
              <w:top w:val="nil"/>
              <w:left w:val="nil"/>
              <w:bottom w:val="single" w:sz="4" w:space="0" w:color="auto"/>
              <w:right w:val="single" w:sz="4" w:space="0" w:color="auto"/>
            </w:tcBorders>
            <w:shd w:val="clear" w:color="auto" w:fill="auto"/>
            <w:hideMark/>
          </w:tcPr>
          <w:p w14:paraId="2EE3C3B6" w14:textId="77777777" w:rsidR="001F1FFA" w:rsidRPr="00AE3D99" w:rsidRDefault="001F1FFA" w:rsidP="00C67EDD">
            <w:pPr>
              <w:rPr>
                <w:color w:val="000000"/>
                <w:lang w:val="fi-FI" w:eastAsia="fi-FI"/>
              </w:rPr>
            </w:pPr>
            <w:r w:rsidRPr="00AE3D99">
              <w:t>No specification impact</w:t>
            </w:r>
          </w:p>
        </w:tc>
      </w:tr>
      <w:tr w:rsidR="001F1FFA" w:rsidRPr="00AE3D99" w14:paraId="155BF297" w14:textId="77777777" w:rsidTr="00C67EDD">
        <w:trPr>
          <w:trHeight w:val="290"/>
        </w:trPr>
        <w:tc>
          <w:tcPr>
            <w:tcW w:w="0" w:type="auto"/>
            <w:tcBorders>
              <w:top w:val="nil"/>
              <w:left w:val="single" w:sz="4" w:space="0" w:color="auto"/>
              <w:bottom w:val="single" w:sz="4" w:space="0" w:color="auto"/>
              <w:right w:val="single" w:sz="4" w:space="0" w:color="auto"/>
            </w:tcBorders>
            <w:shd w:val="clear" w:color="000000" w:fill="FFFFFF"/>
            <w:hideMark/>
          </w:tcPr>
          <w:p w14:paraId="61131338" w14:textId="77777777" w:rsidR="001F1FFA" w:rsidRPr="00AE3D99" w:rsidRDefault="001F1FFA" w:rsidP="00C67EDD">
            <w:pPr>
              <w:rPr>
                <w:color w:val="000000"/>
                <w:lang w:val="fi-FI" w:eastAsia="fi-FI"/>
              </w:rPr>
            </w:pPr>
            <w:r w:rsidRPr="00AE3D99">
              <w:t xml:space="preserve">7.2 Reference sensitivity level </w:t>
            </w:r>
          </w:p>
        </w:tc>
        <w:tc>
          <w:tcPr>
            <w:tcW w:w="0" w:type="auto"/>
            <w:tcBorders>
              <w:top w:val="nil"/>
              <w:left w:val="nil"/>
              <w:bottom w:val="single" w:sz="4" w:space="0" w:color="auto"/>
              <w:right w:val="single" w:sz="4" w:space="0" w:color="auto"/>
            </w:tcBorders>
            <w:shd w:val="clear" w:color="auto" w:fill="auto"/>
            <w:hideMark/>
          </w:tcPr>
          <w:p w14:paraId="33D534EB" w14:textId="416620E2" w:rsidR="001F1FFA" w:rsidRPr="00AE3D99" w:rsidRDefault="001F1FFA" w:rsidP="00C67EDD">
            <w:pPr>
              <w:rPr>
                <w:color w:val="000000"/>
                <w:lang w:val="fi-FI" w:eastAsia="fi-FI"/>
              </w:rPr>
            </w:pPr>
            <w:r w:rsidRPr="001F1FFA">
              <w:t>TBD</w:t>
            </w:r>
          </w:p>
        </w:tc>
      </w:tr>
      <w:tr w:rsidR="001F1FFA" w:rsidRPr="00AE3D99" w14:paraId="489E3E8F" w14:textId="77777777" w:rsidTr="00C67EDD">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03764ED2" w14:textId="77777777" w:rsidR="001F1FFA" w:rsidRPr="00AE3D99" w:rsidRDefault="001F1FFA" w:rsidP="00C67EDD">
            <w:pPr>
              <w:rPr>
                <w:color w:val="000000"/>
                <w:lang w:val="fi-FI" w:eastAsia="fi-FI"/>
              </w:rPr>
            </w:pPr>
            <w:r w:rsidRPr="00AE3D99">
              <w:t>7.3 Dynamic range</w:t>
            </w:r>
          </w:p>
        </w:tc>
        <w:tc>
          <w:tcPr>
            <w:tcW w:w="0" w:type="auto"/>
            <w:tcBorders>
              <w:top w:val="nil"/>
              <w:left w:val="nil"/>
              <w:bottom w:val="single" w:sz="4" w:space="0" w:color="auto"/>
              <w:right w:val="single" w:sz="4" w:space="0" w:color="auto"/>
            </w:tcBorders>
            <w:shd w:val="clear" w:color="auto" w:fill="auto"/>
            <w:hideMark/>
          </w:tcPr>
          <w:p w14:paraId="6CBA7819" w14:textId="0A505CA6" w:rsidR="001F1FFA" w:rsidRPr="00AE3D99" w:rsidRDefault="001F1FFA" w:rsidP="00C67EDD">
            <w:pPr>
              <w:rPr>
                <w:color w:val="000000"/>
                <w:lang w:val="fi-FI" w:eastAsia="fi-FI"/>
              </w:rPr>
            </w:pPr>
            <w:r w:rsidRPr="001F1FFA">
              <w:t>TBD</w:t>
            </w:r>
          </w:p>
        </w:tc>
      </w:tr>
      <w:tr w:rsidR="001F1FFA" w:rsidRPr="00AE3D99" w14:paraId="0087FF02" w14:textId="77777777" w:rsidTr="00C67EDD">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79D2C7F1" w14:textId="77777777" w:rsidR="001F1FFA" w:rsidRPr="00AE3D99" w:rsidRDefault="001F1FFA" w:rsidP="00C67EDD">
            <w:pPr>
              <w:rPr>
                <w:color w:val="000000"/>
                <w:lang w:val="fi-FI" w:eastAsia="fi-FI"/>
              </w:rPr>
            </w:pPr>
            <w:r w:rsidRPr="00AE3D99">
              <w:t>7.4.1 Adjacent Channel Selectivity (ACS)</w:t>
            </w:r>
          </w:p>
        </w:tc>
        <w:tc>
          <w:tcPr>
            <w:tcW w:w="0" w:type="auto"/>
            <w:tcBorders>
              <w:top w:val="nil"/>
              <w:left w:val="nil"/>
              <w:bottom w:val="single" w:sz="4" w:space="0" w:color="auto"/>
              <w:right w:val="single" w:sz="4" w:space="0" w:color="auto"/>
            </w:tcBorders>
            <w:shd w:val="clear" w:color="auto" w:fill="auto"/>
            <w:hideMark/>
          </w:tcPr>
          <w:p w14:paraId="264D5A25" w14:textId="1AFB209A" w:rsidR="001F1FFA" w:rsidRPr="00AE3D99" w:rsidRDefault="001F1FFA" w:rsidP="00C67EDD">
            <w:pPr>
              <w:rPr>
                <w:color w:val="000000"/>
                <w:lang w:eastAsia="fi-FI"/>
              </w:rPr>
            </w:pPr>
            <w:r w:rsidRPr="001F1FFA">
              <w:t>TBD</w:t>
            </w:r>
          </w:p>
        </w:tc>
      </w:tr>
      <w:tr w:rsidR="001F1FFA" w:rsidRPr="00AE3D99" w14:paraId="0A9AB1E7" w14:textId="77777777" w:rsidTr="00C67EDD">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7C4EA0BA" w14:textId="77777777" w:rsidR="001F1FFA" w:rsidRPr="00AE3D99" w:rsidRDefault="001F1FFA" w:rsidP="00C67EDD">
            <w:pPr>
              <w:rPr>
                <w:color w:val="000000"/>
                <w:lang w:val="fi-FI" w:eastAsia="fi-FI"/>
              </w:rPr>
            </w:pPr>
            <w:r w:rsidRPr="00AE3D99">
              <w:lastRenderedPageBreak/>
              <w:t>7.4.2 In-band blocking</w:t>
            </w:r>
          </w:p>
        </w:tc>
        <w:tc>
          <w:tcPr>
            <w:tcW w:w="0" w:type="auto"/>
            <w:tcBorders>
              <w:top w:val="nil"/>
              <w:left w:val="nil"/>
              <w:bottom w:val="single" w:sz="4" w:space="0" w:color="auto"/>
              <w:right w:val="single" w:sz="4" w:space="0" w:color="auto"/>
            </w:tcBorders>
            <w:shd w:val="clear" w:color="000000" w:fill="FFFFFF"/>
            <w:hideMark/>
          </w:tcPr>
          <w:p w14:paraId="3BFA40F4" w14:textId="76E23DF3" w:rsidR="001F1FFA" w:rsidRPr="00AE3D99" w:rsidRDefault="001F1FFA" w:rsidP="00C67EDD">
            <w:pPr>
              <w:rPr>
                <w:color w:val="000000"/>
                <w:lang w:eastAsia="fi-FI"/>
              </w:rPr>
            </w:pPr>
            <w:r w:rsidRPr="001F1FFA">
              <w:t>TBD</w:t>
            </w:r>
          </w:p>
        </w:tc>
      </w:tr>
      <w:tr w:rsidR="001F1FFA" w:rsidRPr="00AE3D99" w14:paraId="284443A6" w14:textId="77777777" w:rsidTr="00C67EDD">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6BA7958D" w14:textId="77777777" w:rsidR="001F1FFA" w:rsidRPr="00AE3D99" w:rsidRDefault="001F1FFA" w:rsidP="00C67EDD">
            <w:pPr>
              <w:rPr>
                <w:color w:val="000000"/>
                <w:lang w:val="fi-FI" w:eastAsia="fi-FI"/>
              </w:rPr>
            </w:pPr>
            <w:r w:rsidRPr="00AE3D99">
              <w:t xml:space="preserve">7.5 Out-of-band blocking </w:t>
            </w:r>
          </w:p>
        </w:tc>
        <w:tc>
          <w:tcPr>
            <w:tcW w:w="0" w:type="auto"/>
            <w:tcBorders>
              <w:top w:val="nil"/>
              <w:left w:val="nil"/>
              <w:bottom w:val="single" w:sz="4" w:space="0" w:color="auto"/>
              <w:right w:val="single" w:sz="4" w:space="0" w:color="auto"/>
            </w:tcBorders>
            <w:shd w:val="clear" w:color="000000" w:fill="FFFFFF"/>
            <w:hideMark/>
          </w:tcPr>
          <w:p w14:paraId="172129A0" w14:textId="77777777" w:rsidR="001F1FFA" w:rsidRPr="00AE3D99" w:rsidRDefault="001F1FFA" w:rsidP="00C67EDD">
            <w:pPr>
              <w:rPr>
                <w:strike/>
                <w:color w:val="000000"/>
                <w:lang w:eastAsia="fi-FI"/>
              </w:rPr>
            </w:pPr>
            <w:r w:rsidRPr="00AE3D99">
              <w:t>No specification impact</w:t>
            </w:r>
          </w:p>
          <w:p w14:paraId="6E46AC13" w14:textId="77777777" w:rsidR="001F1FFA" w:rsidRPr="00AE3D99" w:rsidRDefault="001F1FFA" w:rsidP="00C67EDD">
            <w:pPr>
              <w:rPr>
                <w:strike/>
                <w:color w:val="000000"/>
                <w:lang w:eastAsia="fi-FI"/>
              </w:rPr>
            </w:pPr>
          </w:p>
        </w:tc>
      </w:tr>
      <w:tr w:rsidR="001F1FFA" w:rsidRPr="00AE3D99" w14:paraId="4758D1AA" w14:textId="77777777" w:rsidTr="00C67EDD">
        <w:trPr>
          <w:trHeight w:val="580"/>
        </w:trPr>
        <w:tc>
          <w:tcPr>
            <w:tcW w:w="0" w:type="auto"/>
            <w:tcBorders>
              <w:top w:val="nil"/>
              <w:left w:val="single" w:sz="4" w:space="0" w:color="auto"/>
              <w:bottom w:val="single" w:sz="4" w:space="0" w:color="auto"/>
              <w:right w:val="single" w:sz="4" w:space="0" w:color="auto"/>
            </w:tcBorders>
            <w:shd w:val="clear" w:color="000000" w:fill="FFFFFF"/>
            <w:hideMark/>
          </w:tcPr>
          <w:p w14:paraId="5DE3FCC3" w14:textId="77777777" w:rsidR="001F1FFA" w:rsidRPr="00AE3D99" w:rsidRDefault="001F1FFA" w:rsidP="00C67EDD">
            <w:pPr>
              <w:rPr>
                <w:color w:val="000000"/>
                <w:lang w:val="fi-FI" w:eastAsia="fi-FI"/>
              </w:rPr>
            </w:pPr>
            <w:r w:rsidRPr="00AE3D99">
              <w:t>7.6 Receiver spurious emissions</w:t>
            </w:r>
          </w:p>
        </w:tc>
        <w:tc>
          <w:tcPr>
            <w:tcW w:w="0" w:type="auto"/>
            <w:tcBorders>
              <w:top w:val="nil"/>
              <w:left w:val="nil"/>
              <w:bottom w:val="single" w:sz="4" w:space="0" w:color="auto"/>
              <w:right w:val="single" w:sz="4" w:space="0" w:color="auto"/>
            </w:tcBorders>
            <w:shd w:val="clear" w:color="auto" w:fill="auto"/>
            <w:hideMark/>
          </w:tcPr>
          <w:p w14:paraId="0E64AD4B" w14:textId="77777777" w:rsidR="001F1FFA" w:rsidRPr="00AE3D99" w:rsidRDefault="001F1FFA" w:rsidP="00C67EDD">
            <w:pPr>
              <w:rPr>
                <w:color w:val="000000"/>
                <w:lang w:eastAsia="fi-FI"/>
              </w:rPr>
            </w:pPr>
            <w:r w:rsidRPr="00AE3D99">
              <w:t>No specification impact</w:t>
            </w:r>
          </w:p>
        </w:tc>
      </w:tr>
      <w:tr w:rsidR="001F1FFA" w:rsidRPr="00AE3D99" w14:paraId="43339AD9" w14:textId="77777777" w:rsidTr="00C67EDD">
        <w:trPr>
          <w:trHeight w:val="870"/>
        </w:trPr>
        <w:tc>
          <w:tcPr>
            <w:tcW w:w="0" w:type="auto"/>
            <w:tcBorders>
              <w:top w:val="nil"/>
              <w:left w:val="single" w:sz="4" w:space="0" w:color="auto"/>
              <w:bottom w:val="single" w:sz="4" w:space="0" w:color="auto"/>
              <w:right w:val="single" w:sz="4" w:space="0" w:color="auto"/>
            </w:tcBorders>
            <w:shd w:val="clear" w:color="000000" w:fill="FFFFFF"/>
            <w:hideMark/>
          </w:tcPr>
          <w:p w14:paraId="3570422C" w14:textId="77777777" w:rsidR="001F1FFA" w:rsidRPr="00AE3D99" w:rsidRDefault="001F1FFA" w:rsidP="00C67EDD">
            <w:pPr>
              <w:rPr>
                <w:color w:val="000000"/>
                <w:lang w:val="fi-FI" w:eastAsia="fi-FI"/>
              </w:rPr>
            </w:pPr>
            <w:r w:rsidRPr="00AE3D99">
              <w:t>7.7 Receiver intermodulation</w:t>
            </w:r>
          </w:p>
        </w:tc>
        <w:tc>
          <w:tcPr>
            <w:tcW w:w="0" w:type="auto"/>
            <w:tcBorders>
              <w:top w:val="nil"/>
              <w:left w:val="nil"/>
              <w:bottom w:val="single" w:sz="4" w:space="0" w:color="auto"/>
              <w:right w:val="single" w:sz="4" w:space="0" w:color="auto"/>
            </w:tcBorders>
            <w:shd w:val="clear" w:color="000000" w:fill="FFFFFF"/>
            <w:hideMark/>
          </w:tcPr>
          <w:p w14:paraId="6595E9B4" w14:textId="32CD2F31" w:rsidR="001F1FFA" w:rsidRPr="00AE3D99" w:rsidRDefault="001F1FFA" w:rsidP="00C67EDD">
            <w:pPr>
              <w:rPr>
                <w:color w:val="000000"/>
                <w:lang w:eastAsia="fi-FI"/>
              </w:rPr>
            </w:pPr>
            <w:r w:rsidRPr="001F1FFA">
              <w:t>TBD</w:t>
            </w:r>
          </w:p>
        </w:tc>
      </w:tr>
      <w:tr w:rsidR="001F1FFA" w:rsidRPr="00AE3D99" w14:paraId="2C766A6F" w14:textId="77777777" w:rsidTr="00C67EDD">
        <w:trPr>
          <w:trHeight w:val="870"/>
        </w:trPr>
        <w:tc>
          <w:tcPr>
            <w:tcW w:w="0" w:type="auto"/>
            <w:tcBorders>
              <w:top w:val="nil"/>
              <w:left w:val="single" w:sz="4" w:space="0" w:color="auto"/>
              <w:bottom w:val="single" w:sz="4" w:space="0" w:color="auto"/>
              <w:right w:val="single" w:sz="4" w:space="0" w:color="auto"/>
            </w:tcBorders>
            <w:shd w:val="clear" w:color="000000" w:fill="FFFFFF"/>
            <w:hideMark/>
          </w:tcPr>
          <w:p w14:paraId="2DC8455C" w14:textId="77777777" w:rsidR="001F1FFA" w:rsidRPr="00AE3D99" w:rsidRDefault="001F1FFA" w:rsidP="00C67EDD">
            <w:pPr>
              <w:rPr>
                <w:color w:val="000000"/>
                <w:lang w:val="fi-FI" w:eastAsia="fi-FI"/>
              </w:rPr>
            </w:pPr>
            <w:r w:rsidRPr="00AE3D99">
              <w:t>7.8 In-channel selectivity</w:t>
            </w:r>
          </w:p>
        </w:tc>
        <w:tc>
          <w:tcPr>
            <w:tcW w:w="0" w:type="auto"/>
            <w:tcBorders>
              <w:top w:val="nil"/>
              <w:left w:val="nil"/>
              <w:bottom w:val="single" w:sz="4" w:space="0" w:color="auto"/>
              <w:right w:val="single" w:sz="4" w:space="0" w:color="auto"/>
            </w:tcBorders>
            <w:shd w:val="clear" w:color="auto" w:fill="auto"/>
            <w:hideMark/>
          </w:tcPr>
          <w:p w14:paraId="77199BAE" w14:textId="5E57D2BA" w:rsidR="001F1FFA" w:rsidRPr="00AE3D99" w:rsidRDefault="001F1FFA" w:rsidP="00C67EDD">
            <w:pPr>
              <w:rPr>
                <w:color w:val="000000"/>
                <w:lang w:eastAsia="fi-FI"/>
              </w:rPr>
            </w:pPr>
            <w:r w:rsidRPr="001F1FFA">
              <w:t>TBD</w:t>
            </w:r>
          </w:p>
        </w:tc>
      </w:tr>
    </w:tbl>
    <w:p w14:paraId="42F693D7" w14:textId="77777777" w:rsidR="00555A8B" w:rsidRDefault="00555A8B" w:rsidP="00555A8B">
      <w:pPr>
        <w:spacing w:afterLines="50" w:after="120"/>
        <w:rPr>
          <w:rFonts w:eastAsia="SimSun"/>
          <w:szCs w:val="20"/>
          <w:lang w:val="en-GB" w:eastAsia="zh-CN"/>
        </w:rPr>
      </w:pPr>
    </w:p>
    <w:p w14:paraId="2C826C92" w14:textId="5A7D1C8B" w:rsidR="008D5F98" w:rsidRPr="00E00A26" w:rsidRDefault="00F674C7"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2C72A8B6" w14:textId="342FB12E" w:rsidR="002400FE" w:rsidRDefault="002400FE" w:rsidP="002400FE">
      <w:pPr>
        <w:pStyle w:val="BodyText"/>
        <w:snapToGrid w:val="0"/>
        <w:rPr>
          <w:rFonts w:eastAsia="SimSun"/>
          <w:szCs w:val="20"/>
          <w:lang w:val="en-GB" w:eastAsia="zh-CN"/>
        </w:rPr>
      </w:pPr>
      <w:r w:rsidRPr="00DC28D5">
        <w:rPr>
          <w:color w:val="000000"/>
          <w:szCs w:val="20"/>
        </w:rPr>
        <w:t xml:space="preserve">This contribution </w:t>
      </w:r>
      <w:r>
        <w:rPr>
          <w:color w:val="000000"/>
          <w:szCs w:val="20"/>
        </w:rPr>
        <w:t xml:space="preserve">provides a </w:t>
      </w:r>
      <w:r w:rsidR="001F1FFA">
        <w:rPr>
          <w:color w:val="000000"/>
          <w:szCs w:val="20"/>
        </w:rPr>
        <w:t xml:space="preserve">proposal for the work split for BS RF CR drafting to </w:t>
      </w:r>
      <w:r w:rsidR="001F1FFA">
        <w:t>complete the BS RF CR at TSG RAN4#108</w:t>
      </w:r>
      <w:r>
        <w:t xml:space="preserve">. It is proposed to approve the work </w:t>
      </w:r>
      <w:r w:rsidR="00F674C7">
        <w:t>split</w:t>
      </w:r>
      <w:r>
        <w:t xml:space="preserve"> </w:t>
      </w:r>
      <w:r w:rsidR="00F674C7">
        <w:t xml:space="preserve">in Table 1 </w:t>
      </w:r>
      <w:r>
        <w:t xml:space="preserve">to guide the </w:t>
      </w:r>
      <w:r w:rsidR="00F674C7">
        <w:rPr>
          <w:color w:val="000000"/>
          <w:szCs w:val="20"/>
        </w:rPr>
        <w:t>BS RF CR drafting</w:t>
      </w:r>
      <w:r>
        <w:t>.</w:t>
      </w:r>
    </w:p>
    <w:p w14:paraId="1DC23563" w14:textId="77777777" w:rsidR="00F4121E" w:rsidRDefault="00F4121E" w:rsidP="00F4121E">
      <w:pPr>
        <w:pStyle w:val="BodyText"/>
        <w:snapToGrid w:val="0"/>
        <w:ind w:left="426" w:hanging="426"/>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2C49B0" w14:textId="77777777" w:rsidR="00F674C7" w:rsidRDefault="00F674C7" w:rsidP="00F674C7">
      <w:pPr>
        <w:tabs>
          <w:tab w:val="center" w:pos="4153"/>
          <w:tab w:val="right" w:pos="8306"/>
        </w:tabs>
        <w:ind w:left="567" w:hanging="567"/>
        <w:rPr>
          <w:szCs w:val="20"/>
        </w:rPr>
      </w:pPr>
      <w:r w:rsidRPr="00030788">
        <w:rPr>
          <w:szCs w:val="20"/>
        </w:rPr>
        <w:t>[1]</w:t>
      </w:r>
      <w:r w:rsidRPr="00030788">
        <w:rPr>
          <w:szCs w:val="20"/>
        </w:rPr>
        <w:tab/>
        <w:t>RP-2</w:t>
      </w:r>
      <w:r>
        <w:rPr>
          <w:szCs w:val="20"/>
        </w:rPr>
        <w:t>30186</w:t>
      </w:r>
      <w:r w:rsidRPr="00030788">
        <w:rPr>
          <w:szCs w:val="20"/>
        </w:rPr>
        <w:t>, “</w:t>
      </w:r>
      <w:r w:rsidRPr="00D35404">
        <w:rPr>
          <w:szCs w:val="20"/>
        </w:rPr>
        <w:t>Revised WID: NR support for dedicated spectrum less than 5MHz for FR1</w:t>
      </w:r>
      <w:r w:rsidRPr="00030788">
        <w:rPr>
          <w:szCs w:val="20"/>
        </w:rPr>
        <w:t xml:space="preserve">”, </w:t>
      </w:r>
      <w:r w:rsidRPr="00921A7B">
        <w:rPr>
          <w:szCs w:val="20"/>
        </w:rPr>
        <w:t>Nokia</w:t>
      </w:r>
      <w:r>
        <w:rPr>
          <w:szCs w:val="20"/>
        </w:rPr>
        <w:t>,</w:t>
      </w:r>
      <w:r w:rsidRPr="001869D7">
        <w:t xml:space="preserve"> </w:t>
      </w:r>
      <w:r w:rsidRPr="001869D7">
        <w:rPr>
          <w:szCs w:val="20"/>
        </w:rPr>
        <w:t>Anterix, T-Mobile USA</w:t>
      </w:r>
      <w:r w:rsidRPr="00030788">
        <w:rPr>
          <w:szCs w:val="20"/>
        </w:rPr>
        <w:t>.</w:t>
      </w:r>
    </w:p>
    <w:p w14:paraId="4EAA9DCE" w14:textId="76B345C4" w:rsidR="00F82115" w:rsidRDefault="00F82115" w:rsidP="00F82115">
      <w:pPr>
        <w:tabs>
          <w:tab w:val="center" w:pos="4153"/>
          <w:tab w:val="right" w:pos="8306"/>
        </w:tabs>
        <w:ind w:left="567" w:hanging="567"/>
        <w:rPr>
          <w:szCs w:val="20"/>
        </w:rPr>
      </w:pPr>
      <w:r>
        <w:rPr>
          <w:szCs w:val="20"/>
        </w:rPr>
        <w:t>[2]</w:t>
      </w:r>
      <w:r>
        <w:rPr>
          <w:szCs w:val="20"/>
        </w:rPr>
        <w:tab/>
        <w:t>R</w:t>
      </w:r>
      <w:r w:rsidR="001F1FFA">
        <w:rPr>
          <w:szCs w:val="20"/>
        </w:rPr>
        <w:t>4</w:t>
      </w:r>
      <w:r>
        <w:rPr>
          <w:szCs w:val="20"/>
        </w:rPr>
        <w:t>-2</w:t>
      </w:r>
      <w:r w:rsidR="001F1FFA">
        <w:rPr>
          <w:szCs w:val="20"/>
        </w:rPr>
        <w:t>300197</w:t>
      </w:r>
      <w:r>
        <w:rPr>
          <w:szCs w:val="20"/>
        </w:rPr>
        <w:t>,</w:t>
      </w:r>
      <w:r w:rsidRPr="00895F95">
        <w:rPr>
          <w:szCs w:val="20"/>
        </w:rPr>
        <w:t xml:space="preserve"> </w:t>
      </w:r>
      <w:r w:rsidRPr="00030788">
        <w:rPr>
          <w:szCs w:val="20"/>
        </w:rPr>
        <w:t>“</w:t>
      </w:r>
      <w:r w:rsidR="001F1FFA" w:rsidRPr="001F1FFA">
        <w:rPr>
          <w:szCs w:val="20"/>
        </w:rPr>
        <w:t>Work plan for NR support for dedicated spectrum less than 5MHz for FR1</w:t>
      </w:r>
      <w:r w:rsidR="000C6117" w:rsidRPr="00030788">
        <w:rPr>
          <w:szCs w:val="20"/>
        </w:rPr>
        <w:t xml:space="preserve">”, </w:t>
      </w:r>
      <w:r w:rsidR="000C6117" w:rsidRPr="00921A7B">
        <w:rPr>
          <w:szCs w:val="20"/>
        </w:rPr>
        <w:t>Nokia</w:t>
      </w:r>
      <w:r w:rsidR="000C6117" w:rsidRPr="00F4121E">
        <w:rPr>
          <w:szCs w:val="20"/>
        </w:rPr>
        <w:t>, Nokia Shanghai Bell</w:t>
      </w:r>
      <w:r>
        <w:rPr>
          <w:szCs w:val="20"/>
        </w:rPr>
        <w:t>.</w:t>
      </w:r>
    </w:p>
    <w:p w14:paraId="73944030" w14:textId="6D9AADD4" w:rsidR="001F1FFA" w:rsidRDefault="001F1FFA" w:rsidP="001F1FFA">
      <w:pPr>
        <w:tabs>
          <w:tab w:val="center" w:pos="4153"/>
          <w:tab w:val="right" w:pos="8306"/>
        </w:tabs>
        <w:ind w:left="567" w:hanging="567"/>
        <w:rPr>
          <w:szCs w:val="20"/>
        </w:rPr>
      </w:pPr>
      <w:r>
        <w:rPr>
          <w:szCs w:val="20"/>
        </w:rPr>
        <w:t>[3]</w:t>
      </w:r>
      <w:r>
        <w:rPr>
          <w:szCs w:val="20"/>
        </w:rPr>
        <w:tab/>
      </w:r>
      <w:r w:rsidRPr="00030788">
        <w:rPr>
          <w:szCs w:val="20"/>
        </w:rPr>
        <w:t>R</w:t>
      </w:r>
      <w:r>
        <w:rPr>
          <w:szCs w:val="20"/>
        </w:rPr>
        <w:t>4</w:t>
      </w:r>
      <w:r w:rsidRPr="00030788">
        <w:rPr>
          <w:szCs w:val="20"/>
        </w:rPr>
        <w:t>-2</w:t>
      </w:r>
      <w:r>
        <w:rPr>
          <w:szCs w:val="20"/>
        </w:rPr>
        <w:t>302915</w:t>
      </w:r>
      <w:r w:rsidRPr="00030788">
        <w:rPr>
          <w:szCs w:val="20"/>
        </w:rPr>
        <w:t>, “</w:t>
      </w:r>
      <w:r w:rsidRPr="001869D7">
        <w:rPr>
          <w:szCs w:val="20"/>
        </w:rPr>
        <w:t>WF for BS RF requirements of less than 5MHz</w:t>
      </w:r>
      <w:r w:rsidRPr="00030788">
        <w:rPr>
          <w:szCs w:val="20"/>
        </w:rPr>
        <w:t xml:space="preserve">”, </w:t>
      </w:r>
      <w:r w:rsidRPr="00921A7B">
        <w:rPr>
          <w:szCs w:val="20"/>
        </w:rPr>
        <w:t>Nokia</w:t>
      </w:r>
      <w:r>
        <w:rPr>
          <w:szCs w:val="20"/>
        </w:rP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095D6" w14:textId="77777777" w:rsidR="000B11EC" w:rsidRPr="004E3B67" w:rsidRDefault="000B11EC" w:rsidP="00DA44AD">
      <w:pPr>
        <w:rPr>
          <w:rFonts w:eastAsia="SimSun" w:cs="Arial"/>
          <w:color w:val="0000FF"/>
          <w:kern w:val="2"/>
          <w:lang w:eastAsia="zh-CN"/>
        </w:rPr>
      </w:pPr>
      <w:r>
        <w:separator/>
      </w:r>
    </w:p>
  </w:endnote>
  <w:endnote w:type="continuationSeparator" w:id="0">
    <w:p w14:paraId="0A3F215C" w14:textId="77777777" w:rsidR="000B11EC" w:rsidRPr="004E3B67" w:rsidRDefault="000B11E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5CB87" w14:textId="77777777" w:rsidR="000B11EC" w:rsidRPr="004E3B67" w:rsidRDefault="000B11EC" w:rsidP="00DA44AD">
      <w:pPr>
        <w:rPr>
          <w:rFonts w:eastAsia="SimSun" w:cs="Arial"/>
          <w:color w:val="0000FF"/>
          <w:kern w:val="2"/>
          <w:lang w:eastAsia="zh-CN"/>
        </w:rPr>
      </w:pPr>
      <w:r>
        <w:separator/>
      </w:r>
    </w:p>
  </w:footnote>
  <w:footnote w:type="continuationSeparator" w:id="0">
    <w:p w14:paraId="25DBBB3F" w14:textId="77777777" w:rsidR="000B11EC" w:rsidRPr="004E3B67" w:rsidRDefault="000B11E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3"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633415737">
    <w:abstractNumId w:val="21"/>
  </w:num>
  <w:num w:numId="2" w16cid:durableId="1211115370">
    <w:abstractNumId w:val="19"/>
  </w:num>
  <w:num w:numId="3" w16cid:durableId="1710913660">
    <w:abstractNumId w:val="18"/>
  </w:num>
  <w:num w:numId="4" w16cid:durableId="2117866484">
    <w:abstractNumId w:val="0"/>
  </w:num>
  <w:num w:numId="5" w16cid:durableId="1710299887">
    <w:abstractNumId w:val="7"/>
  </w:num>
  <w:num w:numId="6" w16cid:durableId="239756371">
    <w:abstractNumId w:val="6"/>
  </w:num>
  <w:num w:numId="7" w16cid:durableId="1521890562">
    <w:abstractNumId w:val="3"/>
  </w:num>
  <w:num w:numId="8" w16cid:durableId="2092893691">
    <w:abstractNumId w:val="9"/>
  </w:num>
  <w:num w:numId="9" w16cid:durableId="1360669032">
    <w:abstractNumId w:val="17"/>
  </w:num>
  <w:num w:numId="10" w16cid:durableId="1284732247">
    <w:abstractNumId w:val="14"/>
  </w:num>
  <w:num w:numId="11" w16cid:durableId="205412542">
    <w:abstractNumId w:val="2"/>
  </w:num>
  <w:num w:numId="12" w16cid:durableId="1640919955">
    <w:abstractNumId w:val="4"/>
  </w:num>
  <w:num w:numId="13" w16cid:durableId="758794942">
    <w:abstractNumId w:val="11"/>
  </w:num>
  <w:num w:numId="14" w16cid:durableId="1135828056">
    <w:abstractNumId w:val="8"/>
  </w:num>
  <w:num w:numId="15" w16cid:durableId="1375469717">
    <w:abstractNumId w:val="10"/>
  </w:num>
  <w:num w:numId="16" w16cid:durableId="1765832508">
    <w:abstractNumId w:val="20"/>
  </w:num>
  <w:num w:numId="17" w16cid:durableId="480077295">
    <w:abstractNumId w:val="13"/>
  </w:num>
  <w:num w:numId="18" w16cid:durableId="1044327526">
    <w:abstractNumId w:val="16"/>
  </w:num>
  <w:num w:numId="19" w16cid:durableId="1810200592">
    <w:abstractNumId w:val="5"/>
  </w:num>
  <w:num w:numId="20" w16cid:durableId="721371135">
    <w:abstractNumId w:val="15"/>
  </w:num>
  <w:num w:numId="21" w16cid:durableId="264505272">
    <w:abstractNumId w:val="12"/>
  </w:num>
  <w:num w:numId="22" w16cid:durableId="105276463">
    <w:abstractNumId w:val="14"/>
  </w:num>
  <w:num w:numId="23" w16cid:durableId="1253733478">
    <w:abstractNumId w:val="1"/>
  </w:num>
  <w:num w:numId="24" w16cid:durableId="664868580">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3B75"/>
    <w:rsid w:val="000A40A0"/>
    <w:rsid w:val="000A40B2"/>
    <w:rsid w:val="000A62A7"/>
    <w:rsid w:val="000A73B7"/>
    <w:rsid w:val="000B11EC"/>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274A"/>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1F9E"/>
    <w:rsid w:val="001F1FFA"/>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5D8E"/>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94B"/>
    <w:rsid w:val="00376CE7"/>
    <w:rsid w:val="003776AF"/>
    <w:rsid w:val="00377B81"/>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25D6"/>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3A4"/>
    <w:rsid w:val="004E13F9"/>
    <w:rsid w:val="004E13FF"/>
    <w:rsid w:val="004E2C74"/>
    <w:rsid w:val="004E2FB6"/>
    <w:rsid w:val="004E31BA"/>
    <w:rsid w:val="004E41E6"/>
    <w:rsid w:val="004E4C82"/>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5F7"/>
    <w:rsid w:val="007C7667"/>
    <w:rsid w:val="007D0266"/>
    <w:rsid w:val="007D237F"/>
    <w:rsid w:val="007D6C3A"/>
    <w:rsid w:val="007E1669"/>
    <w:rsid w:val="007E1F0D"/>
    <w:rsid w:val="007E22BB"/>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08A"/>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3178A"/>
    <w:rsid w:val="00932D28"/>
    <w:rsid w:val="00932D73"/>
    <w:rsid w:val="00936E44"/>
    <w:rsid w:val="00936F9A"/>
    <w:rsid w:val="00937583"/>
    <w:rsid w:val="00937FC2"/>
    <w:rsid w:val="00942A7C"/>
    <w:rsid w:val="00945508"/>
    <w:rsid w:val="00946F0B"/>
    <w:rsid w:val="009474B0"/>
    <w:rsid w:val="009478A1"/>
    <w:rsid w:val="0095095D"/>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B0A55"/>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7100"/>
    <w:rsid w:val="00C474AE"/>
    <w:rsid w:val="00C50DE4"/>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736"/>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4A2C"/>
    <w:rsid w:val="00E15353"/>
    <w:rsid w:val="00E15F11"/>
    <w:rsid w:val="00E16E5E"/>
    <w:rsid w:val="00E17331"/>
    <w:rsid w:val="00E20BC4"/>
    <w:rsid w:val="00E21671"/>
    <w:rsid w:val="00E21CD6"/>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4AF"/>
    <w:rsid w:val="00E821DF"/>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36EB"/>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674C7"/>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6B80"/>
    <w:rsid w:val="00FA7A20"/>
    <w:rsid w:val="00FB25DD"/>
    <w:rsid w:val="00FB2CCD"/>
    <w:rsid w:val="00FB333C"/>
    <w:rsid w:val="00FB4118"/>
    <w:rsid w:val="00FB60ED"/>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391</Words>
  <Characters>2229</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7</cp:revision>
  <dcterms:created xsi:type="dcterms:W3CDTF">2023-04-06T10:49:00Z</dcterms:created>
  <dcterms:modified xsi:type="dcterms:W3CDTF">2023-04-06T17:07:00Z</dcterms:modified>
</cp:coreProperties>
</file>