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E3FFC4" w14:textId="3B68DEF8" w:rsidR="00425FD0" w:rsidRPr="00425FD0" w:rsidRDefault="00425FD0" w:rsidP="00425FD0">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sidR="00E33D8B">
        <w:rPr>
          <w:rFonts w:ascii="Arial" w:hAnsi="Arial" w:cs="Arial"/>
          <w:b/>
          <w:sz w:val="24"/>
          <w:lang w:val="en-US" w:eastAsia="zh-CN"/>
        </w:rPr>
        <w:t>6</w:t>
      </w:r>
      <w:r w:rsidRPr="00425FD0">
        <w:rPr>
          <w:rFonts w:ascii="Arial" w:hAnsi="Arial"/>
          <w:b/>
          <w:i/>
          <w:noProof/>
          <w:sz w:val="28"/>
        </w:rPr>
        <w:tab/>
      </w:r>
      <w:r w:rsidR="00BC1AFA" w:rsidRPr="00BC1AFA">
        <w:rPr>
          <w:rFonts w:ascii="Arial" w:eastAsia="宋体" w:hAnsi="Arial" w:cs="Arial"/>
          <w:b/>
          <w:sz w:val="24"/>
          <w:lang w:val="en-US" w:eastAsia="zh-CN"/>
        </w:rPr>
        <w:t>R4-2302009</w:t>
      </w:r>
    </w:p>
    <w:p w14:paraId="70D7D7B2" w14:textId="0DDDBFB1" w:rsidR="00425FD0" w:rsidRPr="00425FD0" w:rsidRDefault="00182BC4" w:rsidP="00425FD0">
      <w:pPr>
        <w:widowControl w:val="0"/>
        <w:tabs>
          <w:tab w:val="left" w:pos="2160"/>
        </w:tabs>
        <w:spacing w:after="0"/>
        <w:ind w:left="2127" w:hanging="2127"/>
        <w:jc w:val="both"/>
        <w:rPr>
          <w:rFonts w:ascii="Arial" w:eastAsia="宋体" w:hAnsi="Arial" w:cs="Arial"/>
          <w:b/>
          <w:sz w:val="24"/>
          <w:lang w:val="en-US" w:eastAsia="zh-CN"/>
        </w:rPr>
      </w:pPr>
      <w:r>
        <w:rPr>
          <w:rFonts w:ascii="Arial" w:hAnsi="Arial"/>
          <w:b/>
          <w:noProof/>
          <w:sz w:val="24"/>
          <w:lang w:val="en-US" w:eastAsia="zh-CN"/>
        </w:rPr>
        <w:t>Athens, Greece</w:t>
      </w:r>
      <w:r w:rsidR="00425FD0" w:rsidRPr="00425FD0">
        <w:rPr>
          <w:rFonts w:ascii="Arial" w:hAnsi="Arial"/>
          <w:b/>
          <w:noProof/>
          <w:sz w:val="24"/>
          <w:lang w:val="en-US" w:eastAsia="zh-CN"/>
        </w:rPr>
        <w:t xml:space="preserve">, </w:t>
      </w:r>
      <w:r w:rsidR="00DF628D">
        <w:rPr>
          <w:rFonts w:ascii="Arial" w:hAnsi="Arial" w:cs="Arial"/>
          <w:b/>
          <w:noProof/>
          <w:sz w:val="24"/>
          <w:szCs w:val="24"/>
          <w:lang w:val="en-US" w:eastAsia="zh-CN"/>
        </w:rPr>
        <w:t>Feb</w:t>
      </w:r>
      <w:r w:rsidR="00DF628D" w:rsidRPr="00425FD0">
        <w:rPr>
          <w:rFonts w:ascii="Arial" w:hAnsi="Arial" w:cs="Arial"/>
          <w:b/>
          <w:noProof/>
          <w:sz w:val="24"/>
          <w:szCs w:val="24"/>
          <w:lang w:val="en-US" w:eastAsia="zh-CN"/>
        </w:rPr>
        <w:t xml:space="preserve"> </w:t>
      </w:r>
      <w:r w:rsidR="00DF628D">
        <w:rPr>
          <w:rFonts w:ascii="Arial" w:hAnsi="Arial" w:cs="Arial"/>
          <w:b/>
          <w:noProof/>
          <w:sz w:val="24"/>
          <w:szCs w:val="24"/>
          <w:lang w:val="en-US" w:eastAsia="zh-CN"/>
        </w:rPr>
        <w:t>27</w:t>
      </w:r>
      <w:r w:rsidR="00DF628D" w:rsidRPr="00DD505D">
        <w:rPr>
          <w:rFonts w:ascii="Arial" w:hAnsi="Arial" w:cs="Arial"/>
          <w:b/>
          <w:noProof/>
          <w:sz w:val="24"/>
          <w:szCs w:val="24"/>
          <w:vertAlign w:val="superscript"/>
          <w:lang w:val="en-US" w:eastAsia="zh-CN"/>
        </w:rPr>
        <w:t>th</w:t>
      </w:r>
      <w:r w:rsidR="00DF628D" w:rsidRPr="00425FD0">
        <w:rPr>
          <w:rFonts w:ascii="Arial" w:hAnsi="Arial" w:cs="Arial"/>
          <w:b/>
          <w:noProof/>
          <w:sz w:val="24"/>
          <w:szCs w:val="24"/>
          <w:lang w:val="en-US" w:eastAsia="zh-CN"/>
        </w:rPr>
        <w:t xml:space="preserve"> – </w:t>
      </w:r>
      <w:r w:rsidR="00DF628D">
        <w:rPr>
          <w:rFonts w:ascii="Arial" w:hAnsi="Arial" w:cs="Arial"/>
          <w:b/>
          <w:noProof/>
          <w:sz w:val="24"/>
          <w:szCs w:val="24"/>
          <w:lang w:val="en-US" w:eastAsia="zh-CN"/>
        </w:rPr>
        <w:t>Mar 3</w:t>
      </w:r>
      <w:r w:rsidR="00DF628D" w:rsidRPr="00DD505D">
        <w:rPr>
          <w:rFonts w:ascii="Arial" w:hAnsi="Arial" w:cs="Arial"/>
          <w:b/>
          <w:noProof/>
          <w:sz w:val="24"/>
          <w:szCs w:val="24"/>
          <w:vertAlign w:val="superscript"/>
          <w:lang w:val="en-US" w:eastAsia="zh-CN"/>
        </w:rPr>
        <w:t>rd</w:t>
      </w:r>
      <w:r w:rsidR="00425FD0" w:rsidRPr="00425FD0">
        <w:rPr>
          <w:rFonts w:ascii="Arial" w:hAnsi="Arial"/>
          <w:b/>
          <w:noProof/>
          <w:sz w:val="24"/>
          <w:lang w:val="en-US" w:eastAsia="zh-CN"/>
        </w:rPr>
        <w:t xml:space="preserve">, </w:t>
      </w:r>
      <w:r w:rsidR="00425FD0" w:rsidRPr="00425FD0">
        <w:rPr>
          <w:rFonts w:ascii="Arial" w:hAnsi="Arial" w:cs="Arial"/>
          <w:b/>
          <w:sz w:val="24"/>
          <w:lang w:val="en-US" w:eastAsia="zh-CN"/>
        </w:rPr>
        <w:t>202</w:t>
      </w:r>
      <w:r>
        <w:rPr>
          <w:rFonts w:ascii="Arial" w:hAnsi="Arial" w:cs="Arial"/>
          <w:b/>
          <w:sz w:val="24"/>
          <w:lang w:val="en-US" w:eastAsia="zh-CN"/>
        </w:rPr>
        <w:t>3</w:t>
      </w:r>
    </w:p>
    <w:bookmarkEnd w:id="0"/>
    <w:bookmarkEnd w:id="1"/>
    <w:p w14:paraId="05625486" w14:textId="77777777" w:rsidR="00070561" w:rsidRPr="00425FD0" w:rsidRDefault="00070561" w:rsidP="00F90E24">
      <w:pPr>
        <w:pStyle w:val="a5"/>
        <w:jc w:val="both"/>
        <w:rPr>
          <w:noProof w:val="0"/>
        </w:rPr>
      </w:pPr>
    </w:p>
    <w:p w14:paraId="28513F45" w14:textId="36A646E2"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96D1F" w:rsidRPr="00596D1F">
        <w:rPr>
          <w:rFonts w:ascii="Arial" w:eastAsia="宋体" w:hAnsi="Arial"/>
          <w:b/>
          <w:sz w:val="24"/>
          <w:lang w:val="en-US" w:eastAsia="zh-CN"/>
        </w:rPr>
        <w:t>Discussion on RRM requirements for supporting intra-band non-collocated EN-DC/NR-CA deployment</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433D0BC6"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BC1AFA" w:rsidRPr="00BC1AFA">
        <w:rPr>
          <w:rFonts w:ascii="Arial" w:eastAsia="宋体" w:hAnsi="Arial"/>
          <w:b/>
          <w:sz w:val="24"/>
          <w:lang w:val="en-US" w:eastAsia="zh-CN"/>
        </w:rPr>
        <w:t>9.11.3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C019BC7" w14:textId="6C263882" w:rsidR="00AE50B2" w:rsidRDefault="00291382" w:rsidP="00182BC4">
      <w:pPr>
        <w:adjustRightInd w:val="0"/>
        <w:snapToGrid w:val="0"/>
        <w:spacing w:before="180" w:after="120"/>
        <w:rPr>
          <w:rFonts w:eastAsia="宋体"/>
          <w:sz w:val="22"/>
          <w:lang w:eastAsia="zh-CN"/>
        </w:rPr>
      </w:pPr>
      <w:r w:rsidRPr="00291382">
        <w:rPr>
          <w:rFonts w:eastAsia="宋体"/>
          <w:sz w:val="22"/>
          <w:lang w:eastAsia="zh-CN"/>
        </w:rPr>
        <w:t>In RAN</w:t>
      </w:r>
      <w:r w:rsidR="0098593E">
        <w:rPr>
          <w:rFonts w:eastAsia="宋体"/>
          <w:sz w:val="22"/>
          <w:lang w:eastAsia="zh-CN"/>
        </w:rPr>
        <w:t>4</w:t>
      </w:r>
      <w:r w:rsidRPr="00291382">
        <w:rPr>
          <w:rFonts w:eastAsia="宋体"/>
          <w:sz w:val="22"/>
          <w:lang w:eastAsia="zh-CN"/>
        </w:rPr>
        <w:t>#</w:t>
      </w:r>
      <w:r w:rsidR="0098593E">
        <w:rPr>
          <w:rFonts w:eastAsia="宋体"/>
          <w:sz w:val="22"/>
          <w:lang w:eastAsia="zh-CN"/>
        </w:rPr>
        <w:t>10</w:t>
      </w:r>
      <w:r w:rsidR="00A66207">
        <w:rPr>
          <w:rFonts w:eastAsia="宋体"/>
          <w:sz w:val="22"/>
          <w:lang w:eastAsia="zh-CN"/>
        </w:rPr>
        <w:t>5 meeting</w:t>
      </w:r>
      <w:r w:rsidRPr="00291382">
        <w:rPr>
          <w:rFonts w:eastAsia="宋体"/>
          <w:sz w:val="22"/>
          <w:lang w:eastAsia="zh-CN"/>
        </w:rPr>
        <w:t xml:space="preserve">, </w:t>
      </w:r>
      <w:r w:rsidR="00A66207">
        <w:rPr>
          <w:rFonts w:eastAsia="宋体"/>
          <w:sz w:val="22"/>
          <w:lang w:eastAsia="zh-CN"/>
        </w:rPr>
        <w:t xml:space="preserve">RRM </w:t>
      </w:r>
      <w:r w:rsidR="00087E42">
        <w:rPr>
          <w:rFonts w:eastAsia="宋体"/>
          <w:sz w:val="22"/>
          <w:lang w:eastAsia="zh-CN"/>
        </w:rPr>
        <w:t>requirements for</w:t>
      </w:r>
      <w:r w:rsidR="00A66207">
        <w:rPr>
          <w:rFonts w:eastAsia="宋体"/>
          <w:sz w:val="22"/>
          <w:lang w:eastAsia="zh-CN"/>
        </w:rPr>
        <w:t xml:space="preserve"> </w:t>
      </w:r>
      <w:r w:rsidR="00A66207" w:rsidRPr="00A66207">
        <w:rPr>
          <w:rFonts w:eastAsia="宋体"/>
          <w:sz w:val="22"/>
          <w:lang w:eastAsia="zh-CN"/>
        </w:rPr>
        <w:t>supporting intra-band non-collocated EN-DC/NR-CA deployment</w:t>
      </w:r>
      <w:r w:rsidR="00A66207">
        <w:rPr>
          <w:rFonts w:eastAsia="宋体"/>
          <w:sz w:val="22"/>
          <w:lang w:eastAsia="zh-CN"/>
        </w:rPr>
        <w:t xml:space="preserve"> were</w:t>
      </w:r>
      <w:r w:rsidR="00F77DAF">
        <w:rPr>
          <w:rFonts w:eastAsia="宋体"/>
          <w:sz w:val="22"/>
          <w:lang w:eastAsia="zh-CN"/>
        </w:rPr>
        <w:t xml:space="preserve"> discussed </w:t>
      </w:r>
      <w:r w:rsidR="00087E42">
        <w:rPr>
          <w:rFonts w:eastAsia="宋体"/>
          <w:sz w:val="22"/>
          <w:lang w:eastAsia="zh-CN"/>
        </w:rPr>
        <w:t>in RAN4 and the progress on RRM requirements were captured in WF [</w:t>
      </w:r>
      <w:r w:rsidR="00A92674">
        <w:rPr>
          <w:rFonts w:eastAsia="宋体"/>
          <w:sz w:val="22"/>
          <w:lang w:eastAsia="zh-CN"/>
        </w:rPr>
        <w:t>1</w:t>
      </w:r>
      <w:r w:rsidR="00087E42">
        <w:rPr>
          <w:rFonts w:eastAsia="宋体"/>
          <w:sz w:val="22"/>
          <w:lang w:eastAsia="zh-CN"/>
        </w:rPr>
        <w:t>]</w:t>
      </w:r>
      <w:r w:rsidR="00182BC4">
        <w:rPr>
          <w:rFonts w:eastAsia="宋体"/>
          <w:sz w:val="22"/>
          <w:lang w:eastAsia="zh-CN"/>
        </w:rPr>
        <w:t xml:space="preserve">. </w:t>
      </w:r>
      <w:r w:rsidR="00CC6B21">
        <w:rPr>
          <w:rFonts w:eastAsia="宋体"/>
          <w:sz w:val="22"/>
          <w:lang w:eastAsia="zh-CN"/>
        </w:rPr>
        <w:t>In this</w:t>
      </w:r>
      <w:r w:rsidR="00086583">
        <w:rPr>
          <w:rFonts w:eastAsia="宋体"/>
          <w:sz w:val="22"/>
          <w:lang w:eastAsia="zh-CN"/>
        </w:rPr>
        <w:t xml:space="preserve"> contribution, we will </w:t>
      </w:r>
      <w:r>
        <w:rPr>
          <w:rFonts w:eastAsia="宋体"/>
          <w:sz w:val="22"/>
          <w:lang w:eastAsia="zh-CN"/>
        </w:rPr>
        <w:t xml:space="preserve">provide </w:t>
      </w:r>
      <w:r w:rsidR="006702F7">
        <w:rPr>
          <w:rFonts w:eastAsia="宋体"/>
          <w:sz w:val="22"/>
          <w:lang w:eastAsia="zh-CN"/>
        </w:rPr>
        <w:t>the</w:t>
      </w:r>
      <w:r w:rsidR="00086583">
        <w:rPr>
          <w:rFonts w:eastAsia="宋体"/>
          <w:sz w:val="22"/>
          <w:lang w:eastAsia="zh-CN"/>
        </w:rPr>
        <w:t xml:space="preserve"> </w:t>
      </w:r>
      <w:r w:rsidR="00A92674">
        <w:rPr>
          <w:rFonts w:eastAsia="宋体" w:hint="eastAsia"/>
          <w:sz w:val="22"/>
          <w:lang w:eastAsia="zh-CN"/>
        </w:rPr>
        <w:t>further</w:t>
      </w:r>
      <w:r w:rsidR="00A92674">
        <w:rPr>
          <w:rFonts w:eastAsia="宋体"/>
          <w:sz w:val="22"/>
          <w:lang w:eastAsia="zh-CN"/>
        </w:rPr>
        <w:t xml:space="preserve"> </w:t>
      </w:r>
      <w:r w:rsidR="00086583">
        <w:rPr>
          <w:rFonts w:eastAsia="宋体"/>
          <w:sz w:val="22"/>
          <w:lang w:eastAsia="zh-CN"/>
        </w:rPr>
        <w:t>discuss</w:t>
      </w:r>
      <w:r>
        <w:rPr>
          <w:rFonts w:eastAsia="宋体"/>
          <w:sz w:val="22"/>
          <w:lang w:eastAsia="zh-CN"/>
        </w:rPr>
        <w:t>ion</w:t>
      </w:r>
      <w:r w:rsidR="00086583">
        <w:rPr>
          <w:rFonts w:eastAsia="宋体"/>
          <w:sz w:val="22"/>
          <w:lang w:eastAsia="zh-CN"/>
        </w:rPr>
        <w:t xml:space="preserve"> </w:t>
      </w:r>
      <w:r>
        <w:rPr>
          <w:rFonts w:eastAsia="宋体"/>
          <w:sz w:val="22"/>
          <w:lang w:eastAsia="zh-CN"/>
        </w:rPr>
        <w:t>on the RRM impacts of introducing a</w:t>
      </w:r>
      <w:r w:rsidRPr="00291382">
        <w:rPr>
          <w:rFonts w:eastAsia="宋体"/>
          <w:sz w:val="22"/>
          <w:lang w:eastAsia="zh-CN"/>
        </w:rPr>
        <w:t xml:space="preserve"> new NR FDD operating band</w:t>
      </w:r>
      <w:r w:rsidR="00086583">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370C6465" w14:textId="44CE0C14" w:rsidR="0082363F" w:rsidRDefault="0082363F" w:rsidP="00F70DC9">
      <w:pPr>
        <w:widowControl w:val="0"/>
        <w:adjustRightInd w:val="0"/>
        <w:snapToGrid w:val="0"/>
        <w:spacing w:before="180"/>
        <w:rPr>
          <w:rFonts w:eastAsiaTheme="minorEastAsia"/>
          <w:sz w:val="22"/>
          <w:lang w:val="en-US" w:eastAsia="zh-CN"/>
        </w:rPr>
      </w:pPr>
      <w:r>
        <w:rPr>
          <w:rFonts w:eastAsia="宋体" w:hint="eastAsia"/>
          <w:sz w:val="22"/>
          <w:lang w:eastAsia="zh-CN"/>
        </w:rPr>
        <w:t>F</w:t>
      </w:r>
      <w:r>
        <w:rPr>
          <w:rFonts w:eastAsia="宋体"/>
          <w:sz w:val="22"/>
          <w:lang w:eastAsia="zh-CN"/>
        </w:rPr>
        <w:t xml:space="preserve">or </w:t>
      </w:r>
      <w:bookmarkStart w:id="3" w:name="_Hlk125984896"/>
      <w:r w:rsidRPr="0092504D">
        <w:rPr>
          <w:rFonts w:eastAsiaTheme="minorEastAsia"/>
          <w:sz w:val="22"/>
          <w:lang w:val="en-US" w:eastAsia="zh-CN"/>
        </w:rPr>
        <w:t>support</w:t>
      </w:r>
      <w:r>
        <w:rPr>
          <w:rFonts w:eastAsiaTheme="minorEastAsia"/>
          <w:sz w:val="22"/>
          <w:lang w:val="en-US" w:eastAsia="zh-CN"/>
        </w:rPr>
        <w:t>ing</w:t>
      </w:r>
      <w:r w:rsidRPr="0092504D">
        <w:rPr>
          <w:rFonts w:eastAsiaTheme="minorEastAsia"/>
          <w:sz w:val="22"/>
          <w:lang w:val="en-US" w:eastAsia="zh-CN"/>
        </w:rPr>
        <w:t xml:space="preserve"> intra-band NR-CA </w:t>
      </w:r>
      <w:r>
        <w:rPr>
          <w:rFonts w:eastAsiaTheme="minorEastAsia"/>
          <w:sz w:val="22"/>
          <w:lang w:val="en-US" w:eastAsia="zh-CN"/>
        </w:rPr>
        <w:t xml:space="preserve">in </w:t>
      </w:r>
      <w:r w:rsidRPr="0092504D">
        <w:rPr>
          <w:rFonts w:eastAsiaTheme="minorEastAsia"/>
          <w:sz w:val="22"/>
          <w:lang w:val="en-US" w:eastAsia="zh-CN"/>
        </w:rPr>
        <w:t>non-collocated deployment</w:t>
      </w:r>
      <w:bookmarkEnd w:id="3"/>
      <w:r>
        <w:rPr>
          <w:rFonts w:eastAsiaTheme="minorEastAsia"/>
          <w:sz w:val="22"/>
          <w:lang w:val="en-US" w:eastAsia="zh-CN"/>
        </w:rPr>
        <w:t>, the UE capabilities were separately discussed</w:t>
      </w:r>
      <w:r w:rsidR="00F41FF0">
        <w:rPr>
          <w:rFonts w:eastAsiaTheme="minorEastAsia"/>
          <w:sz w:val="22"/>
          <w:lang w:val="en-US" w:eastAsia="zh-CN"/>
        </w:rPr>
        <w:t xml:space="preserve"> for 2-layer MIMO</w:t>
      </w:r>
      <w:r w:rsidR="004C1E59">
        <w:rPr>
          <w:rFonts w:eastAsiaTheme="minorEastAsia"/>
          <w:sz w:val="22"/>
          <w:lang w:val="en-US" w:eastAsia="zh-CN"/>
        </w:rPr>
        <w:t xml:space="preserve"> and 4-layer MIMO cases</w:t>
      </w:r>
      <w:r>
        <w:rPr>
          <w:rFonts w:eastAsiaTheme="minorEastAsia"/>
          <w:sz w:val="22"/>
          <w:lang w:val="en-US" w:eastAsia="zh-CN"/>
        </w:rPr>
        <w:t xml:space="preserve">. </w:t>
      </w:r>
    </w:p>
    <w:p w14:paraId="2FB23388" w14:textId="2B79F61B" w:rsidR="002F6516" w:rsidRDefault="002F6516" w:rsidP="002F6516">
      <w:pPr>
        <w:pStyle w:val="2"/>
        <w:rPr>
          <w:lang w:val="en-US" w:eastAsia="zh-CN"/>
        </w:rPr>
      </w:pPr>
      <w:r>
        <w:rPr>
          <w:lang w:val="en-US" w:eastAsia="zh-CN"/>
        </w:rPr>
        <w:t>Two</w:t>
      </w:r>
      <w:r w:rsidRPr="002F6516">
        <w:rPr>
          <w:lang w:val="en-US" w:eastAsia="zh-CN"/>
        </w:rPr>
        <w:t>-layer MIMO</w:t>
      </w:r>
      <w:r>
        <w:rPr>
          <w:lang w:val="en-US" w:eastAsia="zh-CN"/>
        </w:rPr>
        <w:t xml:space="preserve"> case</w:t>
      </w:r>
    </w:p>
    <w:p w14:paraId="3A67C898" w14:textId="77777777" w:rsidR="002F6516" w:rsidRDefault="001B53BB" w:rsidP="00F70DC9">
      <w:pPr>
        <w:widowControl w:val="0"/>
        <w:adjustRightInd w:val="0"/>
        <w:snapToGrid w:val="0"/>
        <w:spacing w:before="180"/>
        <w:rPr>
          <w:rFonts w:eastAsia="宋体"/>
          <w:sz w:val="22"/>
          <w:lang w:eastAsia="zh-CN"/>
        </w:rPr>
      </w:pPr>
      <w:r>
        <w:rPr>
          <w:rFonts w:eastAsia="宋体" w:hint="eastAsia"/>
          <w:sz w:val="22"/>
          <w:lang w:eastAsia="zh-CN"/>
        </w:rPr>
        <w:t>F</w:t>
      </w:r>
      <w:r>
        <w:rPr>
          <w:rFonts w:eastAsia="宋体"/>
          <w:sz w:val="22"/>
          <w:lang w:eastAsia="zh-CN"/>
        </w:rPr>
        <w:t xml:space="preserve">or 2-layer MIMO case, Type 2 UE is assumed and </w:t>
      </w:r>
      <w:r w:rsidR="006B77EE">
        <w:rPr>
          <w:rFonts w:eastAsia="宋体"/>
          <w:sz w:val="22"/>
          <w:lang w:eastAsia="zh-CN"/>
        </w:rPr>
        <w:t xml:space="preserve">RAN4 has achieved the agreements on MRTD/MTTD requirements for Type 2 UE. </w:t>
      </w:r>
    </w:p>
    <w:p w14:paraId="23FD58F3" w14:textId="68872DE6" w:rsidR="00AC4395" w:rsidRDefault="003E321B" w:rsidP="00F70DC9">
      <w:pPr>
        <w:widowControl w:val="0"/>
        <w:adjustRightInd w:val="0"/>
        <w:snapToGrid w:val="0"/>
        <w:spacing w:before="180"/>
        <w:rPr>
          <w:rFonts w:eastAsia="宋体"/>
          <w:sz w:val="22"/>
          <w:lang w:eastAsia="zh-CN"/>
        </w:rPr>
      </w:pPr>
      <w:r>
        <w:rPr>
          <w:rFonts w:eastAsia="宋体"/>
          <w:sz w:val="22"/>
          <w:lang w:eastAsia="zh-CN"/>
        </w:rPr>
        <w:t xml:space="preserve">For </w:t>
      </w:r>
      <w:r w:rsidR="00AC4AC0" w:rsidRPr="00AC4AC0">
        <w:rPr>
          <w:rFonts w:eastAsia="宋体"/>
          <w:sz w:val="22"/>
          <w:lang w:eastAsia="zh-CN"/>
        </w:rPr>
        <w:t>non-collocated</w:t>
      </w:r>
      <w:r w:rsidR="00AC4AC0">
        <w:rPr>
          <w:rFonts w:eastAsia="宋体"/>
          <w:sz w:val="22"/>
          <w:lang w:eastAsia="zh-CN"/>
        </w:rPr>
        <w:t xml:space="preserve"> </w:t>
      </w:r>
      <w:r w:rsidR="002F6516">
        <w:rPr>
          <w:rFonts w:eastAsia="宋体"/>
          <w:sz w:val="22"/>
          <w:lang w:eastAsia="zh-CN"/>
        </w:rPr>
        <w:t>FR1 intra-band non-contiguous</w:t>
      </w:r>
      <w:r w:rsidR="008B0371">
        <w:rPr>
          <w:rFonts w:eastAsia="宋体"/>
          <w:sz w:val="22"/>
          <w:lang w:eastAsia="zh-CN"/>
        </w:rPr>
        <w:t xml:space="preserve"> CA, </w:t>
      </w:r>
      <w:r w:rsidR="00552C80">
        <w:rPr>
          <w:rFonts w:eastAsia="宋体"/>
          <w:sz w:val="22"/>
          <w:lang w:eastAsia="zh-CN"/>
        </w:rPr>
        <w:t>MRTD</w:t>
      </w:r>
      <w:r w:rsidR="00B81E15">
        <w:rPr>
          <w:rFonts w:eastAsia="宋体" w:hint="eastAsia"/>
          <w:sz w:val="22"/>
          <w:lang w:eastAsia="zh-CN"/>
        </w:rPr>
        <w:t>=</w:t>
      </w:r>
      <w:r w:rsidR="00B81E15">
        <w:rPr>
          <w:rFonts w:eastAsia="宋体"/>
          <w:sz w:val="22"/>
          <w:lang w:eastAsia="zh-CN"/>
        </w:rPr>
        <w:t>33</w:t>
      </w:r>
      <w:r w:rsidR="00B81E15">
        <w:rPr>
          <w:rFonts w:eastAsia="宋体" w:hint="eastAsia"/>
          <w:sz w:val="22"/>
          <w:lang w:eastAsia="zh-CN"/>
        </w:rPr>
        <w:t>us</w:t>
      </w:r>
      <w:r w:rsidR="00B81E15">
        <w:rPr>
          <w:rFonts w:eastAsia="宋体"/>
          <w:sz w:val="22"/>
          <w:lang w:eastAsia="zh-CN"/>
        </w:rPr>
        <w:t xml:space="preserve"> and MTTD =34.6us are agreed</w:t>
      </w:r>
      <w:r w:rsidR="00AC4AC0">
        <w:rPr>
          <w:rFonts w:eastAsia="宋体"/>
          <w:sz w:val="22"/>
          <w:lang w:eastAsia="zh-CN"/>
        </w:rPr>
        <w:t xml:space="preserve"> for Type 2 UE</w:t>
      </w:r>
      <w:r w:rsidR="00B81E15">
        <w:rPr>
          <w:rFonts w:eastAsia="宋体"/>
          <w:sz w:val="22"/>
          <w:lang w:eastAsia="zh-CN"/>
        </w:rPr>
        <w:t>.</w:t>
      </w:r>
      <w:r w:rsidR="00BB1DBE">
        <w:rPr>
          <w:rFonts w:eastAsia="宋体"/>
          <w:sz w:val="22"/>
          <w:lang w:eastAsia="zh-CN"/>
        </w:rPr>
        <w:t xml:space="preserve"> </w:t>
      </w:r>
      <w:r w:rsidR="0004081F">
        <w:rPr>
          <w:rFonts w:eastAsia="宋体" w:hint="eastAsia"/>
          <w:sz w:val="22"/>
          <w:lang w:eastAsia="zh-CN"/>
        </w:rPr>
        <w:t>However</w:t>
      </w:r>
      <w:r w:rsidR="00BB1DBE">
        <w:rPr>
          <w:rFonts w:eastAsia="宋体"/>
          <w:sz w:val="22"/>
          <w:lang w:eastAsia="zh-CN"/>
        </w:rPr>
        <w:t xml:space="preserve">, </w:t>
      </w:r>
      <w:r w:rsidR="00823140">
        <w:rPr>
          <w:rFonts w:eastAsia="宋体"/>
          <w:sz w:val="22"/>
          <w:lang w:eastAsia="zh-CN"/>
        </w:rPr>
        <w:t>RAN4 still needs to stu</w:t>
      </w:r>
      <w:r w:rsidR="00223626">
        <w:rPr>
          <w:rFonts w:eastAsia="宋体"/>
          <w:sz w:val="22"/>
          <w:lang w:eastAsia="zh-CN"/>
        </w:rPr>
        <w:t xml:space="preserve">dy </w:t>
      </w:r>
      <w:r w:rsidR="00BB1DBE">
        <w:rPr>
          <w:rFonts w:eastAsia="宋体"/>
          <w:sz w:val="22"/>
          <w:lang w:eastAsia="zh-CN"/>
        </w:rPr>
        <w:t xml:space="preserve">the impacts on </w:t>
      </w:r>
      <w:r w:rsidR="00223626">
        <w:rPr>
          <w:rFonts w:eastAsia="宋体"/>
          <w:sz w:val="22"/>
          <w:lang w:eastAsia="zh-CN"/>
        </w:rPr>
        <w:t xml:space="preserve">other RRM requirements, and the following issues </w:t>
      </w:r>
      <w:r w:rsidR="000505F7">
        <w:rPr>
          <w:rFonts w:eastAsia="宋体"/>
          <w:sz w:val="22"/>
          <w:lang w:eastAsia="zh-CN"/>
        </w:rPr>
        <w:t>have been captured in WF [</w:t>
      </w:r>
      <w:r w:rsidR="00223626">
        <w:rPr>
          <w:rFonts w:eastAsia="宋体"/>
          <w:sz w:val="22"/>
          <w:lang w:eastAsia="zh-CN"/>
        </w:rPr>
        <w:t>1</w:t>
      </w:r>
      <w:r w:rsidR="000505F7">
        <w:rPr>
          <w:rFonts w:eastAsia="宋体"/>
          <w:sz w:val="22"/>
          <w:lang w:eastAsia="zh-CN"/>
        </w:rPr>
        <w:t>]</w:t>
      </w:r>
      <w:r w:rsidR="00223626">
        <w:rPr>
          <w:rFonts w:eastAsia="宋体"/>
          <w:sz w:val="22"/>
          <w:lang w:eastAsia="zh-CN"/>
        </w:rPr>
        <w:t>.</w:t>
      </w:r>
    </w:p>
    <w:tbl>
      <w:tblPr>
        <w:tblStyle w:val="afa"/>
        <w:tblW w:w="0" w:type="auto"/>
        <w:tblLook w:val="04A0" w:firstRow="1" w:lastRow="0" w:firstColumn="1" w:lastColumn="0" w:noHBand="0" w:noVBand="1"/>
      </w:tblPr>
      <w:tblGrid>
        <w:gridCol w:w="9621"/>
      </w:tblGrid>
      <w:tr w:rsidR="000505F7" w14:paraId="400F2AD6" w14:textId="77777777" w:rsidTr="000505F7">
        <w:tc>
          <w:tcPr>
            <w:tcW w:w="9621" w:type="dxa"/>
          </w:tcPr>
          <w:p w14:paraId="577C7084" w14:textId="77777777" w:rsidR="00223626" w:rsidRPr="00223626" w:rsidRDefault="00223626" w:rsidP="00223626">
            <w:pPr>
              <w:adjustRightInd w:val="0"/>
              <w:snapToGrid w:val="0"/>
              <w:spacing w:after="0"/>
              <w:rPr>
                <w:b/>
                <w:color w:val="000000" w:themeColor="text1"/>
                <w:u w:val="single"/>
                <w:lang w:eastAsia="ko-KR"/>
              </w:rPr>
            </w:pPr>
            <w:r w:rsidRPr="00223626">
              <w:rPr>
                <w:b/>
                <w:color w:val="000000" w:themeColor="text1"/>
                <w:u w:val="single"/>
                <w:lang w:eastAsia="ko-KR"/>
              </w:rPr>
              <w:t xml:space="preserve">Issue 1-3-1: Impacts on </w:t>
            </w:r>
            <w:proofErr w:type="spellStart"/>
            <w:r w:rsidRPr="00223626">
              <w:rPr>
                <w:b/>
                <w:color w:val="000000" w:themeColor="text1"/>
                <w:u w:val="single"/>
                <w:lang w:eastAsia="ko-KR"/>
              </w:rPr>
              <w:t>SCell</w:t>
            </w:r>
            <w:proofErr w:type="spellEnd"/>
            <w:r w:rsidRPr="00223626">
              <w:rPr>
                <w:b/>
                <w:color w:val="000000" w:themeColor="text1"/>
                <w:u w:val="single"/>
                <w:lang w:eastAsia="ko-KR"/>
              </w:rPr>
              <w:t xml:space="preserve"> activation requirements</w:t>
            </w:r>
          </w:p>
          <w:p w14:paraId="5BF557DC" w14:textId="77777777" w:rsidR="00223626" w:rsidRPr="00223626" w:rsidRDefault="00223626" w:rsidP="00223626">
            <w:pPr>
              <w:pStyle w:val="afe"/>
              <w:numPr>
                <w:ilvl w:val="0"/>
                <w:numId w:val="34"/>
              </w:numPr>
              <w:adjustRightInd w:val="0"/>
              <w:snapToGrid w:val="0"/>
              <w:ind w:left="720"/>
              <w:contextualSpacing w:val="0"/>
              <w:rPr>
                <w:rFonts w:eastAsia="宋体"/>
                <w:color w:val="000000" w:themeColor="text1"/>
                <w:sz w:val="20"/>
                <w:szCs w:val="20"/>
                <w:lang w:eastAsia="zh-CN"/>
              </w:rPr>
            </w:pPr>
            <w:r w:rsidRPr="00223626">
              <w:rPr>
                <w:rFonts w:eastAsia="宋体"/>
                <w:color w:val="000000" w:themeColor="text1"/>
                <w:sz w:val="20"/>
                <w:szCs w:val="20"/>
                <w:lang w:eastAsia="zh-CN"/>
              </w:rPr>
              <w:t>Proposals</w:t>
            </w:r>
          </w:p>
          <w:p w14:paraId="6E387FF1" w14:textId="77777777" w:rsidR="00223626" w:rsidRPr="00223626" w:rsidRDefault="00223626" w:rsidP="00223626">
            <w:pPr>
              <w:pStyle w:val="afe"/>
              <w:numPr>
                <w:ilvl w:val="1"/>
                <w:numId w:val="34"/>
              </w:numPr>
              <w:adjustRightInd w:val="0"/>
              <w:snapToGrid w:val="0"/>
              <w:ind w:left="1440"/>
              <w:contextualSpacing w:val="0"/>
              <w:rPr>
                <w:rFonts w:eastAsia="宋体"/>
                <w:color w:val="000000" w:themeColor="text1"/>
                <w:sz w:val="20"/>
                <w:szCs w:val="20"/>
                <w:lang w:eastAsia="zh-CN"/>
              </w:rPr>
            </w:pPr>
            <w:r w:rsidRPr="00223626">
              <w:rPr>
                <w:rFonts w:eastAsia="宋体"/>
                <w:color w:val="000000" w:themeColor="text1"/>
                <w:sz w:val="20"/>
                <w:szCs w:val="20"/>
                <w:lang w:eastAsia="zh-CN"/>
              </w:rPr>
              <w:t>Option 1:</w:t>
            </w:r>
          </w:p>
          <w:p w14:paraId="08912568" w14:textId="77777777" w:rsidR="00223626" w:rsidRPr="00223626" w:rsidRDefault="00223626" w:rsidP="00223626">
            <w:pPr>
              <w:pStyle w:val="afe"/>
              <w:numPr>
                <w:ilvl w:val="2"/>
                <w:numId w:val="34"/>
              </w:numPr>
              <w:adjustRightInd w:val="0"/>
              <w:snapToGrid w:val="0"/>
              <w:ind w:left="2376"/>
              <w:contextualSpacing w:val="0"/>
              <w:rPr>
                <w:rFonts w:eastAsia="宋体"/>
                <w:color w:val="000000" w:themeColor="text1"/>
                <w:sz w:val="20"/>
                <w:szCs w:val="20"/>
                <w:lang w:val="en-US" w:eastAsia="zh-CN"/>
              </w:rPr>
            </w:pPr>
            <w:r w:rsidRPr="00223626">
              <w:rPr>
                <w:rFonts w:eastAsia="宋体"/>
                <w:color w:val="000000" w:themeColor="text1"/>
                <w:sz w:val="20"/>
                <w:szCs w:val="20"/>
                <w:lang w:val="en-US" w:eastAsia="zh-CN"/>
              </w:rPr>
              <w:t xml:space="preserve">The existing </w:t>
            </w:r>
            <w:proofErr w:type="spellStart"/>
            <w:r w:rsidRPr="00223626">
              <w:rPr>
                <w:rFonts w:eastAsia="宋体"/>
                <w:color w:val="000000" w:themeColor="text1"/>
                <w:sz w:val="20"/>
                <w:szCs w:val="20"/>
                <w:lang w:val="en-US" w:eastAsia="zh-CN"/>
              </w:rPr>
              <w:t>SCell</w:t>
            </w:r>
            <w:proofErr w:type="spellEnd"/>
            <w:r w:rsidRPr="00223626">
              <w:rPr>
                <w:rFonts w:eastAsia="宋体"/>
                <w:color w:val="000000" w:themeColor="text1"/>
                <w:sz w:val="20"/>
                <w:szCs w:val="20"/>
                <w:lang w:val="en-US" w:eastAsia="zh-CN"/>
              </w:rPr>
              <w:t xml:space="preserve"> activation delay for intra-band </w:t>
            </w:r>
            <w:bookmarkStart w:id="4" w:name="_Hlk125982136"/>
            <w:r w:rsidRPr="00223626">
              <w:rPr>
                <w:rFonts w:eastAsia="宋体"/>
                <w:color w:val="000000" w:themeColor="text1"/>
                <w:sz w:val="20"/>
                <w:szCs w:val="20"/>
                <w:lang w:val="en-US" w:eastAsia="zh-CN"/>
              </w:rPr>
              <w:t xml:space="preserve">contiguous </w:t>
            </w:r>
            <w:bookmarkEnd w:id="4"/>
            <w:r w:rsidRPr="00223626">
              <w:rPr>
                <w:rFonts w:eastAsia="宋体"/>
                <w:color w:val="000000" w:themeColor="text1"/>
                <w:sz w:val="20"/>
                <w:szCs w:val="20"/>
                <w:lang w:val="en-US" w:eastAsia="zh-CN"/>
              </w:rPr>
              <w:t>scenario needs to be clarified with co-location assumption.</w:t>
            </w:r>
          </w:p>
          <w:p w14:paraId="4354CD24" w14:textId="77777777" w:rsidR="00223626" w:rsidRPr="00223626" w:rsidRDefault="00223626" w:rsidP="00223626">
            <w:pPr>
              <w:pStyle w:val="afe"/>
              <w:numPr>
                <w:ilvl w:val="2"/>
                <w:numId w:val="34"/>
              </w:numPr>
              <w:adjustRightInd w:val="0"/>
              <w:snapToGrid w:val="0"/>
              <w:ind w:left="2376"/>
              <w:contextualSpacing w:val="0"/>
              <w:rPr>
                <w:rFonts w:eastAsia="宋体"/>
                <w:color w:val="000000" w:themeColor="text1"/>
                <w:sz w:val="20"/>
                <w:szCs w:val="20"/>
                <w:lang w:val="en-US" w:eastAsia="zh-CN"/>
              </w:rPr>
            </w:pPr>
            <w:r w:rsidRPr="00223626">
              <w:rPr>
                <w:rFonts w:eastAsia="宋体"/>
                <w:color w:val="000000" w:themeColor="text1"/>
                <w:sz w:val="20"/>
                <w:szCs w:val="20"/>
                <w:lang w:val="en-US" w:eastAsia="zh-CN"/>
              </w:rPr>
              <w:t xml:space="preserve">RAN4 shall define the </w:t>
            </w:r>
            <w:proofErr w:type="spellStart"/>
            <w:r w:rsidRPr="00223626">
              <w:rPr>
                <w:rFonts w:eastAsia="宋体"/>
                <w:color w:val="000000" w:themeColor="text1"/>
                <w:sz w:val="20"/>
                <w:szCs w:val="20"/>
                <w:lang w:val="en-US" w:eastAsia="zh-CN"/>
              </w:rPr>
              <w:t>SCell</w:t>
            </w:r>
            <w:proofErr w:type="spellEnd"/>
            <w:r w:rsidRPr="00223626">
              <w:rPr>
                <w:rFonts w:eastAsia="宋体"/>
                <w:color w:val="000000" w:themeColor="text1"/>
                <w:sz w:val="20"/>
                <w:szCs w:val="20"/>
                <w:lang w:val="en-US" w:eastAsia="zh-CN"/>
              </w:rPr>
              <w:t xml:space="preserve"> activation delay for activating an FR1 intra-band non-collocated </w:t>
            </w:r>
            <w:proofErr w:type="spellStart"/>
            <w:r w:rsidRPr="00223626">
              <w:rPr>
                <w:rFonts w:eastAsia="宋体"/>
                <w:color w:val="000000" w:themeColor="text1"/>
                <w:sz w:val="20"/>
                <w:szCs w:val="20"/>
                <w:lang w:val="en-US" w:eastAsia="zh-CN"/>
              </w:rPr>
              <w:t>SCell</w:t>
            </w:r>
            <w:proofErr w:type="spellEnd"/>
            <w:r w:rsidRPr="00223626">
              <w:rPr>
                <w:rFonts w:eastAsia="宋体"/>
                <w:color w:val="000000" w:themeColor="text1"/>
                <w:sz w:val="20"/>
                <w:szCs w:val="20"/>
                <w:lang w:val="en-US" w:eastAsia="zh-CN"/>
              </w:rPr>
              <w:t>.</w:t>
            </w:r>
          </w:p>
          <w:p w14:paraId="274EA70F" w14:textId="77777777" w:rsidR="00223626" w:rsidRPr="00223626" w:rsidRDefault="00223626" w:rsidP="00223626">
            <w:pPr>
              <w:pStyle w:val="afe"/>
              <w:numPr>
                <w:ilvl w:val="1"/>
                <w:numId w:val="34"/>
              </w:numPr>
              <w:adjustRightInd w:val="0"/>
              <w:snapToGrid w:val="0"/>
              <w:ind w:left="1440"/>
              <w:contextualSpacing w:val="0"/>
              <w:rPr>
                <w:rFonts w:eastAsia="宋体"/>
                <w:color w:val="000000" w:themeColor="text1"/>
                <w:sz w:val="20"/>
                <w:szCs w:val="20"/>
                <w:lang w:eastAsia="zh-CN"/>
              </w:rPr>
            </w:pPr>
            <w:r w:rsidRPr="00223626">
              <w:rPr>
                <w:rFonts w:eastAsia="宋体"/>
                <w:color w:val="000000" w:themeColor="text1"/>
                <w:sz w:val="20"/>
                <w:szCs w:val="20"/>
                <w:lang w:eastAsia="zh-CN"/>
              </w:rPr>
              <w:t xml:space="preserve">Option 2: </w:t>
            </w:r>
          </w:p>
          <w:p w14:paraId="0F6BC125" w14:textId="77777777" w:rsidR="00223626" w:rsidRPr="00223626" w:rsidRDefault="00223626" w:rsidP="00223626">
            <w:pPr>
              <w:pStyle w:val="afe"/>
              <w:numPr>
                <w:ilvl w:val="2"/>
                <w:numId w:val="34"/>
              </w:numPr>
              <w:adjustRightInd w:val="0"/>
              <w:snapToGrid w:val="0"/>
              <w:ind w:left="2376"/>
              <w:contextualSpacing w:val="0"/>
              <w:rPr>
                <w:rFonts w:eastAsia="宋体"/>
                <w:color w:val="000000" w:themeColor="text1"/>
                <w:sz w:val="20"/>
                <w:szCs w:val="20"/>
                <w:lang w:eastAsia="zh-CN"/>
              </w:rPr>
            </w:pPr>
            <w:r w:rsidRPr="00223626">
              <w:rPr>
                <w:rFonts w:eastAsia="宋体"/>
                <w:color w:val="000000" w:themeColor="text1"/>
                <w:sz w:val="20"/>
                <w:szCs w:val="20"/>
                <w:lang w:eastAsia="zh-CN"/>
              </w:rPr>
              <w:t>FFS</w:t>
            </w:r>
          </w:p>
          <w:p w14:paraId="33DD61FD" w14:textId="77777777" w:rsidR="00223626" w:rsidRPr="00223626" w:rsidRDefault="00223626" w:rsidP="00223626">
            <w:pPr>
              <w:adjustRightInd w:val="0"/>
              <w:snapToGrid w:val="0"/>
              <w:spacing w:after="0"/>
              <w:rPr>
                <w:rFonts w:eastAsia="宋体"/>
                <w:lang w:val="en-US" w:eastAsia="zh-CN"/>
              </w:rPr>
            </w:pPr>
          </w:p>
          <w:p w14:paraId="4F04ED91" w14:textId="77777777" w:rsidR="00223626" w:rsidRPr="00223626" w:rsidRDefault="00223626" w:rsidP="00223626">
            <w:pPr>
              <w:adjustRightInd w:val="0"/>
              <w:snapToGrid w:val="0"/>
              <w:spacing w:after="0"/>
              <w:rPr>
                <w:b/>
                <w:color w:val="000000" w:themeColor="text1"/>
                <w:u w:val="single"/>
                <w:lang w:eastAsia="ko-KR"/>
              </w:rPr>
            </w:pPr>
            <w:r w:rsidRPr="00223626">
              <w:rPr>
                <w:b/>
                <w:color w:val="000000" w:themeColor="text1"/>
                <w:u w:val="single"/>
                <w:lang w:eastAsia="ko-KR"/>
              </w:rPr>
              <w:t>Issue 1-3-2: Impacts on scheduling availability requirements</w:t>
            </w:r>
          </w:p>
          <w:p w14:paraId="0B1AB888" w14:textId="77777777" w:rsidR="00223626" w:rsidRPr="00223626" w:rsidRDefault="00223626" w:rsidP="00223626">
            <w:pPr>
              <w:pStyle w:val="afe"/>
              <w:numPr>
                <w:ilvl w:val="0"/>
                <w:numId w:val="34"/>
              </w:numPr>
              <w:adjustRightInd w:val="0"/>
              <w:snapToGrid w:val="0"/>
              <w:ind w:left="720"/>
              <w:contextualSpacing w:val="0"/>
              <w:rPr>
                <w:rFonts w:eastAsia="宋体"/>
                <w:color w:val="000000" w:themeColor="text1"/>
                <w:sz w:val="20"/>
                <w:szCs w:val="20"/>
                <w:lang w:eastAsia="zh-CN"/>
              </w:rPr>
            </w:pPr>
            <w:r w:rsidRPr="00223626">
              <w:rPr>
                <w:rFonts w:eastAsia="宋体"/>
                <w:color w:val="000000" w:themeColor="text1"/>
                <w:sz w:val="20"/>
                <w:szCs w:val="20"/>
                <w:lang w:eastAsia="zh-CN"/>
              </w:rPr>
              <w:t>Proposals</w:t>
            </w:r>
          </w:p>
          <w:p w14:paraId="1B25FF9E" w14:textId="77777777" w:rsidR="00223626" w:rsidRPr="00223626" w:rsidRDefault="00223626" w:rsidP="00223626">
            <w:pPr>
              <w:pStyle w:val="afe"/>
              <w:numPr>
                <w:ilvl w:val="1"/>
                <w:numId w:val="34"/>
              </w:numPr>
              <w:adjustRightInd w:val="0"/>
              <w:snapToGrid w:val="0"/>
              <w:ind w:left="1440"/>
              <w:contextualSpacing w:val="0"/>
              <w:rPr>
                <w:rFonts w:eastAsia="宋体"/>
                <w:color w:val="000000" w:themeColor="text1"/>
                <w:sz w:val="20"/>
                <w:szCs w:val="20"/>
                <w:lang w:eastAsia="zh-CN"/>
              </w:rPr>
            </w:pPr>
            <w:r w:rsidRPr="00223626">
              <w:rPr>
                <w:rFonts w:eastAsia="宋体"/>
                <w:color w:val="000000" w:themeColor="text1"/>
                <w:sz w:val="20"/>
                <w:szCs w:val="20"/>
                <w:lang w:eastAsia="zh-CN"/>
              </w:rPr>
              <w:t xml:space="preserve">Option 1: </w:t>
            </w:r>
          </w:p>
          <w:p w14:paraId="1BCC0B72" w14:textId="77777777" w:rsidR="00223626" w:rsidRPr="00223626" w:rsidRDefault="00223626" w:rsidP="00223626">
            <w:pPr>
              <w:pStyle w:val="afe"/>
              <w:numPr>
                <w:ilvl w:val="2"/>
                <w:numId w:val="34"/>
              </w:numPr>
              <w:adjustRightInd w:val="0"/>
              <w:snapToGrid w:val="0"/>
              <w:ind w:left="2376"/>
              <w:contextualSpacing w:val="0"/>
              <w:rPr>
                <w:rFonts w:eastAsia="宋体"/>
                <w:color w:val="000000" w:themeColor="text1"/>
                <w:sz w:val="20"/>
                <w:szCs w:val="20"/>
                <w:lang w:val="en-US" w:eastAsia="zh-CN"/>
              </w:rPr>
            </w:pPr>
            <w:r w:rsidRPr="00223626">
              <w:rPr>
                <w:rFonts w:eastAsia="宋体"/>
                <w:color w:val="000000" w:themeColor="text1"/>
                <w:sz w:val="20"/>
                <w:szCs w:val="20"/>
                <w:lang w:val="en-US" w:eastAsia="zh-CN"/>
              </w:rPr>
              <w:t>The scheduling availability needs to be revisited when intra-band non-collocated CA in FR1 is configured</w:t>
            </w:r>
          </w:p>
          <w:p w14:paraId="7DDFCCFB" w14:textId="77777777" w:rsidR="00223626" w:rsidRPr="00223626" w:rsidRDefault="00223626" w:rsidP="00223626">
            <w:pPr>
              <w:pStyle w:val="afe"/>
              <w:numPr>
                <w:ilvl w:val="1"/>
                <w:numId w:val="34"/>
              </w:numPr>
              <w:adjustRightInd w:val="0"/>
              <w:snapToGrid w:val="0"/>
              <w:ind w:left="1440"/>
              <w:contextualSpacing w:val="0"/>
              <w:rPr>
                <w:rFonts w:eastAsia="宋体"/>
                <w:color w:val="000000" w:themeColor="text1"/>
                <w:sz w:val="20"/>
                <w:szCs w:val="20"/>
                <w:lang w:eastAsia="zh-CN"/>
              </w:rPr>
            </w:pPr>
            <w:r w:rsidRPr="00223626">
              <w:rPr>
                <w:rFonts w:eastAsia="宋体"/>
                <w:color w:val="000000" w:themeColor="text1"/>
                <w:sz w:val="20"/>
                <w:szCs w:val="20"/>
                <w:lang w:eastAsia="zh-CN"/>
              </w:rPr>
              <w:t xml:space="preserve">Option 2: </w:t>
            </w:r>
          </w:p>
          <w:p w14:paraId="3E222C6D" w14:textId="125C35EF" w:rsidR="000505F7" w:rsidRPr="00223626" w:rsidRDefault="00223626" w:rsidP="00223626">
            <w:pPr>
              <w:pStyle w:val="afe"/>
              <w:numPr>
                <w:ilvl w:val="2"/>
                <w:numId w:val="34"/>
              </w:numPr>
              <w:adjustRightInd w:val="0"/>
              <w:snapToGrid w:val="0"/>
              <w:ind w:left="2376"/>
              <w:contextualSpacing w:val="0"/>
              <w:rPr>
                <w:rFonts w:eastAsia="宋体"/>
                <w:color w:val="000000" w:themeColor="text1"/>
                <w:sz w:val="20"/>
                <w:szCs w:val="20"/>
                <w:lang w:eastAsia="zh-CN"/>
              </w:rPr>
            </w:pPr>
            <w:r w:rsidRPr="00223626">
              <w:rPr>
                <w:rFonts w:eastAsia="宋体"/>
                <w:color w:val="000000" w:themeColor="text1"/>
                <w:sz w:val="20"/>
                <w:szCs w:val="20"/>
                <w:lang w:eastAsia="zh-CN"/>
              </w:rPr>
              <w:t>FFS</w:t>
            </w:r>
          </w:p>
        </w:tc>
      </w:tr>
    </w:tbl>
    <w:p w14:paraId="1F696A9A" w14:textId="5BEE4BE9" w:rsidR="00FB0BDB" w:rsidRDefault="002C790F" w:rsidP="00F70DC9">
      <w:pPr>
        <w:widowControl w:val="0"/>
        <w:adjustRightInd w:val="0"/>
        <w:snapToGrid w:val="0"/>
        <w:spacing w:before="180"/>
        <w:rPr>
          <w:rFonts w:eastAsia="宋体"/>
          <w:sz w:val="22"/>
          <w:lang w:eastAsia="zh-CN"/>
        </w:rPr>
      </w:pPr>
      <w:r>
        <w:rPr>
          <w:rFonts w:eastAsia="宋体"/>
          <w:sz w:val="22"/>
          <w:lang w:eastAsia="zh-CN"/>
        </w:rPr>
        <w:t>The existing</w:t>
      </w:r>
      <w:r w:rsidR="00430AF5">
        <w:rPr>
          <w:rFonts w:eastAsia="宋体"/>
          <w:sz w:val="22"/>
          <w:lang w:eastAsia="zh-CN"/>
        </w:rPr>
        <w:t xml:space="preserve"> </w:t>
      </w:r>
      <w:proofErr w:type="spellStart"/>
      <w:r w:rsidR="00430AF5">
        <w:rPr>
          <w:rFonts w:eastAsia="宋体" w:hint="eastAsia"/>
          <w:sz w:val="22"/>
          <w:lang w:eastAsia="zh-CN"/>
        </w:rPr>
        <w:t>SCell</w:t>
      </w:r>
      <w:proofErr w:type="spellEnd"/>
      <w:r w:rsidR="00430AF5">
        <w:rPr>
          <w:rFonts w:eastAsia="宋体"/>
          <w:sz w:val="22"/>
          <w:lang w:eastAsia="zh-CN"/>
        </w:rPr>
        <w:t xml:space="preserve"> </w:t>
      </w:r>
      <w:r w:rsidR="00D34106">
        <w:rPr>
          <w:rFonts w:eastAsia="宋体"/>
          <w:sz w:val="22"/>
          <w:lang w:eastAsia="zh-CN"/>
        </w:rPr>
        <w:t>activation</w:t>
      </w:r>
      <w:r w:rsidR="00067594">
        <w:rPr>
          <w:rFonts w:eastAsia="宋体"/>
          <w:sz w:val="22"/>
          <w:lang w:eastAsia="zh-CN"/>
        </w:rPr>
        <w:t xml:space="preserve"> delay requirements</w:t>
      </w:r>
      <w:r>
        <w:rPr>
          <w:rFonts w:eastAsia="宋体"/>
          <w:sz w:val="22"/>
          <w:lang w:eastAsia="zh-CN"/>
        </w:rPr>
        <w:t xml:space="preserve"> in FR1 are separately defined for intra-band </w:t>
      </w:r>
      <w:r w:rsidRPr="002C790F">
        <w:rPr>
          <w:rFonts w:eastAsia="宋体"/>
          <w:sz w:val="22"/>
          <w:lang w:eastAsia="zh-CN"/>
        </w:rPr>
        <w:t>contiguous</w:t>
      </w:r>
      <w:r>
        <w:rPr>
          <w:rFonts w:eastAsia="宋体"/>
          <w:sz w:val="22"/>
          <w:lang w:eastAsia="zh-CN"/>
        </w:rPr>
        <w:t xml:space="preserve"> case and other cases</w:t>
      </w:r>
      <w:r w:rsidR="00E03A70">
        <w:rPr>
          <w:rFonts w:eastAsia="宋体"/>
          <w:sz w:val="22"/>
          <w:lang w:eastAsia="zh-CN"/>
        </w:rPr>
        <w:t xml:space="preserve"> (including intra-band non-</w:t>
      </w:r>
      <w:r w:rsidR="00E03A70" w:rsidRPr="002C790F">
        <w:rPr>
          <w:rFonts w:eastAsia="宋体"/>
          <w:sz w:val="22"/>
          <w:lang w:eastAsia="zh-CN"/>
        </w:rPr>
        <w:t>contiguous</w:t>
      </w:r>
      <w:r w:rsidR="00E03A70">
        <w:rPr>
          <w:rFonts w:eastAsia="宋体"/>
          <w:sz w:val="22"/>
          <w:lang w:eastAsia="zh-CN"/>
        </w:rPr>
        <w:t xml:space="preserve"> case and inter-band case)</w:t>
      </w:r>
      <w:r>
        <w:rPr>
          <w:rFonts w:eastAsia="宋体"/>
          <w:sz w:val="22"/>
          <w:lang w:eastAsia="zh-CN"/>
        </w:rPr>
        <w:t xml:space="preserve">. For </w:t>
      </w:r>
      <w:r w:rsidR="005514B2">
        <w:rPr>
          <w:rFonts w:eastAsia="宋体"/>
          <w:sz w:val="22"/>
          <w:lang w:eastAsia="zh-CN"/>
        </w:rPr>
        <w:t xml:space="preserve">intra-band </w:t>
      </w:r>
      <w:r w:rsidR="005514B2" w:rsidRPr="002C790F">
        <w:rPr>
          <w:rFonts w:eastAsia="宋体"/>
          <w:sz w:val="22"/>
          <w:lang w:eastAsia="zh-CN"/>
        </w:rPr>
        <w:t>contiguous</w:t>
      </w:r>
      <w:r w:rsidR="005514B2">
        <w:rPr>
          <w:rFonts w:eastAsia="宋体"/>
          <w:sz w:val="22"/>
          <w:lang w:eastAsia="zh-CN"/>
        </w:rPr>
        <w:t xml:space="preserve"> case</w:t>
      </w:r>
      <w:r w:rsidR="002A065F">
        <w:rPr>
          <w:rFonts w:eastAsia="宋体"/>
          <w:sz w:val="22"/>
          <w:lang w:eastAsia="zh-CN"/>
        </w:rPr>
        <w:t>, BS TAE is defined as 260ns</w:t>
      </w:r>
      <w:r w:rsidR="00E03A70">
        <w:rPr>
          <w:rFonts w:eastAsia="宋体"/>
          <w:sz w:val="22"/>
          <w:lang w:eastAsia="zh-CN"/>
        </w:rPr>
        <w:t>,</w:t>
      </w:r>
      <w:r w:rsidR="002A065F">
        <w:rPr>
          <w:rFonts w:eastAsia="宋体"/>
          <w:sz w:val="22"/>
          <w:lang w:eastAsia="zh-CN"/>
        </w:rPr>
        <w:t xml:space="preserve"> </w:t>
      </w:r>
      <w:r w:rsidR="00E03A70">
        <w:rPr>
          <w:rFonts w:eastAsia="宋体"/>
          <w:sz w:val="22"/>
          <w:lang w:eastAsia="zh-CN"/>
        </w:rPr>
        <w:t>which implies that non-</w:t>
      </w:r>
      <w:r w:rsidR="00E03A70" w:rsidRPr="00E03A70">
        <w:rPr>
          <w:rFonts w:eastAsia="宋体"/>
          <w:sz w:val="22"/>
          <w:lang w:eastAsia="zh-CN"/>
        </w:rPr>
        <w:t>co</w:t>
      </w:r>
      <w:r w:rsidR="00E03A70">
        <w:rPr>
          <w:rFonts w:eastAsia="宋体"/>
          <w:sz w:val="22"/>
          <w:lang w:eastAsia="zh-CN"/>
        </w:rPr>
        <w:t>l</w:t>
      </w:r>
      <w:r w:rsidR="00E03A70" w:rsidRPr="00E03A70">
        <w:rPr>
          <w:rFonts w:eastAsia="宋体"/>
          <w:sz w:val="22"/>
          <w:lang w:eastAsia="zh-CN"/>
        </w:rPr>
        <w:t xml:space="preserve">located deployment is </w:t>
      </w:r>
      <w:r w:rsidR="00E03A70">
        <w:rPr>
          <w:rFonts w:eastAsia="宋体"/>
          <w:sz w:val="22"/>
          <w:lang w:eastAsia="zh-CN"/>
        </w:rPr>
        <w:t>impossible</w:t>
      </w:r>
      <w:r w:rsidR="005514B2">
        <w:rPr>
          <w:rFonts w:eastAsia="宋体"/>
          <w:sz w:val="22"/>
          <w:lang w:eastAsia="zh-CN"/>
        </w:rPr>
        <w:t>.</w:t>
      </w:r>
      <w:r w:rsidR="00D34106">
        <w:rPr>
          <w:rFonts w:eastAsia="宋体"/>
          <w:sz w:val="22"/>
          <w:lang w:eastAsia="zh-CN"/>
        </w:rPr>
        <w:t xml:space="preserve"> </w:t>
      </w:r>
      <w:r w:rsidR="00FB0BDB">
        <w:rPr>
          <w:rFonts w:eastAsia="宋体"/>
          <w:sz w:val="22"/>
          <w:lang w:eastAsia="zh-CN"/>
        </w:rPr>
        <w:t xml:space="preserve">So, </w:t>
      </w:r>
      <w:r w:rsidR="00FB0BDB" w:rsidRPr="00E03A70">
        <w:rPr>
          <w:rFonts w:eastAsia="宋体"/>
          <w:sz w:val="22"/>
          <w:lang w:eastAsia="zh-CN"/>
        </w:rPr>
        <w:t>co</w:t>
      </w:r>
      <w:r w:rsidR="00FB0BDB">
        <w:rPr>
          <w:rFonts w:eastAsia="宋体"/>
          <w:sz w:val="22"/>
          <w:lang w:eastAsia="zh-CN"/>
        </w:rPr>
        <w:t>-</w:t>
      </w:r>
      <w:r w:rsidR="00FB0BDB" w:rsidRPr="00E03A70">
        <w:rPr>
          <w:rFonts w:eastAsia="宋体"/>
          <w:sz w:val="22"/>
          <w:lang w:eastAsia="zh-CN"/>
        </w:rPr>
        <w:t>located deployment is</w:t>
      </w:r>
      <w:r w:rsidR="00FB0BDB">
        <w:rPr>
          <w:rFonts w:eastAsia="宋体"/>
          <w:sz w:val="22"/>
          <w:lang w:eastAsia="zh-CN"/>
        </w:rPr>
        <w:t xml:space="preserve"> assumed for intra-band </w:t>
      </w:r>
      <w:r w:rsidR="00FB0BDB" w:rsidRPr="002C790F">
        <w:rPr>
          <w:rFonts w:eastAsia="宋体"/>
          <w:sz w:val="22"/>
          <w:lang w:eastAsia="zh-CN"/>
        </w:rPr>
        <w:t>contiguous</w:t>
      </w:r>
      <w:r w:rsidR="00FB0BDB">
        <w:rPr>
          <w:rFonts w:eastAsia="宋体"/>
          <w:sz w:val="22"/>
          <w:lang w:eastAsia="zh-CN"/>
        </w:rPr>
        <w:t xml:space="preserve"> CA since R15, and the same assumption is also kept in R18. There is no need to further clarify </w:t>
      </w:r>
      <w:r w:rsidR="00FB0BDB" w:rsidRPr="00E03A70">
        <w:rPr>
          <w:rFonts w:eastAsia="宋体"/>
          <w:sz w:val="22"/>
          <w:lang w:eastAsia="zh-CN"/>
        </w:rPr>
        <w:t>co</w:t>
      </w:r>
      <w:r w:rsidR="00FB0BDB">
        <w:rPr>
          <w:rFonts w:eastAsia="宋体"/>
          <w:sz w:val="22"/>
          <w:lang w:eastAsia="zh-CN"/>
        </w:rPr>
        <w:t>-</w:t>
      </w:r>
      <w:r w:rsidR="00FB0BDB" w:rsidRPr="00E03A70">
        <w:rPr>
          <w:rFonts w:eastAsia="宋体"/>
          <w:sz w:val="22"/>
          <w:lang w:eastAsia="zh-CN"/>
        </w:rPr>
        <w:t>located deployment</w:t>
      </w:r>
      <w:r w:rsidR="00FB0BDB">
        <w:rPr>
          <w:rFonts w:eastAsia="宋体"/>
          <w:sz w:val="22"/>
          <w:lang w:eastAsia="zh-CN"/>
        </w:rPr>
        <w:t xml:space="preserve"> for intra-band </w:t>
      </w:r>
      <w:r w:rsidR="00FB0BDB" w:rsidRPr="002C790F">
        <w:rPr>
          <w:rFonts w:eastAsia="宋体"/>
          <w:sz w:val="22"/>
          <w:lang w:eastAsia="zh-CN"/>
        </w:rPr>
        <w:t>contiguous</w:t>
      </w:r>
      <w:r w:rsidR="00FB0BDB">
        <w:rPr>
          <w:rFonts w:eastAsia="宋体"/>
          <w:sz w:val="22"/>
          <w:lang w:eastAsia="zh-CN"/>
        </w:rPr>
        <w:t xml:space="preserve"> case in </w:t>
      </w:r>
      <w:proofErr w:type="spellStart"/>
      <w:r w:rsidR="00FB0BDB">
        <w:rPr>
          <w:rFonts w:eastAsia="宋体" w:hint="eastAsia"/>
          <w:sz w:val="22"/>
          <w:lang w:eastAsia="zh-CN"/>
        </w:rPr>
        <w:t>SCell</w:t>
      </w:r>
      <w:proofErr w:type="spellEnd"/>
      <w:r w:rsidR="00FB0BDB">
        <w:rPr>
          <w:rFonts w:eastAsia="宋体"/>
          <w:sz w:val="22"/>
          <w:lang w:eastAsia="zh-CN"/>
        </w:rPr>
        <w:t xml:space="preserve"> activation delay requirements. </w:t>
      </w:r>
      <w:r w:rsidR="00E03A70">
        <w:rPr>
          <w:rFonts w:eastAsia="宋体"/>
          <w:sz w:val="22"/>
          <w:lang w:eastAsia="zh-CN"/>
        </w:rPr>
        <w:t>In R18, MRTD for</w:t>
      </w:r>
      <w:r w:rsidR="00E03A70" w:rsidRPr="00E03A70">
        <w:rPr>
          <w:rFonts w:eastAsia="宋体" w:hint="eastAsia"/>
          <w:sz w:val="22"/>
          <w:lang w:eastAsia="zh-CN"/>
        </w:rPr>
        <w:t xml:space="preserve"> </w:t>
      </w:r>
      <w:r w:rsidR="00E03A70">
        <w:rPr>
          <w:rFonts w:eastAsia="宋体" w:hint="eastAsia"/>
          <w:sz w:val="22"/>
          <w:lang w:eastAsia="zh-CN"/>
        </w:rPr>
        <w:t>intra-band</w:t>
      </w:r>
      <w:r w:rsidR="00E03A70">
        <w:rPr>
          <w:rFonts w:eastAsia="宋体"/>
          <w:sz w:val="22"/>
          <w:lang w:eastAsia="zh-CN"/>
        </w:rPr>
        <w:t xml:space="preserve"> non-</w:t>
      </w:r>
      <w:r w:rsidR="00E03A70" w:rsidRPr="002C790F">
        <w:rPr>
          <w:rFonts w:eastAsia="宋体"/>
          <w:sz w:val="22"/>
          <w:lang w:eastAsia="zh-CN"/>
        </w:rPr>
        <w:t>contiguous</w:t>
      </w:r>
      <w:r w:rsidR="00E03A70">
        <w:rPr>
          <w:rFonts w:eastAsia="宋体"/>
          <w:sz w:val="22"/>
          <w:lang w:eastAsia="zh-CN"/>
        </w:rPr>
        <w:t xml:space="preserve"> CA is extended from 3us </w:t>
      </w:r>
      <w:r w:rsidR="00E03A70">
        <w:rPr>
          <w:rFonts w:eastAsia="宋体"/>
          <w:sz w:val="22"/>
          <w:lang w:eastAsia="zh-CN"/>
        </w:rPr>
        <w:lastRenderedPageBreak/>
        <w:t xml:space="preserve">to 33us, which is same as that for inter-band </w:t>
      </w:r>
      <w:r w:rsidR="00FB0BDB">
        <w:rPr>
          <w:rFonts w:eastAsia="宋体"/>
          <w:sz w:val="22"/>
          <w:lang w:eastAsia="zh-CN"/>
        </w:rPr>
        <w:t>CA.</w:t>
      </w:r>
      <w:r w:rsidR="00E03A70">
        <w:rPr>
          <w:rFonts w:eastAsia="宋体"/>
          <w:sz w:val="22"/>
          <w:lang w:eastAsia="zh-CN"/>
        </w:rPr>
        <w:t xml:space="preserve"> F</w:t>
      </w:r>
      <w:r w:rsidR="00E03A70">
        <w:rPr>
          <w:rFonts w:eastAsia="宋体" w:hint="eastAsia"/>
          <w:sz w:val="22"/>
          <w:lang w:eastAsia="zh-CN"/>
        </w:rPr>
        <w:t>or</w:t>
      </w:r>
      <w:r w:rsidR="00E03A70">
        <w:rPr>
          <w:rFonts w:eastAsia="宋体"/>
          <w:sz w:val="22"/>
          <w:lang w:eastAsia="zh-CN"/>
        </w:rPr>
        <w:t xml:space="preserve"> </w:t>
      </w:r>
      <w:r w:rsidR="00E03A70">
        <w:rPr>
          <w:rFonts w:eastAsia="宋体" w:hint="eastAsia"/>
          <w:sz w:val="22"/>
          <w:lang w:eastAsia="zh-CN"/>
        </w:rPr>
        <w:t>intra-band</w:t>
      </w:r>
      <w:r w:rsidR="00E03A70">
        <w:rPr>
          <w:rFonts w:eastAsia="宋体"/>
          <w:sz w:val="22"/>
          <w:lang w:eastAsia="zh-CN"/>
        </w:rPr>
        <w:t xml:space="preserve"> non-</w:t>
      </w:r>
      <w:r w:rsidR="00E03A70" w:rsidRPr="002C790F">
        <w:rPr>
          <w:rFonts w:eastAsia="宋体"/>
          <w:sz w:val="22"/>
          <w:lang w:eastAsia="zh-CN"/>
        </w:rPr>
        <w:t>contiguous</w:t>
      </w:r>
      <w:r w:rsidR="00E03A70">
        <w:rPr>
          <w:rFonts w:eastAsia="宋体"/>
          <w:sz w:val="22"/>
          <w:lang w:eastAsia="zh-CN"/>
        </w:rPr>
        <w:t xml:space="preserve"> case, the existing </w:t>
      </w:r>
      <w:proofErr w:type="spellStart"/>
      <w:r w:rsidR="00E03A70">
        <w:rPr>
          <w:rFonts w:eastAsia="宋体" w:hint="eastAsia"/>
          <w:sz w:val="22"/>
          <w:lang w:eastAsia="zh-CN"/>
        </w:rPr>
        <w:t>SCell</w:t>
      </w:r>
      <w:proofErr w:type="spellEnd"/>
      <w:r w:rsidR="00E03A70">
        <w:rPr>
          <w:rFonts w:eastAsia="宋体"/>
          <w:sz w:val="22"/>
          <w:lang w:eastAsia="zh-CN"/>
        </w:rPr>
        <w:t xml:space="preserve"> activation delay requirements for other cases also can be applied.</w:t>
      </w:r>
    </w:p>
    <w:p w14:paraId="5FE312B1" w14:textId="0D6317AC" w:rsidR="00FB0BDB" w:rsidRPr="00FB0BDB" w:rsidRDefault="00FB0BDB" w:rsidP="00F70DC9">
      <w:pPr>
        <w:widowControl w:val="0"/>
        <w:adjustRightInd w:val="0"/>
        <w:snapToGrid w:val="0"/>
        <w:spacing w:before="180"/>
        <w:rPr>
          <w:rFonts w:eastAsia="宋体"/>
          <w:b/>
          <w:i/>
          <w:sz w:val="22"/>
          <w:lang w:eastAsia="zh-CN"/>
        </w:rPr>
      </w:pPr>
      <w:r w:rsidRPr="00FB0BDB">
        <w:rPr>
          <w:rFonts w:eastAsia="宋体" w:hint="eastAsia"/>
          <w:b/>
          <w:i/>
          <w:sz w:val="22"/>
          <w:lang w:eastAsia="zh-CN"/>
        </w:rPr>
        <w:t>P</w:t>
      </w:r>
      <w:r w:rsidRPr="00FB0BDB">
        <w:rPr>
          <w:rFonts w:eastAsia="宋体"/>
          <w:b/>
          <w:i/>
          <w:sz w:val="22"/>
          <w:lang w:eastAsia="zh-CN"/>
        </w:rPr>
        <w:t>roposal 1:</w:t>
      </w:r>
      <w:r>
        <w:rPr>
          <w:rFonts w:eastAsia="宋体"/>
          <w:b/>
          <w:i/>
          <w:sz w:val="22"/>
          <w:lang w:eastAsia="zh-CN"/>
        </w:rPr>
        <w:t xml:space="preserve"> The </w:t>
      </w:r>
      <w:r w:rsidRPr="00FB0BDB">
        <w:rPr>
          <w:rFonts w:eastAsia="宋体"/>
          <w:b/>
          <w:i/>
          <w:sz w:val="22"/>
          <w:lang w:eastAsia="zh-CN"/>
        </w:rPr>
        <w:t xml:space="preserve">existing </w:t>
      </w:r>
      <w:proofErr w:type="spellStart"/>
      <w:r w:rsidRPr="00FB0BDB">
        <w:rPr>
          <w:rFonts w:eastAsia="宋体"/>
          <w:b/>
          <w:i/>
          <w:sz w:val="22"/>
          <w:lang w:eastAsia="zh-CN"/>
        </w:rPr>
        <w:t>SCell</w:t>
      </w:r>
      <w:proofErr w:type="spellEnd"/>
      <w:r w:rsidRPr="00FB0BDB">
        <w:rPr>
          <w:rFonts w:eastAsia="宋体"/>
          <w:b/>
          <w:i/>
          <w:sz w:val="22"/>
          <w:lang w:eastAsia="zh-CN"/>
        </w:rPr>
        <w:t xml:space="preserve"> activation delay requirements in FR1</w:t>
      </w:r>
      <w:r>
        <w:rPr>
          <w:rFonts w:eastAsia="宋体"/>
          <w:b/>
          <w:i/>
          <w:sz w:val="22"/>
          <w:lang w:eastAsia="zh-CN"/>
        </w:rPr>
        <w:t xml:space="preserve"> can also be applied </w:t>
      </w:r>
      <w:r w:rsidR="0003700B">
        <w:rPr>
          <w:rFonts w:eastAsia="宋体"/>
          <w:b/>
          <w:i/>
          <w:sz w:val="22"/>
          <w:lang w:eastAsia="zh-CN"/>
        </w:rPr>
        <w:t>for</w:t>
      </w:r>
      <w:r>
        <w:rPr>
          <w:rFonts w:eastAsia="宋体"/>
          <w:b/>
          <w:i/>
          <w:sz w:val="22"/>
          <w:lang w:eastAsia="zh-CN"/>
        </w:rPr>
        <w:t xml:space="preserve"> </w:t>
      </w:r>
      <w:r w:rsidR="00897015">
        <w:rPr>
          <w:rFonts w:eastAsia="宋体"/>
          <w:b/>
          <w:i/>
          <w:sz w:val="22"/>
          <w:lang w:eastAsia="zh-CN"/>
        </w:rPr>
        <w:t xml:space="preserve">FR1 </w:t>
      </w:r>
      <w:r w:rsidRPr="00FB0BDB">
        <w:rPr>
          <w:rFonts w:eastAsia="宋体"/>
          <w:b/>
          <w:i/>
          <w:sz w:val="22"/>
          <w:lang w:eastAsia="zh-CN"/>
        </w:rPr>
        <w:t xml:space="preserve">intra-band </w:t>
      </w:r>
      <w:r>
        <w:rPr>
          <w:rFonts w:eastAsia="宋体"/>
          <w:b/>
          <w:i/>
          <w:sz w:val="22"/>
          <w:lang w:eastAsia="zh-CN"/>
        </w:rPr>
        <w:t>non-</w:t>
      </w:r>
      <w:r w:rsidRPr="00FB0BDB">
        <w:rPr>
          <w:rFonts w:eastAsia="宋体"/>
          <w:b/>
          <w:i/>
          <w:sz w:val="22"/>
          <w:lang w:eastAsia="zh-CN"/>
        </w:rPr>
        <w:t>contiguous</w:t>
      </w:r>
      <w:r>
        <w:rPr>
          <w:rFonts w:eastAsia="宋体"/>
          <w:b/>
          <w:i/>
          <w:sz w:val="22"/>
          <w:lang w:eastAsia="zh-CN"/>
        </w:rPr>
        <w:t xml:space="preserve"> </w:t>
      </w:r>
      <w:r w:rsidRPr="00FB0BDB">
        <w:rPr>
          <w:rFonts w:eastAsia="宋体"/>
          <w:b/>
          <w:i/>
          <w:sz w:val="22"/>
          <w:lang w:eastAsia="zh-CN"/>
        </w:rPr>
        <w:t xml:space="preserve">CA </w:t>
      </w:r>
      <w:r w:rsidR="00897015" w:rsidRPr="00FB0BDB">
        <w:rPr>
          <w:rFonts w:eastAsia="宋体"/>
          <w:b/>
          <w:i/>
          <w:sz w:val="22"/>
          <w:lang w:eastAsia="zh-CN"/>
        </w:rPr>
        <w:t xml:space="preserve">supporting </w:t>
      </w:r>
      <w:r w:rsidRPr="00FB0BDB">
        <w:rPr>
          <w:rFonts w:eastAsia="宋体"/>
          <w:b/>
          <w:i/>
          <w:sz w:val="22"/>
          <w:lang w:eastAsia="zh-CN"/>
        </w:rPr>
        <w:t>non-collocated deployment</w:t>
      </w:r>
      <w:r w:rsidR="00F33682">
        <w:rPr>
          <w:rFonts w:eastAsia="宋体"/>
          <w:b/>
          <w:i/>
          <w:sz w:val="22"/>
          <w:lang w:eastAsia="zh-CN"/>
        </w:rPr>
        <w:t xml:space="preserve"> for 2-layer MIMO</w:t>
      </w:r>
      <w:r w:rsidR="00F33682" w:rsidRPr="00F33682">
        <w:rPr>
          <w:rFonts w:eastAsia="宋体"/>
          <w:b/>
          <w:i/>
          <w:sz w:val="22"/>
          <w:lang w:eastAsia="zh-CN"/>
        </w:rPr>
        <w:t xml:space="preserve"> </w:t>
      </w:r>
      <w:r w:rsidR="00F33682">
        <w:rPr>
          <w:rFonts w:eastAsia="宋体"/>
          <w:b/>
          <w:i/>
          <w:sz w:val="22"/>
          <w:lang w:eastAsia="zh-CN"/>
        </w:rPr>
        <w:t>case</w:t>
      </w:r>
      <w:r>
        <w:rPr>
          <w:rFonts w:eastAsia="宋体"/>
          <w:b/>
          <w:i/>
          <w:sz w:val="22"/>
          <w:lang w:eastAsia="zh-CN"/>
        </w:rPr>
        <w:t>.</w:t>
      </w:r>
    </w:p>
    <w:p w14:paraId="4657A5FC" w14:textId="4D9FD807" w:rsidR="001B53BB" w:rsidRDefault="005514B2" w:rsidP="00F70DC9">
      <w:pPr>
        <w:widowControl w:val="0"/>
        <w:adjustRightInd w:val="0"/>
        <w:snapToGrid w:val="0"/>
        <w:spacing w:before="180"/>
        <w:rPr>
          <w:rFonts w:eastAsia="宋体"/>
          <w:sz w:val="22"/>
          <w:lang w:eastAsia="zh-CN"/>
        </w:rPr>
      </w:pPr>
      <w:r>
        <w:rPr>
          <w:rFonts w:eastAsia="宋体"/>
          <w:sz w:val="22"/>
          <w:lang w:eastAsia="zh-CN"/>
        </w:rPr>
        <w:t xml:space="preserve">The </w:t>
      </w:r>
      <w:r w:rsidR="00E21FEB">
        <w:rPr>
          <w:rFonts w:eastAsia="宋体"/>
          <w:sz w:val="22"/>
          <w:lang w:eastAsia="zh-CN"/>
        </w:rPr>
        <w:t xml:space="preserve">current </w:t>
      </w:r>
      <w:r w:rsidR="00927658">
        <w:rPr>
          <w:rFonts w:eastAsia="宋体"/>
          <w:sz w:val="22"/>
          <w:lang w:eastAsia="zh-CN"/>
        </w:rPr>
        <w:t>interruption requirements</w:t>
      </w:r>
      <w:r>
        <w:rPr>
          <w:rFonts w:eastAsia="宋体"/>
          <w:sz w:val="22"/>
          <w:lang w:eastAsia="zh-CN"/>
        </w:rPr>
        <w:t xml:space="preserve"> at </w:t>
      </w:r>
      <w:proofErr w:type="spellStart"/>
      <w:r>
        <w:rPr>
          <w:rFonts w:eastAsia="宋体" w:hint="eastAsia"/>
          <w:sz w:val="22"/>
          <w:lang w:eastAsia="zh-CN"/>
        </w:rPr>
        <w:t>SCell</w:t>
      </w:r>
      <w:proofErr w:type="spellEnd"/>
      <w:r w:rsidR="00927658">
        <w:rPr>
          <w:rFonts w:eastAsia="宋体"/>
          <w:sz w:val="22"/>
          <w:lang w:eastAsia="zh-CN"/>
        </w:rPr>
        <w:t xml:space="preserve"> </w:t>
      </w:r>
      <w:r w:rsidRPr="005514B2">
        <w:rPr>
          <w:rFonts w:eastAsia="宋体"/>
          <w:sz w:val="22"/>
          <w:lang w:eastAsia="zh-CN"/>
        </w:rPr>
        <w:t>addition/release</w:t>
      </w:r>
      <w:r>
        <w:rPr>
          <w:rFonts w:eastAsia="宋体"/>
          <w:sz w:val="22"/>
          <w:lang w:eastAsia="zh-CN"/>
        </w:rPr>
        <w:t>/</w:t>
      </w:r>
      <w:r w:rsidRPr="005514B2">
        <w:rPr>
          <w:rFonts w:eastAsia="宋体"/>
          <w:sz w:val="22"/>
          <w:lang w:eastAsia="zh-CN"/>
        </w:rPr>
        <w:t>activation/deactivation</w:t>
      </w:r>
      <w:r w:rsidR="00FB0BDB">
        <w:rPr>
          <w:rFonts w:eastAsia="宋体"/>
          <w:sz w:val="22"/>
          <w:lang w:eastAsia="zh-CN"/>
        </w:rPr>
        <w:t xml:space="preserve"> in FR1</w:t>
      </w:r>
      <w:r w:rsidRPr="005514B2">
        <w:rPr>
          <w:rFonts w:eastAsia="宋体"/>
          <w:sz w:val="22"/>
          <w:lang w:eastAsia="zh-CN"/>
        </w:rPr>
        <w:t xml:space="preserve"> </w:t>
      </w:r>
      <w:r w:rsidR="00927658">
        <w:rPr>
          <w:rFonts w:eastAsia="宋体"/>
          <w:sz w:val="22"/>
          <w:lang w:eastAsia="zh-CN"/>
        </w:rPr>
        <w:t xml:space="preserve">are </w:t>
      </w:r>
      <w:r w:rsidR="002A065F">
        <w:rPr>
          <w:rFonts w:eastAsia="宋体"/>
          <w:sz w:val="22"/>
          <w:lang w:eastAsia="zh-CN"/>
        </w:rPr>
        <w:t xml:space="preserve">separately </w:t>
      </w:r>
      <w:r w:rsidR="00927658">
        <w:rPr>
          <w:rFonts w:eastAsia="宋体"/>
          <w:sz w:val="22"/>
          <w:lang w:eastAsia="zh-CN"/>
        </w:rPr>
        <w:t>defined</w:t>
      </w:r>
      <w:r w:rsidR="00FB0BDB">
        <w:rPr>
          <w:rFonts w:eastAsia="宋体"/>
          <w:sz w:val="22"/>
          <w:lang w:eastAsia="zh-CN"/>
        </w:rPr>
        <w:t xml:space="preserve"> for intra-band case and inter-band cases</w:t>
      </w:r>
      <w:r w:rsidR="00927658">
        <w:rPr>
          <w:rFonts w:eastAsia="宋体"/>
          <w:sz w:val="22"/>
          <w:lang w:eastAsia="zh-CN"/>
        </w:rPr>
        <w:t xml:space="preserve">. </w:t>
      </w:r>
      <w:r w:rsidR="00F351EE">
        <w:rPr>
          <w:rFonts w:eastAsia="宋体"/>
          <w:sz w:val="22"/>
          <w:lang w:eastAsia="zh-CN"/>
        </w:rPr>
        <w:t>For int</w:t>
      </w:r>
      <w:r w:rsidR="00BB7678">
        <w:rPr>
          <w:rFonts w:eastAsia="宋体"/>
          <w:sz w:val="22"/>
          <w:lang w:eastAsia="zh-CN"/>
        </w:rPr>
        <w:t>er</w:t>
      </w:r>
      <w:r w:rsidR="00E21FEB">
        <w:rPr>
          <w:rFonts w:eastAsia="宋体"/>
          <w:sz w:val="22"/>
          <w:lang w:eastAsia="zh-CN"/>
        </w:rPr>
        <w:t xml:space="preserve">-band case, </w:t>
      </w:r>
      <w:r w:rsidR="00BB7678">
        <w:rPr>
          <w:rFonts w:eastAsia="宋体"/>
          <w:sz w:val="22"/>
          <w:lang w:eastAsia="zh-CN"/>
        </w:rPr>
        <w:t>separate Rx chains are assumed, and there is no interruption due to AGC settling. For intra-band case</w:t>
      </w:r>
      <w:r w:rsidR="00427F32">
        <w:rPr>
          <w:rFonts w:eastAsia="宋体"/>
          <w:sz w:val="22"/>
          <w:lang w:eastAsia="zh-CN"/>
        </w:rPr>
        <w:t>,</w:t>
      </w:r>
      <w:r w:rsidR="00BB7678">
        <w:rPr>
          <w:rFonts w:eastAsia="宋体"/>
          <w:sz w:val="22"/>
          <w:lang w:eastAsia="zh-CN"/>
        </w:rPr>
        <w:t xml:space="preserve"> </w:t>
      </w:r>
      <w:r w:rsidR="00427F32">
        <w:rPr>
          <w:rFonts w:eastAsia="宋体"/>
          <w:sz w:val="22"/>
          <w:lang w:eastAsia="zh-CN"/>
        </w:rPr>
        <w:t xml:space="preserve">shared Rx chain is assumed, and the interruption due to AGC settling is included. In R18, Type 2 UE with separate Rx chains </w:t>
      </w:r>
      <w:r w:rsidR="00897015">
        <w:rPr>
          <w:rFonts w:eastAsia="宋体"/>
          <w:sz w:val="22"/>
          <w:lang w:eastAsia="zh-CN"/>
        </w:rPr>
        <w:t>are</w:t>
      </w:r>
      <w:r w:rsidR="00427F32">
        <w:rPr>
          <w:rFonts w:eastAsia="宋体"/>
          <w:sz w:val="22"/>
          <w:lang w:eastAsia="zh-CN"/>
        </w:rPr>
        <w:t xml:space="preserve"> assumed for </w:t>
      </w:r>
      <w:r w:rsidR="00427F32">
        <w:rPr>
          <w:rFonts w:eastAsia="宋体" w:hint="eastAsia"/>
          <w:sz w:val="22"/>
          <w:lang w:eastAsia="zh-CN"/>
        </w:rPr>
        <w:t>intra-band</w:t>
      </w:r>
      <w:r w:rsidR="00427F32">
        <w:rPr>
          <w:rFonts w:eastAsia="宋体"/>
          <w:sz w:val="22"/>
          <w:lang w:eastAsia="zh-CN"/>
        </w:rPr>
        <w:t xml:space="preserve"> non-</w:t>
      </w:r>
      <w:r w:rsidR="00427F32" w:rsidRPr="002C790F">
        <w:rPr>
          <w:rFonts w:eastAsia="宋体"/>
          <w:sz w:val="22"/>
          <w:lang w:eastAsia="zh-CN"/>
        </w:rPr>
        <w:t>contiguous</w:t>
      </w:r>
      <w:r w:rsidR="00427F32">
        <w:rPr>
          <w:rFonts w:eastAsia="宋体"/>
          <w:sz w:val="22"/>
          <w:lang w:eastAsia="zh-CN"/>
        </w:rPr>
        <w:t xml:space="preserve"> case, which is same as the assumption for inter-band case</w:t>
      </w:r>
      <w:r w:rsidR="0003700B">
        <w:rPr>
          <w:rFonts w:eastAsia="宋体"/>
          <w:sz w:val="22"/>
          <w:lang w:eastAsia="zh-CN"/>
        </w:rPr>
        <w:t>. So, the current</w:t>
      </w:r>
      <w:r w:rsidR="000B003E" w:rsidRPr="000B003E">
        <w:rPr>
          <w:rFonts w:eastAsia="宋体"/>
          <w:sz w:val="22"/>
          <w:lang w:eastAsia="zh-CN"/>
        </w:rPr>
        <w:t xml:space="preserve"> </w:t>
      </w:r>
      <w:r w:rsidR="000B003E">
        <w:rPr>
          <w:rFonts w:eastAsia="宋体"/>
          <w:sz w:val="22"/>
          <w:lang w:eastAsia="zh-CN"/>
        </w:rPr>
        <w:t>interruption requirements for inter-band CA also can be applied for intra-band non-contiguous CA</w:t>
      </w:r>
      <w:r w:rsidR="00416E4B">
        <w:rPr>
          <w:rFonts w:eastAsia="宋体"/>
          <w:sz w:val="22"/>
          <w:lang w:eastAsia="zh-CN"/>
        </w:rPr>
        <w:t xml:space="preserve">. </w:t>
      </w:r>
      <w:r w:rsidR="00416E4B">
        <w:rPr>
          <w:rFonts w:eastAsia="宋体" w:hint="eastAsia"/>
          <w:sz w:val="22"/>
          <w:lang w:eastAsia="zh-CN"/>
        </w:rPr>
        <w:t>The</w:t>
      </w:r>
      <w:r w:rsidR="00416E4B">
        <w:rPr>
          <w:rFonts w:eastAsia="宋体"/>
          <w:sz w:val="22"/>
          <w:lang w:eastAsia="zh-CN"/>
        </w:rPr>
        <w:t xml:space="preserve"> current</w:t>
      </w:r>
      <w:r w:rsidR="00416E4B" w:rsidRPr="000B003E">
        <w:rPr>
          <w:rFonts w:eastAsia="宋体"/>
          <w:sz w:val="22"/>
          <w:lang w:eastAsia="zh-CN"/>
        </w:rPr>
        <w:t xml:space="preserve"> </w:t>
      </w:r>
      <w:r w:rsidR="00416E4B">
        <w:rPr>
          <w:rFonts w:eastAsia="宋体"/>
          <w:sz w:val="22"/>
          <w:lang w:eastAsia="zh-CN"/>
        </w:rPr>
        <w:t>interruption requirements for FR1 intra-band case need to be revised as being applied for FR1 intra-band contiguous</w:t>
      </w:r>
      <w:r w:rsidR="00416E4B" w:rsidRPr="00416E4B">
        <w:rPr>
          <w:rFonts w:eastAsia="宋体"/>
          <w:sz w:val="22"/>
          <w:lang w:eastAsia="zh-CN"/>
        </w:rPr>
        <w:t xml:space="preserve"> </w:t>
      </w:r>
      <w:r w:rsidR="00416E4B">
        <w:rPr>
          <w:rFonts w:eastAsia="宋体"/>
          <w:sz w:val="22"/>
          <w:lang w:eastAsia="zh-CN"/>
        </w:rPr>
        <w:t>case.</w:t>
      </w:r>
    </w:p>
    <w:p w14:paraId="5124DA02" w14:textId="55E16F87" w:rsidR="008B3FB0" w:rsidRPr="00FB0BDB" w:rsidRDefault="008B3FB0" w:rsidP="008B3FB0">
      <w:pPr>
        <w:widowControl w:val="0"/>
        <w:adjustRightInd w:val="0"/>
        <w:snapToGrid w:val="0"/>
        <w:spacing w:before="180"/>
        <w:rPr>
          <w:rFonts w:eastAsia="宋体"/>
          <w:b/>
          <w:i/>
          <w:sz w:val="22"/>
          <w:lang w:eastAsia="zh-CN"/>
        </w:rPr>
      </w:pPr>
      <w:r w:rsidRPr="00FB0BDB">
        <w:rPr>
          <w:rFonts w:eastAsia="宋体" w:hint="eastAsia"/>
          <w:b/>
          <w:i/>
          <w:sz w:val="22"/>
          <w:lang w:eastAsia="zh-CN"/>
        </w:rPr>
        <w:t>P</w:t>
      </w:r>
      <w:r w:rsidRPr="00FB0BDB">
        <w:rPr>
          <w:rFonts w:eastAsia="宋体"/>
          <w:b/>
          <w:i/>
          <w:sz w:val="22"/>
          <w:lang w:eastAsia="zh-CN"/>
        </w:rPr>
        <w:t xml:space="preserve">roposal </w:t>
      </w:r>
      <w:r w:rsidR="00897015">
        <w:rPr>
          <w:rFonts w:eastAsia="宋体"/>
          <w:b/>
          <w:i/>
          <w:sz w:val="22"/>
          <w:lang w:eastAsia="zh-CN"/>
        </w:rPr>
        <w:t>2</w:t>
      </w:r>
      <w:r w:rsidRPr="00FB0BDB">
        <w:rPr>
          <w:rFonts w:eastAsia="宋体"/>
          <w:b/>
          <w:i/>
          <w:sz w:val="22"/>
          <w:lang w:eastAsia="zh-CN"/>
        </w:rPr>
        <w:t>:</w:t>
      </w:r>
      <w:r>
        <w:rPr>
          <w:rFonts w:eastAsia="宋体"/>
          <w:b/>
          <w:i/>
          <w:sz w:val="22"/>
          <w:lang w:eastAsia="zh-CN"/>
        </w:rPr>
        <w:t xml:space="preserve"> The </w:t>
      </w:r>
      <w:r w:rsidRPr="00FB0BDB">
        <w:rPr>
          <w:rFonts w:eastAsia="宋体"/>
          <w:b/>
          <w:i/>
          <w:sz w:val="22"/>
          <w:lang w:eastAsia="zh-CN"/>
        </w:rPr>
        <w:t xml:space="preserve">existing </w:t>
      </w:r>
      <w:r>
        <w:rPr>
          <w:rFonts w:eastAsia="宋体"/>
          <w:b/>
          <w:i/>
          <w:sz w:val="22"/>
          <w:lang w:eastAsia="zh-CN"/>
        </w:rPr>
        <w:t xml:space="preserve">interruptions requirements as </w:t>
      </w:r>
      <w:proofErr w:type="spellStart"/>
      <w:r w:rsidRPr="00FB0BDB">
        <w:rPr>
          <w:rFonts w:eastAsia="宋体"/>
          <w:b/>
          <w:i/>
          <w:sz w:val="22"/>
          <w:lang w:eastAsia="zh-CN"/>
        </w:rPr>
        <w:t>SCell</w:t>
      </w:r>
      <w:proofErr w:type="spellEnd"/>
      <w:r w:rsidRPr="00FB0BDB">
        <w:rPr>
          <w:rFonts w:eastAsia="宋体"/>
          <w:b/>
          <w:i/>
          <w:sz w:val="22"/>
          <w:lang w:eastAsia="zh-CN"/>
        </w:rPr>
        <w:t xml:space="preserve"> </w:t>
      </w:r>
      <w:r w:rsidRPr="008B3FB0">
        <w:rPr>
          <w:rFonts w:eastAsia="宋体"/>
          <w:b/>
          <w:i/>
          <w:sz w:val="22"/>
          <w:lang w:eastAsia="zh-CN"/>
        </w:rPr>
        <w:t>addition/release/ activation/deactivation</w:t>
      </w:r>
      <w:r w:rsidRPr="00FB0BDB">
        <w:rPr>
          <w:rFonts w:eastAsia="宋体"/>
          <w:b/>
          <w:i/>
          <w:sz w:val="22"/>
          <w:lang w:eastAsia="zh-CN"/>
        </w:rPr>
        <w:t xml:space="preserve"> in FR1</w:t>
      </w:r>
      <w:r>
        <w:rPr>
          <w:rFonts w:eastAsia="宋体"/>
          <w:b/>
          <w:i/>
          <w:sz w:val="22"/>
          <w:lang w:eastAsia="zh-CN"/>
        </w:rPr>
        <w:t xml:space="preserve"> </w:t>
      </w:r>
      <w:r w:rsidR="00897015">
        <w:rPr>
          <w:rFonts w:eastAsia="宋体"/>
          <w:b/>
          <w:i/>
          <w:sz w:val="22"/>
          <w:lang w:eastAsia="zh-CN"/>
        </w:rPr>
        <w:t xml:space="preserve">for FR1 inter-band CA </w:t>
      </w:r>
      <w:r>
        <w:rPr>
          <w:rFonts w:eastAsia="宋体"/>
          <w:b/>
          <w:i/>
          <w:sz w:val="22"/>
          <w:lang w:eastAsia="zh-CN"/>
        </w:rPr>
        <w:t>can be applied for</w:t>
      </w:r>
      <w:r w:rsidRPr="00FB0BDB">
        <w:rPr>
          <w:rFonts w:eastAsia="宋体"/>
          <w:b/>
          <w:i/>
          <w:sz w:val="22"/>
          <w:lang w:eastAsia="zh-CN"/>
        </w:rPr>
        <w:t xml:space="preserve"> </w:t>
      </w:r>
      <w:r w:rsidR="00897015">
        <w:rPr>
          <w:rFonts w:eastAsia="宋体"/>
          <w:b/>
          <w:i/>
          <w:sz w:val="22"/>
          <w:lang w:eastAsia="zh-CN"/>
        </w:rPr>
        <w:t xml:space="preserve">FR1 </w:t>
      </w:r>
      <w:r w:rsidRPr="00FB0BDB">
        <w:rPr>
          <w:rFonts w:eastAsia="宋体"/>
          <w:b/>
          <w:i/>
          <w:sz w:val="22"/>
          <w:lang w:eastAsia="zh-CN"/>
        </w:rPr>
        <w:t xml:space="preserve">intra-band </w:t>
      </w:r>
      <w:r>
        <w:rPr>
          <w:rFonts w:eastAsia="宋体"/>
          <w:b/>
          <w:i/>
          <w:sz w:val="22"/>
          <w:lang w:eastAsia="zh-CN"/>
        </w:rPr>
        <w:t>non-</w:t>
      </w:r>
      <w:r w:rsidRPr="00FB0BDB">
        <w:rPr>
          <w:rFonts w:eastAsia="宋体"/>
          <w:b/>
          <w:i/>
          <w:sz w:val="22"/>
          <w:lang w:eastAsia="zh-CN"/>
        </w:rPr>
        <w:t>contiguous</w:t>
      </w:r>
      <w:r>
        <w:rPr>
          <w:rFonts w:eastAsia="宋体"/>
          <w:b/>
          <w:i/>
          <w:sz w:val="22"/>
          <w:lang w:eastAsia="zh-CN"/>
        </w:rPr>
        <w:t xml:space="preserve"> </w:t>
      </w:r>
      <w:r w:rsidRPr="00FB0BDB">
        <w:rPr>
          <w:rFonts w:eastAsia="宋体"/>
          <w:b/>
          <w:i/>
          <w:sz w:val="22"/>
          <w:lang w:eastAsia="zh-CN"/>
        </w:rPr>
        <w:t xml:space="preserve">CA </w:t>
      </w:r>
      <w:r w:rsidR="00897015" w:rsidRPr="00FB0BDB">
        <w:rPr>
          <w:rFonts w:eastAsia="宋体"/>
          <w:b/>
          <w:i/>
          <w:sz w:val="22"/>
          <w:lang w:eastAsia="zh-CN"/>
        </w:rPr>
        <w:t>supporting</w:t>
      </w:r>
      <w:r w:rsidRPr="00FB0BDB">
        <w:rPr>
          <w:rFonts w:eastAsia="宋体"/>
          <w:b/>
          <w:i/>
          <w:sz w:val="22"/>
          <w:lang w:eastAsia="zh-CN"/>
        </w:rPr>
        <w:t xml:space="preserve"> non-collocated deployment</w:t>
      </w:r>
      <w:r w:rsidR="00F33682">
        <w:rPr>
          <w:rFonts w:eastAsia="宋体"/>
          <w:b/>
          <w:i/>
          <w:sz w:val="22"/>
          <w:lang w:eastAsia="zh-CN"/>
        </w:rPr>
        <w:t xml:space="preserve"> for 2-layer MIMO</w:t>
      </w:r>
      <w:r w:rsidR="00F33682" w:rsidRPr="00F33682">
        <w:rPr>
          <w:rFonts w:eastAsia="宋体"/>
          <w:b/>
          <w:i/>
          <w:sz w:val="22"/>
          <w:lang w:eastAsia="zh-CN"/>
        </w:rPr>
        <w:t xml:space="preserve"> </w:t>
      </w:r>
      <w:r w:rsidR="00F33682">
        <w:rPr>
          <w:rFonts w:eastAsia="宋体"/>
          <w:b/>
          <w:i/>
          <w:sz w:val="22"/>
          <w:lang w:eastAsia="zh-CN"/>
        </w:rPr>
        <w:t>case</w:t>
      </w:r>
      <w:r>
        <w:rPr>
          <w:rFonts w:eastAsia="宋体"/>
          <w:b/>
          <w:i/>
          <w:sz w:val="22"/>
          <w:lang w:eastAsia="zh-CN"/>
        </w:rPr>
        <w:t>.</w:t>
      </w:r>
    </w:p>
    <w:p w14:paraId="21D363A4" w14:textId="26F75BF7" w:rsidR="00B81E15" w:rsidRDefault="00E43BBC" w:rsidP="00F70DC9">
      <w:pPr>
        <w:widowControl w:val="0"/>
        <w:adjustRightInd w:val="0"/>
        <w:snapToGrid w:val="0"/>
        <w:spacing w:before="180"/>
        <w:rPr>
          <w:rFonts w:eastAsia="宋体"/>
          <w:sz w:val="22"/>
          <w:lang w:eastAsia="zh-CN"/>
        </w:rPr>
      </w:pPr>
      <w:r>
        <w:rPr>
          <w:rFonts w:eastAsia="宋体" w:hint="eastAsia"/>
          <w:sz w:val="22"/>
          <w:lang w:eastAsia="zh-CN"/>
        </w:rPr>
        <w:t>F</w:t>
      </w:r>
      <w:r>
        <w:rPr>
          <w:rFonts w:eastAsia="宋体"/>
          <w:sz w:val="22"/>
          <w:lang w:eastAsia="zh-CN"/>
        </w:rPr>
        <w:t xml:space="preserve">or </w:t>
      </w:r>
      <w:r w:rsidR="0003700B">
        <w:rPr>
          <w:rFonts w:eastAsia="宋体"/>
          <w:sz w:val="22"/>
          <w:lang w:eastAsia="zh-CN"/>
        </w:rPr>
        <w:t xml:space="preserve">current </w:t>
      </w:r>
      <w:r>
        <w:rPr>
          <w:rFonts w:eastAsia="宋体"/>
          <w:sz w:val="22"/>
          <w:lang w:eastAsia="zh-CN"/>
        </w:rPr>
        <w:t xml:space="preserve">scheduling availability requirements, </w:t>
      </w:r>
      <w:r w:rsidR="0003700B">
        <w:rPr>
          <w:rFonts w:eastAsia="宋体"/>
          <w:sz w:val="22"/>
          <w:lang w:eastAsia="zh-CN"/>
        </w:rPr>
        <w:t xml:space="preserve">the </w:t>
      </w:r>
      <w:r w:rsidR="00897015" w:rsidRPr="00897015">
        <w:rPr>
          <w:rFonts w:eastAsia="宋体"/>
          <w:sz w:val="22"/>
          <w:lang w:eastAsia="zh-CN"/>
        </w:rPr>
        <w:t>scheduling restrictions</w:t>
      </w:r>
      <w:r w:rsidR="00897015">
        <w:rPr>
          <w:rFonts w:eastAsia="宋体"/>
          <w:sz w:val="22"/>
          <w:lang w:eastAsia="zh-CN"/>
        </w:rPr>
        <w:t xml:space="preserve"> on one FR1 serving cell shall also apply to other </w:t>
      </w:r>
      <w:r w:rsidR="00897015" w:rsidRPr="00897015">
        <w:rPr>
          <w:rFonts w:eastAsia="宋体"/>
          <w:sz w:val="22"/>
          <w:lang w:eastAsia="zh-CN"/>
        </w:rPr>
        <w:t>serving cells in the same band</w:t>
      </w:r>
      <w:r w:rsidR="00897015">
        <w:rPr>
          <w:rFonts w:eastAsia="宋体"/>
          <w:sz w:val="22"/>
          <w:lang w:eastAsia="zh-CN"/>
        </w:rPr>
        <w:t xml:space="preserve"> based on the assumption that shared Rx chain is used for intra-band CA, and there is no </w:t>
      </w:r>
      <w:r w:rsidR="00897015" w:rsidRPr="00897015">
        <w:rPr>
          <w:rFonts w:eastAsia="宋体"/>
          <w:sz w:val="22"/>
          <w:lang w:eastAsia="zh-CN"/>
        </w:rPr>
        <w:t>scheduling restrictions</w:t>
      </w:r>
      <w:r w:rsidR="00897015">
        <w:rPr>
          <w:rFonts w:eastAsia="宋体"/>
          <w:sz w:val="22"/>
          <w:lang w:eastAsia="zh-CN"/>
        </w:rPr>
        <w:t xml:space="preserve"> on </w:t>
      </w:r>
      <w:r w:rsidR="00897015" w:rsidRPr="00897015">
        <w:rPr>
          <w:rFonts w:eastAsia="宋体"/>
          <w:sz w:val="22"/>
          <w:lang w:eastAsia="zh-CN"/>
        </w:rPr>
        <w:t xml:space="preserve">serving cells in other bands </w:t>
      </w:r>
      <w:r w:rsidR="00897015">
        <w:rPr>
          <w:rFonts w:eastAsia="宋体"/>
          <w:sz w:val="22"/>
          <w:lang w:eastAsia="zh-CN"/>
        </w:rPr>
        <w:t xml:space="preserve">based on the assumption that </w:t>
      </w:r>
      <w:r w:rsidR="00897015" w:rsidRPr="00897015">
        <w:rPr>
          <w:rFonts w:eastAsia="宋体"/>
          <w:sz w:val="22"/>
          <w:lang w:eastAsia="zh-CN"/>
        </w:rPr>
        <w:t>separate Rx chains are</w:t>
      </w:r>
      <w:r w:rsidR="00897015">
        <w:rPr>
          <w:rFonts w:eastAsia="宋体"/>
          <w:sz w:val="22"/>
          <w:lang w:eastAsia="zh-CN"/>
        </w:rPr>
        <w:t xml:space="preserve"> used for inter-band CA.</w:t>
      </w:r>
      <w:r w:rsidR="005548E3">
        <w:rPr>
          <w:rFonts w:eastAsia="宋体"/>
          <w:sz w:val="22"/>
          <w:lang w:eastAsia="zh-CN"/>
        </w:rPr>
        <w:t xml:space="preserve"> </w:t>
      </w:r>
      <w:r w:rsidR="005548E3">
        <w:rPr>
          <w:rFonts w:eastAsia="宋体" w:hint="eastAsia"/>
          <w:sz w:val="22"/>
          <w:lang w:eastAsia="zh-CN"/>
        </w:rPr>
        <w:t>D</w:t>
      </w:r>
      <w:r w:rsidR="005548E3">
        <w:rPr>
          <w:rFonts w:eastAsia="宋体"/>
          <w:sz w:val="22"/>
          <w:lang w:eastAsia="zh-CN"/>
        </w:rPr>
        <w:t xml:space="preserve">ue to </w:t>
      </w:r>
      <w:r w:rsidR="005548E3" w:rsidRPr="00897015">
        <w:rPr>
          <w:rFonts w:eastAsia="宋体"/>
          <w:sz w:val="22"/>
          <w:lang w:eastAsia="zh-CN"/>
        </w:rPr>
        <w:t>separate Rx chains</w:t>
      </w:r>
      <w:r w:rsidR="005548E3">
        <w:rPr>
          <w:rFonts w:eastAsia="宋体"/>
          <w:sz w:val="22"/>
          <w:lang w:eastAsia="zh-CN"/>
        </w:rPr>
        <w:t xml:space="preserve"> assumed for intra-band non-contiguous CA for supporting non-</w:t>
      </w:r>
      <w:r w:rsidR="005548E3" w:rsidRPr="00E03A70">
        <w:rPr>
          <w:rFonts w:eastAsia="宋体"/>
          <w:sz w:val="22"/>
          <w:lang w:eastAsia="zh-CN"/>
        </w:rPr>
        <w:t>co</w:t>
      </w:r>
      <w:r w:rsidR="005548E3">
        <w:rPr>
          <w:rFonts w:eastAsia="宋体"/>
          <w:sz w:val="22"/>
          <w:lang w:eastAsia="zh-CN"/>
        </w:rPr>
        <w:t>l</w:t>
      </w:r>
      <w:r w:rsidR="005548E3" w:rsidRPr="00E03A70">
        <w:rPr>
          <w:rFonts w:eastAsia="宋体"/>
          <w:sz w:val="22"/>
          <w:lang w:eastAsia="zh-CN"/>
        </w:rPr>
        <w:t>located deployment</w:t>
      </w:r>
      <w:r w:rsidR="005548E3">
        <w:rPr>
          <w:rFonts w:eastAsia="宋体"/>
          <w:sz w:val="22"/>
          <w:lang w:eastAsia="zh-CN"/>
        </w:rPr>
        <w:t xml:space="preserve">, there is no </w:t>
      </w:r>
      <w:r w:rsidR="005548E3" w:rsidRPr="00897015">
        <w:rPr>
          <w:rFonts w:eastAsia="宋体"/>
          <w:sz w:val="22"/>
          <w:lang w:eastAsia="zh-CN"/>
        </w:rPr>
        <w:t>scheduling restrictions</w:t>
      </w:r>
      <w:r w:rsidR="005548E3">
        <w:rPr>
          <w:rFonts w:eastAsia="宋体"/>
          <w:sz w:val="22"/>
          <w:lang w:eastAsia="zh-CN"/>
        </w:rPr>
        <w:t xml:space="preserve"> on non-contiguous</w:t>
      </w:r>
      <w:r w:rsidR="005548E3" w:rsidRPr="005548E3">
        <w:rPr>
          <w:rFonts w:eastAsia="宋体"/>
          <w:sz w:val="22"/>
          <w:lang w:eastAsia="zh-CN"/>
        </w:rPr>
        <w:t xml:space="preserve"> serving cell</w:t>
      </w:r>
      <w:r w:rsidR="005548E3">
        <w:rPr>
          <w:rFonts w:eastAsia="宋体"/>
          <w:sz w:val="22"/>
          <w:lang w:eastAsia="zh-CN"/>
        </w:rPr>
        <w:t>s</w:t>
      </w:r>
      <w:r w:rsidR="005548E3" w:rsidRPr="005548E3">
        <w:rPr>
          <w:rFonts w:eastAsia="宋体"/>
          <w:sz w:val="22"/>
          <w:lang w:eastAsia="zh-CN"/>
        </w:rPr>
        <w:t xml:space="preserve"> in the same band</w:t>
      </w:r>
      <w:r w:rsidR="005548E3">
        <w:rPr>
          <w:rFonts w:eastAsia="宋体"/>
          <w:sz w:val="22"/>
          <w:lang w:eastAsia="zh-CN"/>
        </w:rPr>
        <w:t>.</w:t>
      </w:r>
    </w:p>
    <w:p w14:paraId="3884B167" w14:textId="5FAE49B5" w:rsidR="0092142B" w:rsidRPr="00FB0BDB" w:rsidRDefault="0092142B" w:rsidP="0092142B">
      <w:pPr>
        <w:widowControl w:val="0"/>
        <w:adjustRightInd w:val="0"/>
        <w:snapToGrid w:val="0"/>
        <w:spacing w:before="180"/>
        <w:rPr>
          <w:rFonts w:eastAsia="宋体"/>
          <w:b/>
          <w:i/>
          <w:sz w:val="22"/>
          <w:lang w:eastAsia="zh-CN"/>
        </w:rPr>
      </w:pPr>
      <w:r w:rsidRPr="00FB0BDB">
        <w:rPr>
          <w:rFonts w:eastAsia="宋体" w:hint="eastAsia"/>
          <w:b/>
          <w:i/>
          <w:sz w:val="22"/>
          <w:lang w:eastAsia="zh-CN"/>
        </w:rPr>
        <w:t>P</w:t>
      </w:r>
      <w:r w:rsidRPr="00FB0BDB">
        <w:rPr>
          <w:rFonts w:eastAsia="宋体"/>
          <w:b/>
          <w:i/>
          <w:sz w:val="22"/>
          <w:lang w:eastAsia="zh-CN"/>
        </w:rPr>
        <w:t xml:space="preserve">roposal </w:t>
      </w:r>
      <w:r>
        <w:rPr>
          <w:rFonts w:eastAsia="宋体"/>
          <w:b/>
          <w:i/>
          <w:sz w:val="22"/>
          <w:lang w:eastAsia="zh-CN"/>
        </w:rPr>
        <w:t>3</w:t>
      </w:r>
      <w:r w:rsidRPr="00FB0BDB">
        <w:rPr>
          <w:rFonts w:eastAsia="宋体"/>
          <w:b/>
          <w:i/>
          <w:sz w:val="22"/>
          <w:lang w:eastAsia="zh-CN"/>
        </w:rPr>
        <w:t>:</w:t>
      </w:r>
      <w:r>
        <w:rPr>
          <w:rFonts w:eastAsia="宋体"/>
          <w:b/>
          <w:i/>
          <w:sz w:val="22"/>
          <w:lang w:eastAsia="zh-CN"/>
        </w:rPr>
        <w:t xml:space="preserve"> In R18, for FR1 intra-band CA </w:t>
      </w:r>
      <w:r w:rsidR="00F33682">
        <w:rPr>
          <w:rFonts w:eastAsia="宋体"/>
          <w:b/>
          <w:i/>
          <w:sz w:val="22"/>
          <w:lang w:eastAsia="zh-CN"/>
        </w:rPr>
        <w:t>for 2-layer MIMO</w:t>
      </w:r>
      <w:r w:rsidR="00F33682" w:rsidRPr="00F33682">
        <w:rPr>
          <w:rFonts w:eastAsia="宋体"/>
          <w:b/>
          <w:i/>
          <w:sz w:val="22"/>
          <w:lang w:eastAsia="zh-CN"/>
        </w:rPr>
        <w:t xml:space="preserve"> </w:t>
      </w:r>
      <w:r w:rsidR="00F33682">
        <w:rPr>
          <w:rFonts w:eastAsia="宋体"/>
          <w:b/>
          <w:i/>
          <w:sz w:val="22"/>
          <w:lang w:eastAsia="zh-CN"/>
        </w:rPr>
        <w:t>case</w:t>
      </w:r>
      <w:r>
        <w:rPr>
          <w:rFonts w:eastAsia="宋体"/>
          <w:b/>
          <w:i/>
          <w:sz w:val="22"/>
          <w:lang w:eastAsia="zh-CN"/>
        </w:rPr>
        <w:t xml:space="preserve">, </w:t>
      </w:r>
      <w:r w:rsidRPr="0092142B">
        <w:rPr>
          <w:rFonts w:eastAsia="宋体"/>
          <w:b/>
          <w:i/>
          <w:sz w:val="22"/>
          <w:lang w:eastAsia="zh-CN"/>
        </w:rPr>
        <w:t>there is no scheduling restrictions on non-contiguous serving cells in the same band</w:t>
      </w:r>
      <w:r>
        <w:rPr>
          <w:rFonts w:eastAsia="宋体"/>
          <w:b/>
          <w:i/>
          <w:sz w:val="22"/>
          <w:lang w:eastAsia="zh-CN"/>
        </w:rPr>
        <w:t>.</w:t>
      </w:r>
    </w:p>
    <w:p w14:paraId="3BCC0AA3" w14:textId="356F1997" w:rsidR="002F6516" w:rsidRDefault="00F168C0" w:rsidP="00F70DC9">
      <w:pPr>
        <w:widowControl w:val="0"/>
        <w:adjustRightInd w:val="0"/>
        <w:snapToGrid w:val="0"/>
        <w:spacing w:before="180"/>
        <w:rPr>
          <w:rFonts w:eastAsia="宋体"/>
          <w:sz w:val="22"/>
          <w:lang w:eastAsia="zh-CN"/>
        </w:rPr>
      </w:pPr>
      <w:r>
        <w:rPr>
          <w:rFonts w:eastAsia="宋体"/>
          <w:sz w:val="22"/>
          <w:lang w:eastAsia="zh-CN"/>
        </w:rPr>
        <w:t>In R16</w:t>
      </w:r>
      <w:r w:rsidR="00675F3E">
        <w:rPr>
          <w:rFonts w:eastAsia="宋体"/>
          <w:sz w:val="22"/>
          <w:lang w:eastAsia="zh-CN"/>
        </w:rPr>
        <w:t xml:space="preserve">, </w:t>
      </w:r>
      <w:r>
        <w:rPr>
          <w:rFonts w:eastAsia="宋体"/>
          <w:sz w:val="22"/>
          <w:lang w:eastAsia="zh-CN"/>
        </w:rPr>
        <w:t xml:space="preserve">the </w:t>
      </w:r>
      <w:r w:rsidRPr="00675F3E">
        <w:rPr>
          <w:rFonts w:eastAsia="宋体"/>
          <w:sz w:val="22"/>
          <w:lang w:eastAsia="zh-CN"/>
        </w:rPr>
        <w:t>capability</w:t>
      </w:r>
      <w:r w:rsidR="00675F3E">
        <w:rPr>
          <w:rFonts w:eastAsia="宋体"/>
          <w:sz w:val="22"/>
          <w:lang w:eastAsia="zh-CN"/>
        </w:rPr>
        <w:t xml:space="preserve"> </w:t>
      </w:r>
      <w:proofErr w:type="spellStart"/>
      <w:r w:rsidR="00675F3E" w:rsidRPr="00675F3E">
        <w:rPr>
          <w:rFonts w:eastAsia="宋体"/>
          <w:i/>
          <w:sz w:val="22"/>
          <w:lang w:eastAsia="zh-CN"/>
        </w:rPr>
        <w:t>interBandMRDC</w:t>
      </w:r>
      <w:proofErr w:type="spellEnd"/>
      <w:r w:rsidR="00675F3E" w:rsidRPr="00675F3E">
        <w:rPr>
          <w:rFonts w:eastAsia="宋体"/>
          <w:i/>
          <w:sz w:val="22"/>
          <w:lang w:eastAsia="zh-CN"/>
        </w:rPr>
        <w:t>-</w:t>
      </w:r>
      <w:proofErr w:type="spellStart"/>
      <w:r w:rsidR="00675F3E" w:rsidRPr="00675F3E">
        <w:rPr>
          <w:rFonts w:eastAsia="宋体"/>
          <w:i/>
          <w:sz w:val="22"/>
          <w:lang w:eastAsia="zh-CN"/>
        </w:rPr>
        <w:t>WithOverlapDL</w:t>
      </w:r>
      <w:proofErr w:type="spellEnd"/>
      <w:r w:rsidR="00675F3E" w:rsidRPr="00675F3E">
        <w:rPr>
          <w:rFonts w:eastAsia="宋体"/>
          <w:i/>
          <w:sz w:val="22"/>
          <w:lang w:eastAsia="zh-CN"/>
        </w:rPr>
        <w:t>-Bands</w:t>
      </w:r>
      <w:r w:rsidR="00675F3E">
        <w:rPr>
          <w:rFonts w:eastAsia="宋体"/>
          <w:sz w:val="22"/>
          <w:lang w:eastAsia="zh-CN"/>
        </w:rPr>
        <w:t xml:space="preserve"> is introduced</w:t>
      </w:r>
      <w:r>
        <w:rPr>
          <w:rFonts w:eastAsia="宋体"/>
          <w:sz w:val="22"/>
          <w:lang w:eastAsia="zh-CN"/>
        </w:rPr>
        <w:t xml:space="preserve"> to determine whether Type 1 UE or Type 2 UE assumed </w:t>
      </w:r>
      <w:bookmarkStart w:id="5" w:name="_Hlk127385450"/>
      <w:r>
        <w:rPr>
          <w:rFonts w:eastAsia="宋体"/>
          <w:sz w:val="22"/>
          <w:lang w:eastAsia="zh-CN"/>
        </w:rPr>
        <w:t xml:space="preserve">for </w:t>
      </w:r>
      <w:r w:rsidRPr="00675F3E">
        <w:rPr>
          <w:rFonts w:eastAsia="宋体"/>
          <w:sz w:val="22"/>
          <w:lang w:eastAsia="zh-CN"/>
        </w:rPr>
        <w:t>inter-band EN-DC with overlapping or partially DL bands</w:t>
      </w:r>
      <w:bookmarkEnd w:id="5"/>
      <w:r w:rsidR="00675F3E">
        <w:rPr>
          <w:rFonts w:eastAsia="宋体"/>
          <w:sz w:val="22"/>
          <w:lang w:eastAsia="zh-CN"/>
        </w:rPr>
        <w:t xml:space="preserve">. </w:t>
      </w:r>
      <w:r w:rsidR="005A5E6A">
        <w:rPr>
          <w:rFonts w:eastAsia="宋体"/>
          <w:sz w:val="22"/>
          <w:lang w:eastAsia="zh-CN"/>
        </w:rPr>
        <w:t xml:space="preserve">If </w:t>
      </w:r>
      <w:r w:rsidR="005A5E6A" w:rsidRPr="00675F3E">
        <w:rPr>
          <w:rFonts w:eastAsia="宋体"/>
          <w:sz w:val="22"/>
          <w:lang w:eastAsia="zh-CN"/>
        </w:rPr>
        <w:t>the capability is not reported</w:t>
      </w:r>
      <w:r w:rsidR="005A5E6A">
        <w:rPr>
          <w:rFonts w:eastAsia="宋体"/>
          <w:sz w:val="22"/>
          <w:lang w:eastAsia="zh-CN"/>
        </w:rPr>
        <w:t>, Type 1 UE is assumed. For Type 1 UE, MRTD</w:t>
      </w:r>
      <w:r w:rsidR="005A5E6A">
        <w:rPr>
          <w:rFonts w:eastAsia="宋体" w:hint="eastAsia"/>
          <w:sz w:val="22"/>
          <w:lang w:eastAsia="zh-CN"/>
        </w:rPr>
        <w:t>=</w:t>
      </w:r>
      <w:r w:rsidR="005A5E6A">
        <w:rPr>
          <w:rFonts w:eastAsia="宋体"/>
          <w:sz w:val="22"/>
          <w:lang w:eastAsia="zh-CN"/>
        </w:rPr>
        <w:t>3</w:t>
      </w:r>
      <w:r w:rsidR="005A5E6A">
        <w:rPr>
          <w:rFonts w:eastAsia="宋体" w:hint="eastAsia"/>
          <w:sz w:val="22"/>
          <w:lang w:eastAsia="zh-CN"/>
        </w:rPr>
        <w:t>us</w:t>
      </w:r>
      <w:r w:rsidR="005A5E6A">
        <w:rPr>
          <w:rFonts w:eastAsia="宋体"/>
          <w:sz w:val="22"/>
          <w:lang w:eastAsia="zh-CN"/>
        </w:rPr>
        <w:t xml:space="preserve"> and MTTD =5.21us are supported for</w:t>
      </w:r>
      <w:r w:rsidR="005A5E6A" w:rsidRPr="00995C99">
        <w:rPr>
          <w:rFonts w:eastAsia="宋体"/>
          <w:sz w:val="22"/>
          <w:lang w:eastAsia="zh-CN"/>
        </w:rPr>
        <w:t xml:space="preserve"> </w:t>
      </w:r>
      <w:r w:rsidR="005A5E6A" w:rsidRPr="00AC4AC0">
        <w:rPr>
          <w:rFonts w:eastAsia="宋体"/>
          <w:sz w:val="22"/>
          <w:lang w:eastAsia="zh-CN"/>
        </w:rPr>
        <w:t xml:space="preserve">FR1 inter-band sync EN-DC </w:t>
      </w:r>
      <w:bookmarkStart w:id="6" w:name="_Hlk127386035"/>
      <w:r w:rsidR="005A5E6A" w:rsidRPr="00AC4AC0">
        <w:rPr>
          <w:rFonts w:eastAsia="宋体"/>
          <w:sz w:val="22"/>
          <w:lang w:eastAsia="zh-CN"/>
        </w:rPr>
        <w:t>with overlapping DL bands</w:t>
      </w:r>
      <w:bookmarkEnd w:id="6"/>
      <w:r w:rsidR="005A5E6A">
        <w:rPr>
          <w:rFonts w:eastAsia="宋体"/>
          <w:sz w:val="22"/>
          <w:lang w:eastAsia="zh-CN"/>
        </w:rPr>
        <w:t xml:space="preserve">, which are the same as the </w:t>
      </w:r>
      <w:bookmarkStart w:id="7" w:name="_Hlk127385567"/>
      <w:r w:rsidR="005A5E6A">
        <w:rPr>
          <w:rFonts w:eastAsia="宋体"/>
          <w:sz w:val="22"/>
          <w:lang w:eastAsia="zh-CN"/>
        </w:rPr>
        <w:t xml:space="preserve">requirements for FR1 intra-band CA only supporting </w:t>
      </w:r>
      <w:r w:rsidR="005A5E6A" w:rsidRPr="00E03A70">
        <w:rPr>
          <w:rFonts w:eastAsia="宋体"/>
          <w:sz w:val="22"/>
          <w:lang w:eastAsia="zh-CN"/>
        </w:rPr>
        <w:t>co</w:t>
      </w:r>
      <w:r w:rsidR="005A5E6A">
        <w:rPr>
          <w:rFonts w:eastAsia="宋体"/>
          <w:sz w:val="22"/>
          <w:lang w:eastAsia="zh-CN"/>
        </w:rPr>
        <w:t>l</w:t>
      </w:r>
      <w:r w:rsidR="005A5E6A" w:rsidRPr="00E03A70">
        <w:rPr>
          <w:rFonts w:eastAsia="宋体"/>
          <w:sz w:val="22"/>
          <w:lang w:eastAsia="zh-CN"/>
        </w:rPr>
        <w:t>located deployment</w:t>
      </w:r>
      <w:bookmarkEnd w:id="7"/>
      <w:r w:rsidR="005A5E6A">
        <w:rPr>
          <w:rFonts w:eastAsia="宋体"/>
          <w:sz w:val="22"/>
          <w:lang w:eastAsia="zh-CN"/>
        </w:rPr>
        <w:t xml:space="preserve">. Hence, it needs to be clarified the current RRM requirement for FR1 intra-band CA for </w:t>
      </w:r>
      <w:r w:rsidR="005A5E6A" w:rsidRPr="00E03A70">
        <w:rPr>
          <w:rFonts w:eastAsia="宋体"/>
          <w:sz w:val="22"/>
          <w:lang w:eastAsia="zh-CN"/>
        </w:rPr>
        <w:t>co</w:t>
      </w:r>
      <w:r w:rsidR="005A5E6A">
        <w:rPr>
          <w:rFonts w:eastAsia="宋体"/>
          <w:sz w:val="22"/>
          <w:lang w:eastAsia="zh-CN"/>
        </w:rPr>
        <w:t>l</w:t>
      </w:r>
      <w:r w:rsidR="005A5E6A" w:rsidRPr="00E03A70">
        <w:rPr>
          <w:rFonts w:eastAsia="宋体"/>
          <w:sz w:val="22"/>
          <w:lang w:eastAsia="zh-CN"/>
        </w:rPr>
        <w:t>located deployment</w:t>
      </w:r>
      <w:r w:rsidR="005A5E6A">
        <w:rPr>
          <w:rFonts w:eastAsia="宋体"/>
          <w:sz w:val="22"/>
          <w:lang w:eastAsia="zh-CN"/>
        </w:rPr>
        <w:t xml:space="preserve"> are applied for </w:t>
      </w:r>
      <w:r w:rsidR="005A5E6A" w:rsidRPr="00AC4AC0">
        <w:rPr>
          <w:rFonts w:eastAsia="宋体"/>
          <w:sz w:val="22"/>
          <w:lang w:eastAsia="zh-CN"/>
        </w:rPr>
        <w:t>FR1 inter-band sync EN-DC with overlapping DL bands</w:t>
      </w:r>
      <w:r w:rsidR="005A5E6A">
        <w:rPr>
          <w:rFonts w:eastAsia="宋体"/>
          <w:sz w:val="22"/>
          <w:lang w:eastAsia="zh-CN"/>
        </w:rPr>
        <w:t xml:space="preserve"> with Type 1 UE. </w:t>
      </w:r>
      <w:r w:rsidR="00675F3E">
        <w:rPr>
          <w:rFonts w:eastAsia="宋体"/>
          <w:sz w:val="22"/>
          <w:lang w:eastAsia="zh-CN"/>
        </w:rPr>
        <w:t xml:space="preserve">If </w:t>
      </w:r>
      <w:r w:rsidR="00675F3E" w:rsidRPr="00675F3E">
        <w:rPr>
          <w:rFonts w:eastAsia="宋体"/>
          <w:sz w:val="22"/>
          <w:lang w:eastAsia="zh-CN"/>
        </w:rPr>
        <w:t>the capability is reported</w:t>
      </w:r>
      <w:r w:rsidR="00675F3E">
        <w:rPr>
          <w:rFonts w:eastAsia="宋体"/>
          <w:sz w:val="22"/>
          <w:lang w:eastAsia="zh-CN"/>
        </w:rPr>
        <w:t xml:space="preserve">, Type 2 UE is assumed.  </w:t>
      </w:r>
      <w:r w:rsidR="002F6516">
        <w:rPr>
          <w:rFonts w:eastAsia="宋体" w:hint="eastAsia"/>
          <w:sz w:val="22"/>
          <w:lang w:eastAsia="zh-CN"/>
        </w:rPr>
        <w:t>F</w:t>
      </w:r>
      <w:r w:rsidR="002F6516">
        <w:rPr>
          <w:rFonts w:eastAsia="宋体"/>
          <w:sz w:val="22"/>
          <w:lang w:eastAsia="zh-CN"/>
        </w:rPr>
        <w:t>or</w:t>
      </w:r>
      <w:r w:rsidR="00995C99" w:rsidRPr="00995C99">
        <w:rPr>
          <w:rFonts w:eastAsia="宋体"/>
          <w:sz w:val="22"/>
          <w:lang w:eastAsia="zh-CN"/>
        </w:rPr>
        <w:t xml:space="preserve"> </w:t>
      </w:r>
      <w:r w:rsidR="00995C99">
        <w:rPr>
          <w:rFonts w:eastAsia="宋体"/>
          <w:sz w:val="22"/>
          <w:lang w:eastAsia="zh-CN"/>
        </w:rPr>
        <w:t>Type 2 UE</w:t>
      </w:r>
      <w:r w:rsidR="00AC4AC0">
        <w:rPr>
          <w:rFonts w:eastAsia="宋体"/>
          <w:sz w:val="22"/>
          <w:lang w:eastAsia="zh-CN"/>
        </w:rPr>
        <w:t>,</w:t>
      </w:r>
      <w:r w:rsidR="00BE2CAD">
        <w:rPr>
          <w:rFonts w:eastAsia="宋体"/>
          <w:sz w:val="22"/>
          <w:lang w:eastAsia="zh-CN"/>
        </w:rPr>
        <w:t xml:space="preserve"> MRTD</w:t>
      </w:r>
      <w:r w:rsidR="00BE2CAD">
        <w:rPr>
          <w:rFonts w:eastAsia="宋体" w:hint="eastAsia"/>
          <w:sz w:val="22"/>
          <w:lang w:eastAsia="zh-CN"/>
        </w:rPr>
        <w:t>=</w:t>
      </w:r>
      <w:r w:rsidR="00BE2CAD">
        <w:rPr>
          <w:rFonts w:eastAsia="宋体"/>
          <w:sz w:val="22"/>
          <w:lang w:eastAsia="zh-CN"/>
        </w:rPr>
        <w:t>33</w:t>
      </w:r>
      <w:r w:rsidR="00BE2CAD">
        <w:rPr>
          <w:rFonts w:eastAsia="宋体" w:hint="eastAsia"/>
          <w:sz w:val="22"/>
          <w:lang w:eastAsia="zh-CN"/>
        </w:rPr>
        <w:t>us</w:t>
      </w:r>
      <w:r w:rsidR="00BE2CAD">
        <w:rPr>
          <w:rFonts w:eastAsia="宋体"/>
          <w:sz w:val="22"/>
          <w:lang w:eastAsia="zh-CN"/>
        </w:rPr>
        <w:t xml:space="preserve"> and MTTD =35.21us are agreed for</w:t>
      </w:r>
      <w:r w:rsidR="00995C99" w:rsidRPr="00995C99">
        <w:rPr>
          <w:rFonts w:eastAsia="宋体"/>
          <w:sz w:val="22"/>
          <w:lang w:eastAsia="zh-CN"/>
        </w:rPr>
        <w:t xml:space="preserve"> </w:t>
      </w:r>
      <w:r w:rsidR="00995C99" w:rsidRPr="00AC4AC0">
        <w:rPr>
          <w:rFonts w:eastAsia="宋体"/>
          <w:sz w:val="22"/>
          <w:lang w:eastAsia="zh-CN"/>
        </w:rPr>
        <w:t>FR1 inter-band sync EN-DC with overlapping DL bands</w:t>
      </w:r>
      <w:r w:rsidR="00995C99">
        <w:rPr>
          <w:rFonts w:eastAsia="宋体"/>
          <w:sz w:val="22"/>
          <w:lang w:eastAsia="zh-CN"/>
        </w:rPr>
        <w:t xml:space="preserve"> for supporting non-</w:t>
      </w:r>
      <w:r w:rsidR="00995C99" w:rsidRPr="00E03A70">
        <w:rPr>
          <w:rFonts w:eastAsia="宋体"/>
          <w:sz w:val="22"/>
          <w:lang w:eastAsia="zh-CN"/>
        </w:rPr>
        <w:t>co</w:t>
      </w:r>
      <w:r w:rsidR="00995C99">
        <w:rPr>
          <w:rFonts w:eastAsia="宋体"/>
          <w:sz w:val="22"/>
          <w:lang w:eastAsia="zh-CN"/>
        </w:rPr>
        <w:t>l</w:t>
      </w:r>
      <w:r w:rsidR="00995C99" w:rsidRPr="00E03A70">
        <w:rPr>
          <w:rFonts w:eastAsia="宋体"/>
          <w:sz w:val="22"/>
          <w:lang w:eastAsia="zh-CN"/>
        </w:rPr>
        <w:t>located deployment</w:t>
      </w:r>
      <w:r w:rsidR="00BE2CAD">
        <w:rPr>
          <w:rFonts w:eastAsia="宋体"/>
          <w:sz w:val="22"/>
          <w:lang w:eastAsia="zh-CN"/>
        </w:rPr>
        <w:t xml:space="preserve">. </w:t>
      </w:r>
      <w:r w:rsidR="00061F13">
        <w:rPr>
          <w:rFonts w:eastAsia="宋体"/>
          <w:sz w:val="22"/>
          <w:lang w:eastAsia="zh-CN"/>
        </w:rPr>
        <w:t>T</w:t>
      </w:r>
      <w:r w:rsidR="00BE2CAD">
        <w:rPr>
          <w:rFonts w:eastAsia="宋体"/>
          <w:sz w:val="22"/>
          <w:lang w:eastAsia="zh-CN"/>
        </w:rPr>
        <w:t xml:space="preserve">he </w:t>
      </w:r>
      <w:r w:rsidR="00BE2CAD" w:rsidRPr="00BE2CAD">
        <w:rPr>
          <w:rFonts w:eastAsia="宋体"/>
          <w:sz w:val="22"/>
          <w:lang w:eastAsia="zh-CN"/>
        </w:rPr>
        <w:t>RF architecture</w:t>
      </w:r>
      <w:r w:rsidR="00BE2CAD">
        <w:rPr>
          <w:rFonts w:eastAsia="宋体"/>
          <w:sz w:val="22"/>
          <w:lang w:eastAsia="zh-CN"/>
        </w:rPr>
        <w:t xml:space="preserve"> assumptions</w:t>
      </w:r>
      <w:r w:rsidR="00061F13" w:rsidRPr="00061F13">
        <w:rPr>
          <w:rFonts w:eastAsia="宋体"/>
          <w:sz w:val="22"/>
          <w:lang w:eastAsia="zh-CN"/>
        </w:rPr>
        <w:t xml:space="preserve"> </w:t>
      </w:r>
      <w:r w:rsidR="00061F13">
        <w:rPr>
          <w:rFonts w:eastAsia="宋体"/>
          <w:sz w:val="22"/>
          <w:lang w:eastAsia="zh-CN"/>
        </w:rPr>
        <w:t>for Type 2 UE</w:t>
      </w:r>
      <w:r w:rsidR="00BE2CAD">
        <w:rPr>
          <w:rFonts w:eastAsia="宋体"/>
          <w:sz w:val="22"/>
          <w:lang w:eastAsia="zh-CN"/>
        </w:rPr>
        <w:t xml:space="preserve"> are aligned </w:t>
      </w:r>
      <w:r w:rsidR="00061F13">
        <w:rPr>
          <w:rFonts w:eastAsia="宋体"/>
          <w:sz w:val="22"/>
          <w:lang w:eastAsia="zh-CN"/>
        </w:rPr>
        <w:t>with</w:t>
      </w:r>
      <w:r w:rsidR="00BE2CAD">
        <w:rPr>
          <w:rFonts w:eastAsia="宋体"/>
          <w:sz w:val="22"/>
          <w:lang w:eastAsia="zh-CN"/>
        </w:rPr>
        <w:t xml:space="preserve"> </w:t>
      </w:r>
      <w:r w:rsidR="00061F13">
        <w:rPr>
          <w:rFonts w:eastAsia="宋体"/>
          <w:sz w:val="22"/>
          <w:lang w:eastAsia="zh-CN"/>
        </w:rPr>
        <w:t xml:space="preserve">the </w:t>
      </w:r>
      <w:r w:rsidR="00061F13" w:rsidRPr="00BE2CAD">
        <w:rPr>
          <w:rFonts w:eastAsia="宋体"/>
          <w:sz w:val="22"/>
          <w:lang w:eastAsia="zh-CN"/>
        </w:rPr>
        <w:t>RF architecture</w:t>
      </w:r>
      <w:r w:rsidR="00061F13">
        <w:rPr>
          <w:rFonts w:eastAsia="宋体"/>
          <w:sz w:val="22"/>
          <w:lang w:eastAsia="zh-CN"/>
        </w:rPr>
        <w:t xml:space="preserve"> assumptions </w:t>
      </w:r>
      <w:r w:rsidR="00BE2CAD">
        <w:rPr>
          <w:rFonts w:eastAsia="宋体"/>
          <w:sz w:val="22"/>
          <w:lang w:eastAsia="zh-CN"/>
        </w:rPr>
        <w:t xml:space="preserve">for </w:t>
      </w:r>
      <w:r w:rsidR="00061F13">
        <w:rPr>
          <w:rFonts w:eastAsia="宋体"/>
          <w:sz w:val="22"/>
          <w:lang w:eastAsia="zh-CN"/>
        </w:rPr>
        <w:t xml:space="preserve">other </w:t>
      </w:r>
      <w:r w:rsidR="00BE2CAD">
        <w:rPr>
          <w:rFonts w:eastAsia="宋体"/>
          <w:sz w:val="22"/>
          <w:lang w:eastAsia="zh-CN"/>
        </w:rPr>
        <w:t xml:space="preserve">FR1 inter-band </w:t>
      </w:r>
      <w:r w:rsidR="00061F13" w:rsidRPr="00AC4AC0">
        <w:rPr>
          <w:rFonts w:eastAsia="宋体"/>
          <w:sz w:val="22"/>
          <w:lang w:eastAsia="zh-CN"/>
        </w:rPr>
        <w:t>sync EN-DC</w:t>
      </w:r>
      <w:r w:rsidR="00BE2CAD">
        <w:rPr>
          <w:rFonts w:eastAsia="宋体"/>
          <w:sz w:val="22"/>
          <w:lang w:eastAsia="zh-CN"/>
        </w:rPr>
        <w:t xml:space="preserve"> cases</w:t>
      </w:r>
      <w:r w:rsidR="00061F13">
        <w:rPr>
          <w:rFonts w:eastAsia="宋体"/>
          <w:sz w:val="22"/>
          <w:lang w:eastAsia="zh-CN"/>
        </w:rPr>
        <w:t xml:space="preserve">. </w:t>
      </w:r>
    </w:p>
    <w:p w14:paraId="7A166185" w14:textId="67C4BE95" w:rsidR="00712AF4" w:rsidRPr="00FB0BDB" w:rsidRDefault="00712AF4" w:rsidP="00712AF4">
      <w:pPr>
        <w:widowControl w:val="0"/>
        <w:adjustRightInd w:val="0"/>
        <w:snapToGrid w:val="0"/>
        <w:spacing w:before="180"/>
        <w:rPr>
          <w:rFonts w:eastAsia="宋体"/>
          <w:b/>
          <w:i/>
          <w:sz w:val="22"/>
          <w:lang w:eastAsia="zh-CN"/>
        </w:rPr>
      </w:pPr>
      <w:r w:rsidRPr="00FB0BDB">
        <w:rPr>
          <w:rFonts w:eastAsia="宋体" w:hint="eastAsia"/>
          <w:b/>
          <w:i/>
          <w:sz w:val="22"/>
          <w:lang w:eastAsia="zh-CN"/>
        </w:rPr>
        <w:t>P</w:t>
      </w:r>
      <w:r w:rsidRPr="00FB0BDB">
        <w:rPr>
          <w:rFonts w:eastAsia="宋体"/>
          <w:b/>
          <w:i/>
          <w:sz w:val="22"/>
          <w:lang w:eastAsia="zh-CN"/>
        </w:rPr>
        <w:t xml:space="preserve">roposal </w:t>
      </w:r>
      <w:r>
        <w:rPr>
          <w:rFonts w:eastAsia="宋体"/>
          <w:b/>
          <w:i/>
          <w:sz w:val="22"/>
          <w:lang w:eastAsia="zh-CN"/>
        </w:rPr>
        <w:t>4</w:t>
      </w:r>
      <w:r w:rsidRPr="00FB0BDB">
        <w:rPr>
          <w:rFonts w:eastAsia="宋体"/>
          <w:b/>
          <w:i/>
          <w:sz w:val="22"/>
          <w:lang w:eastAsia="zh-CN"/>
        </w:rPr>
        <w:t>:</w:t>
      </w:r>
      <w:r>
        <w:rPr>
          <w:rFonts w:eastAsia="宋体"/>
          <w:b/>
          <w:i/>
          <w:sz w:val="22"/>
          <w:lang w:eastAsia="zh-CN"/>
        </w:rPr>
        <w:t xml:space="preserve"> F</w:t>
      </w:r>
      <w:r w:rsidRPr="00712AF4">
        <w:rPr>
          <w:rFonts w:eastAsia="宋体"/>
          <w:b/>
          <w:i/>
          <w:sz w:val="22"/>
          <w:lang w:eastAsia="zh-CN"/>
        </w:rPr>
        <w:t>or</w:t>
      </w:r>
      <w:r>
        <w:rPr>
          <w:rFonts w:eastAsia="宋体"/>
          <w:b/>
          <w:i/>
          <w:sz w:val="22"/>
          <w:lang w:eastAsia="zh-CN"/>
        </w:rPr>
        <w:t xml:space="preserve"> FR1</w:t>
      </w:r>
      <w:r w:rsidRPr="00712AF4">
        <w:rPr>
          <w:rFonts w:eastAsia="宋体"/>
          <w:b/>
          <w:i/>
          <w:sz w:val="22"/>
          <w:lang w:eastAsia="zh-CN"/>
        </w:rPr>
        <w:t xml:space="preserve"> inter-band EN-DC with overlapping or partially DL bands</w:t>
      </w:r>
      <w:r>
        <w:rPr>
          <w:rFonts w:eastAsia="宋体"/>
          <w:b/>
          <w:i/>
          <w:sz w:val="22"/>
          <w:lang w:eastAsia="zh-CN"/>
        </w:rPr>
        <w:t xml:space="preserve">, the </w:t>
      </w:r>
      <w:r w:rsidRPr="00712AF4">
        <w:rPr>
          <w:rFonts w:eastAsia="宋体"/>
          <w:b/>
          <w:i/>
          <w:sz w:val="22"/>
          <w:lang w:eastAsia="zh-CN"/>
        </w:rPr>
        <w:t xml:space="preserve">requirements for FR1 intra-band </w:t>
      </w:r>
      <w:r w:rsidR="00F92806" w:rsidRPr="00712AF4">
        <w:rPr>
          <w:rFonts w:eastAsia="宋体"/>
          <w:b/>
          <w:i/>
          <w:sz w:val="22"/>
          <w:lang w:eastAsia="zh-CN"/>
        </w:rPr>
        <w:t>EN-DC</w:t>
      </w:r>
      <w:r w:rsidRPr="00712AF4">
        <w:rPr>
          <w:rFonts w:eastAsia="宋体"/>
          <w:b/>
          <w:i/>
          <w:sz w:val="22"/>
          <w:lang w:eastAsia="zh-CN"/>
        </w:rPr>
        <w:t xml:space="preserve"> only supporting collocated deployment</w:t>
      </w:r>
      <w:r>
        <w:rPr>
          <w:rFonts w:eastAsia="宋体"/>
          <w:b/>
          <w:i/>
          <w:sz w:val="22"/>
          <w:lang w:eastAsia="zh-CN"/>
        </w:rPr>
        <w:t xml:space="preserve"> are applied for Type 1 UE, which needs to be clarified </w:t>
      </w:r>
      <w:r w:rsidR="00456656">
        <w:rPr>
          <w:rFonts w:eastAsia="宋体"/>
          <w:b/>
          <w:i/>
          <w:sz w:val="22"/>
          <w:lang w:eastAsia="zh-CN"/>
        </w:rPr>
        <w:t>in</w:t>
      </w:r>
      <w:r>
        <w:rPr>
          <w:rFonts w:eastAsia="宋体"/>
          <w:b/>
          <w:i/>
          <w:sz w:val="22"/>
          <w:lang w:eastAsia="zh-CN"/>
        </w:rPr>
        <w:t xml:space="preserve"> R16</w:t>
      </w:r>
      <w:r w:rsidR="00456656">
        <w:rPr>
          <w:rFonts w:eastAsia="宋体"/>
          <w:b/>
          <w:i/>
          <w:sz w:val="22"/>
          <w:lang w:eastAsia="zh-CN"/>
        </w:rPr>
        <w:t xml:space="preserve"> and R17</w:t>
      </w:r>
      <w:r>
        <w:rPr>
          <w:rFonts w:eastAsia="宋体"/>
          <w:b/>
          <w:i/>
          <w:sz w:val="22"/>
          <w:lang w:eastAsia="zh-CN"/>
        </w:rPr>
        <w:t>.</w:t>
      </w:r>
    </w:p>
    <w:p w14:paraId="23A999F6" w14:textId="770E7D56" w:rsidR="002F6516" w:rsidRDefault="002F6516" w:rsidP="002F6516">
      <w:pPr>
        <w:pStyle w:val="2"/>
        <w:rPr>
          <w:lang w:val="en-US" w:eastAsia="zh-CN"/>
        </w:rPr>
      </w:pPr>
      <w:r>
        <w:rPr>
          <w:lang w:val="en-US" w:eastAsia="zh-CN"/>
        </w:rPr>
        <w:t>Four</w:t>
      </w:r>
      <w:r w:rsidRPr="002F6516">
        <w:rPr>
          <w:lang w:val="en-US" w:eastAsia="zh-CN"/>
        </w:rPr>
        <w:t>-layer MIMO</w:t>
      </w:r>
      <w:r>
        <w:rPr>
          <w:lang w:val="en-US" w:eastAsia="zh-CN"/>
        </w:rPr>
        <w:t xml:space="preserve"> case</w:t>
      </w:r>
    </w:p>
    <w:p w14:paraId="019BBA25" w14:textId="70B46EB4" w:rsidR="00221140" w:rsidRDefault="00896291" w:rsidP="00F70DC9">
      <w:pPr>
        <w:widowControl w:val="0"/>
        <w:adjustRightInd w:val="0"/>
        <w:snapToGrid w:val="0"/>
        <w:spacing w:before="180"/>
        <w:rPr>
          <w:rFonts w:eastAsia="宋体"/>
          <w:sz w:val="22"/>
          <w:lang w:eastAsia="zh-CN"/>
        </w:rPr>
      </w:pPr>
      <w:r>
        <w:rPr>
          <w:rFonts w:eastAsia="宋体" w:hint="eastAsia"/>
          <w:sz w:val="22"/>
          <w:lang w:eastAsia="zh-CN"/>
        </w:rPr>
        <w:t>F</w:t>
      </w:r>
      <w:r>
        <w:rPr>
          <w:rFonts w:eastAsia="宋体"/>
          <w:sz w:val="22"/>
          <w:lang w:eastAsia="zh-CN"/>
        </w:rPr>
        <w:t xml:space="preserve">or 4-layer MIMO case, the MRTD/MTTD requirements for supporting </w:t>
      </w:r>
      <w:r w:rsidRPr="001667B9">
        <w:rPr>
          <w:rFonts w:eastAsia="宋体"/>
          <w:sz w:val="22"/>
          <w:lang w:eastAsia="zh-CN"/>
        </w:rPr>
        <w:t xml:space="preserve">non-collocated non-contiguous intra-band NR-CA and </w:t>
      </w:r>
      <w:bookmarkStart w:id="8" w:name="_Hlk127439928"/>
      <w:r w:rsidRPr="001667B9">
        <w:rPr>
          <w:rFonts w:eastAsia="宋体"/>
          <w:sz w:val="22"/>
          <w:lang w:eastAsia="zh-CN"/>
        </w:rPr>
        <w:t>inter-band EN-DC</w:t>
      </w:r>
      <w:r w:rsidRPr="001667B9">
        <w:t xml:space="preserve"> </w:t>
      </w:r>
      <w:r w:rsidRPr="001667B9">
        <w:rPr>
          <w:rFonts w:eastAsia="宋体"/>
          <w:sz w:val="22"/>
          <w:lang w:eastAsia="zh-CN"/>
        </w:rPr>
        <w:t>with overlapping DL bands</w:t>
      </w:r>
      <w:bookmarkEnd w:id="8"/>
      <w:r>
        <w:rPr>
          <w:rFonts w:eastAsia="宋体"/>
          <w:sz w:val="22"/>
          <w:lang w:eastAsia="zh-CN"/>
        </w:rPr>
        <w:t xml:space="preserve"> need to be studied.</w:t>
      </w:r>
      <w:r w:rsidR="00221140">
        <w:rPr>
          <w:rFonts w:eastAsia="宋体"/>
          <w:sz w:val="22"/>
          <w:lang w:eastAsia="zh-CN"/>
        </w:rPr>
        <w:t xml:space="preserve"> </w:t>
      </w:r>
      <w:r>
        <w:rPr>
          <w:rFonts w:eastAsia="宋体"/>
          <w:sz w:val="22"/>
          <w:lang w:eastAsia="zh-CN"/>
        </w:rPr>
        <w:t>The MRTD value is derived from BS TAE</w:t>
      </w:r>
      <w:r w:rsidR="00221140">
        <w:rPr>
          <w:rFonts w:eastAsia="宋体"/>
          <w:sz w:val="22"/>
          <w:lang w:eastAsia="zh-CN"/>
        </w:rPr>
        <w:t xml:space="preserve"> and the maximum propagation delay difference between CCs. </w:t>
      </w:r>
      <w:r w:rsidR="00221140">
        <w:rPr>
          <w:rFonts w:eastAsia="宋体" w:hint="eastAsia"/>
          <w:sz w:val="22"/>
          <w:lang w:eastAsia="zh-CN"/>
        </w:rPr>
        <w:t>F</w:t>
      </w:r>
      <w:r w:rsidR="00221140">
        <w:rPr>
          <w:rFonts w:eastAsia="宋体"/>
          <w:sz w:val="22"/>
          <w:lang w:eastAsia="zh-CN"/>
        </w:rPr>
        <w:t xml:space="preserve">or FR1 </w:t>
      </w:r>
      <w:r w:rsidR="00221140" w:rsidRPr="001667B9">
        <w:rPr>
          <w:rFonts w:eastAsia="宋体"/>
          <w:sz w:val="22"/>
          <w:lang w:eastAsia="zh-CN"/>
        </w:rPr>
        <w:t>non-contiguous intra-band NR-CA</w:t>
      </w:r>
      <w:r w:rsidR="00221140">
        <w:rPr>
          <w:rFonts w:eastAsia="宋体"/>
          <w:sz w:val="22"/>
          <w:lang w:eastAsia="zh-CN"/>
        </w:rPr>
        <w:t xml:space="preserve">, the BS TAE is defined as 3us in TS38.104. So, RAN4 needs to the maximum propagation delay difference in </w:t>
      </w:r>
      <w:r w:rsidR="00221140" w:rsidRPr="001667B9">
        <w:rPr>
          <w:rFonts w:eastAsia="宋体"/>
          <w:sz w:val="22"/>
          <w:lang w:eastAsia="zh-CN"/>
        </w:rPr>
        <w:t>non-collocated</w:t>
      </w:r>
      <w:r w:rsidR="00221140">
        <w:rPr>
          <w:rFonts w:eastAsia="宋体"/>
          <w:sz w:val="22"/>
          <w:lang w:eastAsia="zh-CN"/>
        </w:rPr>
        <w:t xml:space="preserve"> deployment.</w:t>
      </w:r>
    </w:p>
    <w:p w14:paraId="110E797B" w14:textId="4321273C" w:rsidR="00712AF4" w:rsidRDefault="001667B9" w:rsidP="00F70DC9">
      <w:pPr>
        <w:widowControl w:val="0"/>
        <w:adjustRightInd w:val="0"/>
        <w:snapToGrid w:val="0"/>
        <w:spacing w:before="180"/>
        <w:rPr>
          <w:rFonts w:eastAsia="宋体"/>
          <w:sz w:val="22"/>
          <w:lang w:eastAsia="zh-CN"/>
        </w:rPr>
      </w:pPr>
      <w:r>
        <w:rPr>
          <w:rFonts w:eastAsia="宋体"/>
          <w:sz w:val="22"/>
          <w:lang w:eastAsia="zh-CN"/>
        </w:rPr>
        <w:t xml:space="preserve">Based on the agreements in [2], </w:t>
      </w:r>
      <w:r w:rsidR="00712AF4" w:rsidRPr="00712AF4">
        <w:rPr>
          <w:rFonts w:eastAsia="宋体"/>
          <w:sz w:val="22"/>
          <w:lang w:eastAsia="zh-CN"/>
        </w:rPr>
        <w:t xml:space="preserve">Type 3a/3b and </w:t>
      </w:r>
      <w:r w:rsidRPr="00712AF4">
        <w:rPr>
          <w:rFonts w:eastAsia="宋体"/>
          <w:sz w:val="22"/>
          <w:lang w:eastAsia="zh-CN"/>
        </w:rPr>
        <w:t xml:space="preserve">Type </w:t>
      </w:r>
      <w:r w:rsidR="00712AF4" w:rsidRPr="00712AF4">
        <w:rPr>
          <w:rFonts w:eastAsia="宋体"/>
          <w:sz w:val="22"/>
          <w:lang w:eastAsia="zh-CN"/>
        </w:rPr>
        <w:t>4a/4b</w:t>
      </w:r>
      <w:r w:rsidR="00712AF4">
        <w:rPr>
          <w:rFonts w:eastAsia="宋体"/>
          <w:sz w:val="22"/>
          <w:lang w:eastAsia="zh-CN"/>
        </w:rPr>
        <w:t xml:space="preserve"> are assumed</w:t>
      </w:r>
      <w:r w:rsidRPr="001667B9">
        <w:rPr>
          <w:rFonts w:eastAsia="宋体" w:hint="eastAsia"/>
          <w:sz w:val="22"/>
          <w:lang w:eastAsia="zh-CN"/>
        </w:rPr>
        <w:t xml:space="preserve"> </w:t>
      </w:r>
      <w:r>
        <w:rPr>
          <w:rFonts w:eastAsia="宋体"/>
          <w:sz w:val="22"/>
          <w:lang w:eastAsia="zh-CN"/>
        </w:rPr>
        <w:t xml:space="preserve">for 4-layer MIMO case. The </w:t>
      </w:r>
      <w:r w:rsidR="00D7311F">
        <w:rPr>
          <w:rFonts w:eastAsia="宋体"/>
          <w:sz w:val="22"/>
          <w:lang w:eastAsia="zh-CN"/>
        </w:rPr>
        <w:t xml:space="preserve">assumed </w:t>
      </w:r>
      <w:r>
        <w:rPr>
          <w:rFonts w:eastAsia="宋体"/>
          <w:sz w:val="22"/>
          <w:lang w:eastAsia="zh-CN"/>
        </w:rPr>
        <w:t>UE</w:t>
      </w:r>
      <w:r w:rsidR="00D7311F">
        <w:rPr>
          <w:rFonts w:eastAsia="宋体"/>
          <w:sz w:val="22"/>
          <w:lang w:eastAsia="zh-CN"/>
        </w:rPr>
        <w:t xml:space="preserve"> </w:t>
      </w:r>
      <w:r w:rsidR="00D7311F" w:rsidRPr="00D7311F">
        <w:rPr>
          <w:rFonts w:eastAsia="宋体"/>
          <w:sz w:val="22"/>
          <w:lang w:eastAsia="zh-CN"/>
        </w:rPr>
        <w:t>architecture</w:t>
      </w:r>
      <w:r w:rsidR="00896291">
        <w:rPr>
          <w:rFonts w:eastAsia="宋体"/>
          <w:sz w:val="22"/>
          <w:lang w:eastAsia="zh-CN"/>
        </w:rPr>
        <w:t>s</w:t>
      </w:r>
      <w:r w:rsidR="00D7311F">
        <w:rPr>
          <w:rFonts w:eastAsia="宋体"/>
          <w:sz w:val="22"/>
          <w:lang w:eastAsia="zh-CN"/>
        </w:rPr>
        <w:t xml:space="preserve"> for</w:t>
      </w:r>
      <w:r w:rsidR="00D7311F" w:rsidRPr="00D7311F">
        <w:rPr>
          <w:rFonts w:eastAsia="宋体"/>
          <w:sz w:val="22"/>
          <w:lang w:eastAsia="zh-CN"/>
        </w:rPr>
        <w:t xml:space="preserve"> </w:t>
      </w:r>
      <w:r w:rsidR="00D7311F" w:rsidRPr="00712AF4">
        <w:rPr>
          <w:rFonts w:eastAsia="宋体"/>
          <w:sz w:val="22"/>
          <w:lang w:eastAsia="zh-CN"/>
        </w:rPr>
        <w:t>Type 3a/3b and Type 4a/4b</w:t>
      </w:r>
      <w:r w:rsidR="00D7311F">
        <w:rPr>
          <w:rFonts w:eastAsia="宋体"/>
          <w:sz w:val="22"/>
          <w:lang w:eastAsia="zh-CN"/>
        </w:rPr>
        <w:t xml:space="preserve"> </w:t>
      </w:r>
      <w:r w:rsidR="00896291">
        <w:rPr>
          <w:rFonts w:eastAsia="宋体"/>
          <w:sz w:val="22"/>
          <w:lang w:eastAsia="zh-CN"/>
        </w:rPr>
        <w:t>in [2] are</w:t>
      </w:r>
      <w:r w:rsidR="00D7311F">
        <w:rPr>
          <w:rFonts w:eastAsia="宋体"/>
          <w:sz w:val="22"/>
          <w:lang w:eastAsia="zh-CN"/>
        </w:rPr>
        <w:t xml:space="preserve"> listed </w:t>
      </w:r>
      <w:r w:rsidR="00896291">
        <w:rPr>
          <w:rFonts w:eastAsia="宋体"/>
          <w:sz w:val="22"/>
          <w:lang w:eastAsia="zh-CN"/>
        </w:rPr>
        <w:t>as Table 1</w:t>
      </w:r>
    </w:p>
    <w:p w14:paraId="0AEFF284" w14:textId="1D501D71" w:rsidR="00712AF4" w:rsidRPr="001667B9" w:rsidRDefault="00896291" w:rsidP="00712AF4">
      <w:pPr>
        <w:widowControl w:val="0"/>
        <w:adjustRightInd w:val="0"/>
        <w:snapToGrid w:val="0"/>
        <w:spacing w:before="180"/>
        <w:jc w:val="center"/>
        <w:rPr>
          <w:rFonts w:eastAsia="宋体"/>
          <w:b/>
          <w:sz w:val="22"/>
          <w:lang w:eastAsia="zh-CN"/>
        </w:rPr>
      </w:pPr>
      <w:r>
        <w:rPr>
          <w:rFonts w:eastAsia="宋体"/>
          <w:b/>
          <w:sz w:val="22"/>
          <w:lang w:eastAsia="zh-CN"/>
        </w:rPr>
        <w:t>Table</w:t>
      </w:r>
      <w:r w:rsidR="00712AF4" w:rsidRPr="001667B9">
        <w:rPr>
          <w:rFonts w:eastAsia="宋体"/>
          <w:b/>
          <w:sz w:val="22"/>
          <w:lang w:eastAsia="zh-CN"/>
        </w:rPr>
        <w:t xml:space="preserve"> 1: </w:t>
      </w:r>
      <w:r w:rsidR="001667B9" w:rsidRPr="001667B9">
        <w:rPr>
          <w:rFonts w:eastAsia="宋体"/>
          <w:b/>
          <w:sz w:val="22"/>
          <w:lang w:eastAsia="zh-CN"/>
        </w:rPr>
        <w:t>UE</w:t>
      </w:r>
      <w:r w:rsidR="001667B9">
        <w:rPr>
          <w:rFonts w:eastAsia="宋体"/>
          <w:b/>
          <w:sz w:val="22"/>
          <w:lang w:eastAsia="zh-CN"/>
        </w:rPr>
        <w:t xml:space="preserve"> </w:t>
      </w:r>
      <w:r w:rsidR="00712AF4" w:rsidRPr="001667B9">
        <w:rPr>
          <w:rFonts w:eastAsia="宋体" w:hint="eastAsia"/>
          <w:b/>
          <w:sz w:val="22"/>
          <w:lang w:eastAsia="zh-CN"/>
        </w:rPr>
        <w:t>T</w:t>
      </w:r>
      <w:r w:rsidR="00712AF4" w:rsidRPr="001667B9">
        <w:rPr>
          <w:rFonts w:eastAsia="宋体"/>
          <w:b/>
          <w:sz w:val="22"/>
          <w:lang w:eastAsia="zh-CN"/>
        </w:rPr>
        <w:t>ype</w:t>
      </w:r>
      <w:r w:rsidR="001667B9">
        <w:rPr>
          <w:rFonts w:eastAsia="宋体"/>
          <w:b/>
          <w:sz w:val="22"/>
          <w:lang w:eastAsia="zh-CN"/>
        </w:rPr>
        <w:t xml:space="preserve">s for </w:t>
      </w:r>
      <w:r w:rsidR="001667B9" w:rsidRPr="001667B9">
        <w:rPr>
          <w:rFonts w:eastAsia="宋体"/>
          <w:b/>
          <w:sz w:val="22"/>
          <w:lang w:eastAsia="zh-CN"/>
        </w:rPr>
        <w:t>4-layer MIMO case</w:t>
      </w:r>
    </w:p>
    <w:tbl>
      <w:tblPr>
        <w:tblW w:w="9493" w:type="dxa"/>
        <w:jc w:val="center"/>
        <w:tblLook w:val="04A0" w:firstRow="1" w:lastRow="0" w:firstColumn="1" w:lastColumn="0" w:noHBand="0" w:noVBand="1"/>
      </w:tblPr>
      <w:tblGrid>
        <w:gridCol w:w="538"/>
        <w:gridCol w:w="466"/>
        <w:gridCol w:w="298"/>
        <w:gridCol w:w="521"/>
        <w:gridCol w:w="659"/>
        <w:gridCol w:w="753"/>
        <w:gridCol w:w="460"/>
        <w:gridCol w:w="710"/>
        <w:gridCol w:w="1080"/>
        <w:gridCol w:w="4008"/>
      </w:tblGrid>
      <w:tr w:rsidR="00712AF4" w14:paraId="4D8184DE" w14:textId="77777777" w:rsidTr="00712AF4">
        <w:trPr>
          <w:trHeight w:val="70"/>
          <w:jc w:val="center"/>
        </w:trPr>
        <w:tc>
          <w:tcPr>
            <w:tcW w:w="538" w:type="dxa"/>
            <w:tcBorders>
              <w:top w:val="single" w:sz="4" w:space="0" w:color="auto"/>
              <w:left w:val="single" w:sz="4" w:space="0" w:color="auto"/>
              <w:bottom w:val="single" w:sz="4" w:space="0" w:color="auto"/>
              <w:right w:val="single" w:sz="4" w:space="0" w:color="auto"/>
            </w:tcBorders>
            <w:shd w:val="clear" w:color="auto" w:fill="DEEAF6"/>
            <w:hideMark/>
          </w:tcPr>
          <w:p w14:paraId="5C42C041" w14:textId="77777777" w:rsidR="00712AF4" w:rsidRDefault="00712AF4">
            <w:pPr>
              <w:spacing w:after="0"/>
              <w:rPr>
                <w:rFonts w:ascii="Calibri" w:hAnsi="Calibri" w:cs="Calibri"/>
                <w:b/>
                <w:bCs/>
                <w:color w:val="000000"/>
                <w:sz w:val="16"/>
                <w:szCs w:val="16"/>
              </w:rPr>
            </w:pPr>
            <w:r>
              <w:rPr>
                <w:rFonts w:ascii="Calibri" w:hAnsi="Calibri" w:cs="Calibri"/>
                <w:b/>
                <w:bCs/>
                <w:color w:val="000000"/>
                <w:sz w:val="16"/>
                <w:szCs w:val="16"/>
              </w:rPr>
              <w:t>UE</w:t>
            </w:r>
          </w:p>
          <w:p w14:paraId="07D65DFA" w14:textId="77777777" w:rsidR="00712AF4" w:rsidRDefault="00712AF4">
            <w:pPr>
              <w:spacing w:after="0"/>
              <w:rPr>
                <w:rFonts w:ascii="Calibri" w:hAnsi="Calibri" w:cs="Calibri"/>
                <w:b/>
                <w:bCs/>
                <w:color w:val="000000"/>
                <w:sz w:val="16"/>
                <w:szCs w:val="16"/>
              </w:rPr>
            </w:pPr>
            <w:r>
              <w:rPr>
                <w:rFonts w:ascii="Calibri" w:hAnsi="Calibri" w:cs="Calibri"/>
                <w:b/>
                <w:bCs/>
                <w:color w:val="000000"/>
                <w:sz w:val="16"/>
                <w:szCs w:val="16"/>
              </w:rPr>
              <w:t>Type</w:t>
            </w:r>
          </w:p>
        </w:tc>
        <w:tc>
          <w:tcPr>
            <w:tcW w:w="466" w:type="dxa"/>
            <w:tcBorders>
              <w:top w:val="single" w:sz="4" w:space="0" w:color="auto"/>
              <w:left w:val="nil"/>
              <w:bottom w:val="single" w:sz="4" w:space="0" w:color="auto"/>
              <w:right w:val="single" w:sz="4" w:space="0" w:color="auto"/>
            </w:tcBorders>
            <w:shd w:val="clear" w:color="auto" w:fill="DEEAF6"/>
            <w:noWrap/>
            <w:vAlign w:val="bottom"/>
          </w:tcPr>
          <w:p w14:paraId="45DFE390" w14:textId="77777777" w:rsidR="00712AF4" w:rsidRDefault="00712AF4">
            <w:pPr>
              <w:spacing w:after="0"/>
              <w:rPr>
                <w:rFonts w:ascii="Calibri" w:hAnsi="Calibri" w:cs="Calibri"/>
                <w:b/>
                <w:color w:val="000000"/>
                <w:sz w:val="16"/>
                <w:szCs w:val="16"/>
              </w:rPr>
            </w:pPr>
          </w:p>
          <w:p w14:paraId="3929D771" w14:textId="77777777" w:rsidR="00712AF4" w:rsidRDefault="00712AF4">
            <w:pPr>
              <w:spacing w:after="0"/>
              <w:rPr>
                <w:rFonts w:ascii="Calibri" w:hAnsi="Calibri" w:cs="Calibri"/>
                <w:b/>
                <w:color w:val="000000"/>
                <w:sz w:val="16"/>
                <w:szCs w:val="16"/>
              </w:rPr>
            </w:pPr>
            <w:r>
              <w:rPr>
                <w:rFonts w:ascii="Calibri" w:hAnsi="Calibri" w:cs="Calibri"/>
                <w:b/>
                <w:color w:val="000000"/>
                <w:sz w:val="16"/>
                <w:szCs w:val="16"/>
              </w:rPr>
              <w:t>CC#</w:t>
            </w:r>
          </w:p>
        </w:tc>
        <w:tc>
          <w:tcPr>
            <w:tcW w:w="819" w:type="dxa"/>
            <w:gridSpan w:val="2"/>
            <w:tcBorders>
              <w:top w:val="single" w:sz="4" w:space="0" w:color="auto"/>
              <w:left w:val="nil"/>
              <w:bottom w:val="single" w:sz="4" w:space="0" w:color="auto"/>
              <w:right w:val="single" w:sz="4" w:space="0" w:color="auto"/>
            </w:tcBorders>
            <w:shd w:val="clear" w:color="auto" w:fill="DEEAF6"/>
            <w:vAlign w:val="bottom"/>
            <w:hideMark/>
          </w:tcPr>
          <w:p w14:paraId="153AD282" w14:textId="77777777" w:rsidR="00712AF4" w:rsidRDefault="00712AF4">
            <w:pPr>
              <w:spacing w:after="0"/>
              <w:jc w:val="center"/>
              <w:rPr>
                <w:rFonts w:ascii="Calibri" w:hAnsi="Calibri" w:cs="Calibri"/>
                <w:b/>
                <w:color w:val="000000"/>
                <w:sz w:val="16"/>
                <w:szCs w:val="16"/>
              </w:rPr>
            </w:pPr>
            <w:r>
              <w:rPr>
                <w:rFonts w:ascii="Calibri" w:hAnsi="Calibri" w:cs="Calibri"/>
                <w:b/>
                <w:color w:val="000000"/>
                <w:sz w:val="16"/>
                <w:szCs w:val="16"/>
              </w:rPr>
              <w:t>antenna</w:t>
            </w:r>
            <w:r>
              <w:rPr>
                <w:rFonts w:ascii="Calibri" w:hAnsi="Calibri" w:cs="Calibri"/>
                <w:b/>
                <w:color w:val="000000"/>
                <w:sz w:val="16"/>
                <w:szCs w:val="16"/>
              </w:rPr>
              <w:br/>
              <w:t>/ LNA</w:t>
            </w:r>
          </w:p>
        </w:tc>
        <w:tc>
          <w:tcPr>
            <w:tcW w:w="659" w:type="dxa"/>
            <w:tcBorders>
              <w:top w:val="single" w:sz="4" w:space="0" w:color="auto"/>
              <w:left w:val="nil"/>
              <w:bottom w:val="single" w:sz="4" w:space="0" w:color="auto"/>
              <w:right w:val="single" w:sz="4" w:space="0" w:color="auto"/>
            </w:tcBorders>
            <w:shd w:val="clear" w:color="auto" w:fill="DEEAF6"/>
            <w:vAlign w:val="bottom"/>
            <w:hideMark/>
          </w:tcPr>
          <w:p w14:paraId="0CAA9182" w14:textId="77777777" w:rsidR="00712AF4" w:rsidRDefault="00712AF4">
            <w:pPr>
              <w:spacing w:after="0"/>
              <w:jc w:val="center"/>
              <w:rPr>
                <w:rFonts w:ascii="Calibri" w:hAnsi="Calibri" w:cs="Calibri"/>
                <w:b/>
                <w:color w:val="000000"/>
                <w:sz w:val="16"/>
                <w:szCs w:val="16"/>
              </w:rPr>
            </w:pPr>
            <w:r>
              <w:rPr>
                <w:rFonts w:ascii="Calibri" w:hAnsi="Calibri" w:cs="Calibri"/>
                <w:b/>
                <w:color w:val="000000"/>
                <w:sz w:val="16"/>
                <w:szCs w:val="16"/>
              </w:rPr>
              <w:t>Mixer</w:t>
            </w:r>
          </w:p>
        </w:tc>
        <w:tc>
          <w:tcPr>
            <w:tcW w:w="753" w:type="dxa"/>
            <w:tcBorders>
              <w:top w:val="single" w:sz="4" w:space="0" w:color="auto"/>
              <w:left w:val="nil"/>
              <w:bottom w:val="single" w:sz="4" w:space="0" w:color="auto"/>
              <w:right w:val="single" w:sz="4" w:space="0" w:color="auto"/>
            </w:tcBorders>
            <w:shd w:val="clear" w:color="auto" w:fill="DEEAF6"/>
            <w:vAlign w:val="bottom"/>
            <w:hideMark/>
          </w:tcPr>
          <w:p w14:paraId="069CD842" w14:textId="77777777" w:rsidR="00712AF4" w:rsidRDefault="00712AF4">
            <w:pPr>
              <w:spacing w:after="0"/>
              <w:jc w:val="center"/>
              <w:rPr>
                <w:rFonts w:ascii="Calibri" w:hAnsi="Calibri" w:cs="Calibri"/>
                <w:b/>
                <w:color w:val="000000"/>
                <w:sz w:val="16"/>
                <w:szCs w:val="16"/>
              </w:rPr>
            </w:pPr>
            <w:r>
              <w:rPr>
                <w:rFonts w:ascii="Calibri" w:hAnsi="Calibri" w:cs="Calibri"/>
                <w:b/>
                <w:color w:val="000000"/>
                <w:sz w:val="16"/>
                <w:szCs w:val="16"/>
              </w:rPr>
              <w:t>Analog</w:t>
            </w:r>
          </w:p>
          <w:p w14:paraId="4A212003" w14:textId="77777777" w:rsidR="00712AF4" w:rsidRDefault="00712AF4">
            <w:pPr>
              <w:spacing w:after="0"/>
              <w:jc w:val="center"/>
              <w:rPr>
                <w:rFonts w:ascii="Calibri" w:hAnsi="Calibri" w:cs="Calibri"/>
                <w:b/>
                <w:color w:val="000000"/>
                <w:sz w:val="16"/>
                <w:szCs w:val="16"/>
              </w:rPr>
            </w:pPr>
            <w:r>
              <w:rPr>
                <w:rFonts w:ascii="Calibri" w:hAnsi="Calibri" w:cs="Calibri"/>
                <w:b/>
                <w:color w:val="000000"/>
                <w:sz w:val="16"/>
                <w:szCs w:val="16"/>
              </w:rPr>
              <w:t>BB</w:t>
            </w:r>
          </w:p>
        </w:tc>
        <w:tc>
          <w:tcPr>
            <w:tcW w:w="460" w:type="dxa"/>
            <w:tcBorders>
              <w:top w:val="single" w:sz="4" w:space="0" w:color="auto"/>
              <w:left w:val="nil"/>
              <w:bottom w:val="single" w:sz="4" w:space="0" w:color="auto"/>
              <w:right w:val="single" w:sz="4" w:space="0" w:color="auto"/>
            </w:tcBorders>
            <w:shd w:val="clear" w:color="auto" w:fill="DEEAF6"/>
            <w:vAlign w:val="bottom"/>
            <w:hideMark/>
          </w:tcPr>
          <w:p w14:paraId="73D5EA3B" w14:textId="77777777" w:rsidR="00712AF4" w:rsidRDefault="00712AF4">
            <w:pPr>
              <w:spacing w:after="0"/>
              <w:jc w:val="center"/>
              <w:rPr>
                <w:rFonts w:ascii="Calibri" w:hAnsi="Calibri" w:cs="Calibri"/>
                <w:b/>
                <w:color w:val="000000"/>
                <w:sz w:val="16"/>
                <w:szCs w:val="16"/>
              </w:rPr>
            </w:pPr>
            <w:r>
              <w:rPr>
                <w:rFonts w:ascii="Calibri" w:hAnsi="Calibri" w:cs="Calibri"/>
                <w:b/>
                <w:color w:val="000000"/>
                <w:sz w:val="16"/>
                <w:szCs w:val="16"/>
              </w:rPr>
              <w:t>#Rx</w:t>
            </w:r>
          </w:p>
        </w:tc>
        <w:tc>
          <w:tcPr>
            <w:tcW w:w="710" w:type="dxa"/>
            <w:tcBorders>
              <w:top w:val="single" w:sz="4" w:space="0" w:color="auto"/>
              <w:left w:val="single" w:sz="4" w:space="0" w:color="auto"/>
              <w:bottom w:val="single" w:sz="4" w:space="0" w:color="auto"/>
              <w:right w:val="single" w:sz="4" w:space="0" w:color="auto"/>
            </w:tcBorders>
            <w:shd w:val="clear" w:color="auto" w:fill="DEEAF6"/>
            <w:hideMark/>
          </w:tcPr>
          <w:p w14:paraId="7087BCC9" w14:textId="77777777" w:rsidR="00712AF4" w:rsidRDefault="00712AF4">
            <w:pPr>
              <w:spacing w:after="0"/>
              <w:rPr>
                <w:rFonts w:ascii="Calibri" w:eastAsia="Yu Mincho" w:hAnsi="Calibri" w:cs="Calibri"/>
                <w:b/>
                <w:color w:val="000000"/>
                <w:sz w:val="16"/>
                <w:szCs w:val="16"/>
                <w:lang w:eastAsia="ja-JP"/>
              </w:rPr>
            </w:pPr>
            <w:r>
              <w:rPr>
                <w:rFonts w:ascii="Calibri" w:eastAsia="Yu Mincho" w:hAnsi="Calibri" w:cs="Calibri"/>
                <w:b/>
                <w:color w:val="000000"/>
                <w:sz w:val="16"/>
                <w:szCs w:val="16"/>
                <w:lang w:eastAsia="ja-JP"/>
              </w:rPr>
              <w:t>NRCA/</w:t>
            </w:r>
          </w:p>
          <w:p w14:paraId="226265D4" w14:textId="77777777" w:rsidR="00712AF4" w:rsidRDefault="00712AF4">
            <w:pPr>
              <w:spacing w:after="0"/>
              <w:rPr>
                <w:rFonts w:ascii="Calibri" w:eastAsia="Yu Mincho" w:hAnsi="Calibri" w:cs="Calibri"/>
                <w:b/>
                <w:color w:val="000000"/>
                <w:sz w:val="16"/>
                <w:szCs w:val="16"/>
                <w:lang w:eastAsia="ja-JP"/>
              </w:rPr>
            </w:pPr>
            <w:r>
              <w:rPr>
                <w:rFonts w:ascii="Calibri" w:eastAsia="Yu Mincho" w:hAnsi="Calibri" w:cs="Calibri"/>
                <w:b/>
                <w:color w:val="000000"/>
                <w:sz w:val="16"/>
                <w:szCs w:val="16"/>
                <w:lang w:eastAsia="ja-JP"/>
              </w:rPr>
              <w:t>ENDC</w:t>
            </w:r>
          </w:p>
        </w:tc>
        <w:tc>
          <w:tcPr>
            <w:tcW w:w="1080"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33E944C4" w14:textId="77777777" w:rsidR="00712AF4" w:rsidRDefault="00712AF4">
            <w:pPr>
              <w:spacing w:after="0"/>
              <w:rPr>
                <w:rFonts w:ascii="Calibri" w:eastAsia="Yu Mincho" w:hAnsi="Calibri" w:cs="Calibri"/>
                <w:b/>
                <w:color w:val="000000"/>
                <w:sz w:val="16"/>
                <w:szCs w:val="16"/>
                <w:lang w:eastAsia="ja-JP"/>
              </w:rPr>
            </w:pPr>
            <w:r>
              <w:rPr>
                <w:rFonts w:ascii="Calibri" w:eastAsia="Yu Mincho" w:hAnsi="Calibri" w:cs="Calibri"/>
                <w:b/>
                <w:color w:val="000000"/>
                <w:sz w:val="16"/>
                <w:szCs w:val="16"/>
                <w:lang w:eastAsia="ja-JP"/>
              </w:rPr>
              <w:t>power</w:t>
            </w:r>
          </w:p>
          <w:p w14:paraId="16FFE960" w14:textId="77777777" w:rsidR="00712AF4" w:rsidRDefault="00712AF4">
            <w:pPr>
              <w:spacing w:after="0"/>
              <w:rPr>
                <w:rFonts w:ascii="Calibri" w:eastAsia="宋体" w:hAnsi="Calibri" w:cs="Calibri"/>
                <w:b/>
                <w:color w:val="000000"/>
                <w:sz w:val="16"/>
                <w:szCs w:val="16"/>
              </w:rPr>
            </w:pPr>
            <w:r>
              <w:rPr>
                <w:rFonts w:ascii="Calibri" w:hAnsi="Calibri" w:cs="Calibri"/>
                <w:b/>
                <w:color w:val="000000"/>
                <w:sz w:val="16"/>
                <w:szCs w:val="16"/>
              </w:rPr>
              <w:t>imbalance</w:t>
            </w:r>
          </w:p>
        </w:tc>
        <w:tc>
          <w:tcPr>
            <w:tcW w:w="4008" w:type="dxa"/>
            <w:tcBorders>
              <w:top w:val="single" w:sz="4" w:space="0" w:color="auto"/>
              <w:left w:val="nil"/>
              <w:bottom w:val="single" w:sz="4" w:space="0" w:color="auto"/>
              <w:right w:val="single" w:sz="4" w:space="0" w:color="auto"/>
            </w:tcBorders>
            <w:shd w:val="clear" w:color="auto" w:fill="DEEAF6"/>
            <w:noWrap/>
            <w:vAlign w:val="bottom"/>
            <w:hideMark/>
          </w:tcPr>
          <w:p w14:paraId="72A8B701" w14:textId="77777777" w:rsidR="00712AF4" w:rsidRDefault="00712AF4">
            <w:pPr>
              <w:spacing w:after="0"/>
              <w:rPr>
                <w:rFonts w:ascii="Calibri" w:hAnsi="Calibri" w:cs="Calibri"/>
                <w:b/>
                <w:color w:val="000000"/>
                <w:sz w:val="16"/>
                <w:szCs w:val="16"/>
              </w:rPr>
            </w:pPr>
            <w:r>
              <w:rPr>
                <w:rFonts w:ascii="Calibri" w:hAnsi="Calibri" w:cs="Calibri"/>
                <w:b/>
                <w:color w:val="000000"/>
                <w:sz w:val="16"/>
                <w:szCs w:val="16"/>
              </w:rPr>
              <w:t>comment</w:t>
            </w:r>
          </w:p>
        </w:tc>
      </w:tr>
      <w:tr w:rsidR="00712AF4" w14:paraId="0EECD1C2" w14:textId="77777777" w:rsidTr="00712AF4">
        <w:trPr>
          <w:trHeight w:val="70"/>
          <w:jc w:val="center"/>
        </w:trPr>
        <w:tc>
          <w:tcPr>
            <w:tcW w:w="538" w:type="dxa"/>
            <w:vMerge w:val="restart"/>
            <w:tcBorders>
              <w:top w:val="nil"/>
              <w:left w:val="single" w:sz="4" w:space="0" w:color="auto"/>
              <w:bottom w:val="single" w:sz="4" w:space="0" w:color="auto"/>
              <w:right w:val="single" w:sz="4" w:space="0" w:color="auto"/>
            </w:tcBorders>
            <w:hideMark/>
          </w:tcPr>
          <w:p w14:paraId="71FE78F8" w14:textId="77777777" w:rsidR="00712AF4" w:rsidRDefault="00712AF4">
            <w:pPr>
              <w:spacing w:after="0"/>
              <w:jc w:val="center"/>
              <w:rPr>
                <w:rFonts w:ascii="Calibri" w:hAnsi="Calibri" w:cs="Calibri"/>
                <w:b/>
                <w:bCs/>
                <w:color w:val="000000"/>
                <w:sz w:val="16"/>
                <w:szCs w:val="16"/>
              </w:rPr>
            </w:pPr>
            <w:r>
              <w:rPr>
                <w:rFonts w:ascii="Calibri" w:hAnsi="Calibri" w:cs="Calibri"/>
                <w:b/>
                <w:bCs/>
                <w:color w:val="000000"/>
                <w:sz w:val="16"/>
                <w:szCs w:val="16"/>
              </w:rPr>
              <w:t>[3a]</w:t>
            </w:r>
          </w:p>
        </w:tc>
        <w:tc>
          <w:tcPr>
            <w:tcW w:w="466" w:type="dxa"/>
            <w:tcBorders>
              <w:top w:val="nil"/>
              <w:left w:val="nil"/>
              <w:bottom w:val="single" w:sz="4" w:space="0" w:color="auto"/>
              <w:right w:val="single" w:sz="4" w:space="0" w:color="auto"/>
            </w:tcBorders>
            <w:noWrap/>
            <w:vAlign w:val="bottom"/>
            <w:hideMark/>
          </w:tcPr>
          <w:p w14:paraId="4A73A539"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1</w:t>
            </w:r>
          </w:p>
        </w:tc>
        <w:tc>
          <w:tcPr>
            <w:tcW w:w="819" w:type="dxa"/>
            <w:gridSpan w:val="2"/>
            <w:vMerge w:val="restart"/>
            <w:tcBorders>
              <w:top w:val="nil"/>
              <w:left w:val="single" w:sz="4" w:space="0" w:color="auto"/>
              <w:bottom w:val="single" w:sz="4" w:space="0" w:color="auto"/>
              <w:right w:val="single" w:sz="4" w:space="0" w:color="auto"/>
            </w:tcBorders>
            <w:vAlign w:val="bottom"/>
            <w:hideMark/>
          </w:tcPr>
          <w:p w14:paraId="51966189"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4</w:t>
            </w:r>
            <w:r>
              <w:rPr>
                <w:rFonts w:ascii="Calibri" w:hAnsi="Calibri" w:cs="Calibri"/>
                <w:color w:val="000000"/>
                <w:sz w:val="16"/>
                <w:szCs w:val="16"/>
              </w:rPr>
              <w:br/>
              <w:t>shared</w:t>
            </w:r>
          </w:p>
        </w:tc>
        <w:tc>
          <w:tcPr>
            <w:tcW w:w="659" w:type="dxa"/>
            <w:tcBorders>
              <w:top w:val="nil"/>
              <w:left w:val="nil"/>
              <w:bottom w:val="single" w:sz="4" w:space="0" w:color="auto"/>
              <w:right w:val="single" w:sz="4" w:space="0" w:color="auto"/>
            </w:tcBorders>
            <w:noWrap/>
            <w:vAlign w:val="bottom"/>
            <w:hideMark/>
          </w:tcPr>
          <w:p w14:paraId="112898D8"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4</w:t>
            </w:r>
          </w:p>
        </w:tc>
        <w:tc>
          <w:tcPr>
            <w:tcW w:w="753" w:type="dxa"/>
            <w:tcBorders>
              <w:top w:val="nil"/>
              <w:left w:val="nil"/>
              <w:bottom w:val="single" w:sz="4" w:space="0" w:color="auto"/>
              <w:right w:val="single" w:sz="4" w:space="0" w:color="auto"/>
            </w:tcBorders>
            <w:noWrap/>
            <w:vAlign w:val="bottom"/>
            <w:hideMark/>
          </w:tcPr>
          <w:p w14:paraId="5D7C424D"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4</w:t>
            </w:r>
          </w:p>
        </w:tc>
        <w:tc>
          <w:tcPr>
            <w:tcW w:w="460" w:type="dxa"/>
            <w:tcBorders>
              <w:top w:val="nil"/>
              <w:left w:val="nil"/>
              <w:bottom w:val="single" w:sz="4" w:space="0" w:color="auto"/>
              <w:right w:val="single" w:sz="4" w:space="0" w:color="auto"/>
            </w:tcBorders>
            <w:noWrap/>
            <w:vAlign w:val="bottom"/>
            <w:hideMark/>
          </w:tcPr>
          <w:p w14:paraId="030867C8"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4Rx</w:t>
            </w:r>
          </w:p>
        </w:tc>
        <w:tc>
          <w:tcPr>
            <w:tcW w:w="710" w:type="dxa"/>
            <w:vMerge w:val="restart"/>
            <w:tcBorders>
              <w:top w:val="nil"/>
              <w:left w:val="single" w:sz="4" w:space="0" w:color="auto"/>
              <w:bottom w:val="single" w:sz="4" w:space="0" w:color="auto"/>
              <w:right w:val="single" w:sz="4" w:space="0" w:color="auto"/>
            </w:tcBorders>
            <w:hideMark/>
          </w:tcPr>
          <w:p w14:paraId="74821508" w14:textId="77777777" w:rsidR="00712AF4" w:rsidRDefault="00712AF4">
            <w:pPr>
              <w:spacing w:after="0"/>
              <w:jc w:val="center"/>
              <w:rPr>
                <w:rFonts w:ascii="Calibri" w:eastAsia="Yu Mincho" w:hAnsi="Calibri" w:cs="Calibri"/>
                <w:color w:val="000000"/>
                <w:sz w:val="16"/>
                <w:szCs w:val="16"/>
                <w:lang w:eastAsia="ja-JP"/>
              </w:rPr>
            </w:pPr>
            <w:r>
              <w:rPr>
                <w:rFonts w:ascii="Calibri" w:eastAsia="Yu Mincho" w:hAnsi="Calibri" w:cs="Calibri"/>
                <w:color w:val="000000"/>
                <w:sz w:val="16"/>
                <w:szCs w:val="16"/>
                <w:lang w:eastAsia="ja-JP"/>
              </w:rPr>
              <w:t>ENDC</w:t>
            </w:r>
          </w:p>
        </w:tc>
        <w:tc>
          <w:tcPr>
            <w:tcW w:w="1080" w:type="dxa"/>
            <w:vMerge w:val="restart"/>
            <w:tcBorders>
              <w:top w:val="nil"/>
              <w:left w:val="single" w:sz="4" w:space="0" w:color="auto"/>
              <w:bottom w:val="single" w:sz="4" w:space="0" w:color="auto"/>
              <w:right w:val="single" w:sz="4" w:space="0" w:color="auto"/>
            </w:tcBorders>
            <w:noWrap/>
            <w:vAlign w:val="bottom"/>
            <w:hideMark/>
          </w:tcPr>
          <w:p w14:paraId="3D6DC8A6" w14:textId="77777777" w:rsidR="00712AF4" w:rsidRDefault="00712AF4">
            <w:pPr>
              <w:spacing w:after="0"/>
              <w:jc w:val="center"/>
              <w:rPr>
                <w:rFonts w:ascii="Calibri" w:eastAsia="宋体" w:hAnsi="Calibri" w:cs="Calibri"/>
                <w:color w:val="000000"/>
                <w:sz w:val="16"/>
                <w:szCs w:val="16"/>
              </w:rPr>
            </w:pPr>
            <w:r>
              <w:rPr>
                <w:rFonts w:ascii="Calibri" w:hAnsi="Calibri" w:cs="Calibri"/>
                <w:color w:val="000000"/>
                <w:sz w:val="16"/>
                <w:szCs w:val="16"/>
              </w:rPr>
              <w:t>6&lt;P≤25dB</w:t>
            </w:r>
            <w:r>
              <w:rPr>
                <w:rFonts w:ascii="Calibri" w:hAnsi="Calibri" w:cs="Calibri"/>
                <w:color w:val="000000"/>
                <w:sz w:val="16"/>
                <w:szCs w:val="16"/>
              </w:rPr>
              <w:br/>
              <w:t>partial range</w:t>
            </w:r>
          </w:p>
        </w:tc>
        <w:tc>
          <w:tcPr>
            <w:tcW w:w="4008" w:type="dxa"/>
            <w:vMerge w:val="restart"/>
            <w:tcBorders>
              <w:top w:val="nil"/>
              <w:left w:val="single" w:sz="4" w:space="0" w:color="auto"/>
              <w:bottom w:val="single" w:sz="4" w:space="0" w:color="auto"/>
              <w:right w:val="single" w:sz="4" w:space="0" w:color="auto"/>
            </w:tcBorders>
            <w:vAlign w:val="bottom"/>
            <w:hideMark/>
          </w:tcPr>
          <w:p w14:paraId="37B752B6" w14:textId="77777777" w:rsidR="00712AF4" w:rsidRDefault="00712AF4">
            <w:pPr>
              <w:spacing w:after="0"/>
              <w:rPr>
                <w:rFonts w:ascii="Calibri" w:hAnsi="Calibri" w:cs="Calibri"/>
                <w:color w:val="000000"/>
                <w:sz w:val="16"/>
                <w:szCs w:val="16"/>
              </w:rPr>
            </w:pPr>
            <w:r>
              <w:rPr>
                <w:rFonts w:ascii="Calibri" w:hAnsi="Calibri" w:cs="Calibri"/>
                <w:color w:val="000000"/>
                <w:sz w:val="16"/>
                <w:szCs w:val="16"/>
              </w:rPr>
              <w:t>Reuse of baseline RFFE architecture adding 2LO/BB/Rx and RF split after 2 LNAs out of 4 =&gt; common AGC on LNA =&gt; 25dB partial range</w:t>
            </w:r>
          </w:p>
        </w:tc>
      </w:tr>
      <w:tr w:rsidR="00712AF4" w14:paraId="7B3259B5" w14:textId="77777777" w:rsidTr="00712AF4">
        <w:trPr>
          <w:trHeight w:val="70"/>
          <w:jc w:val="center"/>
        </w:trPr>
        <w:tc>
          <w:tcPr>
            <w:tcW w:w="0" w:type="auto"/>
            <w:vMerge/>
            <w:tcBorders>
              <w:top w:val="nil"/>
              <w:left w:val="single" w:sz="4" w:space="0" w:color="auto"/>
              <w:bottom w:val="single" w:sz="4" w:space="0" w:color="auto"/>
              <w:right w:val="single" w:sz="4" w:space="0" w:color="auto"/>
            </w:tcBorders>
            <w:vAlign w:val="center"/>
            <w:hideMark/>
          </w:tcPr>
          <w:p w14:paraId="2E37B773" w14:textId="77777777" w:rsidR="00712AF4" w:rsidRDefault="00712AF4">
            <w:pPr>
              <w:spacing w:after="0"/>
              <w:rPr>
                <w:rFonts w:ascii="Calibri" w:hAnsi="Calibri" w:cs="Calibri"/>
                <w:b/>
                <w:bCs/>
                <w:color w:val="000000"/>
                <w:sz w:val="16"/>
                <w:szCs w:val="16"/>
              </w:rPr>
            </w:pPr>
          </w:p>
        </w:tc>
        <w:tc>
          <w:tcPr>
            <w:tcW w:w="466" w:type="dxa"/>
            <w:tcBorders>
              <w:top w:val="nil"/>
              <w:left w:val="nil"/>
              <w:bottom w:val="single" w:sz="4" w:space="0" w:color="auto"/>
              <w:right w:val="single" w:sz="4" w:space="0" w:color="auto"/>
            </w:tcBorders>
            <w:noWrap/>
            <w:vAlign w:val="bottom"/>
            <w:hideMark/>
          </w:tcPr>
          <w:p w14:paraId="2A85848E"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2</w:t>
            </w:r>
          </w:p>
        </w:tc>
        <w:tc>
          <w:tcPr>
            <w:tcW w:w="0" w:type="auto"/>
            <w:gridSpan w:val="2"/>
            <w:vMerge/>
            <w:tcBorders>
              <w:top w:val="nil"/>
              <w:left w:val="nil"/>
              <w:bottom w:val="single" w:sz="4" w:space="0" w:color="auto"/>
              <w:right w:val="single" w:sz="4" w:space="0" w:color="auto"/>
            </w:tcBorders>
            <w:vAlign w:val="center"/>
            <w:hideMark/>
          </w:tcPr>
          <w:p w14:paraId="5F3B03E4" w14:textId="77777777" w:rsidR="00712AF4" w:rsidRDefault="00712AF4">
            <w:pPr>
              <w:spacing w:after="0"/>
              <w:rPr>
                <w:rFonts w:ascii="Calibri" w:hAnsi="Calibri" w:cs="Calibri"/>
                <w:color w:val="000000"/>
                <w:sz w:val="16"/>
                <w:szCs w:val="16"/>
              </w:rPr>
            </w:pPr>
          </w:p>
        </w:tc>
        <w:tc>
          <w:tcPr>
            <w:tcW w:w="659" w:type="dxa"/>
            <w:tcBorders>
              <w:top w:val="nil"/>
              <w:left w:val="nil"/>
              <w:bottom w:val="single" w:sz="4" w:space="0" w:color="auto"/>
              <w:right w:val="single" w:sz="4" w:space="0" w:color="auto"/>
            </w:tcBorders>
            <w:noWrap/>
            <w:vAlign w:val="bottom"/>
            <w:hideMark/>
          </w:tcPr>
          <w:p w14:paraId="76112687"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2</w:t>
            </w:r>
          </w:p>
        </w:tc>
        <w:tc>
          <w:tcPr>
            <w:tcW w:w="753" w:type="dxa"/>
            <w:tcBorders>
              <w:top w:val="nil"/>
              <w:left w:val="nil"/>
              <w:bottom w:val="single" w:sz="4" w:space="0" w:color="auto"/>
              <w:right w:val="single" w:sz="4" w:space="0" w:color="auto"/>
            </w:tcBorders>
            <w:noWrap/>
            <w:vAlign w:val="bottom"/>
            <w:hideMark/>
          </w:tcPr>
          <w:p w14:paraId="0B000E0B"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2</w:t>
            </w:r>
          </w:p>
        </w:tc>
        <w:tc>
          <w:tcPr>
            <w:tcW w:w="460" w:type="dxa"/>
            <w:tcBorders>
              <w:top w:val="nil"/>
              <w:left w:val="nil"/>
              <w:bottom w:val="single" w:sz="4" w:space="0" w:color="auto"/>
              <w:right w:val="single" w:sz="4" w:space="0" w:color="auto"/>
            </w:tcBorders>
            <w:noWrap/>
            <w:vAlign w:val="bottom"/>
            <w:hideMark/>
          </w:tcPr>
          <w:p w14:paraId="1C277F5C"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2Rx</w:t>
            </w:r>
          </w:p>
        </w:tc>
        <w:tc>
          <w:tcPr>
            <w:tcW w:w="0" w:type="auto"/>
            <w:vMerge/>
            <w:tcBorders>
              <w:top w:val="nil"/>
              <w:left w:val="single" w:sz="4" w:space="0" w:color="auto"/>
              <w:bottom w:val="single" w:sz="4" w:space="0" w:color="auto"/>
              <w:right w:val="single" w:sz="4" w:space="0" w:color="auto"/>
            </w:tcBorders>
            <w:vAlign w:val="center"/>
            <w:hideMark/>
          </w:tcPr>
          <w:p w14:paraId="324DAB37" w14:textId="77777777" w:rsidR="00712AF4" w:rsidRDefault="00712AF4">
            <w:pPr>
              <w:spacing w:after="0"/>
              <w:rPr>
                <w:rFonts w:ascii="Calibri" w:eastAsia="Yu Mincho" w:hAnsi="Calibri" w:cs="Calibri"/>
                <w:color w:val="000000"/>
                <w:sz w:val="16"/>
                <w:szCs w:val="16"/>
                <w:lang w:eastAsia="ja-JP"/>
              </w:rPr>
            </w:pPr>
          </w:p>
        </w:tc>
        <w:tc>
          <w:tcPr>
            <w:tcW w:w="0" w:type="auto"/>
            <w:vMerge/>
            <w:tcBorders>
              <w:top w:val="nil"/>
              <w:left w:val="single" w:sz="4" w:space="0" w:color="auto"/>
              <w:bottom w:val="single" w:sz="4" w:space="0" w:color="auto"/>
              <w:right w:val="single" w:sz="4" w:space="0" w:color="auto"/>
            </w:tcBorders>
            <w:vAlign w:val="center"/>
            <w:hideMark/>
          </w:tcPr>
          <w:p w14:paraId="68AE18B2" w14:textId="77777777" w:rsidR="00712AF4" w:rsidRDefault="00712AF4">
            <w:pPr>
              <w:spacing w:after="0"/>
              <w:rPr>
                <w:rFonts w:ascii="Calibri" w:hAnsi="Calibri" w:cs="Calibri"/>
                <w:color w:val="00000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79F65BF2" w14:textId="77777777" w:rsidR="00712AF4" w:rsidRDefault="00712AF4">
            <w:pPr>
              <w:spacing w:after="0"/>
              <w:rPr>
                <w:rFonts w:ascii="Calibri" w:hAnsi="Calibri" w:cs="Calibri"/>
                <w:color w:val="000000"/>
                <w:sz w:val="16"/>
                <w:szCs w:val="16"/>
              </w:rPr>
            </w:pPr>
          </w:p>
        </w:tc>
      </w:tr>
      <w:tr w:rsidR="00712AF4" w14:paraId="5ACF4A16" w14:textId="77777777" w:rsidTr="00712AF4">
        <w:trPr>
          <w:trHeight w:val="70"/>
          <w:jc w:val="center"/>
        </w:trPr>
        <w:tc>
          <w:tcPr>
            <w:tcW w:w="538" w:type="dxa"/>
            <w:vMerge w:val="restart"/>
            <w:tcBorders>
              <w:top w:val="nil"/>
              <w:left w:val="single" w:sz="4" w:space="0" w:color="auto"/>
              <w:bottom w:val="single" w:sz="4" w:space="0" w:color="auto"/>
              <w:right w:val="single" w:sz="4" w:space="0" w:color="auto"/>
            </w:tcBorders>
            <w:hideMark/>
          </w:tcPr>
          <w:p w14:paraId="55A86C43" w14:textId="77777777" w:rsidR="00712AF4" w:rsidRDefault="00712AF4">
            <w:pPr>
              <w:spacing w:after="0"/>
              <w:jc w:val="center"/>
              <w:rPr>
                <w:rFonts w:ascii="Calibri" w:hAnsi="Calibri" w:cs="Calibri"/>
                <w:b/>
                <w:bCs/>
                <w:color w:val="000000"/>
                <w:sz w:val="16"/>
                <w:szCs w:val="16"/>
              </w:rPr>
            </w:pPr>
            <w:r>
              <w:rPr>
                <w:rFonts w:ascii="Calibri" w:hAnsi="Calibri" w:cs="Calibri"/>
                <w:b/>
                <w:bCs/>
                <w:color w:val="000000"/>
                <w:sz w:val="16"/>
                <w:szCs w:val="16"/>
              </w:rPr>
              <w:t>[3b]</w:t>
            </w:r>
          </w:p>
        </w:tc>
        <w:tc>
          <w:tcPr>
            <w:tcW w:w="466" w:type="dxa"/>
            <w:tcBorders>
              <w:top w:val="nil"/>
              <w:left w:val="nil"/>
              <w:bottom w:val="single" w:sz="4" w:space="0" w:color="auto"/>
              <w:right w:val="single" w:sz="4" w:space="0" w:color="auto"/>
            </w:tcBorders>
            <w:noWrap/>
            <w:vAlign w:val="bottom"/>
            <w:hideMark/>
          </w:tcPr>
          <w:p w14:paraId="394E3BC1"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1</w:t>
            </w:r>
          </w:p>
        </w:tc>
        <w:tc>
          <w:tcPr>
            <w:tcW w:w="819" w:type="dxa"/>
            <w:gridSpan w:val="2"/>
            <w:vMerge w:val="restart"/>
            <w:tcBorders>
              <w:top w:val="nil"/>
              <w:left w:val="single" w:sz="4" w:space="0" w:color="auto"/>
              <w:bottom w:val="single" w:sz="4" w:space="0" w:color="auto"/>
              <w:right w:val="single" w:sz="4" w:space="0" w:color="auto"/>
            </w:tcBorders>
            <w:vAlign w:val="bottom"/>
            <w:hideMark/>
          </w:tcPr>
          <w:p w14:paraId="095726CB"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4</w:t>
            </w:r>
            <w:r>
              <w:rPr>
                <w:rFonts w:ascii="Calibri" w:hAnsi="Calibri" w:cs="Calibri"/>
                <w:color w:val="000000"/>
                <w:sz w:val="16"/>
                <w:szCs w:val="16"/>
              </w:rPr>
              <w:br/>
              <w:t>shared</w:t>
            </w:r>
          </w:p>
        </w:tc>
        <w:tc>
          <w:tcPr>
            <w:tcW w:w="659" w:type="dxa"/>
            <w:tcBorders>
              <w:top w:val="nil"/>
              <w:left w:val="nil"/>
              <w:bottom w:val="single" w:sz="4" w:space="0" w:color="auto"/>
              <w:right w:val="single" w:sz="4" w:space="0" w:color="auto"/>
            </w:tcBorders>
            <w:noWrap/>
            <w:vAlign w:val="bottom"/>
            <w:hideMark/>
          </w:tcPr>
          <w:p w14:paraId="6F77FEC1"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4</w:t>
            </w:r>
          </w:p>
        </w:tc>
        <w:tc>
          <w:tcPr>
            <w:tcW w:w="753" w:type="dxa"/>
            <w:tcBorders>
              <w:top w:val="nil"/>
              <w:left w:val="nil"/>
              <w:bottom w:val="single" w:sz="4" w:space="0" w:color="auto"/>
              <w:right w:val="single" w:sz="4" w:space="0" w:color="auto"/>
            </w:tcBorders>
            <w:noWrap/>
            <w:vAlign w:val="bottom"/>
            <w:hideMark/>
          </w:tcPr>
          <w:p w14:paraId="6975171D"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4</w:t>
            </w:r>
          </w:p>
        </w:tc>
        <w:tc>
          <w:tcPr>
            <w:tcW w:w="460" w:type="dxa"/>
            <w:tcBorders>
              <w:top w:val="nil"/>
              <w:left w:val="nil"/>
              <w:bottom w:val="single" w:sz="4" w:space="0" w:color="auto"/>
              <w:right w:val="single" w:sz="4" w:space="0" w:color="auto"/>
            </w:tcBorders>
            <w:noWrap/>
            <w:vAlign w:val="bottom"/>
            <w:hideMark/>
          </w:tcPr>
          <w:p w14:paraId="4C04AE0B"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4Rx</w:t>
            </w:r>
          </w:p>
        </w:tc>
        <w:tc>
          <w:tcPr>
            <w:tcW w:w="710" w:type="dxa"/>
            <w:vMerge w:val="restart"/>
            <w:tcBorders>
              <w:top w:val="nil"/>
              <w:left w:val="single" w:sz="4" w:space="0" w:color="auto"/>
              <w:bottom w:val="single" w:sz="4" w:space="0" w:color="auto"/>
              <w:right w:val="single" w:sz="4" w:space="0" w:color="auto"/>
            </w:tcBorders>
            <w:hideMark/>
          </w:tcPr>
          <w:p w14:paraId="6A95B529" w14:textId="77777777" w:rsidR="00712AF4" w:rsidRDefault="00712AF4">
            <w:pPr>
              <w:spacing w:after="0"/>
              <w:jc w:val="center"/>
              <w:rPr>
                <w:rFonts w:ascii="Calibri" w:eastAsia="Yu Mincho" w:hAnsi="Calibri" w:cs="Calibri"/>
                <w:color w:val="000000"/>
                <w:sz w:val="16"/>
                <w:szCs w:val="16"/>
                <w:lang w:eastAsia="ja-JP"/>
              </w:rPr>
            </w:pPr>
            <w:r>
              <w:rPr>
                <w:rFonts w:ascii="Calibri" w:eastAsia="Yu Mincho" w:hAnsi="Calibri" w:cs="Calibri"/>
                <w:color w:val="000000"/>
                <w:sz w:val="16"/>
                <w:szCs w:val="16"/>
                <w:lang w:eastAsia="ja-JP"/>
              </w:rPr>
              <w:t>NRCA</w:t>
            </w:r>
          </w:p>
          <w:p w14:paraId="0C53C595" w14:textId="77777777" w:rsidR="00712AF4" w:rsidRDefault="00712AF4">
            <w:pPr>
              <w:spacing w:after="0"/>
              <w:jc w:val="center"/>
              <w:rPr>
                <w:rFonts w:ascii="Calibri" w:eastAsia="宋体" w:hAnsi="Calibri" w:cs="Calibri"/>
                <w:color w:val="000000"/>
                <w:sz w:val="16"/>
                <w:szCs w:val="16"/>
              </w:rPr>
            </w:pPr>
            <w:r>
              <w:rPr>
                <w:rFonts w:ascii="Calibri" w:eastAsia="Yu Mincho" w:hAnsi="Calibri" w:cs="Calibri"/>
                <w:color w:val="000000"/>
                <w:sz w:val="16"/>
                <w:szCs w:val="16"/>
                <w:lang w:eastAsia="ja-JP"/>
              </w:rPr>
              <w:t>ENDC</w:t>
            </w:r>
          </w:p>
        </w:tc>
        <w:tc>
          <w:tcPr>
            <w:tcW w:w="1080" w:type="dxa"/>
            <w:vMerge w:val="restart"/>
            <w:tcBorders>
              <w:top w:val="nil"/>
              <w:left w:val="single" w:sz="4" w:space="0" w:color="auto"/>
              <w:bottom w:val="single" w:sz="4" w:space="0" w:color="auto"/>
              <w:right w:val="single" w:sz="4" w:space="0" w:color="auto"/>
            </w:tcBorders>
            <w:noWrap/>
            <w:vAlign w:val="bottom"/>
            <w:hideMark/>
          </w:tcPr>
          <w:p w14:paraId="04CF96E3"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6&lt;P≤25dB</w:t>
            </w:r>
            <w:r>
              <w:rPr>
                <w:rFonts w:ascii="Calibri" w:hAnsi="Calibri" w:cs="Calibri"/>
                <w:color w:val="000000"/>
                <w:sz w:val="16"/>
                <w:szCs w:val="16"/>
              </w:rPr>
              <w:br/>
              <w:t>partial range</w:t>
            </w:r>
          </w:p>
        </w:tc>
        <w:tc>
          <w:tcPr>
            <w:tcW w:w="4008" w:type="dxa"/>
            <w:vMerge w:val="restart"/>
            <w:tcBorders>
              <w:top w:val="nil"/>
              <w:left w:val="single" w:sz="4" w:space="0" w:color="auto"/>
              <w:bottom w:val="single" w:sz="4" w:space="0" w:color="auto"/>
              <w:right w:val="single" w:sz="4" w:space="0" w:color="auto"/>
            </w:tcBorders>
            <w:vAlign w:val="bottom"/>
            <w:hideMark/>
          </w:tcPr>
          <w:p w14:paraId="2ADC26F5" w14:textId="77777777" w:rsidR="00712AF4" w:rsidRDefault="00712AF4">
            <w:pPr>
              <w:spacing w:after="0"/>
              <w:rPr>
                <w:rFonts w:ascii="Calibri" w:hAnsi="Calibri" w:cs="Calibri"/>
                <w:color w:val="000000"/>
                <w:sz w:val="16"/>
                <w:szCs w:val="16"/>
              </w:rPr>
            </w:pPr>
            <w:r>
              <w:rPr>
                <w:rFonts w:ascii="Calibri" w:hAnsi="Calibri" w:cs="Calibri"/>
                <w:color w:val="000000"/>
                <w:sz w:val="16"/>
                <w:szCs w:val="16"/>
              </w:rPr>
              <w:t>Reuse of baseline RFFE architecture adding 2LO/BB/Rx and RF split after all 4 LNAs =&gt; common AGC on LNA =&gt; 25dB partial range</w:t>
            </w:r>
          </w:p>
        </w:tc>
      </w:tr>
      <w:tr w:rsidR="00712AF4" w14:paraId="4068EABB" w14:textId="77777777" w:rsidTr="00712AF4">
        <w:trPr>
          <w:trHeight w:val="70"/>
          <w:jc w:val="center"/>
        </w:trPr>
        <w:tc>
          <w:tcPr>
            <w:tcW w:w="0" w:type="auto"/>
            <w:vMerge/>
            <w:tcBorders>
              <w:top w:val="nil"/>
              <w:left w:val="single" w:sz="4" w:space="0" w:color="auto"/>
              <w:bottom w:val="single" w:sz="4" w:space="0" w:color="auto"/>
              <w:right w:val="single" w:sz="4" w:space="0" w:color="auto"/>
            </w:tcBorders>
            <w:vAlign w:val="center"/>
            <w:hideMark/>
          </w:tcPr>
          <w:p w14:paraId="5D5A19F6" w14:textId="77777777" w:rsidR="00712AF4" w:rsidRDefault="00712AF4">
            <w:pPr>
              <w:spacing w:after="0"/>
              <w:rPr>
                <w:rFonts w:ascii="Calibri" w:hAnsi="Calibri" w:cs="Calibri"/>
                <w:b/>
                <w:bCs/>
                <w:color w:val="000000"/>
                <w:sz w:val="16"/>
                <w:szCs w:val="16"/>
              </w:rPr>
            </w:pPr>
          </w:p>
        </w:tc>
        <w:tc>
          <w:tcPr>
            <w:tcW w:w="466" w:type="dxa"/>
            <w:tcBorders>
              <w:top w:val="nil"/>
              <w:left w:val="nil"/>
              <w:bottom w:val="single" w:sz="4" w:space="0" w:color="auto"/>
              <w:right w:val="single" w:sz="4" w:space="0" w:color="auto"/>
            </w:tcBorders>
            <w:noWrap/>
            <w:vAlign w:val="bottom"/>
            <w:hideMark/>
          </w:tcPr>
          <w:p w14:paraId="64A2E8C1"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2</w:t>
            </w:r>
          </w:p>
        </w:tc>
        <w:tc>
          <w:tcPr>
            <w:tcW w:w="0" w:type="auto"/>
            <w:gridSpan w:val="2"/>
            <w:vMerge/>
            <w:tcBorders>
              <w:top w:val="nil"/>
              <w:left w:val="nil"/>
              <w:bottom w:val="single" w:sz="4" w:space="0" w:color="auto"/>
              <w:right w:val="single" w:sz="4" w:space="0" w:color="auto"/>
            </w:tcBorders>
            <w:vAlign w:val="center"/>
            <w:hideMark/>
          </w:tcPr>
          <w:p w14:paraId="58C80DA7" w14:textId="77777777" w:rsidR="00712AF4" w:rsidRDefault="00712AF4">
            <w:pPr>
              <w:spacing w:after="0"/>
              <w:rPr>
                <w:rFonts w:ascii="Calibri" w:hAnsi="Calibri" w:cs="Calibri"/>
                <w:color w:val="000000"/>
                <w:sz w:val="16"/>
                <w:szCs w:val="16"/>
              </w:rPr>
            </w:pPr>
          </w:p>
        </w:tc>
        <w:tc>
          <w:tcPr>
            <w:tcW w:w="659" w:type="dxa"/>
            <w:tcBorders>
              <w:top w:val="nil"/>
              <w:left w:val="nil"/>
              <w:bottom w:val="single" w:sz="4" w:space="0" w:color="auto"/>
              <w:right w:val="single" w:sz="4" w:space="0" w:color="auto"/>
            </w:tcBorders>
            <w:noWrap/>
            <w:vAlign w:val="bottom"/>
            <w:hideMark/>
          </w:tcPr>
          <w:p w14:paraId="0DC09BD5"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4</w:t>
            </w:r>
          </w:p>
        </w:tc>
        <w:tc>
          <w:tcPr>
            <w:tcW w:w="753" w:type="dxa"/>
            <w:tcBorders>
              <w:top w:val="nil"/>
              <w:left w:val="nil"/>
              <w:bottom w:val="single" w:sz="4" w:space="0" w:color="auto"/>
              <w:right w:val="single" w:sz="4" w:space="0" w:color="auto"/>
            </w:tcBorders>
            <w:noWrap/>
            <w:vAlign w:val="bottom"/>
            <w:hideMark/>
          </w:tcPr>
          <w:p w14:paraId="3126FDE4"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4</w:t>
            </w:r>
          </w:p>
        </w:tc>
        <w:tc>
          <w:tcPr>
            <w:tcW w:w="460" w:type="dxa"/>
            <w:tcBorders>
              <w:top w:val="nil"/>
              <w:left w:val="nil"/>
              <w:bottom w:val="single" w:sz="4" w:space="0" w:color="auto"/>
              <w:right w:val="single" w:sz="4" w:space="0" w:color="auto"/>
            </w:tcBorders>
            <w:noWrap/>
            <w:vAlign w:val="bottom"/>
            <w:hideMark/>
          </w:tcPr>
          <w:p w14:paraId="3FE6E08E"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4Rx</w:t>
            </w:r>
          </w:p>
        </w:tc>
        <w:tc>
          <w:tcPr>
            <w:tcW w:w="0" w:type="auto"/>
            <w:vMerge/>
            <w:tcBorders>
              <w:top w:val="nil"/>
              <w:left w:val="single" w:sz="4" w:space="0" w:color="auto"/>
              <w:bottom w:val="single" w:sz="4" w:space="0" w:color="auto"/>
              <w:right w:val="single" w:sz="4" w:space="0" w:color="auto"/>
            </w:tcBorders>
            <w:vAlign w:val="center"/>
            <w:hideMark/>
          </w:tcPr>
          <w:p w14:paraId="1741816E" w14:textId="77777777" w:rsidR="00712AF4" w:rsidRDefault="00712AF4">
            <w:pPr>
              <w:spacing w:after="0"/>
              <w:rPr>
                <w:rFonts w:ascii="Calibri" w:hAnsi="Calibri" w:cs="Calibri"/>
                <w:color w:val="00000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470F0445" w14:textId="77777777" w:rsidR="00712AF4" w:rsidRDefault="00712AF4">
            <w:pPr>
              <w:spacing w:after="0"/>
              <w:rPr>
                <w:rFonts w:ascii="Calibri" w:hAnsi="Calibri" w:cs="Calibri"/>
                <w:color w:val="00000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2623A475" w14:textId="77777777" w:rsidR="00712AF4" w:rsidRDefault="00712AF4">
            <w:pPr>
              <w:spacing w:after="0"/>
              <w:rPr>
                <w:rFonts w:ascii="Calibri" w:hAnsi="Calibri" w:cs="Calibri"/>
                <w:color w:val="000000"/>
                <w:sz w:val="16"/>
                <w:szCs w:val="16"/>
              </w:rPr>
            </w:pPr>
          </w:p>
        </w:tc>
      </w:tr>
      <w:tr w:rsidR="00712AF4" w14:paraId="165B0F53" w14:textId="77777777" w:rsidTr="00712AF4">
        <w:trPr>
          <w:trHeight w:val="70"/>
          <w:jc w:val="center"/>
        </w:trPr>
        <w:tc>
          <w:tcPr>
            <w:tcW w:w="538" w:type="dxa"/>
            <w:vMerge w:val="restart"/>
            <w:tcBorders>
              <w:top w:val="nil"/>
              <w:left w:val="single" w:sz="4" w:space="0" w:color="auto"/>
              <w:bottom w:val="single" w:sz="4" w:space="0" w:color="auto"/>
              <w:right w:val="single" w:sz="4" w:space="0" w:color="auto"/>
            </w:tcBorders>
            <w:hideMark/>
          </w:tcPr>
          <w:p w14:paraId="1401D3B0" w14:textId="77777777" w:rsidR="00712AF4" w:rsidRDefault="00712AF4">
            <w:pPr>
              <w:spacing w:after="0"/>
              <w:jc w:val="center"/>
              <w:rPr>
                <w:rFonts w:ascii="Calibri" w:hAnsi="Calibri" w:cs="Calibri"/>
                <w:b/>
                <w:bCs/>
                <w:color w:val="000000"/>
                <w:sz w:val="16"/>
                <w:szCs w:val="16"/>
              </w:rPr>
            </w:pPr>
            <w:r>
              <w:rPr>
                <w:rFonts w:ascii="Calibri" w:hAnsi="Calibri" w:cs="Calibri"/>
                <w:b/>
                <w:bCs/>
                <w:color w:val="000000"/>
                <w:sz w:val="16"/>
                <w:szCs w:val="16"/>
              </w:rPr>
              <w:t>[4a]</w:t>
            </w:r>
          </w:p>
        </w:tc>
        <w:tc>
          <w:tcPr>
            <w:tcW w:w="466" w:type="dxa"/>
            <w:tcBorders>
              <w:top w:val="nil"/>
              <w:left w:val="nil"/>
              <w:bottom w:val="single" w:sz="4" w:space="0" w:color="auto"/>
              <w:right w:val="single" w:sz="4" w:space="0" w:color="auto"/>
            </w:tcBorders>
            <w:noWrap/>
            <w:vAlign w:val="bottom"/>
            <w:hideMark/>
          </w:tcPr>
          <w:p w14:paraId="2522D2EB"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1</w:t>
            </w:r>
          </w:p>
        </w:tc>
        <w:tc>
          <w:tcPr>
            <w:tcW w:w="298" w:type="dxa"/>
            <w:tcBorders>
              <w:top w:val="nil"/>
              <w:left w:val="nil"/>
              <w:bottom w:val="single" w:sz="4" w:space="0" w:color="auto"/>
              <w:right w:val="single" w:sz="4" w:space="0" w:color="auto"/>
            </w:tcBorders>
            <w:noWrap/>
            <w:vAlign w:val="bottom"/>
            <w:hideMark/>
          </w:tcPr>
          <w:p w14:paraId="44023BE4"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4</w:t>
            </w:r>
          </w:p>
        </w:tc>
        <w:tc>
          <w:tcPr>
            <w:tcW w:w="521" w:type="dxa"/>
            <w:vMerge w:val="restart"/>
            <w:tcBorders>
              <w:top w:val="nil"/>
              <w:left w:val="nil"/>
              <w:bottom w:val="single" w:sz="4" w:space="0" w:color="auto"/>
              <w:right w:val="single" w:sz="4" w:space="0" w:color="auto"/>
            </w:tcBorders>
            <w:vAlign w:val="bottom"/>
            <w:hideMark/>
          </w:tcPr>
          <w:p w14:paraId="24C06E59" w14:textId="77777777" w:rsidR="00712AF4" w:rsidRDefault="00712AF4">
            <w:pPr>
              <w:spacing w:after="0"/>
              <w:jc w:val="center"/>
              <w:rPr>
                <w:rFonts w:ascii="Calibri" w:eastAsia="Yu Mincho" w:hAnsi="Calibri" w:cs="Calibri"/>
                <w:color w:val="000000"/>
                <w:sz w:val="16"/>
                <w:szCs w:val="16"/>
                <w:lang w:eastAsia="ja-JP"/>
              </w:rPr>
            </w:pPr>
            <w:r>
              <w:rPr>
                <w:rFonts w:ascii="Calibri" w:eastAsia="Yu Mincho" w:hAnsi="Calibri" w:cs="Calibri"/>
                <w:color w:val="000000"/>
                <w:sz w:val="16"/>
                <w:szCs w:val="16"/>
                <w:lang w:eastAsia="ja-JP"/>
              </w:rPr>
              <w:t>6</w:t>
            </w:r>
          </w:p>
          <w:p w14:paraId="055621FB" w14:textId="77777777" w:rsidR="00712AF4" w:rsidRDefault="00712AF4">
            <w:pPr>
              <w:spacing w:after="0"/>
              <w:jc w:val="center"/>
              <w:rPr>
                <w:rFonts w:ascii="Calibri" w:eastAsia="Yu Mincho" w:hAnsi="Calibri" w:cs="Calibri"/>
                <w:color w:val="000000"/>
                <w:sz w:val="16"/>
                <w:szCs w:val="16"/>
                <w:lang w:eastAsia="ja-JP"/>
              </w:rPr>
            </w:pPr>
            <w:r>
              <w:rPr>
                <w:rFonts w:ascii="Calibri" w:eastAsia="Yu Mincho" w:hAnsi="Calibri" w:cs="Calibri"/>
                <w:color w:val="000000"/>
                <w:sz w:val="16"/>
                <w:szCs w:val="16"/>
                <w:lang w:eastAsia="ja-JP"/>
              </w:rPr>
              <w:t>total</w:t>
            </w:r>
          </w:p>
        </w:tc>
        <w:tc>
          <w:tcPr>
            <w:tcW w:w="659" w:type="dxa"/>
            <w:tcBorders>
              <w:top w:val="nil"/>
              <w:left w:val="nil"/>
              <w:bottom w:val="single" w:sz="4" w:space="0" w:color="auto"/>
              <w:right w:val="single" w:sz="4" w:space="0" w:color="auto"/>
            </w:tcBorders>
            <w:noWrap/>
            <w:vAlign w:val="bottom"/>
            <w:hideMark/>
          </w:tcPr>
          <w:p w14:paraId="54623EE6" w14:textId="77777777" w:rsidR="00712AF4" w:rsidRDefault="00712AF4">
            <w:pPr>
              <w:spacing w:after="0"/>
              <w:jc w:val="center"/>
              <w:rPr>
                <w:rFonts w:ascii="Calibri" w:eastAsia="宋体" w:hAnsi="Calibri" w:cs="Calibri"/>
                <w:color w:val="000000"/>
                <w:sz w:val="16"/>
                <w:szCs w:val="16"/>
              </w:rPr>
            </w:pPr>
            <w:r>
              <w:rPr>
                <w:rFonts w:ascii="Calibri" w:hAnsi="Calibri" w:cs="Calibri"/>
                <w:color w:val="000000"/>
                <w:sz w:val="16"/>
                <w:szCs w:val="16"/>
              </w:rPr>
              <w:t>4</w:t>
            </w:r>
          </w:p>
        </w:tc>
        <w:tc>
          <w:tcPr>
            <w:tcW w:w="753" w:type="dxa"/>
            <w:tcBorders>
              <w:top w:val="nil"/>
              <w:left w:val="nil"/>
              <w:bottom w:val="single" w:sz="4" w:space="0" w:color="auto"/>
              <w:right w:val="single" w:sz="4" w:space="0" w:color="auto"/>
            </w:tcBorders>
            <w:noWrap/>
            <w:vAlign w:val="bottom"/>
            <w:hideMark/>
          </w:tcPr>
          <w:p w14:paraId="5813D78B"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4</w:t>
            </w:r>
          </w:p>
        </w:tc>
        <w:tc>
          <w:tcPr>
            <w:tcW w:w="460" w:type="dxa"/>
            <w:tcBorders>
              <w:top w:val="nil"/>
              <w:left w:val="nil"/>
              <w:bottom w:val="single" w:sz="4" w:space="0" w:color="auto"/>
              <w:right w:val="single" w:sz="4" w:space="0" w:color="auto"/>
            </w:tcBorders>
            <w:noWrap/>
            <w:vAlign w:val="bottom"/>
            <w:hideMark/>
          </w:tcPr>
          <w:p w14:paraId="0C40CF1C"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4Rx</w:t>
            </w:r>
          </w:p>
        </w:tc>
        <w:tc>
          <w:tcPr>
            <w:tcW w:w="710" w:type="dxa"/>
            <w:vMerge w:val="restart"/>
            <w:tcBorders>
              <w:top w:val="nil"/>
              <w:left w:val="single" w:sz="4" w:space="0" w:color="auto"/>
              <w:bottom w:val="single" w:sz="4" w:space="0" w:color="auto"/>
              <w:right w:val="single" w:sz="4" w:space="0" w:color="auto"/>
            </w:tcBorders>
            <w:hideMark/>
          </w:tcPr>
          <w:p w14:paraId="2D560FF5" w14:textId="77777777" w:rsidR="00712AF4" w:rsidRDefault="00712AF4">
            <w:pPr>
              <w:spacing w:after="0"/>
              <w:jc w:val="center"/>
              <w:rPr>
                <w:rFonts w:ascii="Calibri" w:eastAsia="Yu Mincho" w:hAnsi="Calibri" w:cs="Calibri"/>
                <w:color w:val="000000"/>
                <w:sz w:val="16"/>
                <w:szCs w:val="16"/>
                <w:lang w:eastAsia="ja-JP"/>
              </w:rPr>
            </w:pPr>
            <w:r>
              <w:rPr>
                <w:rFonts w:ascii="Calibri" w:eastAsia="Yu Mincho" w:hAnsi="Calibri" w:cs="Calibri"/>
                <w:color w:val="000000"/>
                <w:sz w:val="16"/>
                <w:szCs w:val="16"/>
                <w:lang w:eastAsia="ja-JP"/>
              </w:rPr>
              <w:t>ENDC</w:t>
            </w:r>
          </w:p>
        </w:tc>
        <w:tc>
          <w:tcPr>
            <w:tcW w:w="1080" w:type="dxa"/>
            <w:vMerge w:val="restart"/>
            <w:tcBorders>
              <w:top w:val="nil"/>
              <w:left w:val="single" w:sz="4" w:space="0" w:color="auto"/>
              <w:bottom w:val="single" w:sz="4" w:space="0" w:color="auto"/>
              <w:right w:val="single" w:sz="4" w:space="0" w:color="auto"/>
            </w:tcBorders>
            <w:noWrap/>
            <w:vAlign w:val="bottom"/>
            <w:hideMark/>
          </w:tcPr>
          <w:p w14:paraId="59AEF8FA" w14:textId="77777777" w:rsidR="00712AF4" w:rsidRDefault="00712AF4">
            <w:pPr>
              <w:spacing w:after="0"/>
              <w:jc w:val="center"/>
              <w:rPr>
                <w:rFonts w:ascii="Calibri" w:eastAsia="宋体" w:hAnsi="Calibri" w:cs="Calibri"/>
                <w:color w:val="000000"/>
                <w:sz w:val="16"/>
                <w:szCs w:val="16"/>
              </w:rPr>
            </w:pPr>
            <w:r>
              <w:rPr>
                <w:rFonts w:ascii="Calibri" w:hAnsi="Calibri" w:cs="Calibri"/>
                <w:color w:val="000000"/>
                <w:sz w:val="16"/>
                <w:szCs w:val="16"/>
              </w:rPr>
              <w:t>25dB</w:t>
            </w:r>
            <w:r>
              <w:rPr>
                <w:rFonts w:ascii="Calibri" w:hAnsi="Calibri" w:cs="Calibri"/>
                <w:color w:val="000000"/>
                <w:sz w:val="16"/>
                <w:szCs w:val="16"/>
              </w:rPr>
              <w:br/>
              <w:t>full range</w:t>
            </w:r>
          </w:p>
        </w:tc>
        <w:tc>
          <w:tcPr>
            <w:tcW w:w="4008" w:type="dxa"/>
            <w:vMerge w:val="restart"/>
            <w:tcBorders>
              <w:top w:val="nil"/>
              <w:left w:val="single" w:sz="4" w:space="0" w:color="auto"/>
              <w:bottom w:val="single" w:sz="4" w:space="0" w:color="auto"/>
              <w:right w:val="single" w:sz="4" w:space="0" w:color="auto"/>
            </w:tcBorders>
            <w:vAlign w:val="bottom"/>
            <w:hideMark/>
          </w:tcPr>
          <w:p w14:paraId="289279E5" w14:textId="77777777" w:rsidR="00712AF4" w:rsidRDefault="00712AF4">
            <w:pPr>
              <w:spacing w:after="0"/>
              <w:rPr>
                <w:rFonts w:ascii="Calibri" w:hAnsi="Calibri" w:cs="Calibri"/>
                <w:color w:val="000000"/>
                <w:sz w:val="16"/>
                <w:szCs w:val="16"/>
              </w:rPr>
            </w:pPr>
            <w:r>
              <w:rPr>
                <w:rFonts w:ascii="Calibri" w:hAnsi="Calibri" w:cs="Calibri"/>
                <w:color w:val="000000"/>
                <w:sz w:val="16"/>
                <w:szCs w:val="16"/>
              </w:rPr>
              <w:t>Requires 6 antennas and LNA =&gt; is it compatible with smartphone? (for which frequency range), FWA only</w:t>
            </w:r>
          </w:p>
        </w:tc>
      </w:tr>
      <w:tr w:rsidR="00712AF4" w14:paraId="5C94F6C1" w14:textId="77777777" w:rsidTr="00712AF4">
        <w:trPr>
          <w:trHeight w:val="70"/>
          <w:jc w:val="center"/>
        </w:trPr>
        <w:tc>
          <w:tcPr>
            <w:tcW w:w="0" w:type="auto"/>
            <w:vMerge/>
            <w:tcBorders>
              <w:top w:val="nil"/>
              <w:left w:val="single" w:sz="4" w:space="0" w:color="auto"/>
              <w:bottom w:val="single" w:sz="4" w:space="0" w:color="auto"/>
              <w:right w:val="single" w:sz="4" w:space="0" w:color="auto"/>
            </w:tcBorders>
            <w:vAlign w:val="center"/>
            <w:hideMark/>
          </w:tcPr>
          <w:p w14:paraId="3E67A16B" w14:textId="77777777" w:rsidR="00712AF4" w:rsidRDefault="00712AF4">
            <w:pPr>
              <w:spacing w:after="0"/>
              <w:rPr>
                <w:rFonts w:ascii="Calibri" w:hAnsi="Calibri" w:cs="Calibri"/>
                <w:b/>
                <w:bCs/>
                <w:color w:val="000000"/>
                <w:sz w:val="16"/>
                <w:szCs w:val="16"/>
              </w:rPr>
            </w:pPr>
          </w:p>
        </w:tc>
        <w:tc>
          <w:tcPr>
            <w:tcW w:w="466" w:type="dxa"/>
            <w:tcBorders>
              <w:top w:val="nil"/>
              <w:left w:val="nil"/>
              <w:bottom w:val="single" w:sz="4" w:space="0" w:color="auto"/>
              <w:right w:val="single" w:sz="4" w:space="0" w:color="auto"/>
            </w:tcBorders>
            <w:noWrap/>
            <w:vAlign w:val="bottom"/>
            <w:hideMark/>
          </w:tcPr>
          <w:p w14:paraId="28A85D8A"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2</w:t>
            </w:r>
          </w:p>
        </w:tc>
        <w:tc>
          <w:tcPr>
            <w:tcW w:w="298" w:type="dxa"/>
            <w:tcBorders>
              <w:top w:val="nil"/>
              <w:left w:val="nil"/>
              <w:bottom w:val="single" w:sz="4" w:space="0" w:color="auto"/>
              <w:right w:val="single" w:sz="4" w:space="0" w:color="auto"/>
            </w:tcBorders>
            <w:noWrap/>
            <w:vAlign w:val="bottom"/>
            <w:hideMark/>
          </w:tcPr>
          <w:p w14:paraId="5E193E8A"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2</w:t>
            </w:r>
          </w:p>
        </w:tc>
        <w:tc>
          <w:tcPr>
            <w:tcW w:w="0" w:type="auto"/>
            <w:vMerge/>
            <w:tcBorders>
              <w:top w:val="nil"/>
              <w:left w:val="nil"/>
              <w:bottom w:val="single" w:sz="4" w:space="0" w:color="auto"/>
              <w:right w:val="single" w:sz="4" w:space="0" w:color="auto"/>
            </w:tcBorders>
            <w:vAlign w:val="center"/>
            <w:hideMark/>
          </w:tcPr>
          <w:p w14:paraId="098111F2" w14:textId="77777777" w:rsidR="00712AF4" w:rsidRDefault="00712AF4">
            <w:pPr>
              <w:spacing w:after="0"/>
              <w:rPr>
                <w:rFonts w:ascii="Calibri" w:eastAsia="Yu Mincho" w:hAnsi="Calibri" w:cs="Calibri"/>
                <w:color w:val="000000"/>
                <w:sz w:val="16"/>
                <w:szCs w:val="16"/>
                <w:lang w:eastAsia="ja-JP"/>
              </w:rPr>
            </w:pPr>
          </w:p>
        </w:tc>
        <w:tc>
          <w:tcPr>
            <w:tcW w:w="659" w:type="dxa"/>
            <w:tcBorders>
              <w:top w:val="nil"/>
              <w:left w:val="nil"/>
              <w:bottom w:val="single" w:sz="4" w:space="0" w:color="auto"/>
              <w:right w:val="single" w:sz="4" w:space="0" w:color="auto"/>
            </w:tcBorders>
            <w:noWrap/>
            <w:vAlign w:val="bottom"/>
            <w:hideMark/>
          </w:tcPr>
          <w:p w14:paraId="379A3447"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2</w:t>
            </w:r>
          </w:p>
        </w:tc>
        <w:tc>
          <w:tcPr>
            <w:tcW w:w="753" w:type="dxa"/>
            <w:tcBorders>
              <w:top w:val="nil"/>
              <w:left w:val="nil"/>
              <w:bottom w:val="single" w:sz="4" w:space="0" w:color="auto"/>
              <w:right w:val="single" w:sz="4" w:space="0" w:color="auto"/>
            </w:tcBorders>
            <w:noWrap/>
            <w:vAlign w:val="bottom"/>
            <w:hideMark/>
          </w:tcPr>
          <w:p w14:paraId="31D44696"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2</w:t>
            </w:r>
          </w:p>
        </w:tc>
        <w:tc>
          <w:tcPr>
            <w:tcW w:w="460" w:type="dxa"/>
            <w:tcBorders>
              <w:top w:val="nil"/>
              <w:left w:val="nil"/>
              <w:bottom w:val="single" w:sz="4" w:space="0" w:color="auto"/>
              <w:right w:val="single" w:sz="4" w:space="0" w:color="auto"/>
            </w:tcBorders>
            <w:noWrap/>
            <w:vAlign w:val="bottom"/>
            <w:hideMark/>
          </w:tcPr>
          <w:p w14:paraId="37A4A436"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2Rx</w:t>
            </w:r>
          </w:p>
        </w:tc>
        <w:tc>
          <w:tcPr>
            <w:tcW w:w="0" w:type="auto"/>
            <w:vMerge/>
            <w:tcBorders>
              <w:top w:val="nil"/>
              <w:left w:val="single" w:sz="4" w:space="0" w:color="auto"/>
              <w:bottom w:val="single" w:sz="4" w:space="0" w:color="auto"/>
              <w:right w:val="single" w:sz="4" w:space="0" w:color="auto"/>
            </w:tcBorders>
            <w:vAlign w:val="center"/>
            <w:hideMark/>
          </w:tcPr>
          <w:p w14:paraId="423C7C8A" w14:textId="77777777" w:rsidR="00712AF4" w:rsidRDefault="00712AF4">
            <w:pPr>
              <w:spacing w:after="0"/>
              <w:rPr>
                <w:rFonts w:ascii="Calibri" w:eastAsia="Yu Mincho" w:hAnsi="Calibri" w:cs="Calibri"/>
                <w:color w:val="000000"/>
                <w:sz w:val="16"/>
                <w:szCs w:val="16"/>
                <w:lang w:eastAsia="ja-JP"/>
              </w:rPr>
            </w:pPr>
          </w:p>
        </w:tc>
        <w:tc>
          <w:tcPr>
            <w:tcW w:w="0" w:type="auto"/>
            <w:vMerge/>
            <w:tcBorders>
              <w:top w:val="nil"/>
              <w:left w:val="single" w:sz="4" w:space="0" w:color="auto"/>
              <w:bottom w:val="single" w:sz="4" w:space="0" w:color="auto"/>
              <w:right w:val="single" w:sz="4" w:space="0" w:color="auto"/>
            </w:tcBorders>
            <w:vAlign w:val="center"/>
            <w:hideMark/>
          </w:tcPr>
          <w:p w14:paraId="25829A91" w14:textId="77777777" w:rsidR="00712AF4" w:rsidRDefault="00712AF4">
            <w:pPr>
              <w:spacing w:after="0"/>
              <w:rPr>
                <w:rFonts w:ascii="Calibri" w:hAnsi="Calibri" w:cs="Calibri"/>
                <w:color w:val="00000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1E707DC0" w14:textId="77777777" w:rsidR="00712AF4" w:rsidRDefault="00712AF4">
            <w:pPr>
              <w:spacing w:after="0"/>
              <w:rPr>
                <w:rFonts w:ascii="Calibri" w:hAnsi="Calibri" w:cs="Calibri"/>
                <w:color w:val="000000"/>
                <w:sz w:val="16"/>
                <w:szCs w:val="16"/>
              </w:rPr>
            </w:pPr>
          </w:p>
        </w:tc>
      </w:tr>
      <w:tr w:rsidR="00712AF4" w14:paraId="77C91BFF" w14:textId="77777777" w:rsidTr="00712AF4">
        <w:trPr>
          <w:trHeight w:val="70"/>
          <w:jc w:val="center"/>
        </w:trPr>
        <w:tc>
          <w:tcPr>
            <w:tcW w:w="538" w:type="dxa"/>
            <w:vMerge w:val="restart"/>
            <w:tcBorders>
              <w:top w:val="nil"/>
              <w:left w:val="single" w:sz="4" w:space="0" w:color="auto"/>
              <w:bottom w:val="single" w:sz="4" w:space="0" w:color="auto"/>
              <w:right w:val="single" w:sz="4" w:space="0" w:color="auto"/>
            </w:tcBorders>
            <w:hideMark/>
          </w:tcPr>
          <w:p w14:paraId="59CB394E" w14:textId="77777777" w:rsidR="00712AF4" w:rsidRDefault="00712AF4">
            <w:pPr>
              <w:spacing w:after="0"/>
              <w:jc w:val="center"/>
              <w:rPr>
                <w:rFonts w:ascii="Calibri" w:hAnsi="Calibri" w:cs="Calibri"/>
                <w:b/>
                <w:bCs/>
                <w:color w:val="000000"/>
                <w:sz w:val="16"/>
                <w:szCs w:val="16"/>
              </w:rPr>
            </w:pPr>
            <w:r>
              <w:rPr>
                <w:rFonts w:ascii="Calibri" w:hAnsi="Calibri" w:cs="Calibri"/>
                <w:b/>
                <w:bCs/>
                <w:color w:val="000000"/>
                <w:sz w:val="16"/>
                <w:szCs w:val="16"/>
              </w:rPr>
              <w:t>[4b]</w:t>
            </w:r>
          </w:p>
        </w:tc>
        <w:tc>
          <w:tcPr>
            <w:tcW w:w="466" w:type="dxa"/>
            <w:tcBorders>
              <w:top w:val="nil"/>
              <w:left w:val="nil"/>
              <w:bottom w:val="single" w:sz="4" w:space="0" w:color="auto"/>
              <w:right w:val="single" w:sz="4" w:space="0" w:color="auto"/>
            </w:tcBorders>
            <w:noWrap/>
            <w:vAlign w:val="bottom"/>
            <w:hideMark/>
          </w:tcPr>
          <w:p w14:paraId="64625474"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1</w:t>
            </w:r>
          </w:p>
        </w:tc>
        <w:tc>
          <w:tcPr>
            <w:tcW w:w="298" w:type="dxa"/>
            <w:tcBorders>
              <w:top w:val="nil"/>
              <w:left w:val="nil"/>
              <w:bottom w:val="single" w:sz="4" w:space="0" w:color="auto"/>
              <w:right w:val="single" w:sz="4" w:space="0" w:color="auto"/>
            </w:tcBorders>
            <w:noWrap/>
            <w:vAlign w:val="bottom"/>
            <w:hideMark/>
          </w:tcPr>
          <w:p w14:paraId="2B4ECE4B"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4</w:t>
            </w:r>
          </w:p>
        </w:tc>
        <w:tc>
          <w:tcPr>
            <w:tcW w:w="521" w:type="dxa"/>
            <w:vMerge w:val="restart"/>
            <w:tcBorders>
              <w:top w:val="nil"/>
              <w:left w:val="nil"/>
              <w:bottom w:val="single" w:sz="4" w:space="0" w:color="auto"/>
              <w:right w:val="single" w:sz="4" w:space="0" w:color="auto"/>
            </w:tcBorders>
            <w:vAlign w:val="bottom"/>
            <w:hideMark/>
          </w:tcPr>
          <w:p w14:paraId="094CD928" w14:textId="77777777" w:rsidR="00712AF4" w:rsidRDefault="00712AF4">
            <w:pPr>
              <w:spacing w:after="0"/>
              <w:jc w:val="center"/>
              <w:rPr>
                <w:rFonts w:ascii="Calibri" w:eastAsia="Yu Mincho" w:hAnsi="Calibri" w:cs="Calibri"/>
                <w:color w:val="000000"/>
                <w:sz w:val="16"/>
                <w:szCs w:val="16"/>
                <w:lang w:eastAsia="ja-JP"/>
              </w:rPr>
            </w:pPr>
            <w:r>
              <w:rPr>
                <w:rFonts w:ascii="Calibri" w:eastAsia="Yu Mincho" w:hAnsi="Calibri" w:cs="Calibri"/>
                <w:color w:val="000000"/>
                <w:sz w:val="16"/>
                <w:szCs w:val="16"/>
                <w:lang w:eastAsia="ja-JP"/>
              </w:rPr>
              <w:t>8</w:t>
            </w:r>
          </w:p>
          <w:p w14:paraId="64339910" w14:textId="77777777" w:rsidR="00712AF4" w:rsidRDefault="00712AF4">
            <w:pPr>
              <w:spacing w:after="0"/>
              <w:jc w:val="center"/>
              <w:rPr>
                <w:rFonts w:ascii="Calibri" w:eastAsia="Yu Mincho" w:hAnsi="Calibri" w:cs="Calibri"/>
                <w:color w:val="000000"/>
                <w:sz w:val="16"/>
                <w:szCs w:val="16"/>
                <w:lang w:eastAsia="ja-JP"/>
              </w:rPr>
            </w:pPr>
            <w:r>
              <w:rPr>
                <w:rFonts w:ascii="Calibri" w:eastAsia="Yu Mincho" w:hAnsi="Calibri" w:cs="Calibri"/>
                <w:color w:val="000000"/>
                <w:sz w:val="16"/>
                <w:szCs w:val="16"/>
                <w:lang w:eastAsia="ja-JP"/>
              </w:rPr>
              <w:t>total</w:t>
            </w:r>
          </w:p>
        </w:tc>
        <w:tc>
          <w:tcPr>
            <w:tcW w:w="659" w:type="dxa"/>
            <w:tcBorders>
              <w:top w:val="nil"/>
              <w:left w:val="nil"/>
              <w:bottom w:val="single" w:sz="4" w:space="0" w:color="auto"/>
              <w:right w:val="single" w:sz="4" w:space="0" w:color="auto"/>
            </w:tcBorders>
            <w:noWrap/>
            <w:vAlign w:val="bottom"/>
            <w:hideMark/>
          </w:tcPr>
          <w:p w14:paraId="2A83EA3C" w14:textId="77777777" w:rsidR="00712AF4" w:rsidRDefault="00712AF4">
            <w:pPr>
              <w:spacing w:after="0"/>
              <w:jc w:val="center"/>
              <w:rPr>
                <w:rFonts w:ascii="Calibri" w:eastAsia="宋体" w:hAnsi="Calibri" w:cs="Calibri"/>
                <w:color w:val="000000"/>
                <w:sz w:val="16"/>
                <w:szCs w:val="16"/>
              </w:rPr>
            </w:pPr>
            <w:r>
              <w:rPr>
                <w:rFonts w:ascii="Calibri" w:hAnsi="Calibri" w:cs="Calibri"/>
                <w:color w:val="000000"/>
                <w:sz w:val="16"/>
                <w:szCs w:val="16"/>
              </w:rPr>
              <w:t>4</w:t>
            </w:r>
          </w:p>
        </w:tc>
        <w:tc>
          <w:tcPr>
            <w:tcW w:w="753" w:type="dxa"/>
            <w:tcBorders>
              <w:top w:val="nil"/>
              <w:left w:val="nil"/>
              <w:bottom w:val="single" w:sz="4" w:space="0" w:color="auto"/>
              <w:right w:val="single" w:sz="4" w:space="0" w:color="auto"/>
            </w:tcBorders>
            <w:noWrap/>
            <w:vAlign w:val="bottom"/>
            <w:hideMark/>
          </w:tcPr>
          <w:p w14:paraId="21BDB719"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4</w:t>
            </w:r>
          </w:p>
        </w:tc>
        <w:tc>
          <w:tcPr>
            <w:tcW w:w="460" w:type="dxa"/>
            <w:tcBorders>
              <w:top w:val="nil"/>
              <w:left w:val="nil"/>
              <w:bottom w:val="single" w:sz="4" w:space="0" w:color="auto"/>
              <w:right w:val="single" w:sz="4" w:space="0" w:color="auto"/>
            </w:tcBorders>
            <w:noWrap/>
            <w:vAlign w:val="bottom"/>
            <w:hideMark/>
          </w:tcPr>
          <w:p w14:paraId="0625EF82"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4Rx</w:t>
            </w:r>
          </w:p>
        </w:tc>
        <w:tc>
          <w:tcPr>
            <w:tcW w:w="710" w:type="dxa"/>
            <w:vMerge w:val="restart"/>
            <w:tcBorders>
              <w:top w:val="nil"/>
              <w:left w:val="single" w:sz="4" w:space="0" w:color="auto"/>
              <w:bottom w:val="single" w:sz="4" w:space="0" w:color="auto"/>
              <w:right w:val="single" w:sz="4" w:space="0" w:color="auto"/>
            </w:tcBorders>
            <w:hideMark/>
          </w:tcPr>
          <w:p w14:paraId="78621541" w14:textId="77777777" w:rsidR="00712AF4" w:rsidRDefault="00712AF4">
            <w:pPr>
              <w:spacing w:after="0"/>
              <w:jc w:val="center"/>
              <w:rPr>
                <w:rFonts w:ascii="Calibri" w:eastAsia="Yu Mincho" w:hAnsi="Calibri" w:cs="Calibri"/>
                <w:color w:val="000000"/>
                <w:sz w:val="16"/>
                <w:szCs w:val="16"/>
                <w:lang w:eastAsia="ja-JP"/>
              </w:rPr>
            </w:pPr>
            <w:r>
              <w:rPr>
                <w:rFonts w:ascii="Calibri" w:eastAsia="Yu Mincho" w:hAnsi="Calibri" w:cs="Calibri"/>
                <w:color w:val="000000"/>
                <w:sz w:val="16"/>
                <w:szCs w:val="16"/>
                <w:lang w:eastAsia="ja-JP"/>
              </w:rPr>
              <w:t>NRCA</w:t>
            </w:r>
          </w:p>
          <w:p w14:paraId="65D6664E" w14:textId="77777777" w:rsidR="00712AF4" w:rsidRDefault="00712AF4">
            <w:pPr>
              <w:spacing w:after="0"/>
              <w:jc w:val="center"/>
              <w:rPr>
                <w:rFonts w:ascii="Calibri" w:eastAsia="宋体" w:hAnsi="Calibri" w:cs="Calibri"/>
                <w:color w:val="000000"/>
                <w:sz w:val="16"/>
                <w:szCs w:val="16"/>
              </w:rPr>
            </w:pPr>
            <w:r>
              <w:rPr>
                <w:rFonts w:ascii="Calibri" w:eastAsia="Yu Mincho" w:hAnsi="Calibri" w:cs="Calibri"/>
                <w:color w:val="000000"/>
                <w:sz w:val="16"/>
                <w:szCs w:val="16"/>
                <w:lang w:eastAsia="ja-JP"/>
              </w:rPr>
              <w:t>ENDC</w:t>
            </w:r>
          </w:p>
        </w:tc>
        <w:tc>
          <w:tcPr>
            <w:tcW w:w="1080" w:type="dxa"/>
            <w:vMerge w:val="restart"/>
            <w:tcBorders>
              <w:top w:val="nil"/>
              <w:left w:val="single" w:sz="4" w:space="0" w:color="auto"/>
              <w:bottom w:val="single" w:sz="4" w:space="0" w:color="auto"/>
              <w:right w:val="single" w:sz="4" w:space="0" w:color="auto"/>
            </w:tcBorders>
            <w:noWrap/>
            <w:vAlign w:val="bottom"/>
            <w:hideMark/>
          </w:tcPr>
          <w:p w14:paraId="6D1FBCBD"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25dB</w:t>
            </w:r>
            <w:r>
              <w:rPr>
                <w:rFonts w:ascii="Calibri" w:hAnsi="Calibri" w:cs="Calibri"/>
                <w:color w:val="000000"/>
                <w:sz w:val="16"/>
                <w:szCs w:val="16"/>
              </w:rPr>
              <w:br/>
              <w:t>full range</w:t>
            </w:r>
          </w:p>
        </w:tc>
        <w:tc>
          <w:tcPr>
            <w:tcW w:w="4008" w:type="dxa"/>
            <w:vMerge w:val="restart"/>
            <w:tcBorders>
              <w:top w:val="nil"/>
              <w:left w:val="single" w:sz="4" w:space="0" w:color="auto"/>
              <w:bottom w:val="single" w:sz="4" w:space="0" w:color="auto"/>
              <w:right w:val="single" w:sz="4" w:space="0" w:color="auto"/>
            </w:tcBorders>
            <w:vAlign w:val="bottom"/>
            <w:hideMark/>
          </w:tcPr>
          <w:p w14:paraId="759888E8" w14:textId="77777777" w:rsidR="00712AF4" w:rsidRDefault="00712AF4">
            <w:pPr>
              <w:spacing w:after="0"/>
              <w:rPr>
                <w:rFonts w:ascii="Calibri" w:hAnsi="Calibri" w:cs="Calibri"/>
                <w:color w:val="000000"/>
                <w:sz w:val="16"/>
                <w:szCs w:val="16"/>
              </w:rPr>
            </w:pPr>
            <w:r>
              <w:rPr>
                <w:rFonts w:ascii="Calibri" w:hAnsi="Calibri" w:cs="Calibri"/>
                <w:color w:val="000000"/>
                <w:sz w:val="16"/>
                <w:szCs w:val="16"/>
              </w:rPr>
              <w:t>Requires 8 antennas and LNA =&gt; is it compatible with smartphone? (for which frequency range), FWA only</w:t>
            </w:r>
          </w:p>
        </w:tc>
      </w:tr>
      <w:tr w:rsidR="00712AF4" w14:paraId="164EDEC1" w14:textId="77777777" w:rsidTr="00712AF4">
        <w:trPr>
          <w:trHeight w:val="70"/>
          <w:jc w:val="center"/>
        </w:trPr>
        <w:tc>
          <w:tcPr>
            <w:tcW w:w="0" w:type="auto"/>
            <w:vMerge/>
            <w:tcBorders>
              <w:top w:val="nil"/>
              <w:left w:val="single" w:sz="4" w:space="0" w:color="auto"/>
              <w:bottom w:val="single" w:sz="4" w:space="0" w:color="auto"/>
              <w:right w:val="single" w:sz="4" w:space="0" w:color="auto"/>
            </w:tcBorders>
            <w:vAlign w:val="center"/>
            <w:hideMark/>
          </w:tcPr>
          <w:p w14:paraId="7943FF3E" w14:textId="77777777" w:rsidR="00712AF4" w:rsidRDefault="00712AF4">
            <w:pPr>
              <w:spacing w:after="0"/>
              <w:rPr>
                <w:rFonts w:ascii="Calibri" w:hAnsi="Calibri" w:cs="Calibri"/>
                <w:b/>
                <w:bCs/>
                <w:color w:val="000000"/>
                <w:sz w:val="16"/>
                <w:szCs w:val="16"/>
              </w:rPr>
            </w:pPr>
          </w:p>
        </w:tc>
        <w:tc>
          <w:tcPr>
            <w:tcW w:w="466" w:type="dxa"/>
            <w:tcBorders>
              <w:top w:val="nil"/>
              <w:left w:val="nil"/>
              <w:bottom w:val="single" w:sz="4" w:space="0" w:color="auto"/>
              <w:right w:val="single" w:sz="4" w:space="0" w:color="auto"/>
            </w:tcBorders>
            <w:noWrap/>
            <w:vAlign w:val="bottom"/>
            <w:hideMark/>
          </w:tcPr>
          <w:p w14:paraId="40A3E63C"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2</w:t>
            </w:r>
          </w:p>
        </w:tc>
        <w:tc>
          <w:tcPr>
            <w:tcW w:w="298" w:type="dxa"/>
            <w:tcBorders>
              <w:top w:val="nil"/>
              <w:left w:val="nil"/>
              <w:bottom w:val="single" w:sz="4" w:space="0" w:color="auto"/>
              <w:right w:val="single" w:sz="4" w:space="0" w:color="auto"/>
            </w:tcBorders>
            <w:noWrap/>
            <w:vAlign w:val="bottom"/>
            <w:hideMark/>
          </w:tcPr>
          <w:p w14:paraId="6AC4573F"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4</w:t>
            </w:r>
          </w:p>
        </w:tc>
        <w:tc>
          <w:tcPr>
            <w:tcW w:w="0" w:type="auto"/>
            <w:vMerge/>
            <w:tcBorders>
              <w:top w:val="nil"/>
              <w:left w:val="nil"/>
              <w:bottom w:val="single" w:sz="4" w:space="0" w:color="auto"/>
              <w:right w:val="single" w:sz="4" w:space="0" w:color="auto"/>
            </w:tcBorders>
            <w:vAlign w:val="center"/>
            <w:hideMark/>
          </w:tcPr>
          <w:p w14:paraId="095408B9" w14:textId="77777777" w:rsidR="00712AF4" w:rsidRDefault="00712AF4">
            <w:pPr>
              <w:spacing w:after="0"/>
              <w:rPr>
                <w:rFonts w:ascii="Calibri" w:eastAsia="Yu Mincho" w:hAnsi="Calibri" w:cs="Calibri"/>
                <w:color w:val="000000"/>
                <w:sz w:val="16"/>
                <w:szCs w:val="16"/>
                <w:lang w:eastAsia="ja-JP"/>
              </w:rPr>
            </w:pPr>
          </w:p>
        </w:tc>
        <w:tc>
          <w:tcPr>
            <w:tcW w:w="659" w:type="dxa"/>
            <w:tcBorders>
              <w:top w:val="nil"/>
              <w:left w:val="nil"/>
              <w:bottom w:val="single" w:sz="4" w:space="0" w:color="auto"/>
              <w:right w:val="single" w:sz="4" w:space="0" w:color="auto"/>
            </w:tcBorders>
            <w:noWrap/>
            <w:vAlign w:val="bottom"/>
            <w:hideMark/>
          </w:tcPr>
          <w:p w14:paraId="77DF45D8"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4</w:t>
            </w:r>
          </w:p>
        </w:tc>
        <w:tc>
          <w:tcPr>
            <w:tcW w:w="753" w:type="dxa"/>
            <w:tcBorders>
              <w:top w:val="nil"/>
              <w:left w:val="nil"/>
              <w:bottom w:val="single" w:sz="4" w:space="0" w:color="auto"/>
              <w:right w:val="single" w:sz="4" w:space="0" w:color="auto"/>
            </w:tcBorders>
            <w:noWrap/>
            <w:vAlign w:val="bottom"/>
            <w:hideMark/>
          </w:tcPr>
          <w:p w14:paraId="4B8768DA"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4</w:t>
            </w:r>
          </w:p>
        </w:tc>
        <w:tc>
          <w:tcPr>
            <w:tcW w:w="460" w:type="dxa"/>
            <w:tcBorders>
              <w:top w:val="nil"/>
              <w:left w:val="nil"/>
              <w:bottom w:val="single" w:sz="4" w:space="0" w:color="auto"/>
              <w:right w:val="single" w:sz="4" w:space="0" w:color="auto"/>
            </w:tcBorders>
            <w:noWrap/>
            <w:vAlign w:val="bottom"/>
            <w:hideMark/>
          </w:tcPr>
          <w:p w14:paraId="24CE56ED"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4Rx</w:t>
            </w:r>
          </w:p>
        </w:tc>
        <w:tc>
          <w:tcPr>
            <w:tcW w:w="0" w:type="auto"/>
            <w:vMerge/>
            <w:tcBorders>
              <w:top w:val="nil"/>
              <w:left w:val="single" w:sz="4" w:space="0" w:color="auto"/>
              <w:bottom w:val="single" w:sz="4" w:space="0" w:color="auto"/>
              <w:right w:val="single" w:sz="4" w:space="0" w:color="auto"/>
            </w:tcBorders>
            <w:vAlign w:val="center"/>
            <w:hideMark/>
          </w:tcPr>
          <w:p w14:paraId="1AE992DF" w14:textId="77777777" w:rsidR="00712AF4" w:rsidRDefault="00712AF4">
            <w:pPr>
              <w:spacing w:after="0"/>
              <w:rPr>
                <w:rFonts w:ascii="Calibri" w:hAnsi="Calibri" w:cs="Calibri"/>
                <w:color w:val="00000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0DB44783" w14:textId="77777777" w:rsidR="00712AF4" w:rsidRDefault="00712AF4">
            <w:pPr>
              <w:spacing w:after="0"/>
              <w:rPr>
                <w:rFonts w:ascii="Calibri" w:hAnsi="Calibri" w:cs="Calibri"/>
                <w:color w:val="00000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58281F8A" w14:textId="77777777" w:rsidR="00712AF4" w:rsidRDefault="00712AF4">
            <w:pPr>
              <w:spacing w:after="0"/>
              <w:rPr>
                <w:rFonts w:ascii="Calibri" w:hAnsi="Calibri" w:cs="Calibri"/>
                <w:color w:val="000000"/>
                <w:sz w:val="16"/>
                <w:szCs w:val="16"/>
              </w:rPr>
            </w:pPr>
          </w:p>
        </w:tc>
      </w:tr>
    </w:tbl>
    <w:p w14:paraId="749B71AC" w14:textId="613AC64D" w:rsidR="00221140" w:rsidRDefault="001667B9" w:rsidP="00F70DC9">
      <w:pPr>
        <w:widowControl w:val="0"/>
        <w:adjustRightInd w:val="0"/>
        <w:snapToGrid w:val="0"/>
        <w:spacing w:before="180"/>
        <w:rPr>
          <w:rFonts w:eastAsia="宋体"/>
          <w:sz w:val="22"/>
          <w:lang w:eastAsia="zh-CN"/>
        </w:rPr>
      </w:pPr>
      <w:r>
        <w:rPr>
          <w:rFonts w:eastAsia="宋体"/>
          <w:sz w:val="22"/>
          <w:lang w:eastAsia="zh-CN"/>
        </w:rPr>
        <w:t>T</w:t>
      </w:r>
      <w:r w:rsidR="00382CE8">
        <w:rPr>
          <w:rFonts w:eastAsia="宋体"/>
          <w:sz w:val="22"/>
          <w:lang w:eastAsia="zh-CN"/>
        </w:rPr>
        <w:t xml:space="preserve">he discussion on </w:t>
      </w:r>
      <w:r w:rsidR="004439A5">
        <w:rPr>
          <w:rFonts w:eastAsia="宋体"/>
          <w:sz w:val="22"/>
          <w:lang w:eastAsia="zh-CN"/>
        </w:rPr>
        <w:t>Type 3</w:t>
      </w:r>
      <w:r w:rsidR="00F142F9">
        <w:rPr>
          <w:rFonts w:eastAsia="宋体"/>
          <w:sz w:val="22"/>
          <w:lang w:eastAsia="zh-CN"/>
        </w:rPr>
        <w:t xml:space="preserve">a/3b UE </w:t>
      </w:r>
      <w:r w:rsidR="00382CE8">
        <w:rPr>
          <w:rFonts w:eastAsia="宋体"/>
          <w:sz w:val="22"/>
          <w:lang w:eastAsia="zh-CN"/>
        </w:rPr>
        <w:t>is p</w:t>
      </w:r>
      <w:r w:rsidR="00382CE8" w:rsidRPr="00382CE8">
        <w:rPr>
          <w:rFonts w:eastAsia="宋体"/>
          <w:sz w:val="22"/>
          <w:lang w:eastAsia="zh-CN"/>
        </w:rPr>
        <w:t>rioritize</w:t>
      </w:r>
      <w:r w:rsidR="00382CE8">
        <w:rPr>
          <w:rFonts w:eastAsia="宋体"/>
          <w:sz w:val="22"/>
          <w:lang w:eastAsia="zh-CN"/>
        </w:rPr>
        <w:t>d</w:t>
      </w:r>
      <w:r w:rsidR="00F142F9">
        <w:rPr>
          <w:rFonts w:eastAsia="宋体"/>
          <w:sz w:val="22"/>
          <w:lang w:eastAsia="zh-CN"/>
        </w:rPr>
        <w:t>.</w:t>
      </w:r>
      <w:r w:rsidR="00382CE8">
        <w:rPr>
          <w:rFonts w:eastAsia="宋体"/>
          <w:sz w:val="22"/>
          <w:lang w:eastAsia="zh-CN"/>
        </w:rPr>
        <w:t xml:space="preserve"> Type 3a/3b UE</w:t>
      </w:r>
      <w:r w:rsidR="00675F3E">
        <w:rPr>
          <w:rFonts w:eastAsia="宋体"/>
          <w:sz w:val="22"/>
          <w:lang w:eastAsia="zh-CN"/>
        </w:rPr>
        <w:t xml:space="preserve"> has shared LNA</w:t>
      </w:r>
      <w:r w:rsidR="00E32679">
        <w:rPr>
          <w:rFonts w:eastAsia="宋体"/>
          <w:sz w:val="22"/>
          <w:lang w:eastAsia="zh-CN"/>
        </w:rPr>
        <w:t xml:space="preserve"> for 4Rx</w:t>
      </w:r>
      <w:r w:rsidR="00675F3E">
        <w:rPr>
          <w:rFonts w:eastAsia="宋体"/>
          <w:sz w:val="22"/>
          <w:lang w:eastAsia="zh-CN"/>
        </w:rPr>
        <w:t xml:space="preserve">, which means common AGC on LNA. </w:t>
      </w:r>
      <w:r w:rsidR="00221140">
        <w:rPr>
          <w:rFonts w:eastAsia="宋体"/>
          <w:sz w:val="22"/>
          <w:lang w:eastAsia="zh-CN"/>
        </w:rPr>
        <w:t xml:space="preserve">The maximum propagation delay difference </w:t>
      </w:r>
      <w:r w:rsidR="00AD7CED">
        <w:rPr>
          <w:rFonts w:eastAsia="宋体"/>
          <w:sz w:val="22"/>
          <w:lang w:eastAsia="zh-CN"/>
        </w:rPr>
        <w:t>will be</w:t>
      </w:r>
      <w:r w:rsidR="00221140">
        <w:rPr>
          <w:rFonts w:eastAsia="宋体"/>
          <w:sz w:val="22"/>
          <w:lang w:eastAsia="zh-CN"/>
        </w:rPr>
        <w:t xml:space="preserve"> impacted by the allowed power balance level</w:t>
      </w:r>
      <w:r w:rsidR="00221D7C">
        <w:rPr>
          <w:rFonts w:eastAsia="宋体"/>
          <w:sz w:val="22"/>
          <w:lang w:eastAsia="zh-CN"/>
        </w:rPr>
        <w:t>, where</w:t>
      </w:r>
      <w:r w:rsidR="00AD1E6C">
        <w:rPr>
          <w:rFonts w:eastAsia="宋体"/>
          <w:sz w:val="22"/>
          <w:lang w:eastAsia="zh-CN"/>
        </w:rPr>
        <w:t xml:space="preserve"> </w:t>
      </w:r>
      <w:r w:rsidR="00221D7C">
        <w:rPr>
          <w:rFonts w:eastAsia="宋体"/>
          <w:sz w:val="22"/>
          <w:lang w:eastAsia="zh-CN"/>
        </w:rPr>
        <w:t>t</w:t>
      </w:r>
      <w:r w:rsidR="00AD1E6C">
        <w:rPr>
          <w:rFonts w:eastAsia="宋体"/>
          <w:sz w:val="22"/>
          <w:lang w:eastAsia="zh-CN"/>
        </w:rPr>
        <w:t xml:space="preserve">he propagation delay difference </w:t>
      </w:r>
      <w:r w:rsidR="00221D7C">
        <w:rPr>
          <w:rFonts w:eastAsia="宋体"/>
          <w:sz w:val="22"/>
          <w:lang w:eastAsia="zh-CN"/>
        </w:rPr>
        <w:t>is increased with the</w:t>
      </w:r>
      <w:r w:rsidR="00AD1E6C">
        <w:rPr>
          <w:rFonts w:eastAsia="宋体"/>
          <w:sz w:val="22"/>
          <w:lang w:eastAsia="zh-CN"/>
        </w:rPr>
        <w:t xml:space="preserve"> </w:t>
      </w:r>
      <w:r w:rsidR="00833D77">
        <w:rPr>
          <w:rFonts w:eastAsia="宋体"/>
          <w:sz w:val="22"/>
          <w:lang w:eastAsia="zh-CN"/>
        </w:rPr>
        <w:t>power balance level</w:t>
      </w:r>
      <w:r w:rsidR="00221D7C">
        <w:rPr>
          <w:rFonts w:eastAsia="宋体"/>
          <w:sz w:val="22"/>
          <w:lang w:eastAsia="zh-CN"/>
        </w:rPr>
        <w:t>.</w:t>
      </w:r>
      <w:r w:rsidR="00046618">
        <w:rPr>
          <w:rFonts w:eastAsia="宋体"/>
          <w:sz w:val="22"/>
          <w:lang w:eastAsia="zh-CN"/>
        </w:rPr>
        <w:t xml:space="preserve"> The power balance for Type 3a/3b UE has been discussed in RF session, however</w:t>
      </w:r>
      <w:r w:rsidR="00475226">
        <w:rPr>
          <w:rFonts w:eastAsia="宋体"/>
          <w:sz w:val="22"/>
          <w:lang w:eastAsia="zh-CN"/>
        </w:rPr>
        <w:t xml:space="preserve"> no conclusion was achieved.</w:t>
      </w:r>
    </w:p>
    <w:p w14:paraId="6447B167" w14:textId="2A4F3A8B" w:rsidR="00F92806" w:rsidRDefault="00F92806" w:rsidP="00F92806">
      <w:pPr>
        <w:widowControl w:val="0"/>
        <w:adjustRightInd w:val="0"/>
        <w:snapToGrid w:val="0"/>
        <w:spacing w:before="180"/>
        <w:rPr>
          <w:rFonts w:eastAsia="宋体"/>
          <w:sz w:val="22"/>
          <w:lang w:eastAsia="zh-CN"/>
        </w:rPr>
      </w:pPr>
      <w:r>
        <w:rPr>
          <w:rFonts w:eastAsia="宋体"/>
          <w:sz w:val="22"/>
          <w:lang w:eastAsia="zh-CN"/>
        </w:rPr>
        <w:t xml:space="preserve">For Type 3a/3b UE, the MRTD/MTTD requirements for supporting </w:t>
      </w:r>
      <w:r w:rsidRPr="001667B9">
        <w:rPr>
          <w:rFonts w:eastAsia="宋体"/>
          <w:sz w:val="22"/>
          <w:lang w:eastAsia="zh-CN"/>
        </w:rPr>
        <w:t>non-collocated non-contiguous intra-band NR-CA and inter-band EN-DC</w:t>
      </w:r>
      <w:r w:rsidRPr="001667B9">
        <w:t xml:space="preserve"> </w:t>
      </w:r>
      <w:r w:rsidRPr="001667B9">
        <w:rPr>
          <w:rFonts w:eastAsia="宋体"/>
          <w:sz w:val="22"/>
          <w:lang w:eastAsia="zh-CN"/>
        </w:rPr>
        <w:t>with overlapping DL bands</w:t>
      </w:r>
      <w:r>
        <w:rPr>
          <w:rFonts w:eastAsia="宋体"/>
          <w:sz w:val="22"/>
          <w:lang w:eastAsia="zh-CN"/>
        </w:rPr>
        <w:t xml:space="preserve"> need to be larger than 3us. For SCS=30kHz, CP length is 2.34us. The RTD for non-collocated deployment can be longer than CP. When UE performs common AGC settling operations, there may have an interruption on the first/last symbol of a slot and cause </w:t>
      </w:r>
      <w:r w:rsidRPr="00475226">
        <w:rPr>
          <w:rFonts w:eastAsia="宋体"/>
          <w:sz w:val="22"/>
          <w:lang w:eastAsia="zh-CN"/>
        </w:rPr>
        <w:t>performance degradation</w:t>
      </w:r>
      <w:r>
        <w:rPr>
          <w:rFonts w:eastAsia="宋体"/>
          <w:sz w:val="22"/>
          <w:lang w:eastAsia="zh-CN"/>
        </w:rPr>
        <w:t xml:space="preserve">. Even for collocated deployment, the </w:t>
      </w:r>
      <w:r w:rsidR="00057A91">
        <w:rPr>
          <w:rFonts w:eastAsia="宋体"/>
          <w:sz w:val="22"/>
          <w:lang w:eastAsia="zh-CN"/>
        </w:rPr>
        <w:t>M</w:t>
      </w:r>
      <w:r>
        <w:rPr>
          <w:rFonts w:eastAsia="宋体"/>
          <w:sz w:val="22"/>
          <w:lang w:eastAsia="zh-CN"/>
        </w:rPr>
        <w:t xml:space="preserve">RTD value </w:t>
      </w:r>
      <w:r w:rsidR="00057A91">
        <w:rPr>
          <w:rFonts w:eastAsia="宋体"/>
          <w:sz w:val="22"/>
          <w:lang w:eastAsia="zh-CN"/>
        </w:rPr>
        <w:t>is longer than CP</w:t>
      </w:r>
      <w:r w:rsidR="009F1486">
        <w:rPr>
          <w:rFonts w:eastAsia="宋体"/>
          <w:sz w:val="22"/>
          <w:lang w:eastAsia="zh-CN"/>
        </w:rPr>
        <w:t>, and</w:t>
      </w:r>
      <w:r w:rsidR="00057A91">
        <w:rPr>
          <w:rFonts w:eastAsia="宋体"/>
          <w:sz w:val="22"/>
          <w:lang w:eastAsia="zh-CN"/>
        </w:rPr>
        <w:t xml:space="preserve"> </w:t>
      </w:r>
      <w:r w:rsidR="009F1486">
        <w:rPr>
          <w:rFonts w:eastAsia="宋体"/>
          <w:sz w:val="22"/>
          <w:lang w:eastAsia="zh-CN"/>
        </w:rPr>
        <w:t>a</w:t>
      </w:r>
      <w:r w:rsidR="00057A91">
        <w:rPr>
          <w:rFonts w:eastAsia="宋体"/>
          <w:sz w:val="22"/>
          <w:lang w:eastAsia="zh-CN"/>
        </w:rPr>
        <w:t xml:space="preserve"> note is added </w:t>
      </w:r>
      <w:r w:rsidR="009F1486">
        <w:rPr>
          <w:rFonts w:eastAsia="宋体"/>
          <w:sz w:val="22"/>
          <w:lang w:eastAsia="zh-CN"/>
        </w:rPr>
        <w:t>for</w:t>
      </w:r>
      <w:r w:rsidR="00057A91">
        <w:rPr>
          <w:rFonts w:eastAsia="宋体"/>
          <w:sz w:val="22"/>
          <w:lang w:eastAsia="zh-CN"/>
        </w:rPr>
        <w:t xml:space="preserve"> clarify</w:t>
      </w:r>
      <w:r w:rsidR="009F1486">
        <w:rPr>
          <w:rFonts w:eastAsia="宋体"/>
          <w:sz w:val="22"/>
          <w:lang w:eastAsia="zh-CN"/>
        </w:rPr>
        <w:t xml:space="preserve">ing the performance </w:t>
      </w:r>
      <w:r w:rsidR="009F1486" w:rsidRPr="00475226">
        <w:rPr>
          <w:rFonts w:eastAsia="宋体"/>
          <w:sz w:val="22"/>
          <w:lang w:eastAsia="zh-CN"/>
        </w:rPr>
        <w:t>degradation</w:t>
      </w:r>
      <w:r w:rsidR="009F1486">
        <w:rPr>
          <w:rFonts w:eastAsia="宋体"/>
          <w:sz w:val="22"/>
          <w:lang w:eastAsia="zh-CN"/>
        </w:rPr>
        <w:t>. S</w:t>
      </w:r>
      <w:r w:rsidR="009F1486">
        <w:rPr>
          <w:rFonts w:eastAsia="宋体" w:hint="eastAsia"/>
          <w:sz w:val="22"/>
          <w:lang w:eastAsia="zh-CN"/>
        </w:rPr>
        <w:t>imilarly,</w:t>
      </w:r>
      <w:r w:rsidR="009F1486">
        <w:rPr>
          <w:rFonts w:eastAsia="宋体"/>
          <w:sz w:val="22"/>
          <w:lang w:eastAsia="zh-CN"/>
        </w:rPr>
        <w:t xml:space="preserve"> the same note can be added for Type 3a/3b UE for supporting </w:t>
      </w:r>
      <w:r w:rsidR="009F1486" w:rsidRPr="001667B9">
        <w:rPr>
          <w:rFonts w:eastAsia="宋体"/>
          <w:sz w:val="22"/>
          <w:lang w:eastAsia="zh-CN"/>
        </w:rPr>
        <w:t xml:space="preserve">non-collocated </w:t>
      </w:r>
      <w:r w:rsidR="009F1486">
        <w:rPr>
          <w:rFonts w:eastAsia="宋体"/>
          <w:sz w:val="22"/>
          <w:lang w:eastAsia="zh-CN"/>
        </w:rPr>
        <w:t>deployment.</w:t>
      </w:r>
    </w:p>
    <w:p w14:paraId="047EC0FB" w14:textId="67B4C29F" w:rsidR="00F33682" w:rsidRPr="00B933EE" w:rsidRDefault="00F33682" w:rsidP="00F33682">
      <w:pPr>
        <w:widowControl w:val="0"/>
        <w:adjustRightInd w:val="0"/>
        <w:snapToGrid w:val="0"/>
        <w:spacing w:before="180"/>
        <w:rPr>
          <w:rFonts w:eastAsia="宋体"/>
          <w:b/>
          <w:i/>
          <w:sz w:val="22"/>
          <w:lang w:eastAsia="zh-CN"/>
        </w:rPr>
      </w:pPr>
      <w:r w:rsidRPr="00B933EE">
        <w:rPr>
          <w:rFonts w:eastAsia="宋体"/>
          <w:b/>
          <w:i/>
          <w:sz w:val="22"/>
          <w:lang w:eastAsia="zh-CN"/>
        </w:rPr>
        <w:t>Proposal</w:t>
      </w:r>
      <w:r>
        <w:rPr>
          <w:rFonts w:eastAsia="宋体"/>
          <w:b/>
          <w:i/>
          <w:sz w:val="22"/>
          <w:lang w:eastAsia="zh-CN"/>
        </w:rPr>
        <w:t xml:space="preserve"> 5</w:t>
      </w:r>
      <w:r w:rsidRPr="00B933EE">
        <w:rPr>
          <w:rFonts w:eastAsia="宋体"/>
          <w:b/>
          <w:i/>
          <w:sz w:val="22"/>
          <w:lang w:eastAsia="zh-CN"/>
        </w:rPr>
        <w:t>:</w:t>
      </w:r>
      <w:r>
        <w:rPr>
          <w:rFonts w:eastAsia="宋体"/>
          <w:b/>
          <w:i/>
          <w:sz w:val="22"/>
          <w:lang w:eastAsia="zh-CN"/>
        </w:rPr>
        <w:t xml:space="preserve"> For </w:t>
      </w:r>
      <w:r w:rsidR="00E32679">
        <w:rPr>
          <w:rFonts w:eastAsia="宋体"/>
          <w:b/>
          <w:i/>
          <w:sz w:val="22"/>
          <w:lang w:eastAsia="zh-CN"/>
        </w:rPr>
        <w:t>4-layer MIMO with</w:t>
      </w:r>
      <w:r w:rsidR="00E32679" w:rsidRPr="00E32679">
        <w:t xml:space="preserve"> </w:t>
      </w:r>
      <w:r w:rsidR="00E32679" w:rsidRPr="00E32679">
        <w:rPr>
          <w:rFonts w:eastAsia="宋体"/>
          <w:b/>
          <w:i/>
          <w:sz w:val="22"/>
          <w:lang w:eastAsia="zh-CN"/>
        </w:rPr>
        <w:t>Type 3a/3b UE</w:t>
      </w:r>
      <w:r w:rsidR="00046618">
        <w:rPr>
          <w:rFonts w:eastAsia="宋体"/>
          <w:b/>
          <w:i/>
          <w:sz w:val="22"/>
          <w:lang w:eastAsia="zh-CN"/>
        </w:rPr>
        <w:t xml:space="preserve">, </w:t>
      </w:r>
      <w:r w:rsidR="00C15F0B">
        <w:rPr>
          <w:rFonts w:eastAsia="宋体"/>
          <w:b/>
          <w:i/>
          <w:sz w:val="22"/>
          <w:lang w:eastAsia="zh-CN"/>
        </w:rPr>
        <w:t xml:space="preserve">the MRTD requirements for </w:t>
      </w:r>
      <w:r w:rsidR="00C15F0B" w:rsidRPr="00FB0BDB">
        <w:rPr>
          <w:rFonts w:eastAsia="宋体"/>
          <w:b/>
          <w:i/>
          <w:sz w:val="22"/>
          <w:lang w:eastAsia="zh-CN"/>
        </w:rPr>
        <w:t>non-collocated</w:t>
      </w:r>
      <w:r w:rsidR="00E32679">
        <w:rPr>
          <w:rFonts w:eastAsia="宋体"/>
          <w:b/>
          <w:i/>
          <w:sz w:val="22"/>
          <w:lang w:eastAsia="zh-CN"/>
        </w:rPr>
        <w:t xml:space="preserve"> </w:t>
      </w:r>
      <w:r w:rsidR="00C15F0B">
        <w:rPr>
          <w:rFonts w:eastAsia="宋体"/>
          <w:b/>
          <w:i/>
          <w:sz w:val="22"/>
          <w:lang w:eastAsia="zh-CN"/>
        </w:rPr>
        <w:t xml:space="preserve">FR1 </w:t>
      </w:r>
      <w:r w:rsidR="00C15F0B" w:rsidRPr="00FB0BDB">
        <w:rPr>
          <w:rFonts w:eastAsia="宋体"/>
          <w:b/>
          <w:i/>
          <w:sz w:val="22"/>
          <w:lang w:eastAsia="zh-CN"/>
        </w:rPr>
        <w:t xml:space="preserve">intra-band </w:t>
      </w:r>
      <w:r w:rsidR="00C15F0B">
        <w:rPr>
          <w:rFonts w:eastAsia="宋体"/>
          <w:b/>
          <w:i/>
          <w:sz w:val="22"/>
          <w:lang w:eastAsia="zh-CN"/>
        </w:rPr>
        <w:t>non-</w:t>
      </w:r>
      <w:r w:rsidR="00C15F0B" w:rsidRPr="00FB0BDB">
        <w:rPr>
          <w:rFonts w:eastAsia="宋体"/>
          <w:b/>
          <w:i/>
          <w:sz w:val="22"/>
          <w:lang w:eastAsia="zh-CN"/>
        </w:rPr>
        <w:t>contiguous</w:t>
      </w:r>
      <w:r w:rsidR="00C15F0B">
        <w:rPr>
          <w:rFonts w:eastAsia="宋体"/>
          <w:b/>
          <w:i/>
          <w:sz w:val="22"/>
          <w:lang w:eastAsia="zh-CN"/>
        </w:rPr>
        <w:t xml:space="preserve"> </w:t>
      </w:r>
      <w:r w:rsidR="00C15F0B" w:rsidRPr="00FB0BDB">
        <w:rPr>
          <w:rFonts w:eastAsia="宋体"/>
          <w:b/>
          <w:i/>
          <w:sz w:val="22"/>
          <w:lang w:eastAsia="zh-CN"/>
        </w:rPr>
        <w:t>CA</w:t>
      </w:r>
      <w:r w:rsidR="000601F3">
        <w:rPr>
          <w:rFonts w:eastAsia="宋体"/>
          <w:b/>
          <w:i/>
          <w:sz w:val="22"/>
          <w:lang w:eastAsia="zh-CN"/>
        </w:rPr>
        <w:t xml:space="preserve"> </w:t>
      </w:r>
      <w:r w:rsidR="00F92806">
        <w:rPr>
          <w:rFonts w:eastAsia="宋体"/>
          <w:b/>
          <w:i/>
          <w:sz w:val="22"/>
          <w:lang w:eastAsia="zh-CN"/>
        </w:rPr>
        <w:t xml:space="preserve">and </w:t>
      </w:r>
      <w:r w:rsidR="00F92806" w:rsidRPr="00F92806">
        <w:rPr>
          <w:rFonts w:eastAsia="宋体"/>
          <w:b/>
          <w:i/>
          <w:sz w:val="22"/>
          <w:lang w:eastAsia="zh-CN"/>
        </w:rPr>
        <w:t xml:space="preserve">inter-band EN-DC with overlapping DL bands </w:t>
      </w:r>
      <w:r w:rsidR="000601F3">
        <w:rPr>
          <w:rFonts w:eastAsia="宋体"/>
          <w:b/>
          <w:i/>
          <w:sz w:val="22"/>
          <w:lang w:eastAsia="zh-CN"/>
        </w:rPr>
        <w:t>can be defined as (3us +</w:t>
      </w:r>
      <w:r w:rsidR="000601F3" w:rsidRPr="000601F3">
        <w:rPr>
          <w:rFonts w:eastAsia="宋体" w:hint="eastAsia"/>
          <w:b/>
          <w:i/>
          <w:sz w:val="22"/>
          <w:lang w:eastAsia="zh-CN"/>
        </w:rPr>
        <w:t>Δ</w:t>
      </w:r>
      <w:r w:rsidR="000601F3">
        <w:rPr>
          <w:rFonts w:eastAsia="宋体"/>
          <w:b/>
          <w:i/>
          <w:sz w:val="22"/>
          <w:lang w:eastAsia="zh-CN"/>
        </w:rPr>
        <w:t>T)</w:t>
      </w:r>
      <w:r w:rsidR="00F92806">
        <w:rPr>
          <w:rFonts w:eastAsia="宋体"/>
          <w:b/>
          <w:i/>
          <w:sz w:val="22"/>
          <w:lang w:eastAsia="zh-CN"/>
        </w:rPr>
        <w:t xml:space="preserve">, where </w:t>
      </w:r>
      <w:r w:rsidR="00F92806" w:rsidRPr="000601F3">
        <w:rPr>
          <w:rFonts w:eastAsia="宋体" w:hint="eastAsia"/>
          <w:b/>
          <w:i/>
          <w:sz w:val="22"/>
          <w:lang w:eastAsia="zh-CN"/>
        </w:rPr>
        <w:t>Δ</w:t>
      </w:r>
      <w:r w:rsidR="00F92806">
        <w:rPr>
          <w:rFonts w:eastAsia="宋体"/>
          <w:b/>
          <w:i/>
          <w:sz w:val="22"/>
          <w:lang w:eastAsia="zh-CN"/>
        </w:rPr>
        <w:t xml:space="preserve">T is the maximum propagation delay </w:t>
      </w:r>
      <w:r w:rsidR="00F92806" w:rsidRPr="00F92806">
        <w:rPr>
          <w:rFonts w:eastAsia="宋体"/>
          <w:b/>
          <w:i/>
          <w:sz w:val="22"/>
          <w:lang w:eastAsia="zh-CN"/>
        </w:rPr>
        <w:t>difference</w:t>
      </w:r>
      <w:r w:rsidR="00F92806">
        <w:rPr>
          <w:rFonts w:eastAsia="宋体"/>
          <w:b/>
          <w:i/>
          <w:sz w:val="22"/>
          <w:lang w:eastAsia="zh-CN"/>
        </w:rPr>
        <w:t xml:space="preserve"> determined by the agreed </w:t>
      </w:r>
      <w:r w:rsidR="00F92806" w:rsidRPr="00F92806">
        <w:rPr>
          <w:rFonts w:eastAsia="宋体"/>
          <w:b/>
          <w:i/>
          <w:sz w:val="22"/>
          <w:lang w:eastAsia="zh-CN"/>
        </w:rPr>
        <w:t xml:space="preserve">power </w:t>
      </w:r>
      <w:r w:rsidR="008F7682">
        <w:rPr>
          <w:rFonts w:eastAsia="宋体"/>
          <w:b/>
          <w:i/>
          <w:sz w:val="22"/>
          <w:lang w:eastAsia="zh-CN"/>
        </w:rPr>
        <w:t>im</w:t>
      </w:r>
      <w:r w:rsidR="00F92806" w:rsidRPr="00F92806">
        <w:rPr>
          <w:rFonts w:eastAsia="宋体"/>
          <w:b/>
          <w:i/>
          <w:sz w:val="22"/>
          <w:lang w:eastAsia="zh-CN"/>
        </w:rPr>
        <w:t>balance f</w:t>
      </w:r>
      <w:bookmarkStart w:id="9" w:name="_GoBack"/>
      <w:bookmarkEnd w:id="9"/>
      <w:r w:rsidR="00F92806" w:rsidRPr="00F92806">
        <w:rPr>
          <w:rFonts w:eastAsia="宋体"/>
          <w:b/>
          <w:i/>
          <w:sz w:val="22"/>
          <w:lang w:eastAsia="zh-CN"/>
        </w:rPr>
        <w:t>or Type 3a/3b UE</w:t>
      </w:r>
      <w:r>
        <w:rPr>
          <w:rFonts w:eastAsia="宋体"/>
          <w:b/>
          <w:i/>
          <w:sz w:val="22"/>
          <w:lang w:eastAsia="zh-CN"/>
        </w:rPr>
        <w:t>.</w:t>
      </w:r>
    </w:p>
    <w:p w14:paraId="0C3F8523" w14:textId="77777777" w:rsidR="001B0BA7" w:rsidRDefault="001B0BA7" w:rsidP="001B0BA7">
      <w:pPr>
        <w:pStyle w:val="1"/>
        <w:jc w:val="both"/>
        <w:rPr>
          <w:lang w:val="en-US"/>
        </w:rPr>
      </w:pPr>
      <w:r>
        <w:rPr>
          <w:lang w:val="en-US"/>
        </w:rPr>
        <w:t>Conclusions</w:t>
      </w:r>
    </w:p>
    <w:p w14:paraId="7BE33DCB" w14:textId="1722F507"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analysis on RRM </w:t>
      </w:r>
      <w:r w:rsidR="004C1E59">
        <w:rPr>
          <w:rFonts w:eastAsia="宋体"/>
          <w:sz w:val="22"/>
          <w:lang w:eastAsia="zh-CN"/>
        </w:rPr>
        <w:t xml:space="preserve">requirements for </w:t>
      </w:r>
      <w:r w:rsidR="004C1E59" w:rsidRPr="00A66207">
        <w:rPr>
          <w:rFonts w:eastAsia="宋体"/>
          <w:sz w:val="22"/>
          <w:lang w:eastAsia="zh-CN"/>
        </w:rPr>
        <w:t>supporting intra-band non-collocated EN-DC/NR-CA deployment</w:t>
      </w:r>
      <w:r w:rsidRPr="00291382">
        <w:rPr>
          <w:rFonts w:eastAsia="宋体"/>
          <w:sz w:val="22"/>
          <w:lang w:eastAsia="zh-CN"/>
        </w:rPr>
        <w:t>.</w:t>
      </w:r>
      <w:r w:rsidR="004C1E59">
        <w:rPr>
          <w:rFonts w:eastAsia="宋体"/>
          <w:sz w:val="22"/>
          <w:lang w:eastAsia="zh-CN"/>
        </w:rPr>
        <w:t xml:space="preserve"> The followings are provided.</w:t>
      </w:r>
    </w:p>
    <w:p w14:paraId="73493D0F" w14:textId="77777777" w:rsidR="00F33682" w:rsidRPr="00FB0BDB" w:rsidRDefault="00F33682" w:rsidP="00F33682">
      <w:pPr>
        <w:widowControl w:val="0"/>
        <w:adjustRightInd w:val="0"/>
        <w:snapToGrid w:val="0"/>
        <w:spacing w:before="180"/>
        <w:rPr>
          <w:rFonts w:eastAsia="宋体"/>
          <w:b/>
          <w:i/>
          <w:sz w:val="22"/>
          <w:lang w:eastAsia="zh-CN"/>
        </w:rPr>
      </w:pPr>
      <w:r w:rsidRPr="00FB0BDB">
        <w:rPr>
          <w:rFonts w:eastAsia="宋体" w:hint="eastAsia"/>
          <w:b/>
          <w:i/>
          <w:sz w:val="22"/>
          <w:lang w:eastAsia="zh-CN"/>
        </w:rPr>
        <w:t>P</w:t>
      </w:r>
      <w:r w:rsidRPr="00FB0BDB">
        <w:rPr>
          <w:rFonts w:eastAsia="宋体"/>
          <w:b/>
          <w:i/>
          <w:sz w:val="22"/>
          <w:lang w:eastAsia="zh-CN"/>
        </w:rPr>
        <w:t>roposal 1:</w:t>
      </w:r>
      <w:r>
        <w:rPr>
          <w:rFonts w:eastAsia="宋体"/>
          <w:b/>
          <w:i/>
          <w:sz w:val="22"/>
          <w:lang w:eastAsia="zh-CN"/>
        </w:rPr>
        <w:t xml:space="preserve"> The </w:t>
      </w:r>
      <w:r w:rsidRPr="00FB0BDB">
        <w:rPr>
          <w:rFonts w:eastAsia="宋体"/>
          <w:b/>
          <w:i/>
          <w:sz w:val="22"/>
          <w:lang w:eastAsia="zh-CN"/>
        </w:rPr>
        <w:t xml:space="preserve">existing </w:t>
      </w:r>
      <w:proofErr w:type="spellStart"/>
      <w:r w:rsidRPr="00FB0BDB">
        <w:rPr>
          <w:rFonts w:eastAsia="宋体"/>
          <w:b/>
          <w:i/>
          <w:sz w:val="22"/>
          <w:lang w:eastAsia="zh-CN"/>
        </w:rPr>
        <w:t>SCell</w:t>
      </w:r>
      <w:proofErr w:type="spellEnd"/>
      <w:r w:rsidRPr="00FB0BDB">
        <w:rPr>
          <w:rFonts w:eastAsia="宋体"/>
          <w:b/>
          <w:i/>
          <w:sz w:val="22"/>
          <w:lang w:eastAsia="zh-CN"/>
        </w:rPr>
        <w:t xml:space="preserve"> activation delay requirements in FR1</w:t>
      </w:r>
      <w:r>
        <w:rPr>
          <w:rFonts w:eastAsia="宋体"/>
          <w:b/>
          <w:i/>
          <w:sz w:val="22"/>
          <w:lang w:eastAsia="zh-CN"/>
        </w:rPr>
        <w:t xml:space="preserve"> can also be applied for FR1 </w:t>
      </w:r>
      <w:r w:rsidRPr="00FB0BDB">
        <w:rPr>
          <w:rFonts w:eastAsia="宋体"/>
          <w:b/>
          <w:i/>
          <w:sz w:val="22"/>
          <w:lang w:eastAsia="zh-CN"/>
        </w:rPr>
        <w:t xml:space="preserve">intra-band </w:t>
      </w:r>
      <w:r>
        <w:rPr>
          <w:rFonts w:eastAsia="宋体"/>
          <w:b/>
          <w:i/>
          <w:sz w:val="22"/>
          <w:lang w:eastAsia="zh-CN"/>
        </w:rPr>
        <w:t>non-</w:t>
      </w:r>
      <w:r w:rsidRPr="00FB0BDB">
        <w:rPr>
          <w:rFonts w:eastAsia="宋体"/>
          <w:b/>
          <w:i/>
          <w:sz w:val="22"/>
          <w:lang w:eastAsia="zh-CN"/>
        </w:rPr>
        <w:t>contiguous</w:t>
      </w:r>
      <w:r>
        <w:rPr>
          <w:rFonts w:eastAsia="宋体"/>
          <w:b/>
          <w:i/>
          <w:sz w:val="22"/>
          <w:lang w:eastAsia="zh-CN"/>
        </w:rPr>
        <w:t xml:space="preserve"> </w:t>
      </w:r>
      <w:r w:rsidRPr="00FB0BDB">
        <w:rPr>
          <w:rFonts w:eastAsia="宋体"/>
          <w:b/>
          <w:i/>
          <w:sz w:val="22"/>
          <w:lang w:eastAsia="zh-CN"/>
        </w:rPr>
        <w:t>CA supporting non-collocated deployment</w:t>
      </w:r>
      <w:r>
        <w:rPr>
          <w:rFonts w:eastAsia="宋体"/>
          <w:b/>
          <w:i/>
          <w:sz w:val="22"/>
          <w:lang w:eastAsia="zh-CN"/>
        </w:rPr>
        <w:t xml:space="preserve"> for 2-layer MIMO</w:t>
      </w:r>
      <w:r w:rsidRPr="00F33682">
        <w:rPr>
          <w:rFonts w:eastAsia="宋体"/>
          <w:b/>
          <w:i/>
          <w:sz w:val="22"/>
          <w:lang w:eastAsia="zh-CN"/>
        </w:rPr>
        <w:t xml:space="preserve"> </w:t>
      </w:r>
      <w:r>
        <w:rPr>
          <w:rFonts w:eastAsia="宋体"/>
          <w:b/>
          <w:i/>
          <w:sz w:val="22"/>
          <w:lang w:eastAsia="zh-CN"/>
        </w:rPr>
        <w:t>case.</w:t>
      </w:r>
    </w:p>
    <w:p w14:paraId="4B20D12C" w14:textId="77777777" w:rsidR="00F33682" w:rsidRPr="00FB0BDB" w:rsidRDefault="00F33682" w:rsidP="00F33682">
      <w:pPr>
        <w:widowControl w:val="0"/>
        <w:adjustRightInd w:val="0"/>
        <w:snapToGrid w:val="0"/>
        <w:spacing w:before="180"/>
        <w:rPr>
          <w:rFonts w:eastAsia="宋体"/>
          <w:b/>
          <w:i/>
          <w:sz w:val="22"/>
          <w:lang w:eastAsia="zh-CN"/>
        </w:rPr>
      </w:pPr>
      <w:r w:rsidRPr="00FB0BDB">
        <w:rPr>
          <w:rFonts w:eastAsia="宋体" w:hint="eastAsia"/>
          <w:b/>
          <w:i/>
          <w:sz w:val="22"/>
          <w:lang w:eastAsia="zh-CN"/>
        </w:rPr>
        <w:t>P</w:t>
      </w:r>
      <w:r w:rsidRPr="00FB0BDB">
        <w:rPr>
          <w:rFonts w:eastAsia="宋体"/>
          <w:b/>
          <w:i/>
          <w:sz w:val="22"/>
          <w:lang w:eastAsia="zh-CN"/>
        </w:rPr>
        <w:t xml:space="preserve">roposal </w:t>
      </w:r>
      <w:r>
        <w:rPr>
          <w:rFonts w:eastAsia="宋体"/>
          <w:b/>
          <w:i/>
          <w:sz w:val="22"/>
          <w:lang w:eastAsia="zh-CN"/>
        </w:rPr>
        <w:t>2</w:t>
      </w:r>
      <w:r w:rsidRPr="00FB0BDB">
        <w:rPr>
          <w:rFonts w:eastAsia="宋体"/>
          <w:b/>
          <w:i/>
          <w:sz w:val="22"/>
          <w:lang w:eastAsia="zh-CN"/>
        </w:rPr>
        <w:t>:</w:t>
      </w:r>
      <w:r>
        <w:rPr>
          <w:rFonts w:eastAsia="宋体"/>
          <w:b/>
          <w:i/>
          <w:sz w:val="22"/>
          <w:lang w:eastAsia="zh-CN"/>
        </w:rPr>
        <w:t xml:space="preserve"> The </w:t>
      </w:r>
      <w:r w:rsidRPr="00FB0BDB">
        <w:rPr>
          <w:rFonts w:eastAsia="宋体"/>
          <w:b/>
          <w:i/>
          <w:sz w:val="22"/>
          <w:lang w:eastAsia="zh-CN"/>
        </w:rPr>
        <w:t xml:space="preserve">existing </w:t>
      </w:r>
      <w:r>
        <w:rPr>
          <w:rFonts w:eastAsia="宋体"/>
          <w:b/>
          <w:i/>
          <w:sz w:val="22"/>
          <w:lang w:eastAsia="zh-CN"/>
        </w:rPr>
        <w:t xml:space="preserve">interruptions requirements as </w:t>
      </w:r>
      <w:proofErr w:type="spellStart"/>
      <w:r w:rsidRPr="00FB0BDB">
        <w:rPr>
          <w:rFonts w:eastAsia="宋体"/>
          <w:b/>
          <w:i/>
          <w:sz w:val="22"/>
          <w:lang w:eastAsia="zh-CN"/>
        </w:rPr>
        <w:t>SCell</w:t>
      </w:r>
      <w:proofErr w:type="spellEnd"/>
      <w:r w:rsidRPr="00FB0BDB">
        <w:rPr>
          <w:rFonts w:eastAsia="宋体"/>
          <w:b/>
          <w:i/>
          <w:sz w:val="22"/>
          <w:lang w:eastAsia="zh-CN"/>
        </w:rPr>
        <w:t xml:space="preserve"> </w:t>
      </w:r>
      <w:r w:rsidRPr="008B3FB0">
        <w:rPr>
          <w:rFonts w:eastAsia="宋体"/>
          <w:b/>
          <w:i/>
          <w:sz w:val="22"/>
          <w:lang w:eastAsia="zh-CN"/>
        </w:rPr>
        <w:t>addition/release/ activation/deactivation</w:t>
      </w:r>
      <w:r w:rsidRPr="00FB0BDB">
        <w:rPr>
          <w:rFonts w:eastAsia="宋体"/>
          <w:b/>
          <w:i/>
          <w:sz w:val="22"/>
          <w:lang w:eastAsia="zh-CN"/>
        </w:rPr>
        <w:t xml:space="preserve"> in FR1</w:t>
      </w:r>
      <w:r>
        <w:rPr>
          <w:rFonts w:eastAsia="宋体"/>
          <w:b/>
          <w:i/>
          <w:sz w:val="22"/>
          <w:lang w:eastAsia="zh-CN"/>
        </w:rPr>
        <w:t xml:space="preserve"> for FR1 inter-band CA can be applied for</w:t>
      </w:r>
      <w:r w:rsidRPr="00FB0BDB">
        <w:rPr>
          <w:rFonts w:eastAsia="宋体"/>
          <w:b/>
          <w:i/>
          <w:sz w:val="22"/>
          <w:lang w:eastAsia="zh-CN"/>
        </w:rPr>
        <w:t xml:space="preserve"> </w:t>
      </w:r>
      <w:r>
        <w:rPr>
          <w:rFonts w:eastAsia="宋体"/>
          <w:b/>
          <w:i/>
          <w:sz w:val="22"/>
          <w:lang w:eastAsia="zh-CN"/>
        </w:rPr>
        <w:t xml:space="preserve">FR1 </w:t>
      </w:r>
      <w:r w:rsidRPr="00FB0BDB">
        <w:rPr>
          <w:rFonts w:eastAsia="宋体"/>
          <w:b/>
          <w:i/>
          <w:sz w:val="22"/>
          <w:lang w:eastAsia="zh-CN"/>
        </w:rPr>
        <w:t xml:space="preserve">intra-band </w:t>
      </w:r>
      <w:r>
        <w:rPr>
          <w:rFonts w:eastAsia="宋体"/>
          <w:b/>
          <w:i/>
          <w:sz w:val="22"/>
          <w:lang w:eastAsia="zh-CN"/>
        </w:rPr>
        <w:t>non-</w:t>
      </w:r>
      <w:r w:rsidRPr="00FB0BDB">
        <w:rPr>
          <w:rFonts w:eastAsia="宋体"/>
          <w:b/>
          <w:i/>
          <w:sz w:val="22"/>
          <w:lang w:eastAsia="zh-CN"/>
        </w:rPr>
        <w:t>contiguous</w:t>
      </w:r>
      <w:r>
        <w:rPr>
          <w:rFonts w:eastAsia="宋体"/>
          <w:b/>
          <w:i/>
          <w:sz w:val="22"/>
          <w:lang w:eastAsia="zh-CN"/>
        </w:rPr>
        <w:t xml:space="preserve"> </w:t>
      </w:r>
      <w:r w:rsidRPr="00FB0BDB">
        <w:rPr>
          <w:rFonts w:eastAsia="宋体"/>
          <w:b/>
          <w:i/>
          <w:sz w:val="22"/>
          <w:lang w:eastAsia="zh-CN"/>
        </w:rPr>
        <w:t>CA supporting non-collocated deployment</w:t>
      </w:r>
      <w:r>
        <w:rPr>
          <w:rFonts w:eastAsia="宋体"/>
          <w:b/>
          <w:i/>
          <w:sz w:val="22"/>
          <w:lang w:eastAsia="zh-CN"/>
        </w:rPr>
        <w:t xml:space="preserve"> for 2-layer MIMO</w:t>
      </w:r>
      <w:r w:rsidRPr="00F33682">
        <w:rPr>
          <w:rFonts w:eastAsia="宋体"/>
          <w:b/>
          <w:i/>
          <w:sz w:val="22"/>
          <w:lang w:eastAsia="zh-CN"/>
        </w:rPr>
        <w:t xml:space="preserve"> </w:t>
      </w:r>
      <w:r>
        <w:rPr>
          <w:rFonts w:eastAsia="宋体"/>
          <w:b/>
          <w:i/>
          <w:sz w:val="22"/>
          <w:lang w:eastAsia="zh-CN"/>
        </w:rPr>
        <w:t>case.</w:t>
      </w:r>
    </w:p>
    <w:p w14:paraId="7B47287C" w14:textId="2A2D60F6" w:rsidR="00F33682" w:rsidRPr="00FB0BDB" w:rsidRDefault="00F33682" w:rsidP="00F33682">
      <w:pPr>
        <w:widowControl w:val="0"/>
        <w:adjustRightInd w:val="0"/>
        <w:snapToGrid w:val="0"/>
        <w:spacing w:before="180"/>
        <w:rPr>
          <w:rFonts w:eastAsia="宋体"/>
          <w:b/>
          <w:i/>
          <w:sz w:val="22"/>
          <w:lang w:eastAsia="zh-CN"/>
        </w:rPr>
      </w:pPr>
      <w:r w:rsidRPr="00FB0BDB">
        <w:rPr>
          <w:rFonts w:eastAsia="宋体" w:hint="eastAsia"/>
          <w:b/>
          <w:i/>
          <w:sz w:val="22"/>
          <w:lang w:eastAsia="zh-CN"/>
        </w:rPr>
        <w:t>P</w:t>
      </w:r>
      <w:r w:rsidRPr="00FB0BDB">
        <w:rPr>
          <w:rFonts w:eastAsia="宋体"/>
          <w:b/>
          <w:i/>
          <w:sz w:val="22"/>
          <w:lang w:eastAsia="zh-CN"/>
        </w:rPr>
        <w:t xml:space="preserve">roposal </w:t>
      </w:r>
      <w:r>
        <w:rPr>
          <w:rFonts w:eastAsia="宋体"/>
          <w:b/>
          <w:i/>
          <w:sz w:val="22"/>
          <w:lang w:eastAsia="zh-CN"/>
        </w:rPr>
        <w:t>3</w:t>
      </w:r>
      <w:r w:rsidRPr="00FB0BDB">
        <w:rPr>
          <w:rFonts w:eastAsia="宋体"/>
          <w:b/>
          <w:i/>
          <w:sz w:val="22"/>
          <w:lang w:eastAsia="zh-CN"/>
        </w:rPr>
        <w:t>:</w:t>
      </w:r>
      <w:r>
        <w:rPr>
          <w:rFonts w:eastAsia="宋体"/>
          <w:b/>
          <w:i/>
          <w:sz w:val="22"/>
          <w:lang w:eastAsia="zh-CN"/>
        </w:rPr>
        <w:t xml:space="preserve"> In R18, for FR1 intra-band CA for 2-layer MIMO</w:t>
      </w:r>
      <w:r w:rsidRPr="00F33682">
        <w:rPr>
          <w:rFonts w:eastAsia="宋体"/>
          <w:b/>
          <w:i/>
          <w:sz w:val="22"/>
          <w:lang w:eastAsia="zh-CN"/>
        </w:rPr>
        <w:t xml:space="preserve"> </w:t>
      </w:r>
      <w:r>
        <w:rPr>
          <w:rFonts w:eastAsia="宋体"/>
          <w:b/>
          <w:i/>
          <w:sz w:val="22"/>
          <w:lang w:eastAsia="zh-CN"/>
        </w:rPr>
        <w:t xml:space="preserve">case, </w:t>
      </w:r>
      <w:r w:rsidRPr="0092142B">
        <w:rPr>
          <w:rFonts w:eastAsia="宋体"/>
          <w:b/>
          <w:i/>
          <w:sz w:val="22"/>
          <w:lang w:eastAsia="zh-CN"/>
        </w:rPr>
        <w:t>there is no scheduling restrictions on non-contiguous serving cells in the same band</w:t>
      </w:r>
      <w:r>
        <w:rPr>
          <w:rFonts w:eastAsia="宋体"/>
          <w:b/>
          <w:i/>
          <w:sz w:val="22"/>
          <w:lang w:eastAsia="zh-CN"/>
        </w:rPr>
        <w:t>.</w:t>
      </w:r>
    </w:p>
    <w:p w14:paraId="65570C92" w14:textId="2EBF1C3A" w:rsidR="00C15F0B" w:rsidRPr="00FB0BDB" w:rsidRDefault="00C15F0B" w:rsidP="00C15F0B">
      <w:pPr>
        <w:widowControl w:val="0"/>
        <w:adjustRightInd w:val="0"/>
        <w:snapToGrid w:val="0"/>
        <w:spacing w:before="180"/>
        <w:rPr>
          <w:rFonts w:eastAsia="宋体"/>
          <w:b/>
          <w:i/>
          <w:sz w:val="22"/>
          <w:lang w:eastAsia="zh-CN"/>
        </w:rPr>
      </w:pPr>
      <w:r w:rsidRPr="00FB0BDB">
        <w:rPr>
          <w:rFonts w:eastAsia="宋体" w:hint="eastAsia"/>
          <w:b/>
          <w:i/>
          <w:sz w:val="22"/>
          <w:lang w:eastAsia="zh-CN"/>
        </w:rPr>
        <w:t>P</w:t>
      </w:r>
      <w:r w:rsidRPr="00FB0BDB">
        <w:rPr>
          <w:rFonts w:eastAsia="宋体"/>
          <w:b/>
          <w:i/>
          <w:sz w:val="22"/>
          <w:lang w:eastAsia="zh-CN"/>
        </w:rPr>
        <w:t xml:space="preserve">roposal </w:t>
      </w:r>
      <w:r>
        <w:rPr>
          <w:rFonts w:eastAsia="宋体"/>
          <w:b/>
          <w:i/>
          <w:sz w:val="22"/>
          <w:lang w:eastAsia="zh-CN"/>
        </w:rPr>
        <w:t>4</w:t>
      </w:r>
      <w:r w:rsidRPr="00FB0BDB">
        <w:rPr>
          <w:rFonts w:eastAsia="宋体"/>
          <w:b/>
          <w:i/>
          <w:sz w:val="22"/>
          <w:lang w:eastAsia="zh-CN"/>
        </w:rPr>
        <w:t>:</w:t>
      </w:r>
      <w:r>
        <w:rPr>
          <w:rFonts w:eastAsia="宋体"/>
          <w:b/>
          <w:i/>
          <w:sz w:val="22"/>
          <w:lang w:eastAsia="zh-CN"/>
        </w:rPr>
        <w:t xml:space="preserve"> F</w:t>
      </w:r>
      <w:r w:rsidRPr="00712AF4">
        <w:rPr>
          <w:rFonts w:eastAsia="宋体"/>
          <w:b/>
          <w:i/>
          <w:sz w:val="22"/>
          <w:lang w:eastAsia="zh-CN"/>
        </w:rPr>
        <w:t>or</w:t>
      </w:r>
      <w:r>
        <w:rPr>
          <w:rFonts w:eastAsia="宋体"/>
          <w:b/>
          <w:i/>
          <w:sz w:val="22"/>
          <w:lang w:eastAsia="zh-CN"/>
        </w:rPr>
        <w:t xml:space="preserve"> FR1</w:t>
      </w:r>
      <w:r w:rsidRPr="00712AF4">
        <w:rPr>
          <w:rFonts w:eastAsia="宋体"/>
          <w:b/>
          <w:i/>
          <w:sz w:val="22"/>
          <w:lang w:eastAsia="zh-CN"/>
        </w:rPr>
        <w:t xml:space="preserve"> inter-band EN-DC with overlapping or partially DL bands</w:t>
      </w:r>
      <w:r>
        <w:rPr>
          <w:rFonts w:eastAsia="宋体"/>
          <w:b/>
          <w:i/>
          <w:sz w:val="22"/>
          <w:lang w:eastAsia="zh-CN"/>
        </w:rPr>
        <w:t xml:space="preserve">, the </w:t>
      </w:r>
      <w:r w:rsidRPr="00712AF4">
        <w:rPr>
          <w:rFonts w:eastAsia="宋体"/>
          <w:b/>
          <w:i/>
          <w:sz w:val="22"/>
          <w:lang w:eastAsia="zh-CN"/>
        </w:rPr>
        <w:t xml:space="preserve">requirements for FR1 intra-band </w:t>
      </w:r>
      <w:r w:rsidR="00F92806" w:rsidRPr="00712AF4">
        <w:rPr>
          <w:rFonts w:eastAsia="宋体"/>
          <w:b/>
          <w:i/>
          <w:sz w:val="22"/>
          <w:lang w:eastAsia="zh-CN"/>
        </w:rPr>
        <w:t>EN-DC</w:t>
      </w:r>
      <w:r w:rsidRPr="00712AF4">
        <w:rPr>
          <w:rFonts w:eastAsia="宋体"/>
          <w:b/>
          <w:i/>
          <w:sz w:val="22"/>
          <w:lang w:eastAsia="zh-CN"/>
        </w:rPr>
        <w:t xml:space="preserve"> only supporting collocated deployment</w:t>
      </w:r>
      <w:r>
        <w:rPr>
          <w:rFonts w:eastAsia="宋体"/>
          <w:b/>
          <w:i/>
          <w:sz w:val="22"/>
          <w:lang w:eastAsia="zh-CN"/>
        </w:rPr>
        <w:t xml:space="preserve"> are applied for Type 1 UE, which needs to be clarified in R16 and R17.</w:t>
      </w:r>
    </w:p>
    <w:p w14:paraId="143C5E32" w14:textId="77777777" w:rsidR="007919D0" w:rsidRPr="00B933EE" w:rsidRDefault="007919D0" w:rsidP="007919D0">
      <w:pPr>
        <w:widowControl w:val="0"/>
        <w:adjustRightInd w:val="0"/>
        <w:snapToGrid w:val="0"/>
        <w:spacing w:before="180"/>
        <w:rPr>
          <w:rFonts w:eastAsia="宋体"/>
          <w:b/>
          <w:i/>
          <w:sz w:val="22"/>
          <w:lang w:eastAsia="zh-CN"/>
        </w:rPr>
      </w:pPr>
      <w:r w:rsidRPr="00B933EE">
        <w:rPr>
          <w:rFonts w:eastAsia="宋体"/>
          <w:b/>
          <w:i/>
          <w:sz w:val="22"/>
          <w:lang w:eastAsia="zh-CN"/>
        </w:rPr>
        <w:t>Proposal</w:t>
      </w:r>
      <w:r>
        <w:rPr>
          <w:rFonts w:eastAsia="宋体"/>
          <w:b/>
          <w:i/>
          <w:sz w:val="22"/>
          <w:lang w:eastAsia="zh-CN"/>
        </w:rPr>
        <w:t xml:space="preserve"> 5</w:t>
      </w:r>
      <w:r w:rsidRPr="00B933EE">
        <w:rPr>
          <w:rFonts w:eastAsia="宋体"/>
          <w:b/>
          <w:i/>
          <w:sz w:val="22"/>
          <w:lang w:eastAsia="zh-CN"/>
        </w:rPr>
        <w:t>:</w:t>
      </w:r>
      <w:r>
        <w:rPr>
          <w:rFonts w:eastAsia="宋体"/>
          <w:b/>
          <w:i/>
          <w:sz w:val="22"/>
          <w:lang w:eastAsia="zh-CN"/>
        </w:rPr>
        <w:t xml:space="preserve"> For 4-layer MIMO with</w:t>
      </w:r>
      <w:r w:rsidRPr="00E32679">
        <w:t xml:space="preserve"> </w:t>
      </w:r>
      <w:r w:rsidRPr="00E32679">
        <w:rPr>
          <w:rFonts w:eastAsia="宋体"/>
          <w:b/>
          <w:i/>
          <w:sz w:val="22"/>
          <w:lang w:eastAsia="zh-CN"/>
        </w:rPr>
        <w:t>Type 3a/3b UE</w:t>
      </w:r>
      <w:r>
        <w:rPr>
          <w:rFonts w:eastAsia="宋体"/>
          <w:b/>
          <w:i/>
          <w:sz w:val="22"/>
          <w:lang w:eastAsia="zh-CN"/>
        </w:rPr>
        <w:t xml:space="preserve">, the MRTD requirements for </w:t>
      </w:r>
      <w:r w:rsidRPr="00FB0BDB">
        <w:rPr>
          <w:rFonts w:eastAsia="宋体"/>
          <w:b/>
          <w:i/>
          <w:sz w:val="22"/>
          <w:lang w:eastAsia="zh-CN"/>
        </w:rPr>
        <w:t>non-collocated</w:t>
      </w:r>
      <w:r>
        <w:rPr>
          <w:rFonts w:eastAsia="宋体"/>
          <w:b/>
          <w:i/>
          <w:sz w:val="22"/>
          <w:lang w:eastAsia="zh-CN"/>
        </w:rPr>
        <w:t xml:space="preserve"> FR1 </w:t>
      </w:r>
      <w:r w:rsidRPr="00FB0BDB">
        <w:rPr>
          <w:rFonts w:eastAsia="宋体"/>
          <w:b/>
          <w:i/>
          <w:sz w:val="22"/>
          <w:lang w:eastAsia="zh-CN"/>
        </w:rPr>
        <w:t xml:space="preserve">intra-band </w:t>
      </w:r>
      <w:r>
        <w:rPr>
          <w:rFonts w:eastAsia="宋体"/>
          <w:b/>
          <w:i/>
          <w:sz w:val="22"/>
          <w:lang w:eastAsia="zh-CN"/>
        </w:rPr>
        <w:t>non-</w:t>
      </w:r>
      <w:r w:rsidRPr="00FB0BDB">
        <w:rPr>
          <w:rFonts w:eastAsia="宋体"/>
          <w:b/>
          <w:i/>
          <w:sz w:val="22"/>
          <w:lang w:eastAsia="zh-CN"/>
        </w:rPr>
        <w:t>contiguous</w:t>
      </w:r>
      <w:r>
        <w:rPr>
          <w:rFonts w:eastAsia="宋体"/>
          <w:b/>
          <w:i/>
          <w:sz w:val="22"/>
          <w:lang w:eastAsia="zh-CN"/>
        </w:rPr>
        <w:t xml:space="preserve"> </w:t>
      </w:r>
      <w:r w:rsidRPr="00FB0BDB">
        <w:rPr>
          <w:rFonts w:eastAsia="宋体"/>
          <w:b/>
          <w:i/>
          <w:sz w:val="22"/>
          <w:lang w:eastAsia="zh-CN"/>
        </w:rPr>
        <w:t>CA</w:t>
      </w:r>
      <w:r>
        <w:rPr>
          <w:rFonts w:eastAsia="宋体"/>
          <w:b/>
          <w:i/>
          <w:sz w:val="22"/>
          <w:lang w:eastAsia="zh-CN"/>
        </w:rPr>
        <w:t xml:space="preserve"> and </w:t>
      </w:r>
      <w:r w:rsidRPr="00F92806">
        <w:rPr>
          <w:rFonts w:eastAsia="宋体"/>
          <w:b/>
          <w:i/>
          <w:sz w:val="22"/>
          <w:lang w:eastAsia="zh-CN"/>
        </w:rPr>
        <w:t xml:space="preserve">inter-band EN-DC with overlapping DL bands </w:t>
      </w:r>
      <w:r>
        <w:rPr>
          <w:rFonts w:eastAsia="宋体"/>
          <w:b/>
          <w:i/>
          <w:sz w:val="22"/>
          <w:lang w:eastAsia="zh-CN"/>
        </w:rPr>
        <w:t>can be defined as (3us +</w:t>
      </w:r>
      <w:r w:rsidRPr="000601F3">
        <w:rPr>
          <w:rFonts w:eastAsia="宋体" w:hint="eastAsia"/>
          <w:b/>
          <w:i/>
          <w:sz w:val="22"/>
          <w:lang w:eastAsia="zh-CN"/>
        </w:rPr>
        <w:t>Δ</w:t>
      </w:r>
      <w:r>
        <w:rPr>
          <w:rFonts w:eastAsia="宋体"/>
          <w:b/>
          <w:i/>
          <w:sz w:val="22"/>
          <w:lang w:eastAsia="zh-CN"/>
        </w:rPr>
        <w:t xml:space="preserve">T), where </w:t>
      </w:r>
      <w:r w:rsidRPr="000601F3">
        <w:rPr>
          <w:rFonts w:eastAsia="宋体" w:hint="eastAsia"/>
          <w:b/>
          <w:i/>
          <w:sz w:val="22"/>
          <w:lang w:eastAsia="zh-CN"/>
        </w:rPr>
        <w:t>Δ</w:t>
      </w:r>
      <w:r>
        <w:rPr>
          <w:rFonts w:eastAsia="宋体"/>
          <w:b/>
          <w:i/>
          <w:sz w:val="22"/>
          <w:lang w:eastAsia="zh-CN"/>
        </w:rPr>
        <w:t xml:space="preserve">T is the maximum propagation delay </w:t>
      </w:r>
      <w:r w:rsidRPr="00F92806">
        <w:rPr>
          <w:rFonts w:eastAsia="宋体"/>
          <w:b/>
          <w:i/>
          <w:sz w:val="22"/>
          <w:lang w:eastAsia="zh-CN"/>
        </w:rPr>
        <w:t>difference</w:t>
      </w:r>
      <w:r>
        <w:rPr>
          <w:rFonts w:eastAsia="宋体"/>
          <w:b/>
          <w:i/>
          <w:sz w:val="22"/>
          <w:lang w:eastAsia="zh-CN"/>
        </w:rPr>
        <w:t xml:space="preserve"> determined by the agreed </w:t>
      </w:r>
      <w:r w:rsidRPr="00F92806">
        <w:rPr>
          <w:rFonts w:eastAsia="宋体"/>
          <w:b/>
          <w:i/>
          <w:sz w:val="22"/>
          <w:lang w:eastAsia="zh-CN"/>
        </w:rPr>
        <w:t>power balance for Type 3a/3b UE</w:t>
      </w:r>
      <w:r>
        <w:rPr>
          <w:rFonts w:eastAsia="宋体"/>
          <w:b/>
          <w:i/>
          <w:sz w:val="22"/>
          <w:lang w:eastAsia="zh-CN"/>
        </w:rPr>
        <w:t>.</w:t>
      </w:r>
    </w:p>
    <w:p w14:paraId="79FA4A5C" w14:textId="77777777" w:rsidR="00AB037F" w:rsidRPr="007919D0" w:rsidRDefault="00AB037F" w:rsidP="00EA6E51">
      <w:pPr>
        <w:widowControl w:val="0"/>
        <w:adjustRightInd w:val="0"/>
        <w:snapToGrid w:val="0"/>
        <w:spacing w:before="180"/>
        <w:rPr>
          <w:rFonts w:eastAsia="宋体"/>
          <w:sz w:val="22"/>
          <w:szCs w:val="22"/>
          <w:lang w:val="x-none" w:eastAsia="zh-CN"/>
        </w:rPr>
      </w:pPr>
    </w:p>
    <w:p w14:paraId="722BA065" w14:textId="77777777" w:rsidR="00C0754F" w:rsidRDefault="00C0754F" w:rsidP="00C0754F">
      <w:pPr>
        <w:pStyle w:val="1"/>
        <w:jc w:val="both"/>
        <w:rPr>
          <w:lang w:val="en-US"/>
        </w:rPr>
      </w:pPr>
      <w:r w:rsidRPr="00C0754F">
        <w:rPr>
          <w:lang w:val="en-US"/>
        </w:rPr>
        <w:t>Reference</w:t>
      </w:r>
    </w:p>
    <w:p w14:paraId="48966B1E" w14:textId="34D0BB7C" w:rsidR="00867766" w:rsidRDefault="00087E42" w:rsidP="00291382">
      <w:pPr>
        <w:widowControl w:val="0"/>
        <w:numPr>
          <w:ilvl w:val="0"/>
          <w:numId w:val="5"/>
        </w:numPr>
        <w:tabs>
          <w:tab w:val="left" w:pos="426"/>
        </w:tabs>
        <w:rPr>
          <w:rFonts w:eastAsia="宋体"/>
          <w:sz w:val="22"/>
          <w:szCs w:val="22"/>
          <w:lang w:eastAsia="zh-CN"/>
        </w:rPr>
      </w:pPr>
      <w:r w:rsidRPr="00087E42">
        <w:rPr>
          <w:rFonts w:eastAsia="宋体"/>
          <w:sz w:val="22"/>
          <w:szCs w:val="22"/>
          <w:lang w:eastAsia="zh-CN"/>
        </w:rPr>
        <w:t>R4-</w:t>
      </w:r>
      <w:proofErr w:type="gramStart"/>
      <w:r w:rsidRPr="00087E42">
        <w:rPr>
          <w:rFonts w:eastAsia="宋体"/>
          <w:sz w:val="22"/>
          <w:szCs w:val="22"/>
          <w:lang w:eastAsia="zh-CN"/>
        </w:rPr>
        <w:t>2220398</w:t>
      </w:r>
      <w:r w:rsidR="00867766" w:rsidRPr="00867766">
        <w:rPr>
          <w:rFonts w:eastAsia="宋体"/>
          <w:sz w:val="22"/>
          <w:szCs w:val="22"/>
          <w:lang w:eastAsia="zh-CN"/>
        </w:rPr>
        <w:t>,  “</w:t>
      </w:r>
      <w:proofErr w:type="gramEnd"/>
      <w:r w:rsidRPr="00087E42">
        <w:rPr>
          <w:rFonts w:eastAsia="宋体"/>
          <w:sz w:val="22"/>
          <w:szCs w:val="22"/>
          <w:lang w:eastAsia="zh-CN"/>
        </w:rPr>
        <w:t>WF on RRM requirements for intra-band non-collocated EN-DC/NR-CA</w:t>
      </w:r>
      <w:r w:rsidR="00867766" w:rsidRPr="00867766">
        <w:rPr>
          <w:rFonts w:eastAsia="宋体"/>
          <w:sz w:val="22"/>
          <w:szCs w:val="22"/>
          <w:lang w:eastAsia="zh-CN"/>
        </w:rPr>
        <w:t xml:space="preserve">”, </w:t>
      </w:r>
      <w:r w:rsidRPr="00087E42">
        <w:rPr>
          <w:rFonts w:eastAsia="宋体"/>
          <w:sz w:val="22"/>
          <w:szCs w:val="22"/>
          <w:lang w:eastAsia="zh-CN"/>
        </w:rPr>
        <w:t xml:space="preserve">Huawei, </w:t>
      </w:r>
      <w:proofErr w:type="spellStart"/>
      <w:r w:rsidRPr="00087E42">
        <w:rPr>
          <w:rFonts w:eastAsia="宋体"/>
          <w:sz w:val="22"/>
          <w:szCs w:val="22"/>
          <w:lang w:eastAsia="zh-CN"/>
        </w:rPr>
        <w:t>HiSilicon</w:t>
      </w:r>
      <w:proofErr w:type="spellEnd"/>
      <w:r w:rsidRPr="00087E42">
        <w:rPr>
          <w:rFonts w:eastAsia="宋体"/>
          <w:sz w:val="22"/>
          <w:szCs w:val="22"/>
          <w:lang w:eastAsia="zh-CN"/>
        </w:rPr>
        <w:t>, Samsung</w:t>
      </w:r>
    </w:p>
    <w:p w14:paraId="46B54310" w14:textId="0297434A" w:rsidR="00382CE8" w:rsidRPr="00867766" w:rsidRDefault="00382CE8" w:rsidP="00291382">
      <w:pPr>
        <w:widowControl w:val="0"/>
        <w:numPr>
          <w:ilvl w:val="0"/>
          <w:numId w:val="5"/>
        </w:numPr>
        <w:tabs>
          <w:tab w:val="left" w:pos="426"/>
        </w:tabs>
        <w:rPr>
          <w:rFonts w:eastAsia="宋体"/>
          <w:sz w:val="22"/>
          <w:szCs w:val="22"/>
          <w:lang w:eastAsia="zh-CN"/>
        </w:rPr>
      </w:pPr>
      <w:r w:rsidRPr="00382CE8">
        <w:rPr>
          <w:rFonts w:eastAsia="宋体"/>
          <w:sz w:val="22"/>
          <w:szCs w:val="22"/>
          <w:lang w:eastAsia="zh-CN"/>
        </w:rPr>
        <w:lastRenderedPageBreak/>
        <w:t>R4-2220537</w:t>
      </w:r>
      <w:r>
        <w:rPr>
          <w:rFonts w:eastAsia="宋体"/>
          <w:sz w:val="22"/>
          <w:szCs w:val="22"/>
          <w:lang w:eastAsia="zh-CN"/>
        </w:rPr>
        <w:t>, “</w:t>
      </w:r>
      <w:r w:rsidRPr="00382CE8">
        <w:rPr>
          <w:rFonts w:eastAsia="宋体"/>
          <w:sz w:val="22"/>
          <w:szCs w:val="22"/>
          <w:lang w:eastAsia="zh-CN"/>
        </w:rPr>
        <w:t>WF on the requirement for intra-band non-collocated CA/EN-DC</w:t>
      </w:r>
      <w:r>
        <w:rPr>
          <w:rFonts w:eastAsia="宋体"/>
          <w:sz w:val="22"/>
          <w:szCs w:val="22"/>
          <w:lang w:eastAsia="zh-CN"/>
        </w:rPr>
        <w:t>”, KDDI</w:t>
      </w:r>
    </w:p>
    <w:sectPr w:rsidR="00382CE8" w:rsidRPr="00867766"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918485" w14:textId="77777777" w:rsidR="00AA6B5D" w:rsidRDefault="00AA6B5D">
      <w:r>
        <w:separator/>
      </w:r>
    </w:p>
  </w:endnote>
  <w:endnote w:type="continuationSeparator" w:id="0">
    <w:p w14:paraId="14B3FAFC" w14:textId="77777777" w:rsidR="00AA6B5D" w:rsidRDefault="00AA6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061B81" w:rsidRDefault="00061B8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061B81" w:rsidRDefault="00061B8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2CC5F" w14:textId="77777777" w:rsidR="00AA6B5D" w:rsidRDefault="00AA6B5D">
      <w:r>
        <w:separator/>
      </w:r>
    </w:p>
  </w:footnote>
  <w:footnote w:type="continuationSeparator" w:id="0">
    <w:p w14:paraId="20184BA8" w14:textId="77777777" w:rsidR="00AA6B5D" w:rsidRDefault="00AA6B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7"/>
    <w:multiLevelType w:val="multilevel"/>
    <w:tmpl w:val="00000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B52896"/>
    <w:multiLevelType w:val="hybridMultilevel"/>
    <w:tmpl w:val="64EAFD5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D79123F"/>
    <w:multiLevelType w:val="hybridMultilevel"/>
    <w:tmpl w:val="3C9A2FE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15:restartNumberingAfterBreak="0">
    <w:nsid w:val="0D8C60B7"/>
    <w:multiLevelType w:val="hybridMultilevel"/>
    <w:tmpl w:val="2FE011F8"/>
    <w:lvl w:ilvl="0" w:tplc="AB4E4F4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11"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5ED32C1"/>
    <w:multiLevelType w:val="hybridMultilevel"/>
    <w:tmpl w:val="90C43028"/>
    <w:lvl w:ilvl="0" w:tplc="53B26CBC">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6B0847"/>
    <w:multiLevelType w:val="multilevel"/>
    <w:tmpl w:val="2A6B0847"/>
    <w:lvl w:ilvl="0">
      <w:start w:val="1"/>
      <w:numFmt w:val="bullet"/>
      <w:lvlText w:val=""/>
      <w:lvlJc w:val="left"/>
      <w:pPr>
        <w:ind w:left="3096" w:hanging="360"/>
      </w:pPr>
      <w:rPr>
        <w:rFonts w:ascii="Symbol" w:hAnsi="Symbol" w:hint="default"/>
      </w:rPr>
    </w:lvl>
    <w:lvl w:ilvl="1">
      <w:start w:val="1"/>
      <w:numFmt w:val="bullet"/>
      <w:lvlText w:val="o"/>
      <w:lvlJc w:val="left"/>
      <w:pPr>
        <w:ind w:left="3816" w:hanging="360"/>
      </w:pPr>
      <w:rPr>
        <w:rFonts w:ascii="Courier New" w:hAnsi="Courier New" w:cs="Courier New" w:hint="default"/>
      </w:rPr>
    </w:lvl>
    <w:lvl w:ilvl="2">
      <w:start w:val="1"/>
      <w:numFmt w:val="bullet"/>
      <w:lvlText w:val=""/>
      <w:lvlJc w:val="left"/>
      <w:pPr>
        <w:ind w:left="4536" w:hanging="360"/>
      </w:pPr>
      <w:rPr>
        <w:rFonts w:ascii="Wingdings" w:hAnsi="Wingdings" w:hint="default"/>
      </w:rPr>
    </w:lvl>
    <w:lvl w:ilvl="3">
      <w:start w:val="1"/>
      <w:numFmt w:val="bullet"/>
      <w:lvlText w:val=""/>
      <w:lvlJc w:val="left"/>
      <w:pPr>
        <w:ind w:left="5256" w:hanging="360"/>
      </w:pPr>
      <w:rPr>
        <w:rFonts w:ascii="Symbol" w:hAnsi="Symbol" w:hint="default"/>
      </w:rPr>
    </w:lvl>
    <w:lvl w:ilvl="4">
      <w:start w:val="1"/>
      <w:numFmt w:val="bullet"/>
      <w:lvlText w:val="o"/>
      <w:lvlJc w:val="left"/>
      <w:pPr>
        <w:ind w:left="5976" w:hanging="360"/>
      </w:pPr>
      <w:rPr>
        <w:rFonts w:ascii="Courier New" w:hAnsi="Courier New" w:cs="Courier New" w:hint="default"/>
      </w:rPr>
    </w:lvl>
    <w:lvl w:ilvl="5">
      <w:start w:val="1"/>
      <w:numFmt w:val="bullet"/>
      <w:lvlText w:val=""/>
      <w:lvlJc w:val="left"/>
      <w:pPr>
        <w:ind w:left="6696" w:hanging="360"/>
      </w:pPr>
      <w:rPr>
        <w:rFonts w:ascii="Wingdings" w:hAnsi="Wingdings" w:hint="default"/>
      </w:rPr>
    </w:lvl>
    <w:lvl w:ilvl="6">
      <w:start w:val="1"/>
      <w:numFmt w:val="bullet"/>
      <w:lvlText w:val=""/>
      <w:lvlJc w:val="left"/>
      <w:pPr>
        <w:ind w:left="7416" w:hanging="360"/>
      </w:pPr>
      <w:rPr>
        <w:rFonts w:ascii="Symbol" w:hAnsi="Symbol" w:hint="default"/>
      </w:rPr>
    </w:lvl>
    <w:lvl w:ilvl="7">
      <w:start w:val="1"/>
      <w:numFmt w:val="bullet"/>
      <w:lvlText w:val="o"/>
      <w:lvlJc w:val="left"/>
      <w:pPr>
        <w:ind w:left="8136" w:hanging="360"/>
      </w:pPr>
      <w:rPr>
        <w:rFonts w:ascii="Courier New" w:hAnsi="Courier New" w:cs="Courier New" w:hint="default"/>
      </w:rPr>
    </w:lvl>
    <w:lvl w:ilvl="8">
      <w:start w:val="1"/>
      <w:numFmt w:val="bullet"/>
      <w:lvlText w:val=""/>
      <w:lvlJc w:val="left"/>
      <w:pPr>
        <w:ind w:left="8856" w:hanging="360"/>
      </w:pPr>
      <w:rPr>
        <w:rFonts w:ascii="Wingdings" w:hAnsi="Wingdings" w:hint="default"/>
      </w:rPr>
    </w:lvl>
  </w:abstractNum>
  <w:abstractNum w:abstractNumId="17"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5"/>
      <w:numFmt w:val="bullet"/>
      <w:lvlText w:val="-"/>
      <w:lvlJc w:val="left"/>
      <w:pPr>
        <w:ind w:left="2340" w:hanging="360"/>
      </w:pPr>
      <w:rPr>
        <w:rFonts w:ascii="Times New Roman" w:eastAsiaTheme="minorEastAsia"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5F45E2D"/>
    <w:multiLevelType w:val="hybridMultilevel"/>
    <w:tmpl w:val="7CA09664"/>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8B53F6"/>
    <w:multiLevelType w:val="hybridMultilevel"/>
    <w:tmpl w:val="8EE2F5E2"/>
    <w:lvl w:ilvl="0" w:tplc="C6C4CD60">
      <w:start w:val="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39541F"/>
    <w:multiLevelType w:val="hybridMultilevel"/>
    <w:tmpl w:val="F33006DC"/>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4C9832A3"/>
    <w:multiLevelType w:val="hybridMultilevel"/>
    <w:tmpl w:val="9AB820A4"/>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4F7983"/>
    <w:multiLevelType w:val="hybridMultilevel"/>
    <w:tmpl w:val="04E29754"/>
    <w:lvl w:ilvl="0" w:tplc="F6E2C996">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EAF5FB9"/>
    <w:multiLevelType w:val="hybridMultilevel"/>
    <w:tmpl w:val="2B9426F0"/>
    <w:lvl w:ilvl="0" w:tplc="C6C4CD60">
      <w:start w:val="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1167614"/>
    <w:multiLevelType w:val="hybridMultilevel"/>
    <w:tmpl w:val="385A3CD6"/>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start w:val="1"/>
      <w:numFmt w:val="bullet"/>
      <w:lvlText w:val="o"/>
      <w:lvlJc w:val="left"/>
      <w:pPr>
        <w:ind w:left="3600" w:hanging="360"/>
      </w:pPr>
      <w:rPr>
        <w:rFonts w:ascii="Courier New" w:hAnsi="Courier New" w:cs="Courier New" w:hint="default"/>
      </w:rPr>
    </w:lvl>
    <w:lvl w:ilvl="5" w:tplc="14090005">
      <w:start w:val="1"/>
      <w:numFmt w:val="bullet"/>
      <w:lvlText w:val=""/>
      <w:lvlJc w:val="left"/>
      <w:pPr>
        <w:ind w:left="4320" w:hanging="360"/>
      </w:pPr>
      <w:rPr>
        <w:rFonts w:ascii="Wingdings" w:hAnsi="Wingdings" w:hint="default"/>
      </w:rPr>
    </w:lvl>
    <w:lvl w:ilvl="6" w:tplc="14090001">
      <w:start w:val="1"/>
      <w:numFmt w:val="bullet"/>
      <w:lvlText w:val=""/>
      <w:lvlJc w:val="left"/>
      <w:pPr>
        <w:ind w:left="5040" w:hanging="360"/>
      </w:pPr>
      <w:rPr>
        <w:rFonts w:ascii="Symbol" w:hAnsi="Symbol" w:hint="default"/>
      </w:rPr>
    </w:lvl>
    <w:lvl w:ilvl="7" w:tplc="14090003">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8237E9A"/>
    <w:multiLevelType w:val="hybridMultilevel"/>
    <w:tmpl w:val="6C243412"/>
    <w:lvl w:ilvl="0" w:tplc="E93E9CE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4"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DD800CD"/>
    <w:multiLevelType w:val="hybridMultilevel"/>
    <w:tmpl w:val="B1F0D426"/>
    <w:lvl w:ilvl="0" w:tplc="81A05FD6">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1D3634"/>
    <w:multiLevelType w:val="multilevel"/>
    <w:tmpl w:val="4B929B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0BB2782"/>
    <w:multiLevelType w:val="multilevel"/>
    <w:tmpl w:val="AD32C7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1512E8A"/>
    <w:multiLevelType w:val="hybridMultilevel"/>
    <w:tmpl w:val="42DE95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6402604C"/>
    <w:multiLevelType w:val="hybridMultilevel"/>
    <w:tmpl w:val="8D5EC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9036189"/>
    <w:multiLevelType w:val="hybridMultilevel"/>
    <w:tmpl w:val="FBDE1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4B80E10"/>
    <w:multiLevelType w:val="hybridMultilevel"/>
    <w:tmpl w:val="F36E6AEC"/>
    <w:lvl w:ilvl="0" w:tplc="EE3051A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43"/>
  </w:num>
  <w:num w:numId="3">
    <w:abstractNumId w:val="48"/>
  </w:num>
  <w:num w:numId="4">
    <w:abstractNumId w:val="15"/>
  </w:num>
  <w:num w:numId="5">
    <w:abstractNumId w:val="19"/>
  </w:num>
  <w:num w:numId="6">
    <w:abstractNumId w:val="3"/>
  </w:num>
  <w:num w:numId="7">
    <w:abstractNumId w:val="37"/>
  </w:num>
  <w:num w:numId="8">
    <w:abstractNumId w:val="20"/>
  </w:num>
  <w:num w:numId="9">
    <w:abstractNumId w:val="31"/>
  </w:num>
  <w:num w:numId="10">
    <w:abstractNumId w:val="40"/>
  </w:num>
  <w:num w:numId="11">
    <w:abstractNumId w:val="8"/>
  </w:num>
  <w:num w:numId="12">
    <w:abstractNumId w:val="44"/>
  </w:num>
  <w:num w:numId="13">
    <w:abstractNumId w:val="9"/>
  </w:num>
  <w:num w:numId="14">
    <w:abstractNumId w:val="12"/>
  </w:num>
  <w:num w:numId="15">
    <w:abstractNumId w:val="34"/>
  </w:num>
  <w:num w:numId="16">
    <w:abstractNumId w:val="25"/>
  </w:num>
  <w:num w:numId="17">
    <w:abstractNumId w:val="2"/>
  </w:num>
  <w:num w:numId="18">
    <w:abstractNumId w:val="4"/>
  </w:num>
  <w:num w:numId="19">
    <w:abstractNumId w:val="49"/>
  </w:num>
  <w:num w:numId="20">
    <w:abstractNumId w:val="1"/>
  </w:num>
  <w:num w:numId="21">
    <w:abstractNumId w:val="41"/>
  </w:num>
  <w:num w:numId="22">
    <w:abstractNumId w:val="38"/>
  </w:num>
  <w:num w:numId="23">
    <w:abstractNumId w:val="39"/>
  </w:num>
  <w:num w:numId="24">
    <w:abstractNumId w:val="6"/>
  </w:num>
  <w:num w:numId="25">
    <w:abstractNumId w:val="11"/>
  </w:num>
  <w:num w:numId="26">
    <w:abstractNumId w:val="46"/>
  </w:num>
  <w:num w:numId="27">
    <w:abstractNumId w:val="17"/>
  </w:num>
  <w:num w:numId="28">
    <w:abstractNumId w:val="10"/>
  </w:num>
  <w:num w:numId="29">
    <w:abstractNumId w:val="47"/>
  </w:num>
  <w:num w:numId="30">
    <w:abstractNumId w:val="29"/>
  </w:num>
  <w:num w:numId="31">
    <w:abstractNumId w:val="36"/>
  </w:num>
  <w:num w:numId="32">
    <w:abstractNumId w:val="0"/>
  </w:num>
  <w:num w:numId="33">
    <w:abstractNumId w:val="22"/>
  </w:num>
  <w:num w:numId="34">
    <w:abstractNumId w:val="33"/>
  </w:num>
  <w:num w:numId="35">
    <w:abstractNumId w:val="45"/>
  </w:num>
  <w:num w:numId="36">
    <w:abstractNumId w:val="13"/>
  </w:num>
  <w:num w:numId="37">
    <w:abstractNumId w:val="42"/>
  </w:num>
  <w:num w:numId="38">
    <w:abstractNumId w:val="18"/>
  </w:num>
  <w:num w:numId="39">
    <w:abstractNumId w:val="16"/>
  </w:num>
  <w:num w:numId="40">
    <w:abstractNumId w:val="32"/>
  </w:num>
  <w:num w:numId="41">
    <w:abstractNumId w:val="28"/>
  </w:num>
  <w:num w:numId="42">
    <w:abstractNumId w:val="14"/>
  </w:num>
  <w:num w:numId="43">
    <w:abstractNumId w:val="26"/>
  </w:num>
  <w:num w:numId="44">
    <w:abstractNumId w:val="23"/>
  </w:num>
  <w:num w:numId="45">
    <w:abstractNumId w:val="24"/>
  </w:num>
  <w:num w:numId="46">
    <w:abstractNumId w:val="7"/>
  </w:num>
  <w:num w:numId="47">
    <w:abstractNumId w:val="27"/>
  </w:num>
  <w:num w:numId="48">
    <w:abstractNumId w:val="30"/>
  </w:num>
  <w:num w:numId="49">
    <w:abstractNumId w:val="35"/>
  </w:num>
  <w:num w:numId="50">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2BB0"/>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29D"/>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00B"/>
    <w:rsid w:val="000375C1"/>
    <w:rsid w:val="000378CF"/>
    <w:rsid w:val="000379ED"/>
    <w:rsid w:val="00040107"/>
    <w:rsid w:val="000407FE"/>
    <w:rsid w:val="0004081F"/>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18"/>
    <w:rsid w:val="000466A9"/>
    <w:rsid w:val="000468F6"/>
    <w:rsid w:val="00046B02"/>
    <w:rsid w:val="00047050"/>
    <w:rsid w:val="000471F8"/>
    <w:rsid w:val="0004791F"/>
    <w:rsid w:val="0004795F"/>
    <w:rsid w:val="00047A40"/>
    <w:rsid w:val="00047E74"/>
    <w:rsid w:val="000503F0"/>
    <w:rsid w:val="00050418"/>
    <w:rsid w:val="000504F8"/>
    <w:rsid w:val="000505F7"/>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57A91"/>
    <w:rsid w:val="000601B0"/>
    <w:rsid w:val="000601F3"/>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13"/>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594"/>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7047"/>
    <w:rsid w:val="000A7264"/>
    <w:rsid w:val="000A77C8"/>
    <w:rsid w:val="000A786A"/>
    <w:rsid w:val="000A79E3"/>
    <w:rsid w:val="000B003E"/>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002"/>
    <w:rsid w:val="000C6414"/>
    <w:rsid w:val="000C655C"/>
    <w:rsid w:val="000C6CBF"/>
    <w:rsid w:val="000C7201"/>
    <w:rsid w:val="000C7321"/>
    <w:rsid w:val="000C7376"/>
    <w:rsid w:val="000C73B4"/>
    <w:rsid w:val="000C7863"/>
    <w:rsid w:val="000C7D4E"/>
    <w:rsid w:val="000C7E14"/>
    <w:rsid w:val="000C7F0E"/>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7B9"/>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140"/>
    <w:rsid w:val="002216E6"/>
    <w:rsid w:val="00221D7C"/>
    <w:rsid w:val="0022208E"/>
    <w:rsid w:val="00222C40"/>
    <w:rsid w:val="00222D1D"/>
    <w:rsid w:val="00222F0C"/>
    <w:rsid w:val="002230A2"/>
    <w:rsid w:val="00223626"/>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6AF"/>
    <w:rsid w:val="00297836"/>
    <w:rsid w:val="00297B7D"/>
    <w:rsid w:val="002A02A9"/>
    <w:rsid w:val="002A065F"/>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90F"/>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16"/>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0F9"/>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CE8"/>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252"/>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49"/>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4B"/>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27F32"/>
    <w:rsid w:val="0043004F"/>
    <w:rsid w:val="00430098"/>
    <w:rsid w:val="004303E6"/>
    <w:rsid w:val="004304A4"/>
    <w:rsid w:val="00430512"/>
    <w:rsid w:val="0043063A"/>
    <w:rsid w:val="00430985"/>
    <w:rsid w:val="00430AF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37CE5"/>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9A5"/>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56"/>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226"/>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C02"/>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194"/>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4B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8E3"/>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5E6A"/>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9C2"/>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3E"/>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714"/>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66B"/>
    <w:rsid w:val="00712AF4"/>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9D0"/>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7F"/>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140"/>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3D77"/>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CAB"/>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633"/>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8B4"/>
    <w:rsid w:val="00895A14"/>
    <w:rsid w:val="00895B37"/>
    <w:rsid w:val="00896291"/>
    <w:rsid w:val="008968D7"/>
    <w:rsid w:val="00896C9C"/>
    <w:rsid w:val="00896DB2"/>
    <w:rsid w:val="00896E84"/>
    <w:rsid w:val="00896EFB"/>
    <w:rsid w:val="00896FDE"/>
    <w:rsid w:val="00897015"/>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3FB0"/>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82"/>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42B"/>
    <w:rsid w:val="00921695"/>
    <w:rsid w:val="00921D22"/>
    <w:rsid w:val="0092276F"/>
    <w:rsid w:val="00922B50"/>
    <w:rsid w:val="00922D0A"/>
    <w:rsid w:val="00922DE5"/>
    <w:rsid w:val="00922ED9"/>
    <w:rsid w:val="00923499"/>
    <w:rsid w:val="009238DA"/>
    <w:rsid w:val="00923B70"/>
    <w:rsid w:val="00923C16"/>
    <w:rsid w:val="0092405A"/>
    <w:rsid w:val="009245A1"/>
    <w:rsid w:val="00924DE2"/>
    <w:rsid w:val="00924F71"/>
    <w:rsid w:val="00925BD7"/>
    <w:rsid w:val="00926623"/>
    <w:rsid w:val="009269DF"/>
    <w:rsid w:val="00926A1C"/>
    <w:rsid w:val="00926CF6"/>
    <w:rsid w:val="00926D5A"/>
    <w:rsid w:val="00926EC6"/>
    <w:rsid w:val="00926F73"/>
    <w:rsid w:val="00927063"/>
    <w:rsid w:val="0092727C"/>
    <w:rsid w:val="00927490"/>
    <w:rsid w:val="00927658"/>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99"/>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3F6"/>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486"/>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674"/>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B5D"/>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395"/>
    <w:rsid w:val="00AC47AB"/>
    <w:rsid w:val="00AC4AC0"/>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1E6C"/>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CED"/>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E15"/>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452"/>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DBE"/>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678"/>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AFA"/>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CAD"/>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5F0B"/>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84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106"/>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11F"/>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04A"/>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28D"/>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A70"/>
    <w:rsid w:val="00E03CCB"/>
    <w:rsid w:val="00E03E6C"/>
    <w:rsid w:val="00E04180"/>
    <w:rsid w:val="00E041CE"/>
    <w:rsid w:val="00E04977"/>
    <w:rsid w:val="00E04AA5"/>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1FEB"/>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679"/>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BBC"/>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4B97"/>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2F9"/>
    <w:rsid w:val="00F149C7"/>
    <w:rsid w:val="00F15010"/>
    <w:rsid w:val="00F150E3"/>
    <w:rsid w:val="00F15511"/>
    <w:rsid w:val="00F1596A"/>
    <w:rsid w:val="00F161FC"/>
    <w:rsid w:val="00F168C0"/>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682"/>
    <w:rsid w:val="00F33B87"/>
    <w:rsid w:val="00F33C04"/>
    <w:rsid w:val="00F33C8F"/>
    <w:rsid w:val="00F34299"/>
    <w:rsid w:val="00F34850"/>
    <w:rsid w:val="00F34A9B"/>
    <w:rsid w:val="00F34C46"/>
    <w:rsid w:val="00F350C2"/>
    <w:rsid w:val="00F351EE"/>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274"/>
    <w:rsid w:val="00F40471"/>
    <w:rsid w:val="00F40694"/>
    <w:rsid w:val="00F40957"/>
    <w:rsid w:val="00F40AFA"/>
    <w:rsid w:val="00F40B38"/>
    <w:rsid w:val="00F41091"/>
    <w:rsid w:val="00F41697"/>
    <w:rsid w:val="00F41F9E"/>
    <w:rsid w:val="00F41FF0"/>
    <w:rsid w:val="00F42384"/>
    <w:rsid w:val="00F42819"/>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7EA"/>
    <w:rsid w:val="00F81D31"/>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806"/>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0BDB"/>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ED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CB6410CD-2DF3-410C-8765-CBDF77BC5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2"/>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59901080">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4FA4AD1A-4B64-4295-9598-E557AF27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TotalTime>
  <Pages>4</Pages>
  <Words>1482</Words>
  <Characters>8448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cp:revision>
  <cp:lastPrinted>2009-04-22T06:01:00Z</cp:lastPrinted>
  <dcterms:created xsi:type="dcterms:W3CDTF">2023-02-17T16:02:00Z</dcterms:created>
  <dcterms:modified xsi:type="dcterms:W3CDTF">2023-02-17T16:06:00Z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(3)iMXzpxr3NwxQExJJDPgq3QKrsbSXzeLZTIBNm1nqAt/Two5dPXtKX8nloZOHpeV2vvh2ud6F
C/wt02TBn2KQZsl5NmKHF+85veLAxjQs2SntOQcgP9cbgGfQLxLH24wN0aCiRYPMa1qY9wBX
aaOEbHq0bb4ZhqoNrs6Nh28++6ZEqyT634nZj1YZG82fX8i4PakgqYW7T2JJM8ZTrHU09biF
vbdXS9i1q1dEA9axh1</vt:lpwstr>
  </property>
  <property fmtid="{D5CDD505-2E9C-101B-9397-08002B2CF9AE}" pid="17" name="_2015_ms_pID_725343_00">
    <vt:lpwstr>_2015_ms_pID_725343</vt:lpwstr>
  </property>
  <property fmtid="{D5CDD505-2E9C-101B-9397-08002B2CF9AE}" pid="18" name="_2015_ms_pID_7253431">
    <vt:lpwstr>csIfeQddWgfUiwDw9r61fkhq2bqycoPGsD4c4bRRBjWiCvPXM5HdAh
8M9NxCHgBv1GpSmAunCioj5L7S9UJZgKct6e5GHGW3hkl7Q4RXsRDPATxwQ/xW3pkz8fZM0y
d1osvw1Eg1dCsGR1WXLCsU1UC8GNa/GxnkauSzMSkcZbtdh8EPSgV9lnVVcx1cCgj6hlLOut
qG40Qd18CZQoLpGn6jWKHGkIdfzzqpMzsuXe</vt:lpwstr>
  </property>
  <property fmtid="{D5CDD505-2E9C-101B-9397-08002B2CF9AE}" pid="19" name="_2015_ms_pID_7253431_00">
    <vt:lpwstr>_2015_ms_pID_7253431</vt:lpwstr>
  </property>
  <property fmtid="{D5CDD505-2E9C-101B-9397-08002B2CF9AE}" pid="20" name="_2015_ms_pID_7253432">
    <vt:lpwstr>fRoQys6+zirVKD+zHTS14AhPba5ICdZKtWVe
4LS0xprrvK0rQtsPwEpHiiiRfJdvsugtoxaA8VtQQrOsnyeiRi8=</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