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720E5F31"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7A793C">
        <w:rPr>
          <w:rFonts w:cs="Arial"/>
          <w:sz w:val="24"/>
          <w:szCs w:val="24"/>
        </w:rPr>
        <w:t>10</w:t>
      </w:r>
      <w:r w:rsidR="00FB03B2">
        <w:rPr>
          <w:rFonts w:cs="Arial"/>
          <w:sz w:val="24"/>
          <w:szCs w:val="24"/>
        </w:rPr>
        <w:t>6</w:t>
      </w:r>
      <w:r w:rsidR="007A793C" w:rsidRPr="004A029C">
        <w:rPr>
          <w:rFonts w:cs="Arial"/>
          <w:sz w:val="24"/>
          <w:szCs w:val="24"/>
        </w:rPr>
        <w:tab/>
      </w:r>
      <w:r w:rsidR="00A70784" w:rsidRPr="00A70784">
        <w:rPr>
          <w:rFonts w:cs="Arial"/>
          <w:sz w:val="24"/>
          <w:szCs w:val="24"/>
        </w:rPr>
        <w:t>R4-2301815</w:t>
      </w:r>
    </w:p>
    <w:p w14:paraId="6FA75E7D" w14:textId="4A5FC321" w:rsidR="00FB03B2" w:rsidRPr="00E13633" w:rsidRDefault="00FB03B2" w:rsidP="00FB03B2">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F608A0">
        <w:rPr>
          <w:rFonts w:eastAsia="宋体" w:cs="Arial"/>
          <w:sz w:val="24"/>
          <w:szCs w:val="24"/>
          <w:lang w:eastAsia="zh-CN"/>
        </w:rPr>
        <w:t>3</w:t>
      </w:r>
    </w:p>
    <w:p w14:paraId="288B35E8" w14:textId="77777777" w:rsidR="00DF0231" w:rsidRPr="002D2977" w:rsidRDefault="00DF0231" w:rsidP="00DF0231">
      <w:pPr>
        <w:pStyle w:val="Footer"/>
        <w:rPr>
          <w:noProof w:val="0"/>
        </w:rPr>
      </w:pPr>
    </w:p>
    <w:p w14:paraId="7F9FBBE7" w14:textId="4EDA719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B03B2">
        <w:rPr>
          <w:rFonts w:ascii="Arial" w:hAnsi="Arial"/>
          <w:sz w:val="24"/>
          <w:lang w:val="en-US"/>
        </w:rPr>
        <w:t>9</w:t>
      </w:r>
      <w:r w:rsidR="00046496">
        <w:rPr>
          <w:rFonts w:ascii="Arial" w:hAnsi="Arial"/>
          <w:sz w:val="24"/>
          <w:lang w:val="en-US"/>
        </w:rPr>
        <w:t>.</w:t>
      </w:r>
      <w:r w:rsidR="00991773">
        <w:rPr>
          <w:rFonts w:ascii="Arial" w:hAnsi="Arial"/>
          <w:sz w:val="24"/>
          <w:lang w:val="en-US"/>
        </w:rPr>
        <w:t>32.4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5741282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991773">
        <w:rPr>
          <w:rFonts w:ascii="Arial" w:hAnsi="Arial"/>
          <w:sz w:val="24"/>
          <w:lang w:val="en-US"/>
        </w:rPr>
        <w:t xml:space="preserve">Discussion on </w:t>
      </w:r>
      <w:r w:rsidR="00991773" w:rsidRPr="00991773">
        <w:rPr>
          <w:rFonts w:ascii="Arial" w:hAnsi="Arial" w:hint="eastAsia"/>
          <w:sz w:val="24"/>
          <w:lang w:val="en-US"/>
        </w:rPr>
        <w:t>RRM</w:t>
      </w:r>
      <w:r w:rsidR="00991773" w:rsidRPr="00991773">
        <w:rPr>
          <w:rFonts w:ascii="Arial" w:hAnsi="Arial"/>
          <w:sz w:val="24"/>
          <w:lang w:val="en-US"/>
        </w:rPr>
        <w:t xml:space="preserve"> </w:t>
      </w:r>
      <w:r w:rsidR="00991773" w:rsidRPr="00991773">
        <w:rPr>
          <w:rFonts w:ascii="Arial" w:hAnsi="Arial" w:hint="eastAsia"/>
          <w:sz w:val="24"/>
          <w:lang w:val="en-US"/>
        </w:rPr>
        <w:t>requirements</w:t>
      </w:r>
      <w:r w:rsidR="00991773" w:rsidRPr="00991773">
        <w:rPr>
          <w:rFonts w:ascii="Arial" w:hAnsi="Arial"/>
          <w:sz w:val="24"/>
          <w:lang w:val="en-US"/>
        </w:rPr>
        <w:t xml:space="preserve"> </w:t>
      </w:r>
      <w:r w:rsidR="00991773" w:rsidRPr="00991773">
        <w:rPr>
          <w:rFonts w:ascii="Arial" w:hAnsi="Arial" w:hint="eastAsia"/>
          <w:sz w:val="24"/>
          <w:lang w:val="en-US"/>
        </w:rPr>
        <w:t>for</w:t>
      </w:r>
      <w:r w:rsidR="00991773" w:rsidRPr="00991773">
        <w:rPr>
          <w:rFonts w:ascii="Arial" w:hAnsi="Arial"/>
          <w:sz w:val="24"/>
          <w:lang w:val="en-US"/>
        </w:rPr>
        <w:t xml:space="preserve"> </w:t>
      </w:r>
      <w:r w:rsidR="00991773" w:rsidRPr="00991773">
        <w:rPr>
          <w:rFonts w:ascii="Arial" w:hAnsi="Arial" w:hint="eastAsia"/>
          <w:sz w:val="24"/>
          <w:lang w:val="en-US"/>
        </w:rPr>
        <w:t>R18</w:t>
      </w:r>
      <w:r w:rsidR="00991773" w:rsidRPr="00991773">
        <w:rPr>
          <w:rFonts w:ascii="Arial" w:hAnsi="Arial"/>
          <w:sz w:val="24"/>
          <w:lang w:val="en-US"/>
        </w:rPr>
        <w:t xml:space="preserve"> </w:t>
      </w:r>
      <w:r w:rsidR="00991773" w:rsidRPr="00991773">
        <w:rPr>
          <w:rFonts w:ascii="Arial" w:hAnsi="Arial" w:hint="eastAsia"/>
          <w:sz w:val="24"/>
          <w:lang w:val="en-US"/>
        </w:rPr>
        <w:t>Mobile</w:t>
      </w:r>
      <w:r w:rsidR="00991773" w:rsidRPr="00991773">
        <w:rPr>
          <w:rFonts w:ascii="Arial" w:hAnsi="Arial"/>
          <w:sz w:val="24"/>
          <w:lang w:val="en-US"/>
        </w:rPr>
        <w:t xml:space="preserve"> </w:t>
      </w:r>
      <w:r w:rsidR="00991773" w:rsidRPr="00991773">
        <w:rPr>
          <w:rFonts w:ascii="Arial" w:hAnsi="Arial" w:hint="eastAsia"/>
          <w:sz w:val="24"/>
          <w:lang w:val="en-US"/>
        </w:rPr>
        <w:t>IAB</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F7A19D8" w14:textId="028C2CDF" w:rsidR="00316A06" w:rsidRPr="00622EBC" w:rsidRDefault="00021717" w:rsidP="00622EBC">
      <w:pPr>
        <w:rPr>
          <w:rFonts w:eastAsiaTheme="minorEastAsia"/>
          <w:lang w:val="en-US" w:eastAsia="zh-CN"/>
        </w:rPr>
      </w:pPr>
      <w:r>
        <w:rPr>
          <w:rFonts w:eastAsiaTheme="minorEastAsia"/>
          <w:lang w:val="en-US" w:eastAsia="zh-CN"/>
        </w:rPr>
        <w:t>The Rel-18 WI</w:t>
      </w:r>
      <w:r w:rsidR="00316A06">
        <w:rPr>
          <w:rFonts w:eastAsiaTheme="minorEastAsia"/>
          <w:lang w:val="en-US" w:eastAsia="zh-CN"/>
        </w:rPr>
        <w:t xml:space="preserve"> </w:t>
      </w:r>
      <w:r w:rsidR="00316A06">
        <w:rPr>
          <w:rFonts w:eastAsiaTheme="minorEastAsia" w:hint="eastAsia"/>
          <w:lang w:val="en-US" w:eastAsia="zh-CN"/>
        </w:rPr>
        <w:t>Mobile</w:t>
      </w:r>
      <w:r w:rsidR="00316A06">
        <w:rPr>
          <w:rFonts w:eastAsiaTheme="minorEastAsia"/>
          <w:lang w:val="en-US" w:eastAsia="zh-CN"/>
        </w:rPr>
        <w:t xml:space="preserve"> </w:t>
      </w:r>
      <w:r w:rsidR="00316A06">
        <w:rPr>
          <w:rFonts w:eastAsiaTheme="minorEastAsia" w:hint="eastAsia"/>
          <w:lang w:val="en-US" w:eastAsia="zh-CN"/>
        </w:rPr>
        <w:t>IAB</w:t>
      </w:r>
      <w:r w:rsidR="00316A06">
        <w:rPr>
          <w:rFonts w:eastAsiaTheme="minorEastAsia"/>
          <w:lang w:val="en-US" w:eastAsia="zh-CN"/>
        </w:rPr>
        <w:t xml:space="preserve"> </w:t>
      </w:r>
      <w:r w:rsidR="00316A06">
        <w:rPr>
          <w:rFonts w:eastAsiaTheme="minorEastAsia" w:hint="eastAsia"/>
          <w:lang w:val="en-US" w:eastAsia="zh-CN"/>
        </w:rPr>
        <w:t>for</w:t>
      </w:r>
      <w:r w:rsidR="00316A06">
        <w:rPr>
          <w:rFonts w:eastAsiaTheme="minorEastAsia"/>
          <w:lang w:val="en-US" w:eastAsia="zh-CN"/>
        </w:rPr>
        <w:t xml:space="preserve"> </w:t>
      </w:r>
      <w:r w:rsidR="00316A06">
        <w:rPr>
          <w:rFonts w:eastAsiaTheme="minorEastAsia" w:hint="eastAsia"/>
          <w:lang w:val="en-US" w:eastAsia="zh-CN"/>
        </w:rPr>
        <w:t>NR</w:t>
      </w:r>
      <w:r w:rsidR="00316A06">
        <w:rPr>
          <w:rFonts w:eastAsiaTheme="minorEastAsia"/>
          <w:lang w:val="en-US" w:eastAsia="zh-CN"/>
        </w:rPr>
        <w:t xml:space="preserve"> was approved to support mobility scenarios where IAB-nodes are mounted on vehicles. The objectives are described in the latest WID [1]. In this paper, we provide our views on the potential RRM impacts to support mobile IAB.</w:t>
      </w:r>
    </w:p>
    <w:p w14:paraId="2EBB39AE" w14:textId="61090B60" w:rsidR="00DF0231" w:rsidRDefault="00DF0231" w:rsidP="00DF0231">
      <w:pPr>
        <w:pStyle w:val="Heading1"/>
        <w:numPr>
          <w:ilvl w:val="0"/>
          <w:numId w:val="1"/>
        </w:numPr>
        <w:rPr>
          <w:lang w:val="en-US"/>
        </w:rPr>
      </w:pPr>
      <w:r w:rsidRPr="002D2977">
        <w:rPr>
          <w:lang w:val="en-US"/>
        </w:rPr>
        <w:t>Discussion</w:t>
      </w:r>
    </w:p>
    <w:p w14:paraId="7D122EA7" w14:textId="189C9CFB" w:rsidR="007F7D25" w:rsidRDefault="007F7D25" w:rsidP="00E00899">
      <w:pPr>
        <w:jc w:val="both"/>
        <w:rPr>
          <w:rFonts w:eastAsiaTheme="minorEastAsia"/>
          <w:lang w:val="en-US" w:eastAsia="zh-CN"/>
        </w:rPr>
      </w:pPr>
      <w:r>
        <w:rPr>
          <w:rFonts w:eastAsiaTheme="minorEastAsia"/>
          <w:lang w:val="en-US" w:eastAsia="zh-CN"/>
        </w:rPr>
        <w:t>The latest WID include</w:t>
      </w:r>
      <w:r w:rsidR="00274B4C">
        <w:rPr>
          <w:rFonts w:eastAsiaTheme="minorEastAsia" w:hint="eastAsia"/>
          <w:lang w:val="en-US" w:eastAsia="zh-CN"/>
        </w:rPr>
        <w:t>s</w:t>
      </w:r>
      <w:r>
        <w:rPr>
          <w:rFonts w:eastAsiaTheme="minorEastAsia"/>
          <w:lang w:val="en-US" w:eastAsia="zh-CN"/>
        </w:rPr>
        <w:t xml:space="preserve"> multiple objectives for different working groups. Based on previous Rel-17 work, RAN3 and RAN2 are expected to define procedure to define inter-donor migration (full migration). Besides, the group mobility shall also be studied for enhancement for mobility of an IAB-node together with it served UEs. The responsible working groups for above two objectives are RAN2/3 with no RAN4 impacts. For RAN4, the following items shall be studied:</w:t>
      </w:r>
    </w:p>
    <w:tbl>
      <w:tblPr>
        <w:tblStyle w:val="TableGrid"/>
        <w:tblW w:w="0" w:type="auto"/>
        <w:tblLook w:val="04A0" w:firstRow="1" w:lastRow="0" w:firstColumn="1" w:lastColumn="0" w:noHBand="0" w:noVBand="1"/>
      </w:tblPr>
      <w:tblGrid>
        <w:gridCol w:w="9562"/>
      </w:tblGrid>
      <w:tr w:rsidR="007F7D25" w14:paraId="52D2A11A" w14:textId="77777777" w:rsidTr="007F7D25">
        <w:tc>
          <w:tcPr>
            <w:tcW w:w="9562" w:type="dxa"/>
          </w:tcPr>
          <w:p w14:paraId="4DF05760" w14:textId="77777777" w:rsidR="00412D5C" w:rsidRDefault="00412D5C" w:rsidP="007F7D25">
            <w:pPr>
              <w:pStyle w:val="maintext"/>
              <w:spacing w:line="240" w:lineRule="auto"/>
              <w:ind w:firstLineChars="0" w:firstLine="0"/>
              <w:jc w:val="left"/>
              <w:rPr>
                <w:rFonts w:ascii="Times New Roman" w:eastAsiaTheme="minorEastAsia" w:hAnsi="Times New Roman" w:cs="Times New Roman"/>
                <w:kern w:val="0"/>
                <w:sz w:val="20"/>
                <w:szCs w:val="20"/>
                <w:lang w:eastAsia="zh-CN"/>
              </w:rPr>
            </w:pPr>
          </w:p>
          <w:p w14:paraId="5CC8C141" w14:textId="072267AF" w:rsidR="007F7D25" w:rsidRPr="00412D5C" w:rsidRDefault="007F7D25" w:rsidP="007F7D25">
            <w:pPr>
              <w:pStyle w:val="maintext"/>
              <w:spacing w:line="240" w:lineRule="auto"/>
              <w:ind w:firstLineChars="0" w:firstLine="0"/>
              <w:jc w:val="left"/>
              <w:rPr>
                <w:rFonts w:ascii="Times New Roman" w:eastAsiaTheme="minorEastAsia" w:hAnsi="Times New Roman" w:cs="Times New Roman"/>
                <w:kern w:val="0"/>
                <w:sz w:val="20"/>
                <w:szCs w:val="20"/>
                <w:lang w:eastAsia="zh-CN"/>
              </w:rPr>
            </w:pPr>
            <w:r w:rsidRPr="00412D5C">
              <w:rPr>
                <w:rFonts w:ascii="Times New Roman" w:eastAsiaTheme="minorEastAsia" w:hAnsi="Times New Roman" w:cs="Times New Roman"/>
                <w:kern w:val="0"/>
                <w:sz w:val="20"/>
                <w:szCs w:val="20"/>
                <w:lang w:eastAsia="zh-CN"/>
              </w:rPr>
              <w:t>RAN4 is expected to study impact on RF and RRM requirements:</w:t>
            </w:r>
          </w:p>
          <w:p w14:paraId="1CAAC098" w14:textId="77777777" w:rsidR="007F7D25" w:rsidRPr="00412D5C" w:rsidRDefault="007F7D25" w:rsidP="007F7D25">
            <w:pPr>
              <w:pStyle w:val="maintext"/>
              <w:numPr>
                <w:ilvl w:val="0"/>
                <w:numId w:val="15"/>
              </w:numPr>
              <w:spacing w:line="240" w:lineRule="auto"/>
              <w:ind w:firstLineChars="0"/>
              <w:jc w:val="left"/>
              <w:rPr>
                <w:rFonts w:ascii="Times New Roman" w:eastAsiaTheme="minorEastAsia" w:hAnsi="Times New Roman" w:cs="Times New Roman"/>
                <w:kern w:val="0"/>
                <w:sz w:val="20"/>
                <w:szCs w:val="20"/>
                <w:lang w:eastAsia="zh-CN"/>
              </w:rPr>
            </w:pPr>
            <w:r w:rsidRPr="00412D5C">
              <w:rPr>
                <w:rFonts w:ascii="Times New Roman" w:eastAsiaTheme="minorEastAsia" w:hAnsi="Times New Roman" w:cs="Times New Roman"/>
                <w:kern w:val="0"/>
                <w:sz w:val="20"/>
                <w:szCs w:val="20"/>
                <w:lang w:eastAsia="zh-CN"/>
              </w:rPr>
              <w:t xml:space="preserve">Conduct co-existence study to assess the impact of moving cells. Based on the study outcome, specify RF and RRM requirements and mechanisms for the mobile IAB-node to enable co-existence, if needed. </w:t>
            </w:r>
          </w:p>
          <w:p w14:paraId="62AAF054" w14:textId="2F8C3477" w:rsidR="007F7D25" w:rsidRPr="007F7D25" w:rsidRDefault="007F7D25" w:rsidP="007F7D25">
            <w:pPr>
              <w:pStyle w:val="maintext"/>
              <w:numPr>
                <w:ilvl w:val="0"/>
                <w:numId w:val="15"/>
              </w:numPr>
              <w:spacing w:line="240" w:lineRule="auto"/>
              <w:ind w:firstLineChars="0"/>
              <w:jc w:val="left"/>
              <w:rPr>
                <w:rFonts w:eastAsia="Times New Roman" w:cs="Times New Roman"/>
                <w:lang w:eastAsia="en-US"/>
              </w:rPr>
            </w:pPr>
            <w:r w:rsidRPr="00412D5C">
              <w:rPr>
                <w:rFonts w:ascii="Times New Roman" w:eastAsiaTheme="minorEastAsia" w:hAnsi="Times New Roman" w:cs="Times New Roman"/>
                <w:kern w:val="0"/>
                <w:sz w:val="20"/>
                <w:szCs w:val="20"/>
                <w:lang w:eastAsia="zh-CN"/>
              </w:rPr>
              <w:t>Specify RRM requirements for the mobile IAB-node to enable IAB-node mobility, if needed.</w:t>
            </w:r>
          </w:p>
        </w:tc>
      </w:tr>
    </w:tbl>
    <w:p w14:paraId="0E3587BA" w14:textId="30C58CA0" w:rsidR="007F7D25" w:rsidRDefault="007F7D25" w:rsidP="00E00899">
      <w:pPr>
        <w:jc w:val="both"/>
        <w:rPr>
          <w:rFonts w:eastAsiaTheme="minorEastAsia"/>
          <w:lang w:val="en-US" w:eastAsia="zh-CN"/>
        </w:rPr>
      </w:pPr>
    </w:p>
    <w:p w14:paraId="500F004B" w14:textId="77777777" w:rsidR="007F7D25" w:rsidRDefault="007F7D25" w:rsidP="00E00899">
      <w:pPr>
        <w:jc w:val="both"/>
        <w:rPr>
          <w:rFonts w:eastAsiaTheme="minorEastAsia"/>
          <w:lang w:val="en-US" w:eastAsia="zh-CN"/>
        </w:rPr>
      </w:pPr>
      <w:r>
        <w:rPr>
          <w:rFonts w:eastAsiaTheme="minorEastAsia"/>
          <w:lang w:val="en-US" w:eastAsia="zh-CN"/>
        </w:rPr>
        <w:t xml:space="preserve">As shown above, there are two sub-objectives for RRM. One is to study the co-existence to access the impact of moving cell and define requirements if needed. The other one is to specify RRM requirements for mobile IAB if needed. </w:t>
      </w:r>
    </w:p>
    <w:p w14:paraId="6E2326B3" w14:textId="06BA3990" w:rsidR="007F7D25" w:rsidRDefault="007F7D25" w:rsidP="00E00899">
      <w:pPr>
        <w:jc w:val="both"/>
        <w:rPr>
          <w:rFonts w:eastAsiaTheme="minorEastAsia"/>
          <w:lang w:val="en-US" w:eastAsia="zh-CN"/>
        </w:rPr>
      </w:pPr>
      <w:r>
        <w:rPr>
          <w:rFonts w:eastAsiaTheme="minorEastAsia"/>
          <w:lang w:val="en-US" w:eastAsia="zh-CN"/>
        </w:rPr>
        <w:t xml:space="preserve">For co-existence issues, RRM seldom performs co-existence study which is more like a pure RF work. </w:t>
      </w:r>
      <w:r w:rsidR="00E8005F">
        <w:rPr>
          <w:rFonts w:eastAsiaTheme="minorEastAsia"/>
          <w:lang w:val="en-US" w:eastAsia="zh-CN"/>
        </w:rPr>
        <w:t>Besides, the RRM requirements only apply to MT parts. For normal UE with unlimited mobility, there is no co-existence study conducted in RRM scope. Thus, it seems not RRM impacts for co-existence study.</w:t>
      </w:r>
    </w:p>
    <w:p w14:paraId="313EF6F2" w14:textId="5D4C890A" w:rsidR="00E8005F" w:rsidRPr="00E8005F" w:rsidRDefault="00E8005F" w:rsidP="00E00899">
      <w:pPr>
        <w:jc w:val="both"/>
        <w:rPr>
          <w:rFonts w:eastAsiaTheme="minorEastAsia"/>
          <w:b/>
          <w:lang w:val="en-US" w:eastAsia="zh-CN"/>
        </w:rPr>
      </w:pPr>
      <w:r w:rsidRPr="00E8005F">
        <w:rPr>
          <w:rFonts w:eastAsiaTheme="minorEastAsia"/>
          <w:b/>
          <w:lang w:val="en-US" w:eastAsia="zh-CN"/>
        </w:rPr>
        <w:t>Observation 1: RRM requirements are only considered for IAB-MT.</w:t>
      </w:r>
    </w:p>
    <w:p w14:paraId="5C323878" w14:textId="35C7F1AC" w:rsidR="00E8005F" w:rsidRPr="00E8005F" w:rsidRDefault="00E8005F" w:rsidP="00E00899">
      <w:pPr>
        <w:jc w:val="both"/>
        <w:rPr>
          <w:rFonts w:eastAsiaTheme="minorEastAsia"/>
          <w:b/>
          <w:lang w:val="en-US" w:eastAsia="zh-CN"/>
        </w:rPr>
      </w:pPr>
      <w:r w:rsidRPr="00E8005F">
        <w:rPr>
          <w:rFonts w:eastAsiaTheme="minorEastAsia"/>
          <w:b/>
          <w:lang w:val="en-US" w:eastAsia="zh-CN"/>
        </w:rPr>
        <w:t>Observation 2: The co-existence study is usually conducted in RF session.</w:t>
      </w:r>
    </w:p>
    <w:p w14:paraId="528F2DB2" w14:textId="574F3845" w:rsidR="00E8005F" w:rsidRDefault="00E8005F" w:rsidP="00E00899">
      <w:pPr>
        <w:jc w:val="both"/>
        <w:rPr>
          <w:rFonts w:eastAsiaTheme="minorEastAsia"/>
          <w:b/>
          <w:lang w:val="en-US" w:eastAsia="zh-CN"/>
        </w:rPr>
      </w:pPr>
      <w:r w:rsidRPr="00E8005F">
        <w:rPr>
          <w:rFonts w:eastAsiaTheme="minorEastAsia"/>
          <w:b/>
          <w:lang w:val="en-US" w:eastAsia="zh-CN"/>
        </w:rPr>
        <w:t xml:space="preserve">Proposal 1: There is no RRM impacts </w:t>
      </w:r>
      <w:r w:rsidR="0030249C">
        <w:rPr>
          <w:rFonts w:eastAsiaTheme="minorEastAsia"/>
          <w:b/>
          <w:lang w:val="en-US" w:eastAsia="zh-CN"/>
        </w:rPr>
        <w:t>on</w:t>
      </w:r>
      <w:r w:rsidRPr="00E8005F">
        <w:rPr>
          <w:rFonts w:eastAsiaTheme="minorEastAsia"/>
          <w:b/>
          <w:lang w:val="en-US" w:eastAsia="zh-CN"/>
        </w:rPr>
        <w:t xml:space="preserve"> co-existence study.</w:t>
      </w:r>
    </w:p>
    <w:p w14:paraId="7688BA60" w14:textId="6C25B664" w:rsidR="00E8005F" w:rsidRDefault="00412D5C" w:rsidP="00E00899">
      <w:pPr>
        <w:jc w:val="both"/>
        <w:rPr>
          <w:rFonts w:eastAsiaTheme="minorEastAsia"/>
          <w:lang w:val="en-US" w:eastAsia="zh-CN"/>
        </w:rPr>
      </w:pPr>
      <w:r w:rsidRPr="00A82605">
        <w:rPr>
          <w:rFonts w:eastAsiaTheme="minorEastAsia"/>
          <w:lang w:val="en-US" w:eastAsia="zh-CN"/>
        </w:rPr>
        <w:t xml:space="preserve">The second objective is more related to RAN4 RRM scope which is </w:t>
      </w:r>
      <w:r w:rsidR="00274B4C">
        <w:rPr>
          <w:rFonts w:eastAsiaTheme="minorEastAsia"/>
          <w:lang w:val="en-US" w:eastAsia="zh-CN"/>
        </w:rPr>
        <w:t xml:space="preserve">to </w:t>
      </w:r>
      <w:r w:rsidRPr="00A82605">
        <w:rPr>
          <w:rFonts w:eastAsiaTheme="minorEastAsia"/>
          <w:lang w:val="en-US" w:eastAsia="zh-CN"/>
        </w:rPr>
        <w:t>specify RRM requirements for mobile IAB-node.</w:t>
      </w:r>
      <w:r w:rsidR="00A82605">
        <w:rPr>
          <w:rFonts w:eastAsiaTheme="minorEastAsia"/>
          <w:lang w:val="en-US" w:eastAsia="zh-CN"/>
        </w:rPr>
        <w:t xml:space="preserve"> Based on RAN2 agreements, the discussion can be divided in to three parts: 1) enhancement about IAB-MT 2) enhancement about IAB-DU 3) enhancement to served UE.</w:t>
      </w:r>
      <w:r w:rsidR="00AE56DE">
        <w:rPr>
          <w:rFonts w:eastAsiaTheme="minorEastAsia"/>
          <w:lang w:val="en-US" w:eastAsia="zh-CN"/>
        </w:rPr>
        <w:t xml:space="preserve"> For the enhancement to IAB-DU, it is mainly about high layer design to handle the DU changing during full migration, for instance, the PCI collision. It is mainly about the signaling and coordination involv</w:t>
      </w:r>
      <w:r w:rsidR="00274B4C">
        <w:rPr>
          <w:rFonts w:eastAsiaTheme="minorEastAsia"/>
          <w:lang w:val="en-US" w:eastAsia="zh-CN"/>
        </w:rPr>
        <w:t>ing</w:t>
      </w:r>
      <w:r w:rsidR="00AE56DE">
        <w:rPr>
          <w:rFonts w:eastAsiaTheme="minorEastAsia"/>
          <w:lang w:val="en-US" w:eastAsia="zh-CN"/>
        </w:rPr>
        <w:t xml:space="preserve"> CUs. Similar as previous discussion regarding RRM requirements for IAB, there is no impacts </w:t>
      </w:r>
      <w:r w:rsidR="00AE56DE">
        <w:rPr>
          <w:rFonts w:eastAsiaTheme="minorEastAsia" w:hint="eastAsia"/>
          <w:lang w:val="en-US" w:eastAsia="zh-CN"/>
        </w:rPr>
        <w:t>of</w:t>
      </w:r>
      <w:r w:rsidR="00AE56DE">
        <w:rPr>
          <w:rFonts w:eastAsiaTheme="minorEastAsia"/>
          <w:lang w:val="en-US" w:eastAsia="zh-CN"/>
        </w:rPr>
        <w:t xml:space="preserve"> DU parts.</w:t>
      </w:r>
    </w:p>
    <w:p w14:paraId="3C319833" w14:textId="5743BD44" w:rsidR="00AE56DE" w:rsidRPr="00AE56DE" w:rsidRDefault="00AE56DE" w:rsidP="00E00899">
      <w:pPr>
        <w:jc w:val="both"/>
        <w:rPr>
          <w:rFonts w:eastAsiaTheme="minorEastAsia"/>
          <w:b/>
          <w:lang w:val="en-US" w:eastAsia="zh-CN"/>
        </w:rPr>
      </w:pPr>
      <w:r w:rsidRPr="00AE56DE">
        <w:rPr>
          <w:rFonts w:eastAsiaTheme="minorEastAsia"/>
          <w:b/>
          <w:lang w:val="en-US" w:eastAsia="zh-CN"/>
        </w:rPr>
        <w:t>Observation 3: The enhancement about IAB-DU under discussion in RAN2 is mainly about high layer coordination, and there is no RRM im</w:t>
      </w:r>
      <w:r w:rsidRPr="00AE56DE">
        <w:rPr>
          <w:rFonts w:eastAsiaTheme="minorEastAsia" w:hint="eastAsia"/>
          <w:b/>
          <w:lang w:val="en-US" w:eastAsia="zh-CN"/>
        </w:rPr>
        <w:t>pacts.</w:t>
      </w:r>
    </w:p>
    <w:p w14:paraId="5CC0AE5F" w14:textId="7B24D5A6" w:rsidR="00AE56DE" w:rsidRDefault="00AE56DE" w:rsidP="00E00899">
      <w:pPr>
        <w:jc w:val="both"/>
        <w:rPr>
          <w:rFonts w:eastAsiaTheme="minorEastAsia"/>
          <w:lang w:val="en-US" w:eastAsia="zh-CN"/>
        </w:rPr>
      </w:pPr>
      <w:r>
        <w:rPr>
          <w:rFonts w:eastAsiaTheme="minorEastAsia"/>
          <w:lang w:val="en-US" w:eastAsia="zh-CN"/>
        </w:rPr>
        <w:t>For the enhancement to the served UE, according to following RAN2 agreements, the mobile IAB should serve both legacy UE and enhanced UE.</w:t>
      </w:r>
    </w:p>
    <w:tbl>
      <w:tblPr>
        <w:tblStyle w:val="TableGrid"/>
        <w:tblW w:w="0" w:type="auto"/>
        <w:tblLook w:val="04A0" w:firstRow="1" w:lastRow="0" w:firstColumn="1" w:lastColumn="0" w:noHBand="0" w:noVBand="1"/>
      </w:tblPr>
      <w:tblGrid>
        <w:gridCol w:w="9562"/>
      </w:tblGrid>
      <w:tr w:rsidR="00486154" w14:paraId="46771539" w14:textId="77777777" w:rsidTr="00486154">
        <w:tc>
          <w:tcPr>
            <w:tcW w:w="9562" w:type="dxa"/>
          </w:tcPr>
          <w:p w14:paraId="406BA7DE" w14:textId="77777777" w:rsidR="006B0927" w:rsidRPr="00341B7C" w:rsidRDefault="006B0927" w:rsidP="006B0927">
            <w:pPr>
              <w:pStyle w:val="Agreement"/>
              <w:tabs>
                <w:tab w:val="clear" w:pos="927"/>
                <w:tab w:val="num" w:pos="1619"/>
              </w:tabs>
              <w:ind w:left="1619"/>
            </w:pPr>
            <w:r w:rsidRPr="00341B7C">
              <w:t xml:space="preserve">RAN2 confirms that Mobile IAB need to work with legacy UEs. </w:t>
            </w:r>
          </w:p>
          <w:p w14:paraId="47189517" w14:textId="77777777" w:rsidR="008F41C0" w:rsidRPr="00341B7C" w:rsidRDefault="008F41C0" w:rsidP="008F41C0">
            <w:pPr>
              <w:pStyle w:val="Agreement"/>
              <w:numPr>
                <w:ilvl w:val="0"/>
                <w:numId w:val="0"/>
              </w:numPr>
              <w:ind w:left="1619"/>
            </w:pPr>
            <w:r w:rsidRPr="00341B7C">
              <w:lastRenderedPageBreak/>
              <w:t xml:space="preserve">Assumption 2: No spec impact to legacy UEs </w:t>
            </w:r>
            <w:proofErr w:type="spellStart"/>
            <w:r w:rsidRPr="00341B7C">
              <w:t>behaviors</w:t>
            </w:r>
            <w:proofErr w:type="spellEnd"/>
            <w:r w:rsidRPr="00341B7C">
              <w:t>.</w:t>
            </w:r>
          </w:p>
          <w:p w14:paraId="4C9DD828" w14:textId="77777777" w:rsidR="008F41C0" w:rsidRPr="00341B7C" w:rsidRDefault="008F41C0" w:rsidP="008F41C0">
            <w:pPr>
              <w:pStyle w:val="Agreement"/>
              <w:tabs>
                <w:tab w:val="clear" w:pos="927"/>
                <w:tab w:val="num" w:pos="1619"/>
              </w:tabs>
              <w:ind w:left="1619"/>
            </w:pPr>
            <w:r w:rsidRPr="00341B7C">
              <w:t>RAN2 assumption: For the mobile IAB cell broadcasting info:</w:t>
            </w:r>
          </w:p>
          <w:p w14:paraId="5E7A45EB" w14:textId="77777777" w:rsidR="008F41C0" w:rsidRPr="00341B7C" w:rsidRDefault="008F41C0" w:rsidP="008F41C0">
            <w:pPr>
              <w:pStyle w:val="Agreement"/>
              <w:numPr>
                <w:ilvl w:val="0"/>
                <w:numId w:val="0"/>
              </w:numPr>
              <w:ind w:left="1619"/>
            </w:pPr>
            <w:r w:rsidRPr="00341B7C">
              <w:t>1 bit mobile-IAB cell type indication is introduced, to assist mobility in Idle/Inactive mode for Rel-18 UEs (FFS if to assist UE to know it is onboard, if this need to be known)</w:t>
            </w:r>
          </w:p>
          <w:p w14:paraId="04D04F19" w14:textId="2D63D869" w:rsidR="00486154" w:rsidRPr="008F41C0" w:rsidRDefault="008F41C0" w:rsidP="008F41C0">
            <w:pPr>
              <w:pStyle w:val="Agreement"/>
              <w:tabs>
                <w:tab w:val="clear" w:pos="927"/>
                <w:tab w:val="num" w:pos="1619"/>
              </w:tabs>
              <w:ind w:left="1619"/>
            </w:pPr>
            <w:r w:rsidRPr="00341B7C">
              <w:t xml:space="preserve">RAN2 observes that a UE could potentially consider itself on-board of a mobile-IAB cell, if the UE camps on/connects to a mobile IAB cell during a long period (i.e. the UE then need to know that this is such a cell). FFS the time. FFS if this is needed. </w:t>
            </w:r>
          </w:p>
        </w:tc>
      </w:tr>
    </w:tbl>
    <w:p w14:paraId="4F253897" w14:textId="5638B245" w:rsidR="00AE56DE" w:rsidRDefault="00AE56DE" w:rsidP="00E00899">
      <w:pPr>
        <w:jc w:val="both"/>
        <w:rPr>
          <w:rFonts w:eastAsiaTheme="minorEastAsia"/>
          <w:lang w:val="en-US" w:eastAsia="zh-CN"/>
        </w:rPr>
      </w:pPr>
    </w:p>
    <w:p w14:paraId="581BE0E6" w14:textId="00354771" w:rsidR="00735371" w:rsidRDefault="00694F46" w:rsidP="00E00899">
      <w:pPr>
        <w:jc w:val="both"/>
        <w:rPr>
          <w:rFonts w:eastAsiaTheme="minorEastAsia"/>
          <w:lang w:val="en-US" w:eastAsia="zh-CN"/>
        </w:rPr>
      </w:pPr>
      <w:r>
        <w:rPr>
          <w:rFonts w:eastAsiaTheme="minorEastAsia"/>
          <w:lang w:val="en-US" w:eastAsia="zh-CN"/>
        </w:rPr>
        <w:t xml:space="preserve">It could be observed that a Rel-18 mobile shall be able to serve both legacy UE and Rel-18 enhanced UE. For legacy UE there is no impacts on UE’s behavior. From legacy UE’s perspective, it is not aware that </w:t>
      </w:r>
      <w:r w:rsidR="00274B4C">
        <w:rPr>
          <w:rFonts w:eastAsiaTheme="minorEastAsia"/>
          <w:lang w:val="en-US" w:eastAsia="zh-CN"/>
        </w:rPr>
        <w:t>whether the UE</w:t>
      </w:r>
      <w:r>
        <w:rPr>
          <w:rFonts w:eastAsiaTheme="minorEastAsia"/>
          <w:lang w:val="en-US" w:eastAsia="zh-CN"/>
        </w:rPr>
        <w:t xml:space="preserve"> is connected to a mobile IAB</w:t>
      </w:r>
      <w:r w:rsidR="00274B4C">
        <w:rPr>
          <w:rFonts w:eastAsiaTheme="minorEastAsia"/>
          <w:lang w:val="en-US" w:eastAsia="zh-CN"/>
        </w:rPr>
        <w:t xml:space="preserve"> or a normal Cell</w:t>
      </w:r>
      <w:r>
        <w:rPr>
          <w:rFonts w:eastAsiaTheme="minorEastAsia"/>
          <w:lang w:val="en-US" w:eastAsia="zh-CN"/>
        </w:rPr>
        <w:t xml:space="preserve">. For Rel-18 enhancement </w:t>
      </w:r>
      <w:r w:rsidR="00274B4C">
        <w:rPr>
          <w:rFonts w:eastAsiaTheme="minorEastAsia"/>
          <w:lang w:val="en-US" w:eastAsia="zh-CN"/>
        </w:rPr>
        <w:t>UE</w:t>
      </w:r>
      <w:r>
        <w:rPr>
          <w:rFonts w:eastAsiaTheme="minorEastAsia"/>
          <w:lang w:val="en-US" w:eastAsia="zh-CN"/>
        </w:rPr>
        <w:t xml:space="preserve">, it can identify that the cell is a mobile IAB by dedicated broadcast information, and it can consider itself on-board by certain method which is under discussion in RAN2. </w:t>
      </w:r>
    </w:p>
    <w:p w14:paraId="5646F08A" w14:textId="47F49ADC" w:rsidR="00694F46" w:rsidRPr="00694F46" w:rsidRDefault="00694F46" w:rsidP="00E00899">
      <w:pPr>
        <w:jc w:val="both"/>
        <w:rPr>
          <w:rFonts w:eastAsiaTheme="minorEastAsia"/>
          <w:b/>
          <w:lang w:val="en-US" w:eastAsia="zh-CN"/>
        </w:rPr>
      </w:pPr>
      <w:r w:rsidRPr="00694F46">
        <w:rPr>
          <w:rFonts w:eastAsiaTheme="minorEastAsia"/>
          <w:b/>
          <w:lang w:val="en-US" w:eastAsia="zh-CN"/>
        </w:rPr>
        <w:t xml:space="preserve">Observation 3: </w:t>
      </w:r>
      <w:r w:rsidRPr="00694F46">
        <w:rPr>
          <w:rFonts w:eastAsiaTheme="minorEastAsia" w:hint="eastAsia"/>
          <w:b/>
          <w:lang w:val="en-US" w:eastAsia="zh-CN"/>
        </w:rPr>
        <w:t>A</w:t>
      </w:r>
      <w:r w:rsidRPr="00694F46">
        <w:rPr>
          <w:rFonts w:eastAsiaTheme="minorEastAsia"/>
          <w:b/>
          <w:lang w:val="en-US" w:eastAsia="zh-CN"/>
        </w:rPr>
        <w:t xml:space="preserve"> </w:t>
      </w:r>
      <w:r w:rsidRPr="00694F46">
        <w:rPr>
          <w:rFonts w:eastAsiaTheme="minorEastAsia" w:hint="eastAsia"/>
          <w:b/>
          <w:lang w:val="en-US" w:eastAsia="zh-CN"/>
        </w:rPr>
        <w:t>Rel-18</w:t>
      </w:r>
      <w:r w:rsidRPr="00694F46">
        <w:rPr>
          <w:rFonts w:eastAsiaTheme="minorEastAsia"/>
          <w:b/>
          <w:lang w:val="en-US" w:eastAsia="zh-CN"/>
        </w:rPr>
        <w:t xml:space="preserve"> </w:t>
      </w:r>
      <w:r w:rsidRPr="00694F46">
        <w:rPr>
          <w:rFonts w:eastAsiaTheme="minorEastAsia" w:hint="eastAsia"/>
          <w:b/>
          <w:lang w:val="en-US" w:eastAsia="zh-CN"/>
        </w:rPr>
        <w:t>mobile</w:t>
      </w:r>
      <w:r w:rsidRPr="00694F46">
        <w:rPr>
          <w:rFonts w:eastAsiaTheme="minorEastAsia"/>
          <w:b/>
          <w:lang w:val="en-US" w:eastAsia="zh-CN"/>
        </w:rPr>
        <w:t xml:space="preserve"> </w:t>
      </w:r>
      <w:r w:rsidRPr="00694F46">
        <w:rPr>
          <w:rFonts w:eastAsiaTheme="minorEastAsia" w:hint="eastAsia"/>
          <w:b/>
          <w:lang w:val="en-US" w:eastAsia="zh-CN"/>
        </w:rPr>
        <w:t>IAB</w:t>
      </w:r>
      <w:r w:rsidRPr="00694F46">
        <w:rPr>
          <w:rFonts w:eastAsiaTheme="minorEastAsia"/>
          <w:b/>
          <w:lang w:val="en-US" w:eastAsia="zh-CN"/>
        </w:rPr>
        <w:t xml:space="preserve"> </w:t>
      </w:r>
      <w:r w:rsidRPr="00694F46">
        <w:rPr>
          <w:rFonts w:eastAsiaTheme="minorEastAsia" w:hint="eastAsia"/>
          <w:b/>
          <w:lang w:val="en-US" w:eastAsia="zh-CN"/>
        </w:rPr>
        <w:t>can</w:t>
      </w:r>
      <w:r w:rsidRPr="00694F46">
        <w:rPr>
          <w:rFonts w:eastAsiaTheme="minorEastAsia"/>
          <w:b/>
          <w:lang w:val="en-US" w:eastAsia="zh-CN"/>
        </w:rPr>
        <w:t xml:space="preserve"> serve both legacy UE and Rel-18 enhanced UE. For </w:t>
      </w:r>
      <w:r w:rsidR="001056A5">
        <w:rPr>
          <w:rFonts w:eastAsiaTheme="minorEastAsia"/>
          <w:b/>
          <w:lang w:val="en-US" w:eastAsia="zh-CN"/>
        </w:rPr>
        <w:t>Re</w:t>
      </w:r>
      <w:r w:rsidRPr="00694F46">
        <w:rPr>
          <w:rFonts w:eastAsiaTheme="minorEastAsia"/>
          <w:b/>
          <w:lang w:val="en-US" w:eastAsia="zh-CN"/>
        </w:rPr>
        <w:t>l-18 enhanced UE, it is possible that the UE is aware of connecting to a mobile IAB.</w:t>
      </w:r>
    </w:p>
    <w:p w14:paraId="647B9E85" w14:textId="6CD4D9C4" w:rsidR="00694F46" w:rsidRDefault="007F2158" w:rsidP="00E00899">
      <w:pPr>
        <w:jc w:val="both"/>
        <w:rPr>
          <w:rFonts w:eastAsiaTheme="minorEastAsia"/>
          <w:lang w:val="en-US" w:eastAsia="zh-CN"/>
        </w:rPr>
      </w:pPr>
      <w:r>
        <w:rPr>
          <w:rFonts w:eastAsiaTheme="minorEastAsia"/>
          <w:lang w:val="en-US" w:eastAsia="zh-CN"/>
        </w:rPr>
        <w:t xml:space="preserve">According to the WID, there is no </w:t>
      </w:r>
      <w:r w:rsidR="00024D4E">
        <w:rPr>
          <w:rFonts w:eastAsiaTheme="minorEastAsia"/>
          <w:lang w:val="en-US" w:eastAsia="zh-CN"/>
        </w:rPr>
        <w:t xml:space="preserve">clear demand to specify RRM requirements for served UE. Besides, it seems the impact/enhancement are mainly about high layer design about the signaling. Then, based on the analysis above, the most relative work is to study and RRM impact on IAB-MT to support mobility scenarios. </w:t>
      </w:r>
    </w:p>
    <w:p w14:paraId="1B70BE72" w14:textId="14D4AC17" w:rsidR="00985D08" w:rsidRDefault="00024D4E" w:rsidP="00E00899">
      <w:pPr>
        <w:jc w:val="both"/>
        <w:rPr>
          <w:rFonts w:eastAsiaTheme="minorEastAsia"/>
          <w:lang w:val="en-US" w:eastAsia="zh-CN"/>
        </w:rPr>
      </w:pPr>
      <w:r>
        <w:rPr>
          <w:rFonts w:eastAsiaTheme="minorEastAsia"/>
          <w:lang w:val="en-US" w:eastAsia="zh-CN"/>
        </w:rPr>
        <w:t xml:space="preserve">One may argue that whether we can just reuse all RRM requirements defined for UE. We should know that there </w:t>
      </w:r>
      <w:r w:rsidR="000E3302">
        <w:rPr>
          <w:rFonts w:eastAsiaTheme="minorEastAsia"/>
          <w:lang w:val="en-US" w:eastAsia="zh-CN"/>
        </w:rPr>
        <w:t>are</w:t>
      </w:r>
      <w:r>
        <w:rPr>
          <w:rFonts w:eastAsiaTheme="minorEastAsia"/>
          <w:lang w:val="en-US" w:eastAsia="zh-CN"/>
        </w:rPr>
        <w:t xml:space="preserve"> still many significant </w:t>
      </w:r>
      <w:r w:rsidR="00864BC6">
        <w:rPr>
          <w:rFonts w:eastAsiaTheme="minorEastAsia"/>
          <w:lang w:val="en-US" w:eastAsia="zh-CN"/>
        </w:rPr>
        <w:t>differences</w:t>
      </w:r>
      <w:r>
        <w:rPr>
          <w:rFonts w:eastAsiaTheme="minorEastAsia"/>
          <w:lang w:val="en-US" w:eastAsia="zh-CN"/>
        </w:rPr>
        <w:t xml:space="preserve"> between Rel-18 mobile IAB and an ordinary UE. </w:t>
      </w:r>
      <w:r w:rsidR="00274B4C">
        <w:rPr>
          <w:rFonts w:eastAsiaTheme="minorEastAsia"/>
          <w:lang w:val="en-US" w:eastAsia="zh-CN"/>
        </w:rPr>
        <w:t>Firstly, t</w:t>
      </w:r>
      <w:r w:rsidR="000E3302">
        <w:rPr>
          <w:rFonts w:eastAsiaTheme="minorEastAsia"/>
          <w:lang w:val="en-US" w:eastAsia="zh-CN"/>
        </w:rPr>
        <w:t xml:space="preserve">here are many RRM features and requirements are considered for power saving purpose, for instance DRX/BWP switching. Besides, the service type of MT and UE may be different. The IAB are serving multiple surrounded/on-boarded UE, it is </w:t>
      </w:r>
      <w:r w:rsidR="00274B4C">
        <w:rPr>
          <w:rFonts w:eastAsiaTheme="minorEastAsia"/>
          <w:lang w:val="en-US" w:eastAsia="zh-CN"/>
        </w:rPr>
        <w:t xml:space="preserve">less </w:t>
      </w:r>
      <w:r w:rsidR="000E3302">
        <w:rPr>
          <w:rFonts w:eastAsiaTheme="minorEastAsia"/>
          <w:lang w:val="en-US" w:eastAsia="zh-CN"/>
        </w:rPr>
        <w:t xml:space="preserve">likely for an IAB to stay in IDLE mode for a long time. What’s more, the scenarios of </w:t>
      </w:r>
      <w:r w:rsidR="00274B4C">
        <w:rPr>
          <w:rFonts w:eastAsiaTheme="minorEastAsia"/>
          <w:lang w:val="en-US" w:eastAsia="zh-CN"/>
        </w:rPr>
        <w:t xml:space="preserve">mobility </w:t>
      </w:r>
      <w:r w:rsidR="000E3302">
        <w:rPr>
          <w:rFonts w:eastAsiaTheme="minorEastAsia"/>
          <w:lang w:val="en-US" w:eastAsia="zh-CN"/>
        </w:rPr>
        <w:t>of mobile IAB shall be further clarified. From our understanding, the main use case is to extend the coverage to UE. So, it means the mobility of IAB may not be the same as an ordinary UE.</w:t>
      </w:r>
      <w:r w:rsidR="00985D08">
        <w:rPr>
          <w:rFonts w:eastAsiaTheme="minorEastAsia"/>
          <w:lang w:val="en-US" w:eastAsia="zh-CN"/>
        </w:rPr>
        <w:t xml:space="preserve"> For instance, the mobility or trajectory of a mobile IAB is relative constant which is different for UE. This maybe also related to the IAB-MT type. In previous release, IAB-MT is divided into wide area and local area in terms of the deployment scenario. Thus, it is suggested RAN4 to identify the RRM impacts of IAB-MT to support mobile IAB considering the mobility scenarios, IAB-MT type, etc.</w:t>
      </w:r>
    </w:p>
    <w:p w14:paraId="0C1C7C81" w14:textId="382E30A4" w:rsidR="00F628EA" w:rsidRPr="00985D08" w:rsidRDefault="00985D08" w:rsidP="00E00899">
      <w:pPr>
        <w:jc w:val="both"/>
        <w:rPr>
          <w:rFonts w:eastAsiaTheme="minorEastAsia"/>
          <w:b/>
          <w:lang w:val="en-US" w:eastAsia="zh-CN"/>
        </w:rPr>
      </w:pPr>
      <w:r w:rsidRPr="00985D08">
        <w:rPr>
          <w:rFonts w:eastAsiaTheme="minorEastAsia"/>
          <w:b/>
          <w:lang w:val="en-US" w:eastAsia="zh-CN"/>
        </w:rPr>
        <w:t xml:space="preserve">Proposal 2: RAN4 to identify the RRM impacts </w:t>
      </w:r>
      <w:r w:rsidR="00274B4C">
        <w:rPr>
          <w:rFonts w:eastAsiaTheme="minorEastAsia"/>
          <w:b/>
          <w:lang w:val="en-US" w:eastAsia="zh-CN"/>
        </w:rPr>
        <w:t>on</w:t>
      </w:r>
      <w:r w:rsidRPr="00985D08">
        <w:rPr>
          <w:rFonts w:eastAsiaTheme="minorEastAsia"/>
          <w:b/>
          <w:lang w:val="en-US" w:eastAsia="zh-CN"/>
        </w:rPr>
        <w:t xml:space="preserve"> IAB-MT to support mobile IAB considering the mobility scenarios, IAB-MT type, etc.</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045B9FCC" w14:textId="77777777" w:rsidR="00985D08" w:rsidRPr="00E8005F" w:rsidRDefault="00985D08" w:rsidP="00985D08">
      <w:pPr>
        <w:jc w:val="both"/>
        <w:rPr>
          <w:rFonts w:eastAsiaTheme="minorEastAsia"/>
          <w:b/>
          <w:lang w:val="en-US" w:eastAsia="zh-CN"/>
        </w:rPr>
      </w:pPr>
      <w:r w:rsidRPr="00E8005F">
        <w:rPr>
          <w:rFonts w:eastAsiaTheme="minorEastAsia"/>
          <w:b/>
          <w:lang w:val="en-US" w:eastAsia="zh-CN"/>
        </w:rPr>
        <w:t>Observation 1: RRM requirements are only considered for IAB-MT.</w:t>
      </w:r>
    </w:p>
    <w:p w14:paraId="4A0E09B5" w14:textId="77777777" w:rsidR="00985D08" w:rsidRPr="00E8005F" w:rsidRDefault="00985D08" w:rsidP="00985D08">
      <w:pPr>
        <w:jc w:val="both"/>
        <w:rPr>
          <w:rFonts w:eastAsiaTheme="minorEastAsia"/>
          <w:b/>
          <w:lang w:val="en-US" w:eastAsia="zh-CN"/>
        </w:rPr>
      </w:pPr>
      <w:r w:rsidRPr="00E8005F">
        <w:rPr>
          <w:rFonts w:eastAsiaTheme="minorEastAsia"/>
          <w:b/>
          <w:lang w:val="en-US" w:eastAsia="zh-CN"/>
        </w:rPr>
        <w:t>Observation 2: The co-existence study is usually conducted in RF session.</w:t>
      </w:r>
    </w:p>
    <w:p w14:paraId="1797523A" w14:textId="370C1EC0" w:rsidR="00985D08" w:rsidRDefault="00985D08" w:rsidP="00985D08">
      <w:pPr>
        <w:jc w:val="both"/>
        <w:rPr>
          <w:rFonts w:eastAsiaTheme="minorEastAsia"/>
          <w:b/>
          <w:lang w:val="en-US" w:eastAsia="zh-CN"/>
        </w:rPr>
      </w:pPr>
      <w:r w:rsidRPr="00E8005F">
        <w:rPr>
          <w:rFonts w:eastAsiaTheme="minorEastAsia"/>
          <w:b/>
          <w:lang w:val="en-US" w:eastAsia="zh-CN"/>
        </w:rPr>
        <w:t xml:space="preserve">Proposal 1: There is no RRM impacts </w:t>
      </w:r>
      <w:r w:rsidR="0030249C">
        <w:rPr>
          <w:rFonts w:eastAsiaTheme="minorEastAsia"/>
          <w:b/>
          <w:lang w:val="en-US" w:eastAsia="zh-CN"/>
        </w:rPr>
        <w:t>on</w:t>
      </w:r>
      <w:r w:rsidRPr="00E8005F">
        <w:rPr>
          <w:rFonts w:eastAsiaTheme="minorEastAsia"/>
          <w:b/>
          <w:lang w:val="en-US" w:eastAsia="zh-CN"/>
        </w:rPr>
        <w:t xml:space="preserve"> co-existence study.</w:t>
      </w:r>
    </w:p>
    <w:p w14:paraId="233A3D02" w14:textId="77777777" w:rsidR="00985D08" w:rsidRPr="00AE56DE" w:rsidRDefault="00985D08" w:rsidP="00985D08">
      <w:pPr>
        <w:jc w:val="both"/>
        <w:rPr>
          <w:rFonts w:eastAsiaTheme="minorEastAsia"/>
          <w:b/>
          <w:lang w:val="en-US" w:eastAsia="zh-CN"/>
        </w:rPr>
      </w:pPr>
      <w:r w:rsidRPr="00AE56DE">
        <w:rPr>
          <w:rFonts w:eastAsiaTheme="minorEastAsia"/>
          <w:b/>
          <w:lang w:val="en-US" w:eastAsia="zh-CN"/>
        </w:rPr>
        <w:t>Observation 3: The enhancement about IAB-DU under discussion in RAN2 is mainly about high layer coordination, and there is no RRM im</w:t>
      </w:r>
      <w:r w:rsidRPr="00AE56DE">
        <w:rPr>
          <w:rFonts w:eastAsiaTheme="minorEastAsia" w:hint="eastAsia"/>
          <w:b/>
          <w:lang w:val="en-US" w:eastAsia="zh-CN"/>
        </w:rPr>
        <w:t>pacts.</w:t>
      </w:r>
    </w:p>
    <w:p w14:paraId="0C434993" w14:textId="4D957599" w:rsidR="00985D08" w:rsidRPr="00694F46" w:rsidRDefault="00985D08" w:rsidP="00985D08">
      <w:pPr>
        <w:jc w:val="both"/>
        <w:rPr>
          <w:rFonts w:eastAsiaTheme="minorEastAsia"/>
          <w:b/>
          <w:lang w:val="en-US" w:eastAsia="zh-CN"/>
        </w:rPr>
      </w:pPr>
      <w:r w:rsidRPr="00694F46">
        <w:rPr>
          <w:rFonts w:eastAsiaTheme="minorEastAsia"/>
          <w:b/>
          <w:lang w:val="en-US" w:eastAsia="zh-CN"/>
        </w:rPr>
        <w:t xml:space="preserve">Observation 3: </w:t>
      </w:r>
      <w:r w:rsidRPr="00694F46">
        <w:rPr>
          <w:rFonts w:eastAsiaTheme="minorEastAsia" w:hint="eastAsia"/>
          <w:b/>
          <w:lang w:val="en-US" w:eastAsia="zh-CN"/>
        </w:rPr>
        <w:t>A</w:t>
      </w:r>
      <w:r w:rsidRPr="00694F46">
        <w:rPr>
          <w:rFonts w:eastAsiaTheme="minorEastAsia"/>
          <w:b/>
          <w:lang w:val="en-US" w:eastAsia="zh-CN"/>
        </w:rPr>
        <w:t xml:space="preserve"> </w:t>
      </w:r>
      <w:r w:rsidRPr="00694F46">
        <w:rPr>
          <w:rFonts w:eastAsiaTheme="minorEastAsia" w:hint="eastAsia"/>
          <w:b/>
          <w:lang w:val="en-US" w:eastAsia="zh-CN"/>
        </w:rPr>
        <w:t>Rel-18</w:t>
      </w:r>
      <w:r w:rsidRPr="00694F46">
        <w:rPr>
          <w:rFonts w:eastAsiaTheme="minorEastAsia"/>
          <w:b/>
          <w:lang w:val="en-US" w:eastAsia="zh-CN"/>
        </w:rPr>
        <w:t xml:space="preserve"> </w:t>
      </w:r>
      <w:r w:rsidRPr="00694F46">
        <w:rPr>
          <w:rFonts w:eastAsiaTheme="minorEastAsia" w:hint="eastAsia"/>
          <w:b/>
          <w:lang w:val="en-US" w:eastAsia="zh-CN"/>
        </w:rPr>
        <w:t>mobile</w:t>
      </w:r>
      <w:r w:rsidRPr="00694F46">
        <w:rPr>
          <w:rFonts w:eastAsiaTheme="minorEastAsia"/>
          <w:b/>
          <w:lang w:val="en-US" w:eastAsia="zh-CN"/>
        </w:rPr>
        <w:t xml:space="preserve"> </w:t>
      </w:r>
      <w:r w:rsidRPr="00694F46">
        <w:rPr>
          <w:rFonts w:eastAsiaTheme="minorEastAsia" w:hint="eastAsia"/>
          <w:b/>
          <w:lang w:val="en-US" w:eastAsia="zh-CN"/>
        </w:rPr>
        <w:t>IAB</w:t>
      </w:r>
      <w:r w:rsidRPr="00694F46">
        <w:rPr>
          <w:rFonts w:eastAsiaTheme="minorEastAsia"/>
          <w:b/>
          <w:lang w:val="en-US" w:eastAsia="zh-CN"/>
        </w:rPr>
        <w:t xml:space="preserve"> </w:t>
      </w:r>
      <w:r w:rsidRPr="00694F46">
        <w:rPr>
          <w:rFonts w:eastAsiaTheme="minorEastAsia" w:hint="eastAsia"/>
          <w:b/>
          <w:lang w:val="en-US" w:eastAsia="zh-CN"/>
        </w:rPr>
        <w:t>can</w:t>
      </w:r>
      <w:r w:rsidRPr="00694F46">
        <w:rPr>
          <w:rFonts w:eastAsiaTheme="minorEastAsia"/>
          <w:b/>
          <w:lang w:val="en-US" w:eastAsia="zh-CN"/>
        </w:rPr>
        <w:t xml:space="preserve"> serve both legacy UE and Rel-18 enhanced UE. For </w:t>
      </w:r>
      <w:r w:rsidR="001056A5">
        <w:rPr>
          <w:rFonts w:eastAsiaTheme="minorEastAsia"/>
          <w:b/>
          <w:lang w:val="en-US" w:eastAsia="zh-CN"/>
        </w:rPr>
        <w:t>Re</w:t>
      </w:r>
      <w:bookmarkStart w:id="0" w:name="_GoBack"/>
      <w:bookmarkEnd w:id="0"/>
      <w:r w:rsidRPr="00694F46">
        <w:rPr>
          <w:rFonts w:eastAsiaTheme="minorEastAsia"/>
          <w:b/>
          <w:lang w:val="en-US" w:eastAsia="zh-CN"/>
        </w:rPr>
        <w:t>l-18 enhanced UE, it is possible that the UE is aware of connecting to a mobile IAB.</w:t>
      </w:r>
    </w:p>
    <w:p w14:paraId="37240F1E" w14:textId="5B968C6B" w:rsidR="00985D08" w:rsidRPr="00274B4C" w:rsidRDefault="00274B4C" w:rsidP="00BD5170">
      <w:pPr>
        <w:jc w:val="both"/>
        <w:rPr>
          <w:rFonts w:eastAsiaTheme="minorEastAsia"/>
          <w:b/>
          <w:lang w:val="en-US" w:eastAsia="zh-CN"/>
        </w:rPr>
      </w:pPr>
      <w:r w:rsidRPr="00985D08">
        <w:rPr>
          <w:rFonts w:eastAsiaTheme="minorEastAsia"/>
          <w:b/>
          <w:lang w:val="en-US" w:eastAsia="zh-CN"/>
        </w:rPr>
        <w:t xml:space="preserve">Proposal 2: RAN4 to identify the RRM impacts </w:t>
      </w:r>
      <w:r>
        <w:rPr>
          <w:rFonts w:eastAsiaTheme="minorEastAsia"/>
          <w:b/>
          <w:lang w:val="en-US" w:eastAsia="zh-CN"/>
        </w:rPr>
        <w:t>on</w:t>
      </w:r>
      <w:r w:rsidRPr="00985D08">
        <w:rPr>
          <w:rFonts w:eastAsiaTheme="minorEastAsia"/>
          <w:b/>
          <w:lang w:val="en-US" w:eastAsia="zh-CN"/>
        </w:rPr>
        <w:t xml:space="preserve"> IAB-MT to support mobile IAB considering the mobility scenarios, IAB-MT type, etc.</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1652CC41" w:rsidR="00B221C2" w:rsidRDefault="00B221C2" w:rsidP="00637A49">
      <w:pPr>
        <w:rPr>
          <w:rFonts w:eastAsiaTheme="minorEastAsia"/>
          <w:lang w:eastAsia="zh-CN"/>
        </w:rPr>
      </w:pPr>
      <w:r>
        <w:rPr>
          <w:rFonts w:eastAsiaTheme="minorEastAsia"/>
          <w:lang w:eastAsia="zh-CN"/>
        </w:rPr>
        <w:t xml:space="preserve">[1] </w:t>
      </w:r>
      <w:r w:rsidR="00316A06" w:rsidRPr="00316A06">
        <w:rPr>
          <w:rFonts w:eastAsiaTheme="minorEastAsia"/>
          <w:lang w:eastAsia="zh-CN"/>
        </w:rPr>
        <w:t>RP-222671</w:t>
      </w:r>
      <w:r w:rsidR="00316A06">
        <w:rPr>
          <w:rFonts w:eastAsiaTheme="minorEastAsia"/>
          <w:lang w:eastAsia="zh-CN"/>
        </w:rPr>
        <w:t xml:space="preserve"> </w:t>
      </w:r>
      <w:r w:rsidR="00316A06" w:rsidRPr="00316A06">
        <w:rPr>
          <w:rFonts w:eastAsiaTheme="minorEastAsia"/>
          <w:lang w:eastAsia="zh-CN"/>
        </w:rPr>
        <w:t>Mobile IAB (Integrated Access and Backhaul) for NR</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6C66" w14:textId="77777777" w:rsidR="00E67406" w:rsidRDefault="00E67406">
      <w:pPr>
        <w:spacing w:after="0"/>
      </w:pPr>
      <w:r>
        <w:separator/>
      </w:r>
    </w:p>
  </w:endnote>
  <w:endnote w:type="continuationSeparator" w:id="0">
    <w:p w14:paraId="178D8614" w14:textId="77777777" w:rsidR="00E67406" w:rsidRDefault="00E674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7FA5" w14:textId="77777777" w:rsidR="00E67406" w:rsidRDefault="00E67406">
      <w:pPr>
        <w:spacing w:after="0"/>
      </w:pPr>
      <w:r>
        <w:separator/>
      </w:r>
    </w:p>
  </w:footnote>
  <w:footnote w:type="continuationSeparator" w:id="0">
    <w:p w14:paraId="5DBF5D77" w14:textId="77777777" w:rsidR="00E67406" w:rsidRDefault="00E674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3"/>
  </w:num>
  <w:num w:numId="3">
    <w:abstractNumId w:val="9"/>
  </w:num>
  <w:num w:numId="4">
    <w:abstractNumId w:val="6"/>
  </w:num>
  <w:num w:numId="5">
    <w:abstractNumId w:val="7"/>
  </w:num>
  <w:num w:numId="6">
    <w:abstractNumId w:val="3"/>
  </w:num>
  <w:num w:numId="7">
    <w:abstractNumId w:val="2"/>
  </w:num>
  <w:num w:numId="8">
    <w:abstractNumId w:val="10"/>
  </w:num>
  <w:num w:numId="9">
    <w:abstractNumId w:val="5"/>
  </w:num>
  <w:num w:numId="10">
    <w:abstractNumId w:val="11"/>
  </w:num>
  <w:num w:numId="11">
    <w:abstractNumId w:val="14"/>
  </w:num>
  <w:num w:numId="12">
    <w:abstractNumId w:val="0"/>
  </w:num>
  <w:num w:numId="13">
    <w:abstractNumId w:val="4"/>
  </w:num>
  <w:num w:numId="14">
    <w:abstractNumId w:val="1"/>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3EC2"/>
    <w:rsid w:val="00006064"/>
    <w:rsid w:val="000101C1"/>
    <w:rsid w:val="000131D4"/>
    <w:rsid w:val="00021717"/>
    <w:rsid w:val="00024D4E"/>
    <w:rsid w:val="00025036"/>
    <w:rsid w:val="00027AF7"/>
    <w:rsid w:val="00035B7C"/>
    <w:rsid w:val="00035D42"/>
    <w:rsid w:val="00040779"/>
    <w:rsid w:val="0004356B"/>
    <w:rsid w:val="0004558E"/>
    <w:rsid w:val="00046496"/>
    <w:rsid w:val="00046547"/>
    <w:rsid w:val="00055B5D"/>
    <w:rsid w:val="000578AF"/>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59F6"/>
    <w:rsid w:val="000D6B9B"/>
    <w:rsid w:val="000D7EA1"/>
    <w:rsid w:val="000E0A8A"/>
    <w:rsid w:val="000E2C03"/>
    <w:rsid w:val="000E3302"/>
    <w:rsid w:val="000E331A"/>
    <w:rsid w:val="000F04C6"/>
    <w:rsid w:val="000F39EE"/>
    <w:rsid w:val="000F7679"/>
    <w:rsid w:val="000F7DE7"/>
    <w:rsid w:val="0010016B"/>
    <w:rsid w:val="00100360"/>
    <w:rsid w:val="00102199"/>
    <w:rsid w:val="0010262D"/>
    <w:rsid w:val="0010333E"/>
    <w:rsid w:val="00103A71"/>
    <w:rsid w:val="00104362"/>
    <w:rsid w:val="001056A5"/>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3DAE"/>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F02"/>
    <w:rsid w:val="0018314E"/>
    <w:rsid w:val="00184719"/>
    <w:rsid w:val="00184811"/>
    <w:rsid w:val="00191CB9"/>
    <w:rsid w:val="0019343D"/>
    <w:rsid w:val="00195B0D"/>
    <w:rsid w:val="001972B6"/>
    <w:rsid w:val="00197964"/>
    <w:rsid w:val="001A0A8D"/>
    <w:rsid w:val="001A1E7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74B4C"/>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249C"/>
    <w:rsid w:val="00305316"/>
    <w:rsid w:val="0030573C"/>
    <w:rsid w:val="003069D8"/>
    <w:rsid w:val="00311CF9"/>
    <w:rsid w:val="003158EC"/>
    <w:rsid w:val="00316A06"/>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76ED"/>
    <w:rsid w:val="003A3D85"/>
    <w:rsid w:val="003A5CBC"/>
    <w:rsid w:val="003A5E2B"/>
    <w:rsid w:val="003B169F"/>
    <w:rsid w:val="003B1D4E"/>
    <w:rsid w:val="003B3884"/>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2D5C"/>
    <w:rsid w:val="00415933"/>
    <w:rsid w:val="00420459"/>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00B2"/>
    <w:rsid w:val="00485549"/>
    <w:rsid w:val="00485B29"/>
    <w:rsid w:val="00486154"/>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A2"/>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4F46"/>
    <w:rsid w:val="00696A74"/>
    <w:rsid w:val="006A4EE0"/>
    <w:rsid w:val="006A68E5"/>
    <w:rsid w:val="006A7936"/>
    <w:rsid w:val="006A7B70"/>
    <w:rsid w:val="006B0927"/>
    <w:rsid w:val="006B21AC"/>
    <w:rsid w:val="006B3462"/>
    <w:rsid w:val="006B637D"/>
    <w:rsid w:val="006B6D85"/>
    <w:rsid w:val="006C3D21"/>
    <w:rsid w:val="006C4BDB"/>
    <w:rsid w:val="006C7D66"/>
    <w:rsid w:val="006D3DEB"/>
    <w:rsid w:val="006D43CD"/>
    <w:rsid w:val="006D7325"/>
    <w:rsid w:val="006E2BAB"/>
    <w:rsid w:val="006E38A1"/>
    <w:rsid w:val="006E7103"/>
    <w:rsid w:val="006F1BAF"/>
    <w:rsid w:val="006F27CD"/>
    <w:rsid w:val="006F4D95"/>
    <w:rsid w:val="006F5874"/>
    <w:rsid w:val="006F603B"/>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5371"/>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158"/>
    <w:rsid w:val="007F2371"/>
    <w:rsid w:val="007F2E6A"/>
    <w:rsid w:val="007F7CA2"/>
    <w:rsid w:val="007F7D25"/>
    <w:rsid w:val="007F7E14"/>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4BC6"/>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2D3D"/>
    <w:rsid w:val="008D55C5"/>
    <w:rsid w:val="008E2591"/>
    <w:rsid w:val="008E31C6"/>
    <w:rsid w:val="008E446A"/>
    <w:rsid w:val="008E4FF3"/>
    <w:rsid w:val="008E5C09"/>
    <w:rsid w:val="008E79C6"/>
    <w:rsid w:val="008E7BEF"/>
    <w:rsid w:val="008F3787"/>
    <w:rsid w:val="008F37CA"/>
    <w:rsid w:val="008F41C0"/>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14D6"/>
    <w:rsid w:val="00981BF1"/>
    <w:rsid w:val="00984C43"/>
    <w:rsid w:val="00985D08"/>
    <w:rsid w:val="00987677"/>
    <w:rsid w:val="0099054D"/>
    <w:rsid w:val="0099102E"/>
    <w:rsid w:val="00991773"/>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0784"/>
    <w:rsid w:val="00A7739E"/>
    <w:rsid w:val="00A777D8"/>
    <w:rsid w:val="00A82605"/>
    <w:rsid w:val="00A848D0"/>
    <w:rsid w:val="00A85287"/>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56DE"/>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FD4"/>
    <w:rsid w:val="00BE677A"/>
    <w:rsid w:val="00BE6A2E"/>
    <w:rsid w:val="00BE6E21"/>
    <w:rsid w:val="00BE7D08"/>
    <w:rsid w:val="00BF00A7"/>
    <w:rsid w:val="00BF136F"/>
    <w:rsid w:val="00BF33D9"/>
    <w:rsid w:val="00BF41EF"/>
    <w:rsid w:val="00C060C3"/>
    <w:rsid w:val="00C06689"/>
    <w:rsid w:val="00C075BD"/>
    <w:rsid w:val="00C11B10"/>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A1729"/>
    <w:rsid w:val="00CA17E1"/>
    <w:rsid w:val="00CA1984"/>
    <w:rsid w:val="00CA1DAE"/>
    <w:rsid w:val="00CA234E"/>
    <w:rsid w:val="00CA7429"/>
    <w:rsid w:val="00CB6216"/>
    <w:rsid w:val="00CC09A6"/>
    <w:rsid w:val="00CC3973"/>
    <w:rsid w:val="00CC4578"/>
    <w:rsid w:val="00CC5884"/>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0F11"/>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67406"/>
    <w:rsid w:val="00E706B8"/>
    <w:rsid w:val="00E72064"/>
    <w:rsid w:val="00E76A71"/>
    <w:rsid w:val="00E8005F"/>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8A0"/>
    <w:rsid w:val="00F609CD"/>
    <w:rsid w:val="00F61DAD"/>
    <w:rsid w:val="00F628EA"/>
    <w:rsid w:val="00F66108"/>
    <w:rsid w:val="00F663BC"/>
    <w:rsid w:val="00F7251E"/>
    <w:rsid w:val="00F72D98"/>
    <w:rsid w:val="00F76B81"/>
    <w:rsid w:val="00F83F8A"/>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7F7D25"/>
    <w:rPr>
      <w:rFonts w:eastAsia="Malgun Gothic" w:cs="Batang"/>
      <w:sz w:val="22"/>
      <w:lang w:eastAsia="ko-KR"/>
    </w:rPr>
  </w:style>
  <w:style w:type="paragraph" w:customStyle="1" w:styleId="maintext">
    <w:name w:val="main text"/>
    <w:basedOn w:val="Normal"/>
    <w:link w:val="maintextChar"/>
    <w:qFormat/>
    <w:rsid w:val="007F7D25"/>
    <w:pPr>
      <w:spacing w:before="60" w:after="60" w:line="288" w:lineRule="auto"/>
      <w:ind w:firstLineChars="200" w:firstLine="200"/>
      <w:jc w:val="both"/>
    </w:pPr>
    <w:rPr>
      <w:rFonts w:asciiTheme="minorHAnsi" w:eastAsia="Malgun Gothic" w:hAnsiTheme="minorHAnsi" w:cs="Batang"/>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9EF71-190A-42DC-BA55-4610274E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1</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125</cp:revision>
  <dcterms:created xsi:type="dcterms:W3CDTF">2022-09-19T08:46:00Z</dcterms:created>
  <dcterms:modified xsi:type="dcterms:W3CDTF">2023-02-17T12:46:00Z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(3)za/h1KJeUn2YrAsZ2E1nseH6t9mniABq4OzWAYkGu2hd82c2VREj8oGzDB4FRj4Uq09ITU02
n91k7Gq0prZXDK0n0MoUlxre6hnNz91GusVskJNi28dogo6Z0dI8moNPDCpKd0XgLJt8g4jM
IxaP3Sxq2HLD0cs1u5iX5vhXNto/IoeJgVOIwd1ACbD0ium6O6keBYlOqTtbLJOA/lO1+CGs
sq6M1MdETggCp1mXkC</vt:lpwstr>
  </property>
  <property fmtid="{D5CDD505-2E9C-101B-9397-08002B2CF9AE}" pid="3" name="_2015_ms_pID_7253431">
    <vt:lpwstr>IHi2wbtOEFxwbfxzllYndA1fc9NVuddupQDo1jgiAbXe3wN0ViOUK7
CwklSfZfK043tuZBcQ+v0xSg7ca3A74GMDUst4xe+zbVdE+bEjDvuoGQkTtKQkf24sVY57hM
PRxxYiUqiS0V2T4X+K1Kbi1fBBukBR4YwUG+nx15vVP99NkTGa/sKBx+0qRqjc/RJdmyLmz6
ETOkTyzKm5XmAXmIJqa2xjcfHBDNZCgQ25t/</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