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0C95A" w14:textId="0E482230" w:rsidR="00341F6F" w:rsidRPr="00E13F75" w:rsidRDefault="00341F6F" w:rsidP="00FF4F4C">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FF4F4C">
        <w:rPr>
          <w:rFonts w:ascii="Arial" w:hAnsi="Arial" w:cs="Arial"/>
          <w:b/>
          <w:sz w:val="24"/>
          <w:szCs w:val="24"/>
        </w:rPr>
        <w:t>6</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sidR="00FF4F4C">
        <w:rPr>
          <w:rFonts w:ascii="Arial" w:hAnsi="Arial" w:cs="Arial"/>
          <w:b/>
          <w:sz w:val="24"/>
          <w:szCs w:val="24"/>
        </w:rPr>
        <w:t>3</w:t>
      </w:r>
      <w:r w:rsidR="00852165">
        <w:rPr>
          <w:rFonts w:ascii="Arial" w:hAnsi="Arial" w:cs="Arial"/>
          <w:b/>
          <w:sz w:val="24"/>
          <w:szCs w:val="24"/>
        </w:rPr>
        <w:t>01002</w:t>
      </w:r>
    </w:p>
    <w:p w14:paraId="6BB9577C" w14:textId="76CEB4CF" w:rsidR="00341F6F" w:rsidRPr="00E13F75" w:rsidRDefault="00FF4F4C" w:rsidP="00FF4F4C">
      <w:pPr>
        <w:pStyle w:val="a5"/>
        <w:tabs>
          <w:tab w:val="left" w:pos="7938"/>
        </w:tabs>
        <w:rPr>
          <w:rFonts w:ascii="Arial" w:hAnsi="Arial" w:cs="Arial"/>
          <w:b/>
          <w:i/>
          <w:sz w:val="24"/>
          <w:szCs w:val="24"/>
        </w:rPr>
      </w:pPr>
      <w:r>
        <w:rPr>
          <w:rFonts w:ascii="Arial" w:eastAsia="宋体" w:hAnsi="Arial" w:cs="Arial"/>
          <w:b/>
          <w:sz w:val="24"/>
          <w:szCs w:val="24"/>
        </w:rPr>
        <w:t>Athens</w:t>
      </w:r>
      <w:r w:rsidR="00341F6F" w:rsidRPr="00E13633">
        <w:rPr>
          <w:rFonts w:ascii="Arial" w:eastAsia="宋体" w:hAnsi="Arial" w:cs="Arial"/>
          <w:b/>
          <w:sz w:val="24"/>
          <w:szCs w:val="24"/>
        </w:rPr>
        <w:t>,</w:t>
      </w:r>
      <w:r w:rsidR="00341F6F">
        <w:rPr>
          <w:rFonts w:ascii="Arial" w:eastAsia="宋体" w:hAnsi="Arial" w:cs="Arial"/>
          <w:b/>
          <w:sz w:val="24"/>
          <w:szCs w:val="24"/>
        </w:rPr>
        <w:t xml:space="preserve"> </w:t>
      </w:r>
      <w:r>
        <w:rPr>
          <w:rFonts w:ascii="Arial" w:eastAsia="宋体" w:hAnsi="Arial" w:cs="Arial"/>
          <w:b/>
          <w:sz w:val="24"/>
          <w:szCs w:val="24"/>
        </w:rPr>
        <w:t>Greece</w:t>
      </w:r>
      <w:r w:rsidR="00341F6F">
        <w:rPr>
          <w:rFonts w:ascii="Arial" w:eastAsia="宋体" w:hAnsi="Arial" w:cs="Arial"/>
          <w:b/>
          <w:sz w:val="24"/>
          <w:szCs w:val="24"/>
        </w:rPr>
        <w:t>,</w:t>
      </w:r>
      <w:r w:rsidR="00341F6F" w:rsidRPr="00E13633">
        <w:rPr>
          <w:rFonts w:ascii="Arial" w:eastAsia="宋体" w:hAnsi="Arial" w:cs="Arial"/>
          <w:b/>
          <w:sz w:val="24"/>
          <w:szCs w:val="24"/>
        </w:rPr>
        <w:t xml:space="preserve"> </w:t>
      </w:r>
      <w:r>
        <w:rPr>
          <w:rFonts w:ascii="Arial" w:eastAsia="宋体" w:hAnsi="Arial" w:cs="Arial"/>
          <w:b/>
          <w:sz w:val="24"/>
          <w:szCs w:val="24"/>
        </w:rPr>
        <w:t>February</w:t>
      </w:r>
      <w:r w:rsidR="00341F6F">
        <w:rPr>
          <w:rFonts w:ascii="Arial" w:eastAsia="宋体" w:hAnsi="Arial" w:cs="Arial"/>
          <w:b/>
          <w:sz w:val="24"/>
          <w:szCs w:val="24"/>
        </w:rPr>
        <w:t xml:space="preserve"> </w:t>
      </w:r>
      <w:r>
        <w:rPr>
          <w:rFonts w:ascii="Arial" w:eastAsia="宋体" w:hAnsi="Arial" w:cs="Arial"/>
          <w:b/>
          <w:sz w:val="24"/>
          <w:szCs w:val="24"/>
        </w:rPr>
        <w:t>27</w:t>
      </w:r>
      <w:r w:rsidR="00341F6F" w:rsidRPr="00E13633">
        <w:rPr>
          <w:rFonts w:ascii="Arial" w:eastAsia="宋体" w:hAnsi="Arial" w:cs="Arial"/>
          <w:b/>
          <w:sz w:val="24"/>
          <w:szCs w:val="24"/>
        </w:rPr>
        <w:t xml:space="preserve"> – </w:t>
      </w:r>
      <w:r>
        <w:rPr>
          <w:rFonts w:ascii="Arial" w:eastAsia="宋体" w:hAnsi="Arial" w:cs="Arial"/>
          <w:b/>
          <w:sz w:val="24"/>
          <w:szCs w:val="24"/>
        </w:rPr>
        <w:t>March</w:t>
      </w:r>
      <w:r w:rsidR="00341F6F">
        <w:rPr>
          <w:rFonts w:ascii="Arial" w:eastAsia="宋体" w:hAnsi="Arial" w:cs="Arial"/>
          <w:b/>
          <w:sz w:val="24"/>
          <w:szCs w:val="24"/>
        </w:rPr>
        <w:t xml:space="preserve"> </w:t>
      </w:r>
      <w:r>
        <w:rPr>
          <w:rFonts w:ascii="Arial" w:eastAsia="宋体" w:hAnsi="Arial" w:cs="Arial"/>
          <w:b/>
          <w:sz w:val="24"/>
          <w:szCs w:val="24"/>
        </w:rPr>
        <w:t>3</w:t>
      </w:r>
      <w:r w:rsidR="00341F6F" w:rsidRPr="00E13633">
        <w:rPr>
          <w:rFonts w:ascii="Arial" w:eastAsia="宋体" w:hAnsi="Arial" w:cs="Arial"/>
          <w:b/>
          <w:sz w:val="24"/>
          <w:szCs w:val="24"/>
        </w:rPr>
        <w:t>, 202</w:t>
      </w:r>
      <w:r>
        <w:rPr>
          <w:rFonts w:ascii="Arial" w:eastAsia="宋体" w:hAnsi="Arial" w:cs="Arial"/>
          <w:b/>
          <w:sz w:val="24"/>
          <w:szCs w:val="24"/>
        </w:rPr>
        <w:t>3</w:t>
      </w:r>
    </w:p>
    <w:p w14:paraId="405E2F6D" w14:textId="77777777" w:rsidR="00341F6F" w:rsidRPr="00E13F75" w:rsidRDefault="00341F6F" w:rsidP="00FF4F4C">
      <w:pPr>
        <w:pStyle w:val="a5"/>
        <w:tabs>
          <w:tab w:val="left" w:pos="7938"/>
        </w:tabs>
        <w:rPr>
          <w:rFonts w:ascii="Arial" w:hAnsi="Arial" w:cs="Arial"/>
          <w:bCs/>
          <w:iCs/>
          <w:sz w:val="24"/>
          <w:szCs w:val="24"/>
        </w:rPr>
      </w:pPr>
    </w:p>
    <w:p w14:paraId="784E3A57" w14:textId="342F0A06" w:rsidR="00341F6F" w:rsidRPr="00E13F75" w:rsidRDefault="00341F6F" w:rsidP="00FF4F4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FF4F4C">
        <w:rPr>
          <w:rFonts w:ascii="Arial" w:hAnsi="Arial" w:cs="Arial"/>
          <w:bCs/>
          <w:sz w:val="24"/>
          <w:szCs w:val="24"/>
        </w:rPr>
        <w:t>5</w:t>
      </w:r>
      <w:r w:rsidRPr="002C3875">
        <w:rPr>
          <w:rFonts w:ascii="Arial" w:hAnsi="Arial" w:cs="Arial"/>
          <w:bCs/>
          <w:sz w:val="24"/>
          <w:szCs w:val="24"/>
        </w:rPr>
        <w:t>.</w:t>
      </w:r>
      <w:r w:rsidR="00FF4F4C">
        <w:rPr>
          <w:rFonts w:ascii="Arial" w:hAnsi="Arial" w:cs="Arial"/>
          <w:bCs/>
          <w:sz w:val="24"/>
          <w:szCs w:val="24"/>
        </w:rPr>
        <w:t>2</w:t>
      </w:r>
      <w:r>
        <w:rPr>
          <w:rFonts w:ascii="Arial" w:hAnsi="Arial" w:cs="Arial"/>
          <w:bCs/>
          <w:sz w:val="24"/>
          <w:szCs w:val="24"/>
        </w:rPr>
        <w:t>.</w:t>
      </w:r>
      <w:r w:rsidR="00FF4F4C">
        <w:rPr>
          <w:rFonts w:ascii="Arial" w:hAnsi="Arial" w:cs="Arial"/>
          <w:bCs/>
          <w:sz w:val="24"/>
          <w:szCs w:val="24"/>
        </w:rPr>
        <w:t>3.</w:t>
      </w:r>
      <w:r w:rsidRPr="00E13F75">
        <w:rPr>
          <w:rFonts w:ascii="Arial" w:hAnsi="Arial" w:cs="Arial"/>
          <w:bCs/>
          <w:sz w:val="24"/>
          <w:szCs w:val="24"/>
        </w:rPr>
        <w:t>1</w:t>
      </w:r>
    </w:p>
    <w:p w14:paraId="6C212253" w14:textId="77777777" w:rsidR="00341F6F" w:rsidRPr="00E13F75" w:rsidRDefault="00341F6F" w:rsidP="00FF4F4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2EBAC5" w14:textId="67FA0468" w:rsidR="00341F6F" w:rsidRPr="00E13F75" w:rsidRDefault="00341F6F" w:rsidP="00FF4F4C">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w:t>
      </w:r>
      <w:r w:rsidR="000E2C7C">
        <w:rPr>
          <w:rFonts w:ascii="Arial" w:hAnsi="Arial" w:cs="Arial"/>
          <w:sz w:val="24"/>
          <w:szCs w:val="24"/>
        </w:rPr>
        <w:t>RRM requirements maintenance</w:t>
      </w:r>
      <w:r w:rsidRPr="00E13F75">
        <w:rPr>
          <w:rFonts w:ascii="Arial" w:hAnsi="Arial" w:cs="Arial"/>
          <w:sz w:val="24"/>
          <w:szCs w:val="24"/>
        </w:rPr>
        <w:t xml:space="preserve"> of </w:t>
      </w:r>
      <w:proofErr w:type="spellStart"/>
      <w:r w:rsidRPr="00E13F75">
        <w:rPr>
          <w:rFonts w:ascii="Arial" w:hAnsi="Arial" w:cs="Arial"/>
          <w:sz w:val="24"/>
          <w:szCs w:val="24"/>
        </w:rPr>
        <w:t>FeMIMO</w:t>
      </w:r>
      <w:proofErr w:type="spellEnd"/>
    </w:p>
    <w:p w14:paraId="71BFF1B4" w14:textId="77777777" w:rsidR="00341F6F" w:rsidRPr="00E13F75" w:rsidRDefault="00341F6F" w:rsidP="00FF4F4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6BA873EF" w14:textId="77777777" w:rsidR="00341F6F" w:rsidRDefault="00341F6F" w:rsidP="00DB0BD4">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874873E" w14:textId="443584A9" w:rsidR="00341F6F" w:rsidRDefault="00341F6F" w:rsidP="00341F6F">
      <w:pPr>
        <w:spacing w:afterLines="50" w:after="120"/>
        <w:jc w:val="left"/>
        <w:rPr>
          <w:rFonts w:ascii="Times New Roman" w:eastAsia="宋体" w:hAnsi="Times New Roman" w:cs="Times New Roman"/>
          <w:sz w:val="20"/>
          <w:szCs w:val="20"/>
        </w:rPr>
      </w:pPr>
      <w:r w:rsidRPr="00A2716F">
        <w:rPr>
          <w:rFonts w:ascii="Times New Roman" w:eastAsia="宋体" w:hAnsi="Times New Roman" w:cs="Times New Roman" w:hint="eastAsia"/>
          <w:sz w:val="20"/>
          <w:szCs w:val="20"/>
        </w:rPr>
        <w:t>I</w:t>
      </w:r>
      <w:r w:rsidRPr="00A2716F">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RAN4#10</w:t>
      </w:r>
      <w:r w:rsidR="00FF4F4C">
        <w:rPr>
          <w:rFonts w:ascii="Times New Roman" w:eastAsia="宋体" w:hAnsi="Times New Roman" w:cs="Times New Roman"/>
          <w:sz w:val="20"/>
          <w:szCs w:val="20"/>
        </w:rPr>
        <w:t>5</w:t>
      </w:r>
      <w:r>
        <w:rPr>
          <w:rFonts w:ascii="Times New Roman" w:eastAsia="宋体" w:hAnsi="Times New Roman" w:cs="Times New Roman"/>
          <w:sz w:val="20"/>
          <w:szCs w:val="20"/>
        </w:rPr>
        <w:t xml:space="preserve"> meeting, WF on RRM core part for </w:t>
      </w:r>
      <w:proofErr w:type="spellStart"/>
      <w:r>
        <w:rPr>
          <w:rFonts w:ascii="Times New Roman" w:eastAsia="宋体" w:hAnsi="Times New Roman" w:cs="Times New Roman"/>
          <w:sz w:val="20"/>
          <w:szCs w:val="20"/>
        </w:rPr>
        <w:t>FeMIMO</w:t>
      </w:r>
      <w:proofErr w:type="spellEnd"/>
      <w:r>
        <w:rPr>
          <w:rFonts w:ascii="Times New Roman" w:eastAsia="宋体" w:hAnsi="Times New Roman" w:cs="Times New Roman"/>
          <w:sz w:val="20"/>
          <w:szCs w:val="20"/>
        </w:rPr>
        <w:t xml:space="preserve"> were approved in [1]. </w:t>
      </w:r>
    </w:p>
    <w:p w14:paraId="69753342" w14:textId="21DE1B95" w:rsidR="00341F6F" w:rsidRPr="00E13F75" w:rsidRDefault="00341F6F" w:rsidP="00341F6F">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provide our consideration of </w:t>
      </w:r>
      <w:r w:rsidR="00FF4F4C">
        <w:rPr>
          <w:rFonts w:ascii="Times New Roman" w:eastAsia="宋体" w:hAnsi="Times New Roman" w:cs="Times New Roman"/>
          <w:sz w:val="20"/>
          <w:szCs w:val="20"/>
        </w:rPr>
        <w:t>RRM requirements maintenance</w:t>
      </w:r>
      <w:r>
        <w:rPr>
          <w:rFonts w:ascii="Times New Roman" w:eastAsia="宋体" w:hAnsi="Times New Roman" w:cs="Times New Roman"/>
          <w:sz w:val="20"/>
          <w:szCs w:val="20"/>
        </w:rPr>
        <w:t xml:space="preserve"> and give our proposals. </w:t>
      </w:r>
    </w:p>
    <w:p w14:paraId="503C4DBB" w14:textId="77777777" w:rsidR="00341F6F" w:rsidRDefault="00341F6F" w:rsidP="00DB0BD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47EE835" w14:textId="77777777" w:rsidR="00341F6F" w:rsidRPr="0086719B" w:rsidRDefault="00341F6F" w:rsidP="00DB0BD4">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 xml:space="preserve">2.1 </w:t>
      </w:r>
      <w:r w:rsidRPr="0086719B">
        <w:rPr>
          <w:rFonts w:ascii="Arial" w:hAnsi="Arial" w:cs="Arial"/>
          <w:b w:val="0"/>
          <w:bCs w:val="0"/>
          <w:sz w:val="30"/>
          <w:szCs w:val="30"/>
        </w:rPr>
        <w:t>Unified TCI state</w:t>
      </w:r>
    </w:p>
    <w:p w14:paraId="039F1AF7" w14:textId="77777777" w:rsidR="00341F6F" w:rsidRPr="00C84C31" w:rsidRDefault="00341F6F" w:rsidP="00341F6F">
      <w:pPr>
        <w:spacing w:afterLines="50" w:after="120"/>
        <w:jc w:val="left"/>
        <w:rPr>
          <w:rFonts w:ascii="Times New Roman" w:eastAsia="宋体" w:hAnsi="Times New Roman" w:cs="Times New Roman"/>
          <w:sz w:val="20"/>
          <w:szCs w:val="20"/>
        </w:rPr>
      </w:pPr>
      <w:r w:rsidRPr="00C84C31">
        <w:rPr>
          <w:rFonts w:ascii="Times New Roman" w:eastAsia="宋体" w:hAnsi="Times New Roman" w:cs="Times New Roman"/>
          <w:sz w:val="20"/>
          <w:szCs w:val="20"/>
        </w:rPr>
        <w:t xml:space="preserve">In last meeting, </w:t>
      </w:r>
      <w:r>
        <w:rPr>
          <w:rFonts w:ascii="Times New Roman" w:eastAsia="宋体" w:hAnsi="Times New Roman" w:cs="Times New Roman"/>
          <w:sz w:val="20"/>
          <w:szCs w:val="20"/>
        </w:rPr>
        <w:t>companies agreed “no additional time/frequency tracking is needed” if source RS in UL TCI state is in the DL active TCI list. But if source RS in UL TCI state is not in the DL active TCI list, there is no consensus as shown in [1]:</w:t>
      </w:r>
    </w:p>
    <w:tbl>
      <w:tblPr>
        <w:tblStyle w:val="a7"/>
        <w:tblW w:w="0" w:type="auto"/>
        <w:tblLook w:val="04A0" w:firstRow="1" w:lastRow="0" w:firstColumn="1" w:lastColumn="0" w:noHBand="0" w:noVBand="1"/>
      </w:tblPr>
      <w:tblGrid>
        <w:gridCol w:w="9629"/>
      </w:tblGrid>
      <w:tr w:rsidR="00341F6F" w14:paraId="6A51F32B" w14:textId="77777777" w:rsidTr="000965DC">
        <w:tc>
          <w:tcPr>
            <w:tcW w:w="9629" w:type="dxa"/>
          </w:tcPr>
          <w:p w14:paraId="0A0A0966" w14:textId="77777777" w:rsidR="000E2C7C" w:rsidRDefault="000E2C7C" w:rsidP="000E2C7C">
            <w:pPr>
              <w:spacing w:after="120"/>
              <w:rPr>
                <w:rFonts w:eastAsiaTheme="minorEastAsia"/>
                <w:b/>
                <w:u w:val="single"/>
              </w:rPr>
            </w:pPr>
            <w:r>
              <w:rPr>
                <w:rFonts w:eastAsiaTheme="minorEastAsia"/>
                <w:b/>
                <w:u w:val="single"/>
              </w:rPr>
              <w:t xml:space="preserve">Issue 1-1-1 Whether </w:t>
            </w:r>
            <w:r>
              <w:rPr>
                <w:b/>
                <w:bCs/>
                <w:u w:val="single"/>
              </w:rPr>
              <w:t xml:space="preserve">UE need to track UL time/frequency </w:t>
            </w:r>
            <w:r>
              <w:rPr>
                <w:rFonts w:eastAsiaTheme="minorEastAsia"/>
                <w:b/>
                <w:u w:val="single"/>
              </w:rPr>
              <w:t>if source RS in UL TCI state is not in the DL active TCI list</w:t>
            </w:r>
          </w:p>
          <w:p w14:paraId="3E173983" w14:textId="77777777" w:rsidR="000E2C7C" w:rsidRDefault="000E2C7C" w:rsidP="000E2C7C">
            <w:pPr>
              <w:pStyle w:val="a8"/>
              <w:numPr>
                <w:ilvl w:val="0"/>
                <w:numId w:val="2"/>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C063DEB" w14:textId="77777777" w:rsidR="000E2C7C" w:rsidRDefault="000E2C7C" w:rsidP="000E2C7C">
            <w:pPr>
              <w:pStyle w:val="a8"/>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1(Apple, Samsung, Intel):</w:t>
            </w:r>
          </w:p>
          <w:p w14:paraId="3682265B" w14:textId="77777777" w:rsidR="000E2C7C" w:rsidRPr="009507EE" w:rsidRDefault="000E2C7C" w:rsidP="000E2C7C">
            <w:pPr>
              <w:pStyle w:val="a8"/>
              <w:numPr>
                <w:ilvl w:val="2"/>
                <w:numId w:val="2"/>
              </w:numPr>
              <w:overflowPunct/>
              <w:autoSpaceDE/>
              <w:autoSpaceDN/>
              <w:adjustRightInd/>
              <w:spacing w:after="120" w:line="259" w:lineRule="auto"/>
              <w:ind w:left="2376" w:firstLineChars="0"/>
              <w:textAlignment w:val="auto"/>
              <w:rPr>
                <w:rFonts w:eastAsiaTheme="minorEastAsia"/>
                <w:bCs/>
                <w:lang w:eastAsia="zh-CN"/>
              </w:rPr>
            </w:pPr>
            <w:r>
              <w:rPr>
                <w:rFonts w:eastAsiaTheme="minorEastAsia"/>
                <w:bCs/>
                <w:lang w:eastAsia="zh-CN"/>
              </w:rPr>
              <w:t>N</w:t>
            </w:r>
            <w:r w:rsidRPr="00996F94">
              <w:rPr>
                <w:rFonts w:eastAsiaTheme="minorEastAsia"/>
                <w:bCs/>
                <w:lang w:eastAsia="zh-CN"/>
              </w:rPr>
              <w:t>o time/frequency tracking is needed</w:t>
            </w:r>
            <w:r>
              <w:rPr>
                <w:rFonts w:eastAsiaTheme="minorEastAsia"/>
                <w:bCs/>
                <w:lang w:eastAsia="zh-CN"/>
              </w:rPr>
              <w:t>.</w:t>
            </w:r>
          </w:p>
          <w:p w14:paraId="3A063D90" w14:textId="77777777" w:rsidR="000E2C7C" w:rsidRDefault="000E2C7C" w:rsidP="000E2C7C">
            <w:pPr>
              <w:pStyle w:val="a8"/>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 xml:space="preserve">Proposal 2(vivo, MTK, Intel): </w:t>
            </w:r>
          </w:p>
          <w:p w14:paraId="1C748240" w14:textId="77777777" w:rsidR="000E2C7C" w:rsidRPr="00342891" w:rsidRDefault="000E2C7C" w:rsidP="000E2C7C">
            <w:pPr>
              <w:pStyle w:val="a8"/>
              <w:numPr>
                <w:ilvl w:val="2"/>
                <w:numId w:val="2"/>
              </w:numPr>
              <w:overflowPunct/>
              <w:autoSpaceDE/>
              <w:autoSpaceDN/>
              <w:adjustRightInd/>
              <w:spacing w:after="120" w:line="259" w:lineRule="auto"/>
              <w:ind w:left="2376" w:firstLineChars="0"/>
              <w:textAlignment w:val="auto"/>
              <w:rPr>
                <w:rFonts w:eastAsiaTheme="minorEastAsia"/>
                <w:bCs/>
                <w:lang w:eastAsia="zh-CN"/>
              </w:rPr>
            </w:pPr>
            <w:r w:rsidRPr="00342891">
              <w:rPr>
                <w:rFonts w:eastAsiaTheme="minorEastAsia"/>
                <w:bCs/>
                <w:lang w:eastAsia="zh-CN"/>
              </w:rPr>
              <w:t>No RRM requirement is defined</w:t>
            </w:r>
            <w:r>
              <w:rPr>
                <w:rFonts w:eastAsiaTheme="minorEastAsia"/>
                <w:bCs/>
                <w:lang w:eastAsia="zh-CN"/>
              </w:rPr>
              <w:t xml:space="preserve"> for this case.</w:t>
            </w:r>
          </w:p>
          <w:p w14:paraId="3CB588EC" w14:textId="77777777" w:rsidR="000E2C7C" w:rsidRDefault="000E2C7C" w:rsidP="000E2C7C">
            <w:pPr>
              <w:pStyle w:val="a8"/>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(Huawei):</w:t>
            </w:r>
          </w:p>
          <w:p w14:paraId="1B529E01" w14:textId="77777777" w:rsidR="000E2C7C" w:rsidRPr="00110A66" w:rsidRDefault="000E2C7C" w:rsidP="000E2C7C">
            <w:pPr>
              <w:pStyle w:val="a8"/>
              <w:numPr>
                <w:ilvl w:val="2"/>
                <w:numId w:val="2"/>
              </w:numPr>
              <w:overflowPunct/>
              <w:autoSpaceDE/>
              <w:autoSpaceDN/>
              <w:adjustRightInd/>
              <w:spacing w:after="120" w:line="259" w:lineRule="auto"/>
              <w:ind w:left="2376" w:firstLineChars="0"/>
              <w:textAlignment w:val="auto"/>
              <w:rPr>
                <w:rFonts w:eastAsiaTheme="minorEastAsia"/>
                <w:bCs/>
                <w:lang w:eastAsia="zh-CN"/>
              </w:rPr>
            </w:pPr>
            <w:r>
              <w:rPr>
                <w:rFonts w:eastAsiaTheme="minorEastAsia"/>
                <w:bCs/>
                <w:lang w:eastAsia="zh-CN"/>
              </w:rPr>
              <w:t>T</w:t>
            </w:r>
            <w:r w:rsidRPr="00110A66">
              <w:rPr>
                <w:rFonts w:eastAsiaTheme="minorEastAsia"/>
                <w:bCs/>
                <w:lang w:eastAsia="zh-CN"/>
              </w:rPr>
              <w:t>here is no need to restrict the source RS in active UL TCI to be a subset of source RS in DL active TCI list.</w:t>
            </w:r>
          </w:p>
          <w:p w14:paraId="4B843ECA" w14:textId="77777777" w:rsidR="000E2C7C" w:rsidRDefault="000E2C7C" w:rsidP="000E2C7C">
            <w:pPr>
              <w:pStyle w:val="a8"/>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4(Nokia, ZTE, Ericsson):</w:t>
            </w:r>
          </w:p>
          <w:p w14:paraId="4CDA35E2" w14:textId="2B69AE97" w:rsidR="00341F6F" w:rsidRDefault="000E2C7C" w:rsidP="000E2C7C">
            <w:pPr>
              <w:pStyle w:val="a8"/>
              <w:numPr>
                <w:ilvl w:val="2"/>
                <w:numId w:val="2"/>
              </w:numPr>
              <w:overflowPunct/>
              <w:autoSpaceDE/>
              <w:autoSpaceDN/>
              <w:adjustRightInd/>
              <w:spacing w:after="120" w:line="259" w:lineRule="auto"/>
              <w:ind w:left="2376" w:firstLineChars="0"/>
              <w:textAlignment w:val="auto"/>
              <w:rPr>
                <w:rFonts w:eastAsia="宋体"/>
              </w:rPr>
            </w:pPr>
            <w:r>
              <w:rPr>
                <w:rFonts w:eastAsiaTheme="minorEastAsia"/>
                <w:bCs/>
                <w:lang w:eastAsia="zh-CN"/>
              </w:rPr>
              <w:t>A</w:t>
            </w:r>
            <w:r w:rsidRPr="005B394A">
              <w:rPr>
                <w:rFonts w:eastAsiaTheme="minorEastAsia"/>
                <w:bCs/>
                <w:lang w:eastAsia="zh-CN"/>
              </w:rPr>
              <w:t xml:space="preserve">dditional time/frequency tracking is needed </w:t>
            </w:r>
            <w:r>
              <w:rPr>
                <w:rFonts w:eastAsiaTheme="minorEastAsia"/>
                <w:bCs/>
                <w:lang w:eastAsia="zh-CN"/>
              </w:rPr>
              <w:t>or check with RAN1.</w:t>
            </w:r>
          </w:p>
        </w:tc>
      </w:tr>
    </w:tbl>
    <w:p w14:paraId="26395009" w14:textId="4D7BEC84" w:rsidR="00A61259" w:rsidRPr="00F453C3" w:rsidRDefault="00F453C3" w:rsidP="00341F6F">
      <w:pPr>
        <w:spacing w:beforeLines="50" w:before="120" w:afterLines="50" w:after="120"/>
        <w:jc w:val="left"/>
        <w:rPr>
          <w:rFonts w:ascii="Times New Roman" w:eastAsia="宋体" w:hAnsi="Times New Roman" w:cs="Times New Roman"/>
          <w:sz w:val="20"/>
          <w:szCs w:val="20"/>
        </w:rPr>
      </w:pPr>
      <w:r w:rsidRPr="00F453C3">
        <w:rPr>
          <w:rFonts w:ascii="Times New Roman" w:eastAsia="宋体" w:hAnsi="Times New Roman" w:cs="Times New Roman"/>
          <w:sz w:val="20"/>
          <w:szCs w:val="20"/>
        </w:rPr>
        <w:t xml:space="preserve">In rel-17, unified TCI framework was specified for multi-beam operation. </w:t>
      </w:r>
      <w:r w:rsidR="00341F6F" w:rsidRPr="00B6390F">
        <w:rPr>
          <w:rFonts w:ascii="Times New Roman" w:eastAsia="宋体" w:hAnsi="Times New Roman" w:cs="Times New Roman"/>
          <w:sz w:val="20"/>
          <w:szCs w:val="20"/>
        </w:rPr>
        <w:t xml:space="preserve">For serving cell, the uplink timing can be derived from the current serving cell DL timing. UE doesn't need to track time/frequency on DL-RS associated with active UL TCI. If the UL TCI state is for the cell with different PCI, it is needed for time/frequency tracking. But in Rel-17, the assumption is: serving cell and non-serving cell are timed within CP length. In addition, the same TAG is for serving cell and additional PCI. The only difference is spatial info but not timing. Under this assumption, we think UE doesn't need to track time/frequency in Rel-17. </w:t>
      </w:r>
      <w:r>
        <w:rPr>
          <w:rFonts w:ascii="Times New Roman" w:eastAsia="宋体" w:hAnsi="Times New Roman" w:cs="Times New Roman"/>
          <w:sz w:val="20"/>
          <w:szCs w:val="20"/>
        </w:rPr>
        <w:t xml:space="preserve">We also can accept no RRM requirement is defined for this case in Rel-17. </w:t>
      </w:r>
    </w:p>
    <w:p w14:paraId="1A9C1585" w14:textId="0BC74A66" w:rsidR="00341F6F" w:rsidRDefault="00341F6F" w:rsidP="00341F6F">
      <w:pPr>
        <w:spacing w:beforeLines="50" w:before="120" w:afterLines="50" w:after="120"/>
        <w:jc w:val="left"/>
        <w:rPr>
          <w:rFonts w:ascii="Times New Roman" w:eastAsia="宋体" w:hAnsi="Times New Roman" w:cs="Times New Roman"/>
          <w:b/>
          <w:bCs/>
          <w:sz w:val="20"/>
          <w:szCs w:val="20"/>
        </w:rPr>
      </w:pPr>
      <w:r w:rsidRPr="00B6390F">
        <w:rPr>
          <w:rFonts w:ascii="Times New Roman" w:eastAsia="宋体" w:hAnsi="Times New Roman" w:cs="Times New Roman" w:hint="eastAsia"/>
          <w:b/>
          <w:bCs/>
          <w:sz w:val="20"/>
          <w:szCs w:val="20"/>
        </w:rPr>
        <w:t>P</w:t>
      </w:r>
      <w:r w:rsidRPr="00B6390F">
        <w:rPr>
          <w:rFonts w:ascii="Times New Roman" w:eastAsia="宋体" w:hAnsi="Times New Roman" w:cs="Times New Roman"/>
          <w:b/>
          <w:bCs/>
          <w:sz w:val="20"/>
          <w:szCs w:val="20"/>
        </w:rPr>
        <w:t>roposal 1: If source RS in UL TCI state is not in the DL active TCI list, no additional time/frequency tracking is needed.</w:t>
      </w:r>
      <w:r w:rsidR="00F453C3">
        <w:rPr>
          <w:rFonts w:ascii="Times New Roman" w:eastAsia="宋体" w:hAnsi="Times New Roman" w:cs="Times New Roman"/>
          <w:b/>
          <w:bCs/>
          <w:sz w:val="20"/>
          <w:szCs w:val="20"/>
        </w:rPr>
        <w:t xml:space="preserve"> No RRM requirement is defined for this case in Rel-17 can be also accepted by us. </w:t>
      </w:r>
    </w:p>
    <w:p w14:paraId="00B49F03" w14:textId="77777777" w:rsidR="00341F6F" w:rsidRPr="008C7FF8" w:rsidRDefault="00341F6F" w:rsidP="00341F6F">
      <w:pPr>
        <w:spacing w:beforeLines="50" w:before="120" w:afterLines="50" w:after="120"/>
        <w:rPr>
          <w:rFonts w:ascii="Times New Roman" w:eastAsia="宋体" w:hAnsi="Times New Roman" w:cs="Times New Roman"/>
          <w:b/>
          <w:bCs/>
          <w:sz w:val="20"/>
          <w:szCs w:val="20"/>
        </w:rPr>
      </w:pPr>
    </w:p>
    <w:tbl>
      <w:tblPr>
        <w:tblStyle w:val="a7"/>
        <w:tblW w:w="0" w:type="auto"/>
        <w:tblLook w:val="04A0" w:firstRow="1" w:lastRow="0" w:firstColumn="1" w:lastColumn="0" w:noHBand="0" w:noVBand="1"/>
      </w:tblPr>
      <w:tblGrid>
        <w:gridCol w:w="9629"/>
      </w:tblGrid>
      <w:tr w:rsidR="00341F6F" w14:paraId="4F211383" w14:textId="77777777" w:rsidTr="000965DC">
        <w:tc>
          <w:tcPr>
            <w:tcW w:w="9629" w:type="dxa"/>
          </w:tcPr>
          <w:p w14:paraId="04060B0C" w14:textId="77777777" w:rsidR="00F453C3" w:rsidRDefault="00F453C3" w:rsidP="00F453C3">
            <w:pPr>
              <w:spacing w:after="120"/>
              <w:rPr>
                <w:rFonts w:eastAsiaTheme="minorEastAsia"/>
                <w:b/>
                <w:u w:val="single"/>
              </w:rPr>
            </w:pPr>
            <w:r w:rsidRPr="00744E55">
              <w:rPr>
                <w:rFonts w:eastAsiaTheme="minorEastAsia"/>
                <w:b/>
                <w:u w:val="single"/>
              </w:rPr>
              <w:t>Issue 1-2-2 MAC-CE based UL TCI state switching delay when SSB is indicated as PL-RS in UL TCI state for FR2</w:t>
            </w:r>
          </w:p>
          <w:p w14:paraId="76E28A12" w14:textId="77777777" w:rsidR="00F453C3" w:rsidRDefault="00F453C3" w:rsidP="00F453C3">
            <w:pPr>
              <w:pStyle w:val="a8"/>
              <w:numPr>
                <w:ilvl w:val="0"/>
                <w:numId w:val="2"/>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6BD7D603" w14:textId="77777777" w:rsidR="00F453C3" w:rsidRDefault="00F453C3" w:rsidP="00F453C3">
            <w:pPr>
              <w:pStyle w:val="a8"/>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lastRenderedPageBreak/>
              <w:t>Proposal 1(Apple, Huawei, Samsung):</w:t>
            </w:r>
          </w:p>
          <w:p w14:paraId="523A2C7F" w14:textId="77777777" w:rsidR="00F453C3" w:rsidRDefault="00F453C3" w:rsidP="00F453C3">
            <w:pPr>
              <w:pStyle w:val="a8"/>
              <w:numPr>
                <w:ilvl w:val="2"/>
                <w:numId w:val="2"/>
              </w:numPr>
              <w:overflowPunct/>
              <w:autoSpaceDE/>
              <w:autoSpaceDN/>
              <w:adjustRightInd/>
              <w:spacing w:after="120" w:line="259" w:lineRule="auto"/>
              <w:ind w:left="2376" w:firstLineChars="0"/>
              <w:textAlignment w:val="auto"/>
              <w:rPr>
                <w:iCs/>
                <w:lang w:eastAsia="zh-CN"/>
              </w:rPr>
            </w:pPr>
            <w:r>
              <w:rPr>
                <w:iCs/>
                <w:lang w:eastAsia="zh-CN"/>
              </w:rPr>
              <w:t>When PL-RS in UL TCI state switch is SSB in FR2, longer delay is expected.</w:t>
            </w:r>
          </w:p>
          <w:p w14:paraId="1CC9E446" w14:textId="77777777" w:rsidR="00F453C3" w:rsidRPr="00AD2AEF" w:rsidRDefault="00F453C3" w:rsidP="00F453C3">
            <w:pPr>
              <w:pStyle w:val="a8"/>
              <w:numPr>
                <w:ilvl w:val="2"/>
                <w:numId w:val="2"/>
              </w:numPr>
              <w:overflowPunct/>
              <w:autoSpaceDE/>
              <w:autoSpaceDN/>
              <w:adjustRightInd/>
              <w:spacing w:after="120" w:line="259" w:lineRule="auto"/>
              <w:ind w:left="2376" w:firstLineChars="0"/>
              <w:textAlignment w:val="auto"/>
              <w:rPr>
                <w:iCs/>
                <w:lang w:eastAsia="zh-CN"/>
              </w:rPr>
            </w:pPr>
            <w:r>
              <w:rPr>
                <w:iCs/>
                <w:lang w:eastAsia="zh-CN"/>
              </w:rPr>
              <w:t xml:space="preserve">If no consensus can be achieved in RAN4, </w:t>
            </w:r>
            <w:r w:rsidRPr="00451629">
              <w:rPr>
                <w:iCs/>
                <w:lang w:eastAsia="zh-CN"/>
              </w:rPr>
              <w:t>no requirements are defined for this case.</w:t>
            </w:r>
          </w:p>
          <w:p w14:paraId="084706A2" w14:textId="77777777" w:rsidR="00F453C3" w:rsidRDefault="00F453C3" w:rsidP="00F453C3">
            <w:pPr>
              <w:pStyle w:val="a8"/>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Proposal 2(MTK,vivo, ZTE, Ericsson): </w:t>
            </w:r>
          </w:p>
          <w:p w14:paraId="27D626FB" w14:textId="77777777" w:rsidR="00F453C3" w:rsidRDefault="00F453C3" w:rsidP="00F453C3">
            <w:pPr>
              <w:pStyle w:val="a8"/>
              <w:numPr>
                <w:ilvl w:val="2"/>
                <w:numId w:val="2"/>
              </w:numPr>
              <w:overflowPunct/>
              <w:autoSpaceDE/>
              <w:autoSpaceDN/>
              <w:adjustRightInd/>
              <w:spacing w:after="120" w:line="259" w:lineRule="auto"/>
              <w:ind w:left="2376" w:firstLineChars="0"/>
              <w:textAlignment w:val="auto"/>
              <w:rPr>
                <w:iCs/>
                <w:lang w:eastAsia="zh-CN"/>
              </w:rPr>
            </w:pPr>
            <w:r>
              <w:rPr>
                <w:iCs/>
                <w:lang w:eastAsia="zh-CN"/>
              </w:rPr>
              <w:t>Reuse the existing delay requirement of MAC CE based UL TCI state switch.</w:t>
            </w:r>
          </w:p>
          <w:p w14:paraId="5DA23284" w14:textId="77777777" w:rsidR="00F453C3" w:rsidRDefault="00F453C3" w:rsidP="00F453C3">
            <w:pPr>
              <w:pStyle w:val="a8"/>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3(Nokia):</w:t>
            </w:r>
          </w:p>
          <w:p w14:paraId="3278C8CC" w14:textId="77777777" w:rsidR="00F453C3" w:rsidRDefault="00F453C3" w:rsidP="00F453C3">
            <w:pPr>
              <w:pStyle w:val="a8"/>
              <w:numPr>
                <w:ilvl w:val="2"/>
                <w:numId w:val="2"/>
              </w:numPr>
              <w:overflowPunct/>
              <w:autoSpaceDE/>
              <w:autoSpaceDN/>
              <w:adjustRightInd/>
              <w:spacing w:after="120" w:line="259" w:lineRule="auto"/>
              <w:ind w:left="2376" w:firstLineChars="0"/>
              <w:textAlignment w:val="auto"/>
              <w:rPr>
                <w:lang w:eastAsia="zh-CN"/>
              </w:rPr>
            </w:pPr>
            <w:r w:rsidRPr="00084FBD">
              <w:rPr>
                <w:lang w:eastAsia="zh-CN"/>
              </w:rPr>
              <w:t>There is no need for beam sweeping for PL-RS measurements in FR2 if the PL-RS is SSB (assuming UE is having no more than 4 different PL-RS activated).</w:t>
            </w:r>
          </w:p>
          <w:p w14:paraId="5EBC0197" w14:textId="77777777" w:rsidR="00F453C3" w:rsidRPr="00084FBD" w:rsidRDefault="00F453C3" w:rsidP="00F453C3">
            <w:pPr>
              <w:pStyle w:val="a8"/>
              <w:numPr>
                <w:ilvl w:val="2"/>
                <w:numId w:val="2"/>
              </w:numPr>
              <w:overflowPunct/>
              <w:autoSpaceDE/>
              <w:autoSpaceDN/>
              <w:adjustRightInd/>
              <w:spacing w:after="120" w:line="259" w:lineRule="auto"/>
              <w:ind w:left="2376" w:firstLineChars="0"/>
              <w:textAlignment w:val="auto"/>
              <w:rPr>
                <w:lang w:eastAsia="zh-CN"/>
              </w:rPr>
            </w:pPr>
            <w:r w:rsidRPr="00084FBD">
              <w:rPr>
                <w:lang w:eastAsia="zh-CN"/>
              </w:rPr>
              <w:t>RAN4 does not discuss UE requirements for the scenario where the UE is configured with more than 4 different PL-RS for</w:t>
            </w:r>
            <w:r w:rsidRPr="00084FBD">
              <w:t xml:space="preserve"> all active UL (or joint) TCI states.</w:t>
            </w:r>
          </w:p>
          <w:p w14:paraId="6D95E2A2" w14:textId="77777777" w:rsidR="00F453C3" w:rsidRPr="00084FBD" w:rsidRDefault="00F453C3" w:rsidP="00F453C3">
            <w:pPr>
              <w:pStyle w:val="a8"/>
              <w:numPr>
                <w:ilvl w:val="2"/>
                <w:numId w:val="2"/>
              </w:numPr>
              <w:overflowPunct/>
              <w:autoSpaceDE/>
              <w:autoSpaceDN/>
              <w:adjustRightInd/>
              <w:spacing w:after="120" w:line="259" w:lineRule="auto"/>
              <w:ind w:left="2376" w:firstLineChars="0"/>
              <w:textAlignment w:val="auto"/>
              <w:rPr>
                <w:lang w:eastAsia="zh-CN"/>
              </w:rPr>
            </w:pPr>
            <w:r w:rsidRPr="00084FBD">
              <w:rPr>
                <w:lang w:eastAsia="zh-CN"/>
              </w:rPr>
              <w:t xml:space="preserve">When SSB is indicated as PL-RS in UL TCI state for FR2, </w:t>
            </w:r>
          </w:p>
          <w:p w14:paraId="2A244675" w14:textId="77777777" w:rsidR="00F453C3" w:rsidRPr="0010785C" w:rsidRDefault="00F453C3" w:rsidP="00F453C3">
            <w:pPr>
              <w:widowControl/>
              <w:numPr>
                <w:ilvl w:val="0"/>
                <w:numId w:val="5"/>
              </w:numPr>
              <w:spacing w:line="259" w:lineRule="auto"/>
              <w:contextualSpacing/>
              <w:jc w:val="left"/>
            </w:pPr>
            <w:r w:rsidRPr="0010785C">
              <w:t xml:space="preserve">The number of sample M will not always be fixed as 5 samples. </w:t>
            </w:r>
          </w:p>
          <w:p w14:paraId="4CAFB5AB" w14:textId="77777777" w:rsidR="00F453C3" w:rsidRPr="0010785C" w:rsidRDefault="00F453C3" w:rsidP="00F453C3">
            <w:pPr>
              <w:widowControl/>
              <w:numPr>
                <w:ilvl w:val="0"/>
                <w:numId w:val="5"/>
              </w:numPr>
              <w:spacing w:line="259" w:lineRule="auto"/>
              <w:contextualSpacing/>
              <w:jc w:val="left"/>
            </w:pPr>
            <w:r w:rsidRPr="0010785C">
              <w:t>If a UE performs both L1-RSRP measurements and PL-RS measurements on the same SSB, the number of samples used for L1-RSRP is counted for pathloss measurement.</w:t>
            </w:r>
          </w:p>
          <w:p w14:paraId="2BFAC9EB" w14:textId="0BD93FAF" w:rsidR="00341F6F" w:rsidRPr="002A355B" w:rsidRDefault="00F453C3" w:rsidP="00F453C3">
            <w:pPr>
              <w:pStyle w:val="a8"/>
              <w:overflowPunct/>
              <w:autoSpaceDE/>
              <w:autoSpaceDN/>
              <w:adjustRightInd/>
              <w:spacing w:after="120"/>
              <w:ind w:left="2376" w:firstLineChars="0" w:firstLine="400"/>
              <w:textAlignment w:val="auto"/>
              <w:rPr>
                <w:lang w:val="en-US"/>
              </w:rPr>
            </w:pPr>
            <w:r w:rsidRPr="0010785C">
              <w:t>If a UE has reported L1-RSRP measurement on a PL-RS within a time window, the PL-RS is regarded as maintained.</w:t>
            </w:r>
          </w:p>
        </w:tc>
      </w:tr>
    </w:tbl>
    <w:p w14:paraId="42F66BF2" w14:textId="2F8323FD" w:rsidR="00341F6F" w:rsidRDefault="00341F6F" w:rsidP="00341F6F">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Companies in Proposal</w:t>
      </w:r>
      <w:r w:rsidR="00F453C3">
        <w:rPr>
          <w:rFonts w:ascii="Times New Roman" w:eastAsia="宋体" w:hAnsi="Times New Roman" w:cs="Times New Roman"/>
          <w:sz w:val="20"/>
          <w:szCs w:val="20"/>
        </w:rPr>
        <w:t>3</w:t>
      </w:r>
      <w:r>
        <w:rPr>
          <w:rFonts w:ascii="Times New Roman" w:eastAsia="宋体" w:hAnsi="Times New Roman" w:cs="Times New Roman"/>
          <w:sz w:val="20"/>
          <w:szCs w:val="20"/>
        </w:rPr>
        <w:t xml:space="preserve"> think RX beam sweeping is not needed. By</w:t>
      </w:r>
      <w:r w:rsidRPr="00DB5462">
        <w:rPr>
          <w:rFonts w:ascii="Times New Roman" w:eastAsia="宋体" w:hAnsi="Times New Roman" w:cs="Times New Roman"/>
          <w:sz w:val="20"/>
          <w:szCs w:val="20"/>
        </w:rPr>
        <w:t xml:space="preserve"> our understanding, UE needs to perform RX beam sweeping for SSB because there is no TCI info for SSB if SSB is indicated as PL-RS. But how long is the delay, it depends on UE implementation. One proposal is to specify the worst case to consider both 5 samples of PL-RS and 8 RX beams. Another approach is in RAN4 spec, it is just said longer delay is expected. </w:t>
      </w:r>
      <w:r w:rsidR="007060B8">
        <w:rPr>
          <w:rFonts w:ascii="Times New Roman" w:eastAsia="宋体" w:hAnsi="Times New Roman" w:cs="Times New Roman"/>
          <w:sz w:val="20"/>
          <w:szCs w:val="20"/>
        </w:rPr>
        <w:t>C</w:t>
      </w:r>
      <w:r>
        <w:rPr>
          <w:rFonts w:ascii="Times New Roman" w:eastAsia="宋体" w:hAnsi="Times New Roman" w:cs="Times New Roman"/>
          <w:sz w:val="20"/>
          <w:szCs w:val="20"/>
        </w:rPr>
        <w:t xml:space="preserve">onsider it is not common case for SSB usage as PL-RS, we can </w:t>
      </w:r>
      <w:r w:rsidR="007060B8">
        <w:rPr>
          <w:rFonts w:ascii="Times New Roman" w:eastAsia="宋体" w:hAnsi="Times New Roman" w:cs="Times New Roman"/>
          <w:sz w:val="20"/>
          <w:szCs w:val="20"/>
        </w:rPr>
        <w:t>accept there is no requirements when SSB is indicated as PL-RS in UL TCI state.</w:t>
      </w:r>
    </w:p>
    <w:p w14:paraId="0297F736" w14:textId="2A7D3315" w:rsidR="00341F6F" w:rsidRPr="00DB5462" w:rsidRDefault="00341F6F" w:rsidP="00341F6F">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sidR="007060B8">
        <w:rPr>
          <w:rFonts w:ascii="Times New Roman" w:eastAsia="宋体" w:hAnsi="Times New Roman" w:cs="Times New Roman"/>
          <w:b/>
          <w:bCs/>
          <w:sz w:val="20"/>
          <w:szCs w:val="20"/>
        </w:rPr>
        <w:t>2</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007060B8">
        <w:rPr>
          <w:rFonts w:ascii="Times New Roman" w:eastAsia="宋体" w:hAnsi="Times New Roman" w:cs="Times New Roman"/>
          <w:b/>
          <w:bCs/>
          <w:sz w:val="20"/>
          <w:szCs w:val="20"/>
        </w:rPr>
        <w:t xml:space="preserve">For </w:t>
      </w:r>
      <w:r w:rsidR="007060B8" w:rsidRPr="007060B8">
        <w:rPr>
          <w:rFonts w:ascii="Times New Roman" w:eastAsia="宋体" w:hAnsi="Times New Roman" w:cs="Times New Roman"/>
          <w:b/>
          <w:bCs/>
          <w:sz w:val="20"/>
          <w:szCs w:val="20"/>
        </w:rPr>
        <w:t>MAC-CE based UL TCI state switching delay when SSB is indicated as PL-RS in UL TCI state for FR2</w:t>
      </w:r>
      <w:r w:rsidR="007060B8">
        <w:rPr>
          <w:rFonts w:ascii="Times New Roman" w:eastAsia="宋体" w:hAnsi="Times New Roman" w:cs="Times New Roman"/>
          <w:b/>
          <w:bCs/>
          <w:sz w:val="20"/>
          <w:szCs w:val="20"/>
        </w:rPr>
        <w:t xml:space="preserve">, we support Proposal 1. </w:t>
      </w:r>
    </w:p>
    <w:p w14:paraId="1AF3935C" w14:textId="77777777" w:rsidR="00341F6F" w:rsidRPr="007060B8" w:rsidRDefault="00341F6F" w:rsidP="00341F6F">
      <w:pPr>
        <w:spacing w:beforeLines="50" w:before="120" w:afterLines="50" w:after="12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1F6F" w14:paraId="52CA20C8" w14:textId="77777777" w:rsidTr="000965DC">
        <w:tc>
          <w:tcPr>
            <w:tcW w:w="9629" w:type="dxa"/>
          </w:tcPr>
          <w:p w14:paraId="3C615ADA" w14:textId="77777777" w:rsidR="007060B8" w:rsidRDefault="007060B8" w:rsidP="007060B8">
            <w:pPr>
              <w:spacing w:after="120"/>
              <w:rPr>
                <w:rFonts w:eastAsiaTheme="minorEastAsia"/>
                <w:b/>
                <w:u w:val="single"/>
              </w:rPr>
            </w:pPr>
            <w:r>
              <w:rPr>
                <w:rFonts w:eastAsiaTheme="minorEastAsia"/>
                <w:b/>
                <w:u w:val="single"/>
              </w:rPr>
              <w:t xml:space="preserve">Issue 1-3-1 Whether to consider unknown TCI state in the TCI state list </w:t>
            </w:r>
          </w:p>
          <w:p w14:paraId="7DE73A1A" w14:textId="77777777" w:rsidR="007060B8" w:rsidRDefault="007060B8" w:rsidP="007060B8">
            <w:pPr>
              <w:pStyle w:val="a8"/>
              <w:numPr>
                <w:ilvl w:val="0"/>
                <w:numId w:val="2"/>
              </w:numPr>
              <w:overflowPunct/>
              <w:autoSpaceDE/>
              <w:autoSpaceDN/>
              <w:adjustRightInd/>
              <w:spacing w:after="120" w:line="259" w:lineRule="auto"/>
              <w:ind w:left="720" w:firstLineChars="0"/>
              <w:textAlignment w:val="auto"/>
              <w:rPr>
                <w:rFonts w:eastAsiaTheme="minorEastAsia"/>
                <w:bCs/>
                <w:highlight w:val="green"/>
                <w:lang w:eastAsia="zh-CN"/>
              </w:rPr>
            </w:pPr>
            <w:r w:rsidRPr="00957668">
              <w:rPr>
                <w:rFonts w:eastAsiaTheme="minorEastAsia"/>
                <w:bCs/>
                <w:highlight w:val="green"/>
                <w:lang w:eastAsia="zh-CN"/>
              </w:rPr>
              <w:t>Agreement</w:t>
            </w:r>
          </w:p>
          <w:p w14:paraId="2AAD00A4" w14:textId="77777777" w:rsidR="007060B8" w:rsidRPr="00957668" w:rsidRDefault="007060B8" w:rsidP="007060B8">
            <w:pPr>
              <w:pStyle w:val="a8"/>
              <w:numPr>
                <w:ilvl w:val="1"/>
                <w:numId w:val="2"/>
              </w:numPr>
              <w:overflowPunct/>
              <w:autoSpaceDE/>
              <w:autoSpaceDN/>
              <w:adjustRightInd/>
              <w:spacing w:after="120" w:line="259" w:lineRule="auto"/>
              <w:ind w:left="1656" w:firstLineChars="0"/>
              <w:textAlignment w:val="auto"/>
              <w:rPr>
                <w:lang w:val="en-US" w:eastAsia="zh-CN"/>
              </w:rPr>
            </w:pPr>
            <w:r w:rsidRPr="00957668">
              <w:rPr>
                <w:rFonts w:hint="eastAsia"/>
                <w:lang w:val="en-US" w:eastAsia="zh-CN"/>
              </w:rPr>
              <w:t>If a subset of target TCI states in the active TCI state list are unknown</w:t>
            </w:r>
          </w:p>
          <w:p w14:paraId="49FE5D88" w14:textId="77777777" w:rsidR="007060B8" w:rsidRDefault="007060B8" w:rsidP="007060B8">
            <w:pPr>
              <w:pStyle w:val="a8"/>
              <w:numPr>
                <w:ilvl w:val="2"/>
                <w:numId w:val="2"/>
              </w:numPr>
              <w:overflowPunct/>
              <w:autoSpaceDE/>
              <w:autoSpaceDN/>
              <w:adjustRightInd/>
              <w:spacing w:after="120" w:line="259" w:lineRule="auto"/>
              <w:ind w:left="2376" w:firstLineChars="0"/>
              <w:textAlignment w:val="auto"/>
              <w:rPr>
                <w:lang w:val="en-US" w:eastAsia="zh-CN"/>
              </w:rPr>
            </w:pPr>
            <w:r w:rsidRPr="00957668">
              <w:rPr>
                <w:lang w:val="en-US" w:eastAsia="zh-CN"/>
              </w:rPr>
              <w:t xml:space="preserve">For DL TCI state list update: </w:t>
            </w:r>
            <w:r w:rsidRPr="00816475">
              <w:rPr>
                <w:rFonts w:eastAsia="Malgun Gothic"/>
                <w:lang w:val="en-US" w:eastAsia="zh-CN"/>
              </w:rPr>
              <w:t>after</w:t>
            </w:r>
            <w:r w:rsidRPr="00816475">
              <w:rPr>
                <w:lang w:val="en-US" w:eastAsia="zh-CN"/>
              </w:rPr>
              <w:t xml:space="preserve"> n+</w:t>
            </w:r>
            <w:r w:rsidRPr="00816475">
              <w:rPr>
                <w:rFonts w:eastAsia="Malgun Gothic"/>
                <w:lang w:eastAsia="zh-CN"/>
              </w:rPr>
              <w:t xml:space="preserve"> T</w:t>
            </w:r>
            <w:r w:rsidRPr="00816475">
              <w:rPr>
                <w:rFonts w:eastAsia="Malgun Gothic"/>
                <w:vertAlign w:val="subscript"/>
                <w:lang w:eastAsia="zh-CN"/>
              </w:rPr>
              <w:t>HARQ</w:t>
            </w:r>
            <w:r w:rsidRPr="008164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16475">
              <w:rPr>
                <w:rFonts w:eastAsia="Malgun Gothic"/>
                <w:lang w:val="en-US" w:eastAsia="zh-CN"/>
              </w:rPr>
              <w:t xml:space="preserve"> + (</w:t>
            </w:r>
            <w:r w:rsidRPr="00816475">
              <w:t>T</w:t>
            </w:r>
            <w:r w:rsidRPr="00816475">
              <w:rPr>
                <w:vertAlign w:val="subscript"/>
              </w:rPr>
              <w:t>L1-RSRP</w:t>
            </w:r>
            <w:r w:rsidRPr="00816475">
              <w:rPr>
                <w:vertAlign w:val="subscript"/>
                <w:lang w:eastAsia="zh-CN"/>
              </w:rPr>
              <w:t>_list</w:t>
            </w:r>
            <w:r w:rsidRPr="00816475">
              <w:rPr>
                <w:vertAlign w:val="subscript"/>
              </w:rPr>
              <w:t xml:space="preserve"> </w:t>
            </w:r>
            <w:r w:rsidRPr="00816475">
              <w:rPr>
                <w:rFonts w:eastAsia="Malgun Gothic"/>
                <w:lang w:val="en-US" w:eastAsia="zh-CN"/>
              </w:rPr>
              <w:t>+</w:t>
            </w:r>
            <w:proofErr w:type="spellStart"/>
            <w:r w:rsidRPr="00816475">
              <w:rPr>
                <w:rFonts w:eastAsia="Malgun Gothic"/>
                <w:lang w:val="en-US" w:eastAsia="zh-CN"/>
              </w:rPr>
              <w:t>TO</w:t>
            </w:r>
            <w:r w:rsidRPr="00816475">
              <w:rPr>
                <w:rFonts w:eastAsia="Malgun Gothic"/>
                <w:vertAlign w:val="subscript"/>
                <w:lang w:val="en-US" w:eastAsia="zh-CN"/>
              </w:rPr>
              <w:t>uk</w:t>
            </w:r>
            <w:proofErr w:type="spellEnd"/>
            <w:r w:rsidRPr="00816475">
              <w:rPr>
                <w:rFonts w:eastAsia="Malgun Gothic"/>
                <w:lang w:val="en-US" w:eastAsia="zh-CN"/>
              </w:rPr>
              <w:t>*(</w:t>
            </w:r>
            <w:proofErr w:type="spellStart"/>
            <w:r w:rsidRPr="00816475">
              <w:rPr>
                <w:rFonts w:eastAsia="Malgun Gothic"/>
                <w:lang w:val="en-US" w:eastAsia="zh-CN"/>
              </w:rPr>
              <w:t>T</w:t>
            </w:r>
            <w:r w:rsidRPr="00816475">
              <w:rPr>
                <w:rFonts w:eastAsia="Malgun Gothic"/>
                <w:vertAlign w:val="subscript"/>
                <w:lang w:val="en-US" w:eastAsia="zh-CN"/>
              </w:rPr>
              <w:t>first-SSB_List</w:t>
            </w:r>
            <w:proofErr w:type="spellEnd"/>
            <w:r w:rsidRPr="00816475">
              <w:rPr>
                <w:rFonts w:eastAsia="Malgun Gothic"/>
                <w:lang w:val="en-US" w:eastAsia="zh-CN"/>
              </w:rPr>
              <w:t>+ T</w:t>
            </w:r>
            <w:r w:rsidRPr="00816475">
              <w:rPr>
                <w:rFonts w:eastAsia="Malgun Gothic"/>
                <w:vertAlign w:val="subscript"/>
                <w:lang w:val="en-US" w:eastAsia="zh-CN"/>
              </w:rPr>
              <w:t>SSB-proc</w:t>
            </w:r>
            <w:r w:rsidRPr="00816475">
              <w:rPr>
                <w:rFonts w:eastAsia="Malgun Gothic"/>
                <w:lang w:val="en-US" w:eastAsia="zh-CN"/>
              </w:rPr>
              <w:t>))</w:t>
            </w:r>
            <w:r w:rsidRPr="00816475">
              <w:rPr>
                <w:lang w:val="en-US" w:eastAsia="zh-CN"/>
              </w:rPr>
              <w:t xml:space="preserve"> / </w:t>
            </w:r>
            <w:r w:rsidRPr="00957668">
              <w:rPr>
                <w:lang w:val="en-US" w:eastAsia="zh-CN"/>
              </w:rPr>
              <w:t>NR slot length</w:t>
            </w:r>
            <w:r w:rsidRPr="00816475">
              <w:rPr>
                <w:lang w:val="en-US" w:eastAsia="zh-CN"/>
              </w:rPr>
              <w:t xml:space="preserve"> for DL</w:t>
            </w:r>
          </w:p>
          <w:p w14:paraId="3E570EF6" w14:textId="77777777" w:rsidR="007060B8" w:rsidRDefault="007060B8" w:rsidP="007060B8">
            <w:pPr>
              <w:pStyle w:val="a8"/>
              <w:numPr>
                <w:ilvl w:val="2"/>
                <w:numId w:val="2"/>
              </w:numPr>
              <w:overflowPunct/>
              <w:autoSpaceDE/>
              <w:autoSpaceDN/>
              <w:adjustRightInd/>
              <w:spacing w:after="120" w:line="259" w:lineRule="auto"/>
              <w:ind w:left="2376" w:firstLineChars="0"/>
              <w:textAlignment w:val="auto"/>
              <w:rPr>
                <w:lang w:val="en-US" w:eastAsia="zh-CN"/>
              </w:rPr>
            </w:pPr>
            <w:r>
              <w:rPr>
                <w:lang w:val="en-US" w:eastAsia="zh-CN"/>
              </w:rPr>
              <w:t>For UL TCI state list update:</w:t>
            </w:r>
            <w:r w:rsidRPr="00816475">
              <w:rPr>
                <w:lang w:val="en-US" w:eastAsia="zh-CN"/>
              </w:rPr>
              <w:t xml:space="preserve"> </w:t>
            </w:r>
            <w:r>
              <w:rPr>
                <w:lang w:val="en-US" w:eastAsia="zh-CN"/>
              </w:rPr>
              <w:t>after n+</w:t>
            </w:r>
            <w:r w:rsidRPr="00901F8A">
              <w:rPr>
                <w:bCs/>
                <w:iCs/>
                <w:szCs w:val="21"/>
              </w:rPr>
              <w:t>T</w:t>
            </w:r>
            <w:r w:rsidRPr="00901F8A">
              <w:rPr>
                <w:bCs/>
                <w:iCs/>
                <w:szCs w:val="21"/>
                <w:vertAlign w:val="subscript"/>
              </w:rPr>
              <w:t>HARQ</w:t>
            </w:r>
            <w:r w:rsidRPr="00901F8A">
              <w:rPr>
                <w:bCs/>
                <w:iCs/>
                <w:szCs w:val="21"/>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+ 4*</w:t>
            </w:r>
            <w:proofErr w:type="spellStart"/>
            <w:r w:rsidRPr="00901F8A">
              <w:rPr>
                <w:bCs/>
                <w:iCs/>
                <w:szCs w:val="21"/>
              </w:rPr>
              <w:t>T</w:t>
            </w:r>
            <w:r w:rsidRPr="00901F8A">
              <w:rPr>
                <w:bCs/>
                <w:iCs/>
                <w:szCs w:val="21"/>
                <w:vertAlign w:val="subscript"/>
              </w:rPr>
              <w:t>target_PL-RS</w:t>
            </w:r>
            <w:r>
              <w:rPr>
                <w:bCs/>
                <w:iCs/>
                <w:szCs w:val="21"/>
                <w:vertAlign w:val="subscript"/>
              </w:rPr>
              <w:t>_List</w:t>
            </w:r>
            <w:proofErr w:type="spellEnd"/>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p>
          <w:p w14:paraId="0141C25D" w14:textId="2CE5C411" w:rsidR="00341F6F" w:rsidRDefault="007060B8" w:rsidP="007060B8">
            <w:pPr>
              <w:pStyle w:val="a8"/>
              <w:numPr>
                <w:ilvl w:val="2"/>
                <w:numId w:val="2"/>
              </w:numPr>
              <w:overflowPunct/>
              <w:autoSpaceDE/>
              <w:autoSpaceDN/>
              <w:adjustRightInd/>
              <w:spacing w:after="120" w:line="259" w:lineRule="auto"/>
              <w:ind w:left="2376" w:firstLineChars="0"/>
              <w:textAlignment w:val="auto"/>
              <w:rPr>
                <w:rFonts w:eastAsia="宋体"/>
              </w:rPr>
            </w:pPr>
            <w:r>
              <w:rPr>
                <w:lang w:val="en-US" w:eastAsia="zh-CN"/>
              </w:rPr>
              <w:t>[</w:t>
            </w:r>
            <w:r w:rsidRPr="006F2787">
              <w:rPr>
                <w:lang w:val="en-US" w:eastAsia="zh-CN"/>
              </w:rPr>
              <w:t xml:space="preserve">If all </w:t>
            </w:r>
            <w:r w:rsidRPr="00957668">
              <w:rPr>
                <w:lang w:val="en-US" w:eastAsia="zh-CN"/>
              </w:rPr>
              <w:t>target</w:t>
            </w:r>
            <w:r w:rsidRPr="006F2787">
              <w:rPr>
                <w:lang w:val="en-US" w:eastAsia="zh-CN"/>
              </w:rPr>
              <w:t xml:space="preserve"> TCI states in the active TCI state list are unknown, no requirements are applicable</w:t>
            </w:r>
            <w:r>
              <w:rPr>
                <w:lang w:val="en-US" w:eastAsia="zh-CN"/>
              </w:rPr>
              <w:t>]</w:t>
            </w:r>
            <w:r w:rsidRPr="006F2787">
              <w:rPr>
                <w:lang w:val="en-US" w:eastAsia="zh-CN"/>
              </w:rPr>
              <w:t>.</w:t>
            </w:r>
          </w:p>
        </w:tc>
      </w:tr>
    </w:tbl>
    <w:p w14:paraId="19E277A9" w14:textId="05C26A08" w:rsidR="00341F6F" w:rsidRPr="004A54E0" w:rsidRDefault="00341F6F" w:rsidP="00341F6F">
      <w:pPr>
        <w:spacing w:beforeLines="50" w:before="120" w:afterLines="50" w:after="120"/>
        <w:jc w:val="left"/>
        <w:rPr>
          <w:rFonts w:ascii="Times New Roman" w:eastAsia="宋体" w:hAnsi="Times New Roman" w:cs="Times New Roman"/>
          <w:sz w:val="20"/>
          <w:szCs w:val="20"/>
        </w:rPr>
      </w:pPr>
      <w:r w:rsidRPr="00F51709">
        <w:rPr>
          <w:rFonts w:ascii="Times New Roman" w:eastAsia="宋体" w:hAnsi="Times New Roman" w:cs="Times New Roman"/>
          <w:sz w:val="20"/>
          <w:szCs w:val="20"/>
        </w:rPr>
        <w:t xml:space="preserve">As discussed before, there is no requirement to consider unknown TCI state in R15/R16. For fast DCI based switch, unknown TCI state in not the common case. We agree that active TCI state list can contains known and unknown TCI states from the technical definition. But RAN4 won’t define the delay requirement </w:t>
      </w:r>
      <w:r w:rsidR="007060B8">
        <w:rPr>
          <w:rFonts w:ascii="Times New Roman" w:eastAsia="宋体" w:hAnsi="Times New Roman" w:cs="Times New Roman"/>
          <w:sz w:val="20"/>
          <w:szCs w:val="20"/>
        </w:rPr>
        <w:t>if all target TCI states in the active TCI state list are unknown.</w:t>
      </w:r>
    </w:p>
    <w:p w14:paraId="20155282" w14:textId="4E97D883" w:rsidR="00341F6F" w:rsidRPr="00F51709" w:rsidRDefault="00341F6F" w:rsidP="00341F6F">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sidR="007060B8">
        <w:rPr>
          <w:rFonts w:ascii="Times New Roman" w:eastAsia="宋体" w:hAnsi="Times New Roman" w:cs="Times New Roman"/>
          <w:b/>
          <w:bCs/>
          <w:sz w:val="20"/>
          <w:szCs w:val="20"/>
        </w:rPr>
        <w:t>3</w:t>
      </w:r>
      <w:r w:rsidRPr="008C7FF8">
        <w:rPr>
          <w:rFonts w:ascii="Times New Roman" w:eastAsia="宋体" w:hAnsi="Times New Roman" w:cs="Times New Roman"/>
          <w:b/>
          <w:bCs/>
          <w:sz w:val="20"/>
          <w:szCs w:val="20"/>
        </w:rPr>
        <w:t>:</w:t>
      </w:r>
      <w:r w:rsidRPr="00F5170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Remove the square bracket in previous agreement. </w:t>
      </w:r>
      <w:r w:rsidR="007060B8" w:rsidRPr="007060B8">
        <w:rPr>
          <w:rFonts w:ascii="Times New Roman" w:eastAsia="宋体" w:hAnsi="Times New Roman" w:cs="Times New Roman"/>
          <w:b/>
          <w:bCs/>
          <w:sz w:val="20"/>
          <w:szCs w:val="20"/>
        </w:rPr>
        <w:t>If all target TCI states in the active TCI state list are unknown, no requirements are applicable</w:t>
      </w:r>
      <w:r w:rsidR="00B31F27">
        <w:rPr>
          <w:rFonts w:ascii="Times New Roman" w:eastAsia="宋体" w:hAnsi="Times New Roman" w:cs="Times New Roman" w:hint="eastAsia"/>
          <w:b/>
          <w:bCs/>
          <w:sz w:val="20"/>
          <w:szCs w:val="20"/>
        </w:rPr>
        <w:t>。</w:t>
      </w:r>
    </w:p>
    <w:p w14:paraId="6D0AFCF9" w14:textId="77777777" w:rsidR="00341F6F" w:rsidRDefault="00341F6F" w:rsidP="00DB0BD4">
      <w:pPr>
        <w:pStyle w:val="2"/>
        <w:spacing w:before="240" w:after="180" w:line="240" w:lineRule="auto"/>
        <w:jc w:val="left"/>
        <w:rPr>
          <w:rFonts w:ascii="Arial" w:hAnsi="Arial" w:cs="Arial"/>
          <w:b w:val="0"/>
          <w:bCs w:val="0"/>
          <w:sz w:val="30"/>
          <w:szCs w:val="30"/>
        </w:rPr>
      </w:pPr>
      <w:r w:rsidRPr="0086719B">
        <w:rPr>
          <w:rFonts w:ascii="Arial" w:hAnsi="Arial" w:cs="Arial"/>
          <w:b w:val="0"/>
          <w:bCs w:val="0"/>
          <w:sz w:val="30"/>
          <w:szCs w:val="30"/>
        </w:rPr>
        <w:t xml:space="preserve">2.2 </w:t>
      </w:r>
      <w:r w:rsidRPr="0086719B">
        <w:rPr>
          <w:rFonts w:ascii="Arial" w:hAnsi="Arial" w:cs="Arial" w:hint="eastAsia"/>
          <w:b w:val="0"/>
          <w:bCs w:val="0"/>
          <w:sz w:val="30"/>
          <w:szCs w:val="30"/>
        </w:rPr>
        <w:t>I</w:t>
      </w:r>
      <w:r w:rsidRPr="0086719B">
        <w:rPr>
          <w:rFonts w:ascii="Arial" w:hAnsi="Arial" w:cs="Arial"/>
          <w:b w:val="0"/>
          <w:bCs w:val="0"/>
          <w:sz w:val="30"/>
          <w:szCs w:val="30"/>
        </w:rPr>
        <w:t xml:space="preserve">nter-cell </w:t>
      </w:r>
      <w:r>
        <w:rPr>
          <w:rFonts w:ascii="Arial" w:hAnsi="Arial" w:cs="Arial"/>
          <w:b w:val="0"/>
          <w:bCs w:val="0"/>
          <w:sz w:val="30"/>
          <w:szCs w:val="30"/>
        </w:rPr>
        <w:t>Beam management</w:t>
      </w:r>
    </w:p>
    <w:p w14:paraId="14259971" w14:textId="7CF4CAD2" w:rsidR="00341F6F" w:rsidRDefault="00341F6F" w:rsidP="00341F6F">
      <w:pPr>
        <w:spacing w:beforeLines="50" w:before="120" w:afterLines="50" w:after="120"/>
        <w:jc w:val="left"/>
        <w:rPr>
          <w:rFonts w:ascii="Times New Roman" w:eastAsia="宋体" w:hAnsi="Times New Roman" w:cs="Times New Roman"/>
          <w:b/>
          <w:bCs/>
          <w:sz w:val="20"/>
          <w:szCs w:val="20"/>
        </w:rPr>
      </w:pPr>
    </w:p>
    <w:p w14:paraId="017C3BA7" w14:textId="77777777" w:rsidR="00341F6F" w:rsidRDefault="00341F6F" w:rsidP="00341F6F">
      <w:pPr>
        <w:spacing w:beforeLines="50" w:before="120" w:afterLines="50" w:after="120"/>
        <w:rPr>
          <w:rFonts w:ascii="Times New Roman" w:eastAsia="宋体" w:hAnsi="Times New Roman" w:cs="Times New Roman"/>
          <w:b/>
          <w:bCs/>
          <w:sz w:val="20"/>
          <w:szCs w:val="20"/>
        </w:rPr>
      </w:pPr>
    </w:p>
    <w:p w14:paraId="1609209B" w14:textId="2309D08E" w:rsidR="00341F6F" w:rsidRPr="00195C5C" w:rsidRDefault="00341F6F" w:rsidP="00341F6F">
      <w:pPr>
        <w:spacing w:beforeLines="50" w:before="120" w:afterLines="50" w:after="120"/>
        <w:jc w:val="left"/>
        <w:rPr>
          <w:rFonts w:ascii="Times New Roman" w:eastAsia="宋体" w:hAnsi="Times New Roman" w:cs="Times New Roman"/>
          <w:b/>
          <w:bCs/>
          <w:sz w:val="20"/>
          <w:szCs w:val="20"/>
        </w:rPr>
      </w:pPr>
      <w:r w:rsidRPr="002D2F74">
        <w:rPr>
          <w:rFonts w:ascii="Times New Roman" w:eastAsia="宋体" w:hAnsi="Times New Roman" w:cs="Times New Roman" w:hint="eastAsia"/>
          <w:sz w:val="20"/>
          <w:szCs w:val="20"/>
        </w:rPr>
        <w:lastRenderedPageBreak/>
        <w:t>I</w:t>
      </w:r>
      <w:r w:rsidRPr="002D2F74">
        <w:rPr>
          <w:rFonts w:ascii="Times New Roman" w:eastAsia="宋体" w:hAnsi="Times New Roman" w:cs="Times New Roman"/>
          <w:sz w:val="20"/>
          <w:szCs w:val="20"/>
        </w:rPr>
        <w:t>n RAN4#10</w:t>
      </w:r>
      <w:r w:rsidR="001F6FFC">
        <w:rPr>
          <w:rFonts w:ascii="Times New Roman" w:eastAsia="宋体" w:hAnsi="Times New Roman" w:cs="Times New Roman"/>
          <w:sz w:val="20"/>
          <w:szCs w:val="20"/>
        </w:rPr>
        <w:t>5</w:t>
      </w:r>
      <w:r w:rsidRPr="002D2F74">
        <w:rPr>
          <w:rFonts w:ascii="Times New Roman" w:eastAsia="宋体" w:hAnsi="Times New Roman" w:cs="Times New Roman"/>
          <w:sz w:val="20"/>
          <w:szCs w:val="20"/>
        </w:rPr>
        <w:t xml:space="preserve">-e meeting, </w:t>
      </w:r>
      <w:r>
        <w:rPr>
          <w:rFonts w:ascii="Times New Roman" w:eastAsia="宋体" w:hAnsi="Times New Roman" w:cs="Times New Roman"/>
          <w:sz w:val="20"/>
          <w:szCs w:val="20"/>
        </w:rPr>
        <w:t>the measurement restriction of serving cell SSB and CDP SSB are discussed and no consensus as shown below:</w:t>
      </w:r>
    </w:p>
    <w:tbl>
      <w:tblPr>
        <w:tblStyle w:val="a7"/>
        <w:tblW w:w="0" w:type="auto"/>
        <w:tblLook w:val="04A0" w:firstRow="1" w:lastRow="0" w:firstColumn="1" w:lastColumn="0" w:noHBand="0" w:noVBand="1"/>
      </w:tblPr>
      <w:tblGrid>
        <w:gridCol w:w="9629"/>
      </w:tblGrid>
      <w:tr w:rsidR="00341F6F" w14:paraId="2D8E23D0" w14:textId="77777777" w:rsidTr="000965DC">
        <w:tc>
          <w:tcPr>
            <w:tcW w:w="9629" w:type="dxa"/>
          </w:tcPr>
          <w:p w14:paraId="01DF1C27" w14:textId="77777777" w:rsidR="001F6FFC" w:rsidRDefault="001F6FFC" w:rsidP="001F6FFC">
            <w:pPr>
              <w:spacing w:after="120"/>
              <w:rPr>
                <w:rFonts w:eastAsiaTheme="minorEastAsia"/>
              </w:rPr>
            </w:pPr>
            <w:r>
              <w:rPr>
                <w:b/>
                <w:bCs/>
                <w:u w:val="single"/>
              </w:rPr>
              <w:t xml:space="preserve">Issue 2-5-1a Measurement restriction when SSB for BFD/CBD/RLM is </w:t>
            </w:r>
            <w:r w:rsidRPr="00957668">
              <w:rPr>
                <w:b/>
                <w:bCs/>
                <w:u w:val="single"/>
              </w:rPr>
              <w:t>not Subset</w:t>
            </w:r>
            <w:r>
              <w:rPr>
                <w:b/>
                <w:bCs/>
                <w:u w:val="single"/>
              </w:rPr>
              <w:t xml:space="preserve"> of L1-RSRP</w:t>
            </w:r>
          </w:p>
          <w:p w14:paraId="6747A249" w14:textId="77777777" w:rsidR="001F6FFC" w:rsidRDefault="001F6FFC" w:rsidP="001F6FFC">
            <w:pPr>
              <w:widowControl/>
              <w:numPr>
                <w:ilvl w:val="0"/>
                <w:numId w:val="2"/>
              </w:numPr>
              <w:spacing w:after="120" w:line="252" w:lineRule="auto"/>
              <w:jc w:val="left"/>
              <w:rPr>
                <w:rFonts w:ascii="Calibri" w:hAnsi="Calibri" w:cs="Calibri"/>
              </w:rPr>
            </w:pPr>
            <w:r>
              <w:t>Proposals</w:t>
            </w:r>
          </w:p>
          <w:p w14:paraId="4229CB79" w14:textId="77777777" w:rsidR="001F6FFC" w:rsidRPr="00957668" w:rsidRDefault="001F6FFC" w:rsidP="001F6FFC">
            <w:pPr>
              <w:widowControl/>
              <w:numPr>
                <w:ilvl w:val="2"/>
                <w:numId w:val="2"/>
              </w:numPr>
              <w:spacing w:after="120" w:line="252" w:lineRule="auto"/>
              <w:ind w:left="2376"/>
              <w:jc w:val="left"/>
              <w:rPr>
                <w:sz w:val="22"/>
                <w:szCs w:val="22"/>
              </w:rPr>
            </w:pPr>
            <w:r>
              <w:t>Option 1: Define measurement restriction.</w:t>
            </w:r>
          </w:p>
          <w:p w14:paraId="586FC296" w14:textId="77777777" w:rsidR="001F6FFC" w:rsidRDefault="001F6FFC" w:rsidP="001F6FFC">
            <w:pPr>
              <w:widowControl/>
              <w:numPr>
                <w:ilvl w:val="2"/>
                <w:numId w:val="2"/>
              </w:numPr>
              <w:spacing w:after="120" w:line="252" w:lineRule="auto"/>
              <w:ind w:left="2376"/>
              <w:jc w:val="left"/>
              <w:rPr>
                <w:sz w:val="22"/>
                <w:szCs w:val="22"/>
              </w:rPr>
            </w:pPr>
            <w:r>
              <w:t>Option 2: others</w:t>
            </w:r>
          </w:p>
          <w:p w14:paraId="5288E855" w14:textId="77777777" w:rsidR="001F6FFC" w:rsidRDefault="001F6FFC" w:rsidP="001F6FFC">
            <w:pPr>
              <w:spacing w:after="120" w:line="252" w:lineRule="auto"/>
              <w:rPr>
                <w:rFonts w:ascii="Calibri" w:eastAsiaTheme="minorEastAsia" w:hAnsi="Calibri" w:cs="Calibri"/>
                <w:sz w:val="22"/>
                <w:szCs w:val="22"/>
              </w:rPr>
            </w:pPr>
          </w:p>
          <w:p w14:paraId="6945D7AC" w14:textId="77777777" w:rsidR="001F6FFC" w:rsidRDefault="001F6FFC" w:rsidP="001F6FFC">
            <w:pPr>
              <w:spacing w:after="120"/>
            </w:pPr>
            <w:r>
              <w:rPr>
                <w:b/>
                <w:bCs/>
                <w:u w:val="single"/>
              </w:rPr>
              <w:t xml:space="preserve">Issue 2-5-1b Measurement restriction when SSB for BFD/CBD/RLM is </w:t>
            </w:r>
            <w:r w:rsidRPr="00957668">
              <w:rPr>
                <w:b/>
                <w:bCs/>
                <w:u w:val="single"/>
              </w:rPr>
              <w:t>Subset</w:t>
            </w:r>
            <w:r>
              <w:rPr>
                <w:b/>
                <w:bCs/>
                <w:u w:val="single"/>
              </w:rPr>
              <w:t xml:space="preserve"> of L1-RSRP</w:t>
            </w:r>
          </w:p>
          <w:p w14:paraId="376FD6AC" w14:textId="77777777" w:rsidR="001F6FFC" w:rsidRDefault="001F6FFC" w:rsidP="001F6FFC">
            <w:pPr>
              <w:widowControl/>
              <w:numPr>
                <w:ilvl w:val="0"/>
                <w:numId w:val="2"/>
              </w:numPr>
              <w:spacing w:after="120" w:line="252" w:lineRule="auto"/>
              <w:ind w:left="740"/>
              <w:jc w:val="left"/>
              <w:rPr>
                <w:rFonts w:ascii="Calibri" w:hAnsi="Calibri" w:cs="Calibri"/>
              </w:rPr>
            </w:pPr>
            <w:r>
              <w:t>Proposals</w:t>
            </w:r>
          </w:p>
          <w:p w14:paraId="588B619E" w14:textId="77777777" w:rsidR="001F6FFC" w:rsidRDefault="001F6FFC" w:rsidP="001F6FFC">
            <w:pPr>
              <w:widowControl/>
              <w:numPr>
                <w:ilvl w:val="2"/>
                <w:numId w:val="2"/>
              </w:numPr>
              <w:spacing w:after="120" w:line="252" w:lineRule="auto"/>
              <w:ind w:left="2376"/>
              <w:jc w:val="left"/>
              <w:rPr>
                <w:sz w:val="22"/>
                <w:szCs w:val="22"/>
              </w:rPr>
            </w:pPr>
            <w:r>
              <w:t>Option 1: Define measurement restriction.</w:t>
            </w:r>
          </w:p>
          <w:p w14:paraId="022A5867" w14:textId="53FE3650" w:rsidR="00341F6F" w:rsidRPr="00D16A9A" w:rsidRDefault="001F6FFC" w:rsidP="00D16A9A">
            <w:pPr>
              <w:widowControl/>
              <w:numPr>
                <w:ilvl w:val="2"/>
                <w:numId w:val="2"/>
              </w:numPr>
              <w:spacing w:after="120" w:line="252" w:lineRule="auto"/>
              <w:ind w:left="2376"/>
              <w:jc w:val="left"/>
            </w:pPr>
            <w:r>
              <w:t>Option 2: Define sharing scheme.</w:t>
            </w:r>
          </w:p>
        </w:tc>
      </w:tr>
    </w:tbl>
    <w:p w14:paraId="3295A4C5" w14:textId="1B2609BA" w:rsidR="00D16A9A" w:rsidRDefault="00D16A9A" w:rsidP="00341F6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Issue 2-5-1a, when SSB for BFD/CBD/RLM is not subset of L1-RSRP, define measurement restriction. For Issue 2-5-1b, both options can work. We don’t have strong preference. </w:t>
      </w:r>
    </w:p>
    <w:p w14:paraId="50D90BAA" w14:textId="66FFBB79" w:rsidR="00341F6F" w:rsidRPr="00B31F27" w:rsidRDefault="00341F6F" w:rsidP="00341F6F">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sidR="00D16A9A">
        <w:rPr>
          <w:rFonts w:ascii="Times New Roman" w:eastAsia="宋体" w:hAnsi="Times New Roman" w:cs="Times New Roman"/>
          <w:b/>
          <w:bCs/>
          <w:sz w:val="20"/>
          <w:szCs w:val="20"/>
        </w:rPr>
        <w:t>4</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00B31F27">
        <w:rPr>
          <w:rFonts w:ascii="Times New Roman" w:eastAsia="宋体" w:hAnsi="Times New Roman" w:cs="Times New Roman"/>
          <w:b/>
          <w:bCs/>
          <w:sz w:val="20"/>
          <w:szCs w:val="20"/>
        </w:rPr>
        <w:t>W</w:t>
      </w:r>
      <w:r w:rsidR="00B31F27" w:rsidRPr="00B31F27">
        <w:rPr>
          <w:rFonts w:ascii="Times New Roman" w:eastAsia="宋体" w:hAnsi="Times New Roman" w:cs="Times New Roman"/>
          <w:b/>
          <w:bCs/>
          <w:sz w:val="20"/>
          <w:szCs w:val="20"/>
        </w:rPr>
        <w:t>hen SSB for BFD/CBD/RLM is not subset of L1-RSRP, define measurement restriction</w:t>
      </w:r>
      <w:r w:rsidR="00B31F27">
        <w:rPr>
          <w:rFonts w:ascii="Times New Roman" w:eastAsia="宋体" w:hAnsi="Times New Roman" w:cs="Times New Roman"/>
          <w:b/>
          <w:bCs/>
          <w:sz w:val="20"/>
          <w:szCs w:val="20"/>
        </w:rPr>
        <w:t>. W</w:t>
      </w:r>
      <w:r w:rsidR="00B31F27" w:rsidRPr="00B31F27">
        <w:rPr>
          <w:rFonts w:ascii="Times New Roman" w:eastAsia="宋体" w:hAnsi="Times New Roman" w:cs="Times New Roman"/>
          <w:b/>
          <w:bCs/>
          <w:sz w:val="20"/>
          <w:szCs w:val="20"/>
        </w:rPr>
        <w:t>hen SSB for BFD/CBD/RLM is subset of L1-RSRP</w:t>
      </w:r>
      <w:r w:rsidR="00B31F27">
        <w:rPr>
          <w:rFonts w:ascii="Times New Roman" w:eastAsia="宋体" w:hAnsi="Times New Roman" w:cs="Times New Roman"/>
          <w:b/>
          <w:bCs/>
          <w:sz w:val="20"/>
          <w:szCs w:val="20"/>
        </w:rPr>
        <w:t xml:space="preserve">, both options can work. We don’t have strong preference. If one of them must be chosen, we slightly prefer option 2: Define sharing scheme. </w:t>
      </w:r>
    </w:p>
    <w:p w14:paraId="31A16A80" w14:textId="77777777" w:rsidR="00341F6F" w:rsidRPr="00884DD0" w:rsidRDefault="00341F6F" w:rsidP="00DB0BD4">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87F8000" w14:textId="77777777" w:rsidR="00341F6F" w:rsidRPr="00E13F75" w:rsidRDefault="00341F6F" w:rsidP="00341F6F">
      <w:pPr>
        <w:spacing w:afterLines="50" w:after="120"/>
        <w:jc w:val="left"/>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In this contribution, we provide our consideration of remaining issues of core requirements for </w:t>
      </w:r>
      <w:proofErr w:type="spellStart"/>
      <w:r>
        <w:rPr>
          <w:rFonts w:ascii="Times New Roman" w:eastAsia="宋体" w:hAnsi="Times New Roman" w:cs="Times New Roman"/>
          <w:sz w:val="20"/>
          <w:szCs w:val="20"/>
        </w:rPr>
        <w:t>FeMIMO</w:t>
      </w:r>
      <w:proofErr w:type="spellEnd"/>
      <w:r w:rsidRPr="00E13F75">
        <w:rPr>
          <w:rFonts w:ascii="Times New Roman" w:eastAsia="宋体" w:hAnsi="Times New Roman" w:cs="Times New Roman"/>
          <w:sz w:val="20"/>
          <w:szCs w:val="20"/>
        </w:rPr>
        <w:t xml:space="preserve"> and our proposals are: </w:t>
      </w:r>
    </w:p>
    <w:p w14:paraId="28D1F9D6" w14:textId="4C84B886" w:rsidR="00341F6F" w:rsidRDefault="00B31F27" w:rsidP="00341F6F">
      <w:pPr>
        <w:spacing w:before="50" w:afterLines="50" w:after="120"/>
        <w:jc w:val="left"/>
        <w:rPr>
          <w:rFonts w:ascii="Times New Roman" w:eastAsia="宋体" w:hAnsi="Times New Roman" w:cs="Times New Roman"/>
          <w:b/>
          <w:bCs/>
          <w:sz w:val="20"/>
          <w:szCs w:val="20"/>
        </w:rPr>
      </w:pPr>
      <w:r w:rsidRPr="00B6390F">
        <w:rPr>
          <w:rFonts w:ascii="Times New Roman" w:eastAsia="宋体" w:hAnsi="Times New Roman" w:cs="Times New Roman" w:hint="eastAsia"/>
          <w:b/>
          <w:bCs/>
          <w:sz w:val="20"/>
          <w:szCs w:val="20"/>
        </w:rPr>
        <w:t>P</w:t>
      </w:r>
      <w:r w:rsidRPr="00B6390F">
        <w:rPr>
          <w:rFonts w:ascii="Times New Roman" w:eastAsia="宋体" w:hAnsi="Times New Roman" w:cs="Times New Roman"/>
          <w:b/>
          <w:bCs/>
          <w:sz w:val="20"/>
          <w:szCs w:val="20"/>
        </w:rPr>
        <w:t>roposal 1: If source RS in UL TCI state is not in the DL active TCI list, no additional time/frequency tracking is needed.</w:t>
      </w:r>
      <w:r>
        <w:rPr>
          <w:rFonts w:ascii="Times New Roman" w:eastAsia="宋体" w:hAnsi="Times New Roman" w:cs="Times New Roman"/>
          <w:b/>
          <w:bCs/>
          <w:sz w:val="20"/>
          <w:szCs w:val="20"/>
        </w:rPr>
        <w:t xml:space="preserve"> No RRM requirement is defined for this case in Rel-17 can be also accepted by us.</w:t>
      </w:r>
    </w:p>
    <w:p w14:paraId="1AA7D056" w14:textId="3905B02A" w:rsidR="00B31F27" w:rsidRDefault="00B31F27" w:rsidP="00341F6F">
      <w:pPr>
        <w:spacing w:before="5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w:t>
      </w:r>
      <w:r w:rsidRPr="007060B8">
        <w:rPr>
          <w:rFonts w:ascii="Times New Roman" w:eastAsia="宋体" w:hAnsi="Times New Roman" w:cs="Times New Roman"/>
          <w:b/>
          <w:bCs/>
          <w:sz w:val="20"/>
          <w:szCs w:val="20"/>
        </w:rPr>
        <w:t>MAC-CE based UL TCI state switching delay when SSB is indicated as PL-RS in UL TCI state for FR2</w:t>
      </w:r>
      <w:r>
        <w:rPr>
          <w:rFonts w:ascii="Times New Roman" w:eastAsia="宋体" w:hAnsi="Times New Roman" w:cs="Times New Roman"/>
          <w:b/>
          <w:bCs/>
          <w:sz w:val="20"/>
          <w:szCs w:val="20"/>
        </w:rPr>
        <w:t>, we support Proposal 1.</w:t>
      </w:r>
    </w:p>
    <w:p w14:paraId="2A44170C" w14:textId="6427C12F" w:rsidR="00B31F27" w:rsidRDefault="00B31F27" w:rsidP="00341F6F">
      <w:pPr>
        <w:spacing w:before="5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8C7FF8">
        <w:rPr>
          <w:rFonts w:ascii="Times New Roman" w:eastAsia="宋体" w:hAnsi="Times New Roman" w:cs="Times New Roman"/>
          <w:b/>
          <w:bCs/>
          <w:sz w:val="20"/>
          <w:szCs w:val="20"/>
        </w:rPr>
        <w:t>:</w:t>
      </w:r>
      <w:r w:rsidRPr="00F5170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Remove the square bracket in previous agreement. </w:t>
      </w:r>
      <w:r w:rsidRPr="007060B8">
        <w:rPr>
          <w:rFonts w:ascii="Times New Roman" w:eastAsia="宋体" w:hAnsi="Times New Roman" w:cs="Times New Roman"/>
          <w:b/>
          <w:bCs/>
          <w:sz w:val="20"/>
          <w:szCs w:val="20"/>
        </w:rPr>
        <w:t>If all target TCI states in the active TCI state list are unknown, no requirements are applicable</w:t>
      </w:r>
      <w:r>
        <w:rPr>
          <w:rFonts w:ascii="Times New Roman" w:eastAsia="宋体" w:hAnsi="Times New Roman" w:cs="Times New Roman"/>
          <w:b/>
          <w:bCs/>
          <w:sz w:val="20"/>
          <w:szCs w:val="20"/>
        </w:rPr>
        <w:t>.</w:t>
      </w:r>
    </w:p>
    <w:p w14:paraId="642B0E33" w14:textId="62CCAA78" w:rsidR="00B31F27" w:rsidRPr="00165235" w:rsidRDefault="00B31F27" w:rsidP="00341F6F">
      <w:pPr>
        <w:spacing w:before="50" w:afterLines="50" w:after="120"/>
        <w:jc w:val="left"/>
        <w:rPr>
          <w:rFonts w:ascii="Times New Roman" w:eastAsia="宋体" w:hAnsi="Times New Roman" w:cs="Times New Roman"/>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w:t>
      </w:r>
      <w:r w:rsidRPr="00B31F27">
        <w:rPr>
          <w:rFonts w:ascii="Times New Roman" w:eastAsia="宋体" w:hAnsi="Times New Roman" w:cs="Times New Roman"/>
          <w:b/>
          <w:bCs/>
          <w:sz w:val="20"/>
          <w:szCs w:val="20"/>
        </w:rPr>
        <w:t>hen SSB for BFD/CBD/RLM is not subset of L1-RSRP, define measurement restriction</w:t>
      </w:r>
      <w:r>
        <w:rPr>
          <w:rFonts w:ascii="Times New Roman" w:eastAsia="宋体" w:hAnsi="Times New Roman" w:cs="Times New Roman"/>
          <w:b/>
          <w:bCs/>
          <w:sz w:val="20"/>
          <w:szCs w:val="20"/>
        </w:rPr>
        <w:t>. W</w:t>
      </w:r>
      <w:r w:rsidRPr="00B31F27">
        <w:rPr>
          <w:rFonts w:ascii="Times New Roman" w:eastAsia="宋体" w:hAnsi="Times New Roman" w:cs="Times New Roman"/>
          <w:b/>
          <w:bCs/>
          <w:sz w:val="20"/>
          <w:szCs w:val="20"/>
        </w:rPr>
        <w:t>hen SSB for BFD/CBD/RLM is subset of L1-RSRP</w:t>
      </w:r>
      <w:r>
        <w:rPr>
          <w:rFonts w:ascii="Times New Roman" w:eastAsia="宋体" w:hAnsi="Times New Roman" w:cs="Times New Roman"/>
          <w:b/>
          <w:bCs/>
          <w:sz w:val="20"/>
          <w:szCs w:val="20"/>
        </w:rPr>
        <w:t>, both options can work. We don’t have strong preference. If one of them must be chosen, we slightly prefer option 2: Define sharing scheme.</w:t>
      </w:r>
    </w:p>
    <w:p w14:paraId="1A6A5FE9" w14:textId="77777777" w:rsidR="00341F6F" w:rsidRPr="00884DD0" w:rsidRDefault="00341F6F" w:rsidP="00DB0BD4">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DEE26F6" w14:textId="7D7D848E" w:rsidR="00341F6F" w:rsidRDefault="00341F6F" w:rsidP="00341F6F">
      <w:pPr>
        <w:spacing w:afterLines="50" w:after="120"/>
        <w:rPr>
          <w:rFonts w:ascii="Times New Roman" w:eastAsia="宋体" w:hAnsi="Times New Roman" w:cs="Times New Roman"/>
          <w:sz w:val="20"/>
          <w:szCs w:val="20"/>
        </w:rPr>
      </w:pPr>
      <w:r w:rsidRPr="00E13F75">
        <w:rPr>
          <w:rFonts w:ascii="Times New Roman" w:eastAsia="宋体" w:hAnsi="Times New Roman" w:cs="Times New Roman"/>
          <w:sz w:val="20"/>
          <w:szCs w:val="20"/>
        </w:rPr>
        <w:t>[1] R</w:t>
      </w:r>
      <w:r w:rsidR="00DB0BD4" w:rsidRPr="00E13F75">
        <w:rPr>
          <w:rFonts w:ascii="Times New Roman" w:eastAsia="宋体" w:hAnsi="Times New Roman" w:cs="Times New Roman"/>
          <w:sz w:val="20"/>
          <w:szCs w:val="20"/>
        </w:rPr>
        <w:t>4-</w:t>
      </w:r>
      <w:r w:rsidR="00DB0BD4">
        <w:rPr>
          <w:rFonts w:ascii="Times New Roman" w:eastAsia="宋体" w:hAnsi="Times New Roman" w:cs="Times New Roman"/>
          <w:sz w:val="20"/>
          <w:szCs w:val="20"/>
        </w:rPr>
        <w:t xml:space="preserve">2220713, WF on Rel-17 </w:t>
      </w:r>
      <w:proofErr w:type="spellStart"/>
      <w:r w:rsidR="00DB0BD4">
        <w:rPr>
          <w:rFonts w:ascii="Times New Roman" w:eastAsia="宋体" w:hAnsi="Times New Roman" w:cs="Times New Roman"/>
          <w:sz w:val="20"/>
          <w:szCs w:val="20"/>
        </w:rPr>
        <w:t>FeMIMO</w:t>
      </w:r>
      <w:proofErr w:type="spellEnd"/>
      <w:r w:rsidR="00DB0BD4">
        <w:rPr>
          <w:rFonts w:ascii="Times New Roman" w:eastAsia="宋体" w:hAnsi="Times New Roman" w:cs="Times New Roman"/>
          <w:sz w:val="20"/>
          <w:szCs w:val="20"/>
        </w:rPr>
        <w:t xml:space="preserve"> RRM core requirement maintenance, Intel</w:t>
      </w:r>
    </w:p>
    <w:sectPr w:rsidR="00341F6F"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5F52" w14:textId="77777777" w:rsidR="00536EB0" w:rsidRDefault="00536EB0" w:rsidP="00341F6F">
      <w:r>
        <w:separator/>
      </w:r>
    </w:p>
  </w:endnote>
  <w:endnote w:type="continuationSeparator" w:id="0">
    <w:p w14:paraId="07F5A4A2" w14:textId="77777777" w:rsidR="00536EB0" w:rsidRDefault="00536EB0" w:rsidP="0034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5C8D" w14:textId="77777777" w:rsidR="00536EB0" w:rsidRDefault="00536EB0" w:rsidP="00341F6F">
      <w:r>
        <w:separator/>
      </w:r>
    </w:p>
  </w:footnote>
  <w:footnote w:type="continuationSeparator" w:id="0">
    <w:p w14:paraId="4302623A" w14:textId="77777777" w:rsidR="00536EB0" w:rsidRDefault="00536EB0" w:rsidP="00341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523A"/>
    <w:multiLevelType w:val="hybridMultilevel"/>
    <w:tmpl w:val="85B4CF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E1C"/>
    <w:rsid w:val="00052CA4"/>
    <w:rsid w:val="000E2C7C"/>
    <w:rsid w:val="00100486"/>
    <w:rsid w:val="001F6FFC"/>
    <w:rsid w:val="00341F6F"/>
    <w:rsid w:val="00536EB0"/>
    <w:rsid w:val="006F717A"/>
    <w:rsid w:val="007060B8"/>
    <w:rsid w:val="00715C18"/>
    <w:rsid w:val="00717E1C"/>
    <w:rsid w:val="007C3999"/>
    <w:rsid w:val="00852165"/>
    <w:rsid w:val="00A61259"/>
    <w:rsid w:val="00AA62F3"/>
    <w:rsid w:val="00B31F27"/>
    <w:rsid w:val="00D16A9A"/>
    <w:rsid w:val="00DB0BD4"/>
    <w:rsid w:val="00F453C3"/>
    <w:rsid w:val="00FF4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2FCF2"/>
  <w15:chartTrackingRefBased/>
  <w15:docId w15:val="{0DDAE38C-CD6C-4812-A070-BC1565C4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1F6F"/>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341F6F"/>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341F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1F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1F6F"/>
    <w:rPr>
      <w:sz w:val="18"/>
      <w:szCs w:val="18"/>
    </w:rPr>
  </w:style>
  <w:style w:type="paragraph" w:styleId="a5">
    <w:name w:val="footer"/>
    <w:basedOn w:val="a"/>
    <w:link w:val="a6"/>
    <w:unhideWhenUsed/>
    <w:rsid w:val="00341F6F"/>
    <w:pPr>
      <w:tabs>
        <w:tab w:val="center" w:pos="4153"/>
        <w:tab w:val="right" w:pos="8306"/>
      </w:tabs>
      <w:snapToGrid w:val="0"/>
      <w:jc w:val="left"/>
    </w:pPr>
    <w:rPr>
      <w:sz w:val="18"/>
      <w:szCs w:val="18"/>
    </w:rPr>
  </w:style>
  <w:style w:type="character" w:customStyle="1" w:styleId="a6">
    <w:name w:val="页脚 字符"/>
    <w:basedOn w:val="a0"/>
    <w:link w:val="a5"/>
    <w:rsid w:val="00341F6F"/>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341F6F"/>
    <w:rPr>
      <w:rFonts w:ascii="Arial" w:eastAsia="MS Mincho" w:hAnsi="Arial" w:cs="Times New Roman"/>
      <w:kern w:val="0"/>
      <w:sz w:val="36"/>
      <w:szCs w:val="20"/>
      <w:lang w:val="en-GB" w:eastAsia="en-US"/>
    </w:rPr>
  </w:style>
  <w:style w:type="character" w:customStyle="1" w:styleId="20">
    <w:name w:val="标题 2 字符"/>
    <w:basedOn w:val="a0"/>
    <w:link w:val="2"/>
    <w:uiPriority w:val="9"/>
    <w:rsid w:val="00341F6F"/>
    <w:rPr>
      <w:rFonts w:asciiTheme="majorHAnsi" w:eastAsiaTheme="majorEastAsia" w:hAnsiTheme="majorHAnsi" w:cstheme="majorBidi"/>
      <w:b/>
      <w:bCs/>
      <w:sz w:val="32"/>
      <w:szCs w:val="32"/>
    </w:rPr>
  </w:style>
  <w:style w:type="table" w:styleId="a7">
    <w:name w:val="Table Grid"/>
    <w:basedOn w:val="a1"/>
    <w:uiPriority w:val="39"/>
    <w:rsid w:val="00341F6F"/>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a9"/>
    <w:uiPriority w:val="34"/>
    <w:qFormat/>
    <w:rsid w:val="00341F6F"/>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341F6F"/>
    <w:rPr>
      <w:rFonts w:ascii="Times New Roman" w:eastAsia="MS Mincho" w:hAnsi="Times New Roman" w:cs="Times New Roman"/>
      <w:kern w:val="0"/>
      <w:sz w:val="20"/>
      <w:szCs w:val="20"/>
      <w:lang w:val="en-GB" w:eastAsia="en-US"/>
    </w:rPr>
  </w:style>
  <w:style w:type="character" w:styleId="aa">
    <w:name w:val="Hyperlink"/>
    <w:basedOn w:val="a0"/>
    <w:uiPriority w:val="99"/>
    <w:unhideWhenUsed/>
    <w:qFormat/>
    <w:rsid w:val="000E2C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1047</Words>
  <Characters>5973</Characters>
  <Application>Microsoft Office Word</Application>
  <DocSecurity>0</DocSecurity>
  <Lines>49</Lines>
  <Paragraphs>14</Paragraphs>
  <ScaleCrop>false</ScaleCrop>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8</cp:revision>
  <dcterms:created xsi:type="dcterms:W3CDTF">2023-02-15T11:37:00Z</dcterms:created>
  <dcterms:modified xsi:type="dcterms:W3CDTF">2023-02-17T13:31:00Z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