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5BAC68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01E4">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6501E4">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6501E4">
        <w:rPr>
          <w:rFonts w:ascii="Arial" w:eastAsiaTheme="minorEastAsia" w:hAnsi="Arial" w:cs="Arial"/>
          <w:color w:val="000000"/>
          <w:sz w:val="22"/>
          <w:lang w:eastAsia="zh-CN"/>
        </w:rPr>
        <w:t>1; 7.5.2</w:t>
      </w:r>
      <w:r w:rsidR="00121A52">
        <w:rPr>
          <w:rFonts w:ascii="Arial" w:eastAsiaTheme="minorEastAsia" w:hAnsi="Arial" w:cs="Arial"/>
          <w:color w:val="000000"/>
          <w:sz w:val="22"/>
          <w:lang w:eastAsia="zh-CN"/>
        </w:rPr>
        <w:t>;</w:t>
      </w:r>
      <w:r w:rsidR="006501E4">
        <w:rPr>
          <w:rFonts w:ascii="Arial" w:eastAsiaTheme="minorEastAsia" w:hAnsi="Arial" w:cs="Arial"/>
          <w:color w:val="000000"/>
          <w:sz w:val="22"/>
          <w:lang w:eastAsia="zh-CN"/>
        </w:rPr>
        <w:t xml:space="preserve"> 7.5.5</w:t>
      </w:r>
    </w:p>
    <w:p w14:paraId="50D5329D" w14:textId="586D6A17" w:rsidR="00915D73" w:rsidRPr="00915D73" w:rsidRDefault="00915D73" w:rsidP="00915D73">
      <w:pPr>
        <w:spacing w:after="120"/>
        <w:ind w:left="1985" w:hanging="1985"/>
        <w:rPr>
          <w:rFonts w:ascii="Arial" w:hAnsi="Arial" w:cs="Arial"/>
          <w:color w:val="000000"/>
          <w:sz w:val="22"/>
          <w:lang w:eastAsia="zh-CN"/>
        </w:rPr>
      </w:pPr>
      <w:r w:rsidRPr="006501E4">
        <w:rPr>
          <w:rFonts w:ascii="Arial" w:eastAsia="MS Mincho" w:hAnsi="Arial" w:cs="Arial"/>
          <w:b/>
          <w:sz w:val="22"/>
        </w:rPr>
        <w:t>Source:</w:t>
      </w:r>
      <w:r w:rsidRPr="006501E4">
        <w:rPr>
          <w:rFonts w:ascii="Arial" w:eastAsia="MS Mincho" w:hAnsi="Arial" w:cs="Arial"/>
          <w:b/>
          <w:sz w:val="22"/>
        </w:rPr>
        <w:tab/>
      </w:r>
      <w:r w:rsidR="004D737D" w:rsidRPr="006501E4">
        <w:rPr>
          <w:rFonts w:ascii="Arial" w:hAnsi="Arial" w:cs="Arial"/>
          <w:color w:val="000000"/>
          <w:sz w:val="22"/>
          <w:lang w:eastAsia="zh-CN"/>
        </w:rPr>
        <w:t>Moderator</w:t>
      </w:r>
      <w:r w:rsidR="00321150" w:rsidRPr="006501E4">
        <w:rPr>
          <w:rFonts w:ascii="Arial" w:hAnsi="Arial" w:cs="Arial"/>
          <w:color w:val="000000"/>
          <w:sz w:val="22"/>
          <w:lang w:eastAsia="zh-CN"/>
        </w:rPr>
        <w:t xml:space="preserve"> </w:t>
      </w:r>
      <w:r w:rsidR="004D737D" w:rsidRPr="006501E4">
        <w:rPr>
          <w:rFonts w:ascii="Arial" w:hAnsi="Arial" w:cs="Arial"/>
          <w:color w:val="000000"/>
          <w:sz w:val="22"/>
          <w:lang w:eastAsia="zh-CN"/>
        </w:rPr>
        <w:t>(</w:t>
      </w:r>
      <w:r w:rsidR="006501E4" w:rsidRPr="006501E4">
        <w:rPr>
          <w:rFonts w:ascii="Arial" w:hAnsi="Arial" w:cs="Arial"/>
          <w:color w:val="000000"/>
          <w:sz w:val="22"/>
          <w:lang w:eastAsia="zh-CN"/>
        </w:rPr>
        <w:t>MediaTek Inc.</w:t>
      </w:r>
      <w:r w:rsidR="004D737D" w:rsidRPr="006501E4">
        <w:rPr>
          <w:rFonts w:ascii="Arial" w:hAnsi="Arial" w:cs="Arial"/>
          <w:color w:val="000000"/>
          <w:sz w:val="22"/>
          <w:lang w:eastAsia="zh-CN"/>
        </w:rPr>
        <w:t>)</w:t>
      </w:r>
    </w:p>
    <w:p w14:paraId="1E0389E7" w14:textId="42B8FD1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A17D27">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Start"/>
      <w:r w:rsidR="00CF0F47">
        <w:rPr>
          <w:rFonts w:ascii="Arial" w:eastAsiaTheme="minorEastAsia" w:hAnsi="Arial" w:cs="Arial"/>
          <w:color w:val="000000"/>
          <w:sz w:val="22"/>
          <w:lang w:eastAsia="zh-CN"/>
        </w:rPr>
        <w:t>143</w:t>
      </w:r>
      <w:r w:rsidR="00533159" w:rsidRPr="00533159">
        <w:rPr>
          <w:rFonts w:ascii="Arial" w:eastAsiaTheme="minorEastAsia" w:hAnsi="Arial" w:cs="Arial"/>
          <w:color w:val="000000"/>
          <w:sz w:val="22"/>
          <w:lang w:eastAsia="zh-CN"/>
        </w:rPr>
        <w:t>]</w:t>
      </w:r>
      <w:proofErr w:type="spellStart"/>
      <w:r w:rsidR="00CF0F47" w:rsidRPr="00CF0F47">
        <w:rPr>
          <w:rFonts w:ascii="Arial" w:eastAsiaTheme="minorEastAsia" w:hAnsi="Arial" w:cs="Arial"/>
          <w:color w:val="000000"/>
          <w:sz w:val="22"/>
          <w:lang w:eastAsia="zh-CN"/>
        </w:rPr>
        <w:t>LTE</w:t>
      </w:r>
      <w:proofErr w:type="gramEnd"/>
      <w:r w:rsidR="00CF0F47" w:rsidRPr="00CF0F47">
        <w:rPr>
          <w:rFonts w:ascii="Arial" w:eastAsiaTheme="minorEastAsia" w:hAnsi="Arial" w:cs="Arial"/>
          <w:color w:val="000000"/>
          <w:sz w:val="22"/>
          <w:lang w:eastAsia="zh-CN"/>
        </w:rPr>
        <w:t>_NBeMTC_NTN_UERF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7E6F899" w14:textId="47B2D63E" w:rsidR="00CF0F47" w:rsidRDefault="00CF0F47" w:rsidP="00CF0F47">
      <w:pPr>
        <w:rPr>
          <w:iCs/>
          <w:lang w:eastAsia="zh-CN"/>
        </w:rPr>
      </w:pPr>
      <w:r>
        <w:rPr>
          <w:iCs/>
          <w:lang w:eastAsia="zh-CN"/>
        </w:rPr>
        <w:t xml:space="preserve">This email discussion covers the following sub-agenda items for WI </w:t>
      </w:r>
      <w:proofErr w:type="spellStart"/>
      <w:r>
        <w:rPr>
          <w:iCs/>
          <w:lang w:eastAsia="zh-CN"/>
        </w:rPr>
        <w:t>LTE_NBIOT_eMTC_NTN_req</w:t>
      </w:r>
      <w:proofErr w:type="spellEnd"/>
      <w:r>
        <w:rPr>
          <w:iCs/>
          <w:lang w:eastAsia="zh-CN"/>
        </w:rPr>
        <w:t xml:space="preserve"> (</w:t>
      </w:r>
      <w:r w:rsidR="00B82DC1">
        <w:rPr>
          <w:iCs/>
          <w:lang w:eastAsia="zh-CN"/>
        </w:rPr>
        <w:t>agenda item 7.5)</w:t>
      </w:r>
      <w:r>
        <w:rPr>
          <w:iCs/>
          <w:lang w:eastAsia="zh-CN"/>
        </w:rPr>
        <w:t>:</w:t>
      </w:r>
    </w:p>
    <w:p w14:paraId="52DBDAED" w14:textId="0A8F68F8" w:rsidR="00CF0F47" w:rsidRDefault="00CF0F47" w:rsidP="00CF0F47">
      <w:pPr>
        <w:pStyle w:val="ListParagraph"/>
        <w:numPr>
          <w:ilvl w:val="0"/>
          <w:numId w:val="24"/>
        </w:numPr>
        <w:spacing w:line="259" w:lineRule="auto"/>
        <w:ind w:firstLineChars="0"/>
        <w:rPr>
          <w:iCs/>
          <w:lang w:eastAsia="zh-CN"/>
        </w:rPr>
      </w:pPr>
      <w:r>
        <w:rPr>
          <w:iCs/>
          <w:lang w:eastAsia="zh-CN"/>
        </w:rPr>
        <w:t xml:space="preserve">7.5.1: General and Work Plan </w:t>
      </w:r>
    </w:p>
    <w:p w14:paraId="576A8BAA" w14:textId="3ABAA8A4" w:rsidR="00CF0F47" w:rsidRDefault="00CF0F47" w:rsidP="00CF0F47">
      <w:pPr>
        <w:pStyle w:val="ListParagraph"/>
        <w:numPr>
          <w:ilvl w:val="0"/>
          <w:numId w:val="24"/>
        </w:numPr>
        <w:spacing w:line="259" w:lineRule="auto"/>
        <w:ind w:firstLineChars="0"/>
        <w:rPr>
          <w:iCs/>
          <w:lang w:eastAsia="zh-CN"/>
        </w:rPr>
      </w:pPr>
      <w:r>
        <w:rPr>
          <w:iCs/>
          <w:lang w:eastAsia="zh-CN"/>
        </w:rPr>
        <w:t>7.5.2: System parameters</w:t>
      </w:r>
    </w:p>
    <w:p w14:paraId="25E47E69" w14:textId="234520FB" w:rsidR="00CF0F47" w:rsidRDefault="00CF0F47" w:rsidP="00CF0F47">
      <w:pPr>
        <w:pStyle w:val="ListParagraph"/>
        <w:numPr>
          <w:ilvl w:val="0"/>
          <w:numId w:val="24"/>
        </w:numPr>
        <w:spacing w:line="259" w:lineRule="auto"/>
        <w:ind w:firstLineChars="0"/>
        <w:rPr>
          <w:iCs/>
          <w:lang w:eastAsia="zh-CN"/>
        </w:rPr>
      </w:pPr>
      <w:r>
        <w:rPr>
          <w:iCs/>
          <w:lang w:eastAsia="zh-CN"/>
        </w:rPr>
        <w:t>7.5.5: UE RF requirements</w:t>
      </w:r>
    </w:p>
    <w:p w14:paraId="2D7CE33B" w14:textId="77777777" w:rsidR="00CF0F47" w:rsidRDefault="00CF0F47" w:rsidP="00CF0F47">
      <w:pPr>
        <w:rPr>
          <w:iCs/>
          <w:lang w:eastAsia="zh-CN"/>
        </w:rPr>
      </w:pPr>
      <w:r>
        <w:rPr>
          <w:iCs/>
          <w:lang w:eastAsia="zh-CN"/>
        </w:rPr>
        <w:t>The aim for the 1</w:t>
      </w:r>
      <w:r>
        <w:rPr>
          <w:iCs/>
          <w:vertAlign w:val="superscript"/>
          <w:lang w:eastAsia="zh-CN"/>
        </w:rPr>
        <w:t>st</w:t>
      </w:r>
      <w:r>
        <w:rPr>
          <w:iCs/>
          <w:lang w:eastAsia="zh-CN"/>
        </w:rPr>
        <w:t xml:space="preserve"> round is to maximise agreement and common understanding on the above aspects.</w:t>
      </w:r>
    </w:p>
    <w:p w14:paraId="2B262C8C" w14:textId="77777777" w:rsidR="00CF0F47" w:rsidRDefault="00CF0F47" w:rsidP="00CF0F47">
      <w:pPr>
        <w:rPr>
          <w:iCs/>
          <w:lang w:eastAsia="zh-CN"/>
        </w:rPr>
      </w:pPr>
      <w:r>
        <w:rPr>
          <w:iCs/>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2221F0">
        <w:tc>
          <w:tcPr>
            <w:tcW w:w="3210" w:type="dxa"/>
          </w:tcPr>
          <w:p w14:paraId="0B7D9AE5" w14:textId="77777777" w:rsidR="00C404C3" w:rsidRPr="00CF0F47" w:rsidRDefault="00C404C3" w:rsidP="002221F0">
            <w:pPr>
              <w:spacing w:after="120"/>
              <w:rPr>
                <w:rFonts w:eastAsiaTheme="minorEastAsia"/>
                <w:b/>
                <w:bCs/>
                <w:lang w:val="en-US" w:eastAsia="zh-CN"/>
              </w:rPr>
            </w:pPr>
            <w:r w:rsidRPr="00CF0F47">
              <w:rPr>
                <w:rFonts w:eastAsiaTheme="minorEastAsia"/>
                <w:b/>
                <w:bCs/>
                <w:lang w:val="en-US" w:eastAsia="zh-CN"/>
              </w:rPr>
              <w:t>Company</w:t>
            </w:r>
          </w:p>
        </w:tc>
        <w:tc>
          <w:tcPr>
            <w:tcW w:w="3210" w:type="dxa"/>
          </w:tcPr>
          <w:p w14:paraId="6CAC0739" w14:textId="77777777" w:rsidR="00C404C3" w:rsidRPr="00CF0F47" w:rsidRDefault="00C404C3" w:rsidP="002221F0">
            <w:pPr>
              <w:spacing w:after="120"/>
              <w:rPr>
                <w:rFonts w:eastAsiaTheme="minorEastAsia"/>
                <w:b/>
                <w:bCs/>
                <w:lang w:val="en-US" w:eastAsia="zh-CN"/>
              </w:rPr>
            </w:pPr>
            <w:r w:rsidRPr="00CF0F47">
              <w:rPr>
                <w:rFonts w:eastAsiaTheme="minorEastAsia"/>
                <w:b/>
                <w:bCs/>
                <w:lang w:val="en-US" w:eastAsia="zh-CN"/>
              </w:rPr>
              <w:t>Name</w:t>
            </w:r>
          </w:p>
        </w:tc>
        <w:tc>
          <w:tcPr>
            <w:tcW w:w="3211" w:type="dxa"/>
          </w:tcPr>
          <w:p w14:paraId="1E9E1337" w14:textId="77777777" w:rsidR="00C404C3" w:rsidRPr="00CF0F47" w:rsidRDefault="00C404C3" w:rsidP="002221F0">
            <w:pPr>
              <w:spacing w:after="120"/>
              <w:rPr>
                <w:rFonts w:eastAsiaTheme="minorEastAsia"/>
                <w:b/>
                <w:bCs/>
                <w:lang w:val="en-US" w:eastAsia="zh-CN"/>
              </w:rPr>
            </w:pPr>
            <w:r w:rsidRPr="00CF0F47">
              <w:rPr>
                <w:rFonts w:eastAsiaTheme="minorEastAsia"/>
                <w:b/>
                <w:bCs/>
                <w:lang w:val="en-US" w:eastAsia="zh-CN"/>
              </w:rPr>
              <w:t>Email address</w:t>
            </w:r>
          </w:p>
        </w:tc>
      </w:tr>
      <w:tr w:rsidR="00C404C3" w:rsidRPr="00A84052" w14:paraId="336DA852" w14:textId="77777777" w:rsidTr="002221F0">
        <w:tc>
          <w:tcPr>
            <w:tcW w:w="3210" w:type="dxa"/>
          </w:tcPr>
          <w:p w14:paraId="7A13C19E" w14:textId="77777777" w:rsidR="00C404C3" w:rsidRPr="00CF0F47" w:rsidRDefault="00C404C3" w:rsidP="002221F0">
            <w:pPr>
              <w:spacing w:after="120"/>
              <w:rPr>
                <w:rFonts w:eastAsiaTheme="minorEastAsia"/>
                <w:lang w:val="en-US" w:eastAsia="zh-CN"/>
              </w:rPr>
            </w:pPr>
          </w:p>
        </w:tc>
        <w:tc>
          <w:tcPr>
            <w:tcW w:w="3210" w:type="dxa"/>
          </w:tcPr>
          <w:p w14:paraId="62F7D3BD" w14:textId="77777777" w:rsidR="00C404C3" w:rsidRPr="00CF0F47" w:rsidRDefault="00C404C3" w:rsidP="002221F0">
            <w:pPr>
              <w:spacing w:after="120"/>
              <w:rPr>
                <w:rFonts w:eastAsiaTheme="minorEastAsia"/>
                <w:lang w:val="en-US" w:eastAsia="zh-CN"/>
              </w:rPr>
            </w:pPr>
          </w:p>
        </w:tc>
        <w:tc>
          <w:tcPr>
            <w:tcW w:w="3211" w:type="dxa"/>
          </w:tcPr>
          <w:p w14:paraId="5882F7EA" w14:textId="77777777" w:rsidR="00C404C3" w:rsidRPr="00CF0F47" w:rsidRDefault="00C404C3" w:rsidP="002221F0">
            <w:pPr>
              <w:spacing w:after="120"/>
              <w:rPr>
                <w:rFonts w:eastAsiaTheme="minorEastAsia"/>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795E7FB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75148">
        <w:rPr>
          <w:lang w:eastAsia="ja-JP"/>
        </w:rPr>
        <w:t>General issues</w:t>
      </w:r>
      <w:r w:rsidR="002221F0">
        <w:rPr>
          <w:lang w:eastAsia="ja-JP"/>
        </w:rPr>
        <w:t xml:space="preserve"> (7.5.1)</w:t>
      </w:r>
    </w:p>
    <w:p w14:paraId="6D4B85E1" w14:textId="023CA4DB" w:rsidR="00484C5D" w:rsidRPr="00CB0305" w:rsidRDefault="00484C5D" w:rsidP="00CF6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7514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75148" w14:paraId="4246E76B" w14:textId="77777777" w:rsidTr="00375148">
        <w:trPr>
          <w:trHeight w:val="468"/>
        </w:trPr>
        <w:tc>
          <w:tcPr>
            <w:tcW w:w="1622" w:type="dxa"/>
          </w:tcPr>
          <w:p w14:paraId="12FD4C09" w14:textId="0775AA0A" w:rsidR="00375148" w:rsidRPr="00B82DC1" w:rsidRDefault="00375148" w:rsidP="00375148">
            <w:pPr>
              <w:spacing w:before="120" w:after="120"/>
            </w:pPr>
            <w:r w:rsidRPr="00B82DC1">
              <w:t>R4-2216857</w:t>
            </w:r>
          </w:p>
        </w:tc>
        <w:tc>
          <w:tcPr>
            <w:tcW w:w="1424" w:type="dxa"/>
          </w:tcPr>
          <w:p w14:paraId="1A5AAE84" w14:textId="24E629A5" w:rsidR="00375148" w:rsidRPr="00B82DC1" w:rsidRDefault="00375148" w:rsidP="00375148">
            <w:pPr>
              <w:spacing w:before="120" w:after="120"/>
            </w:pPr>
            <w:r w:rsidRPr="00B82DC1">
              <w:t>Ericsson</w:t>
            </w:r>
          </w:p>
        </w:tc>
        <w:tc>
          <w:tcPr>
            <w:tcW w:w="6585" w:type="dxa"/>
            <w:vMerge w:val="restart"/>
          </w:tcPr>
          <w:p w14:paraId="23E5CF1A" w14:textId="1EDDA558" w:rsidR="00375148" w:rsidRPr="004A7544" w:rsidRDefault="00B82DC1" w:rsidP="00375148">
            <w:pPr>
              <w:spacing w:before="120" w:after="120"/>
            </w:pPr>
            <w:r>
              <w:rPr>
                <w:color w:val="FF0000"/>
              </w:rPr>
              <w:t>&lt;</w:t>
            </w:r>
            <w:r w:rsidR="00375148" w:rsidRPr="00375148">
              <w:rPr>
                <w:color w:val="FF0000"/>
              </w:rPr>
              <w:t>Moderator comment:</w:t>
            </w:r>
            <w:r>
              <w:rPr>
                <w:color w:val="FF0000"/>
              </w:rPr>
              <w:t xml:space="preserve"> These</w:t>
            </w:r>
            <w:r w:rsidR="00375148" w:rsidRPr="00375148">
              <w:rPr>
                <w:color w:val="FF0000"/>
              </w:rPr>
              <w:t xml:space="preserve"> documents will be handled in the RRM email thread [226]</w:t>
            </w:r>
            <w:r>
              <w:rPr>
                <w:color w:val="FF0000"/>
              </w:rPr>
              <w:t>&gt;</w:t>
            </w:r>
          </w:p>
        </w:tc>
      </w:tr>
      <w:tr w:rsidR="00375148" w14:paraId="4BFDE382" w14:textId="77777777" w:rsidTr="00375148">
        <w:trPr>
          <w:trHeight w:val="468"/>
        </w:trPr>
        <w:tc>
          <w:tcPr>
            <w:tcW w:w="1622" w:type="dxa"/>
          </w:tcPr>
          <w:p w14:paraId="44F0FB0C" w14:textId="169B4A83" w:rsidR="00375148" w:rsidRPr="00B82DC1" w:rsidRDefault="00375148" w:rsidP="00375148">
            <w:pPr>
              <w:spacing w:before="120" w:after="120"/>
            </w:pPr>
            <w:r w:rsidRPr="00B82DC1">
              <w:t>R4-2216858</w:t>
            </w:r>
          </w:p>
        </w:tc>
        <w:tc>
          <w:tcPr>
            <w:tcW w:w="1424" w:type="dxa"/>
          </w:tcPr>
          <w:p w14:paraId="6BDBDE7D" w14:textId="07706467" w:rsidR="00375148" w:rsidRPr="00B82DC1" w:rsidRDefault="00375148" w:rsidP="00375148">
            <w:pPr>
              <w:spacing w:before="120" w:after="120"/>
            </w:pPr>
            <w:r w:rsidRPr="00B82DC1">
              <w:t>Ericsson</w:t>
            </w:r>
          </w:p>
        </w:tc>
        <w:tc>
          <w:tcPr>
            <w:tcW w:w="6585" w:type="dxa"/>
            <w:vMerge/>
          </w:tcPr>
          <w:p w14:paraId="6CF34729" w14:textId="77777777" w:rsidR="00375148" w:rsidRDefault="00375148" w:rsidP="00375148">
            <w:pPr>
              <w:spacing w:before="120" w:after="120"/>
            </w:pPr>
          </w:p>
        </w:tc>
      </w:tr>
      <w:tr w:rsidR="00375148" w14:paraId="3927DB88" w14:textId="77777777" w:rsidTr="00375148">
        <w:trPr>
          <w:trHeight w:val="468"/>
        </w:trPr>
        <w:tc>
          <w:tcPr>
            <w:tcW w:w="1622" w:type="dxa"/>
          </w:tcPr>
          <w:p w14:paraId="679E5C51" w14:textId="5CD6260A" w:rsidR="00375148" w:rsidRPr="00B82DC1" w:rsidRDefault="00375148" w:rsidP="00375148">
            <w:pPr>
              <w:spacing w:before="120" w:after="120"/>
            </w:pPr>
            <w:r w:rsidRPr="00B82DC1">
              <w:t>R4-2216859</w:t>
            </w:r>
          </w:p>
        </w:tc>
        <w:tc>
          <w:tcPr>
            <w:tcW w:w="1424" w:type="dxa"/>
          </w:tcPr>
          <w:p w14:paraId="4148873D" w14:textId="0CD6D444" w:rsidR="00375148" w:rsidRPr="00B82DC1" w:rsidRDefault="00375148" w:rsidP="00375148">
            <w:pPr>
              <w:spacing w:before="120" w:after="120"/>
            </w:pPr>
            <w:r w:rsidRPr="00B82DC1">
              <w:t>Ericsson</w:t>
            </w:r>
          </w:p>
        </w:tc>
        <w:tc>
          <w:tcPr>
            <w:tcW w:w="6585" w:type="dxa"/>
            <w:vMerge/>
          </w:tcPr>
          <w:p w14:paraId="1678F3A6" w14:textId="77777777" w:rsidR="00375148" w:rsidRDefault="00375148" w:rsidP="00375148">
            <w:pPr>
              <w:spacing w:before="120" w:after="120"/>
            </w:pPr>
          </w:p>
        </w:tc>
      </w:tr>
    </w:tbl>
    <w:p w14:paraId="3E29E2AF" w14:textId="77777777" w:rsidR="00484C5D" w:rsidRPr="004A7544" w:rsidRDefault="00484C5D" w:rsidP="005B4802"/>
    <w:p w14:paraId="67EA3547" w14:textId="407DC46C" w:rsidR="00484C5D" w:rsidRPr="004A7544" w:rsidRDefault="00837458" w:rsidP="00CF64AB">
      <w:pPr>
        <w:pStyle w:val="Heading2"/>
      </w:pPr>
      <w:r w:rsidRPr="004A7544">
        <w:rPr>
          <w:rFonts w:hint="eastAsia"/>
        </w:rPr>
        <w:t>Open issues</w:t>
      </w:r>
      <w:r w:rsidR="00DC2500">
        <w:t xml:space="preserve"> summary</w:t>
      </w:r>
    </w:p>
    <w:p w14:paraId="011D7A65" w14:textId="364DA205" w:rsidR="00B24CA0" w:rsidRPr="00375148" w:rsidRDefault="00375148" w:rsidP="00805BE8">
      <w:pPr>
        <w:rPr>
          <w:iCs/>
          <w:lang w:eastAsia="zh-CN"/>
        </w:rPr>
      </w:pPr>
      <w:r>
        <w:rPr>
          <w:iCs/>
        </w:rPr>
        <w:t>There are n</w:t>
      </w:r>
      <w:r w:rsidRPr="00375148">
        <w:rPr>
          <w:iCs/>
        </w:rPr>
        <w:t>o issues to discuss in 1</w:t>
      </w:r>
      <w:r w:rsidRPr="00375148">
        <w:rPr>
          <w:iCs/>
          <w:vertAlign w:val="superscript"/>
        </w:rPr>
        <w:t>st</w:t>
      </w:r>
      <w:r w:rsidRPr="00375148">
        <w:rPr>
          <w:iCs/>
        </w:rPr>
        <w:t xml:space="preserve"> Round for Topic 1</w:t>
      </w:r>
      <w:r w:rsidR="003418CB" w:rsidRPr="00375148">
        <w:rPr>
          <w:rFonts w:hint="eastAsia"/>
          <w:iCs/>
        </w:rPr>
        <w:t>.</w:t>
      </w:r>
      <w:r>
        <w:rPr>
          <w:iCs/>
        </w:rPr>
        <w:t xml:space="preserve"> </w:t>
      </w:r>
      <w:r w:rsidR="00F61B1D">
        <w:rPr>
          <w:iCs/>
        </w:rPr>
        <w:t>Therefore,</w:t>
      </w:r>
      <w:r>
        <w:rPr>
          <w:iCs/>
        </w:rPr>
        <w:t xml:space="preserve"> no discussion is proposed.</w:t>
      </w:r>
    </w:p>
    <w:p w14:paraId="11F36725" w14:textId="24D6E736"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2221F0">
        <w:rPr>
          <w:lang w:eastAsia="ja-JP"/>
        </w:rPr>
        <w:t>System Parameters (7.5.2)</w:t>
      </w:r>
    </w:p>
    <w:p w14:paraId="41C8B3CF" w14:textId="558BFC15" w:rsidR="00DD19DE" w:rsidRPr="00C50B26" w:rsidRDefault="00C50B26" w:rsidP="00DD19DE">
      <w:pPr>
        <w:rPr>
          <w:iCs/>
          <w:lang w:eastAsia="zh-CN"/>
        </w:rPr>
      </w:pPr>
      <w:r w:rsidRPr="00C50B26">
        <w:rPr>
          <w:iCs/>
          <w:lang w:eastAsia="zh-CN"/>
        </w:rPr>
        <w:t xml:space="preserve">This </w:t>
      </w:r>
      <w:r>
        <w:rPr>
          <w:iCs/>
          <w:lang w:eastAsia="zh-CN"/>
        </w:rPr>
        <w:t xml:space="preserve">topic </w:t>
      </w:r>
      <w:r w:rsidRPr="00C50B26">
        <w:rPr>
          <w:iCs/>
          <w:lang w:eastAsia="zh-CN"/>
        </w:rPr>
        <w:t>covers</w:t>
      </w:r>
      <w:r>
        <w:rPr>
          <w:iCs/>
          <w:lang w:eastAsia="zh-CN"/>
        </w:rPr>
        <w:t xml:space="preserve"> the proposals in</w:t>
      </w:r>
      <w:r w:rsidRPr="00C50B26">
        <w:rPr>
          <w:iCs/>
          <w:lang w:eastAsia="zh-CN"/>
        </w:rPr>
        <w:t xml:space="preserve"> agenda item 7.5.2</w:t>
      </w:r>
      <w:r>
        <w:rPr>
          <w:iCs/>
          <w:lang w:eastAsia="zh-CN"/>
        </w:rPr>
        <w:t xml:space="preserve"> on System Parameters</w:t>
      </w:r>
      <w:r w:rsidRPr="00C50B26">
        <w:rPr>
          <w:iCs/>
          <w:lang w:eastAsia="zh-CN"/>
        </w:rPr>
        <w:t>.</w:t>
      </w:r>
    </w:p>
    <w:p w14:paraId="4BA6DCF9" w14:textId="77777777" w:rsidR="00DD19DE" w:rsidRPr="00CB0305" w:rsidRDefault="00DD19DE" w:rsidP="00CF64AB">
      <w:pPr>
        <w:pStyle w:val="Heading2"/>
      </w:pPr>
      <w:r w:rsidRPr="00B831AE">
        <w:rPr>
          <w:rFonts w:hint="eastAsia"/>
        </w:rPr>
        <w:t>Companies</w:t>
      </w:r>
      <w:r w:rsidRPr="00B831AE">
        <w:t>’</w:t>
      </w:r>
      <w:r w:rsidRPr="00CB0305">
        <w:t xml:space="preserve"> contributions summary</w:t>
      </w:r>
    </w:p>
    <w:tbl>
      <w:tblPr>
        <w:tblStyle w:val="TableGrid"/>
        <w:tblW w:w="0" w:type="auto"/>
        <w:tblCellMar>
          <w:top w:w="113" w:type="dxa"/>
          <w:bottom w:w="113" w:type="dxa"/>
        </w:tblCellMar>
        <w:tblLook w:val="04A0" w:firstRow="1" w:lastRow="0" w:firstColumn="1" w:lastColumn="0" w:noHBand="0" w:noVBand="1"/>
      </w:tblPr>
      <w:tblGrid>
        <w:gridCol w:w="1622"/>
        <w:gridCol w:w="1424"/>
        <w:gridCol w:w="6585"/>
      </w:tblGrid>
      <w:tr w:rsidR="00DD19DE" w:rsidRPr="00F53FE2" w14:paraId="1E5E5737" w14:textId="77777777" w:rsidTr="00FD146C">
        <w:trPr>
          <w:trHeight w:val="468"/>
        </w:trPr>
        <w:tc>
          <w:tcPr>
            <w:tcW w:w="1622" w:type="dxa"/>
            <w:vAlign w:val="center"/>
          </w:tcPr>
          <w:p w14:paraId="5B780EF4" w14:textId="77777777" w:rsidR="00DD19DE" w:rsidRPr="00045592" w:rsidRDefault="00DD19DE" w:rsidP="002221F0">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2221F0">
            <w:pPr>
              <w:spacing w:before="120" w:after="120"/>
              <w:rPr>
                <w:b/>
                <w:bCs/>
              </w:rPr>
            </w:pPr>
            <w:r w:rsidRPr="00045592">
              <w:rPr>
                <w:b/>
                <w:bCs/>
              </w:rPr>
              <w:t>Company</w:t>
            </w:r>
          </w:p>
        </w:tc>
        <w:tc>
          <w:tcPr>
            <w:tcW w:w="6585" w:type="dxa"/>
            <w:vAlign w:val="center"/>
          </w:tcPr>
          <w:p w14:paraId="3753A143" w14:textId="77777777" w:rsidR="00DD19DE" w:rsidRPr="00045592" w:rsidRDefault="00DD19DE" w:rsidP="002221F0">
            <w:pPr>
              <w:spacing w:before="120" w:after="120"/>
              <w:rPr>
                <w:b/>
                <w:bCs/>
              </w:rPr>
            </w:pPr>
            <w:r w:rsidRPr="00045592">
              <w:rPr>
                <w:b/>
                <w:bCs/>
              </w:rPr>
              <w:t>Proposals</w:t>
            </w:r>
            <w:r>
              <w:rPr>
                <w:b/>
                <w:bCs/>
              </w:rPr>
              <w:t xml:space="preserve"> / Observations</w:t>
            </w:r>
          </w:p>
        </w:tc>
      </w:tr>
      <w:tr w:rsidR="00375148" w14:paraId="683FD1E7" w14:textId="77777777" w:rsidTr="00FD146C">
        <w:trPr>
          <w:trHeight w:val="468"/>
        </w:trPr>
        <w:tc>
          <w:tcPr>
            <w:tcW w:w="1622" w:type="dxa"/>
          </w:tcPr>
          <w:p w14:paraId="2444A496" w14:textId="69C363B8" w:rsidR="00375148" w:rsidRPr="00FD146C" w:rsidRDefault="00375148" w:rsidP="00FD146C">
            <w:pPr>
              <w:spacing w:after="120"/>
            </w:pPr>
            <w:r w:rsidRPr="00FD146C">
              <w:t>R4-2215487</w:t>
            </w:r>
          </w:p>
        </w:tc>
        <w:tc>
          <w:tcPr>
            <w:tcW w:w="1424" w:type="dxa"/>
          </w:tcPr>
          <w:p w14:paraId="786ACC88" w14:textId="25B084F3" w:rsidR="00375148" w:rsidRPr="00FD146C" w:rsidRDefault="00375148" w:rsidP="00FD146C">
            <w:pPr>
              <w:spacing w:after="120"/>
            </w:pPr>
            <w:r w:rsidRPr="00FD146C">
              <w:t>CMCC</w:t>
            </w:r>
          </w:p>
        </w:tc>
        <w:tc>
          <w:tcPr>
            <w:tcW w:w="6585" w:type="dxa"/>
          </w:tcPr>
          <w:p w14:paraId="1DEF2C51" w14:textId="77777777" w:rsidR="00375148" w:rsidRPr="00FD146C" w:rsidRDefault="00375148" w:rsidP="00FD146C">
            <w:pPr>
              <w:spacing w:after="120"/>
              <w:rPr>
                <w:rFonts w:eastAsia="SimSun"/>
                <w:lang w:eastAsia="zh-CN"/>
              </w:rPr>
            </w:pPr>
            <w:r w:rsidRPr="00FD146C">
              <w:rPr>
                <w:rFonts w:eastAsia="SimSun"/>
                <w:b/>
                <w:bCs/>
              </w:rPr>
              <w:t>Observation 1:</w:t>
            </w:r>
            <w:r w:rsidRPr="00FD146C">
              <w:rPr>
                <w:rFonts w:eastAsia="SimSun"/>
              </w:rPr>
              <w:t xml:space="preserve"> for NB in-band deployment at 2G era, if same </w:t>
            </w:r>
            <w:proofErr w:type="spellStart"/>
            <w:r w:rsidRPr="00FD146C">
              <w:rPr>
                <w:rFonts w:eastAsia="SimSun"/>
              </w:rPr>
              <w:t>gNB</w:t>
            </w:r>
            <w:proofErr w:type="spellEnd"/>
            <w:r w:rsidRPr="00FD146C">
              <w:rPr>
                <w:rFonts w:eastAsia="SimSun"/>
              </w:rPr>
              <w:t xml:space="preserve"> transmit multiple carriers, 100kHz frequency gap is reserved. Besides, operators usually require all </w:t>
            </w:r>
            <w:proofErr w:type="spellStart"/>
            <w:r w:rsidRPr="00FD146C">
              <w:rPr>
                <w:rFonts w:eastAsia="SimSun"/>
              </w:rPr>
              <w:t>neighbor</w:t>
            </w:r>
            <w:proofErr w:type="spellEnd"/>
            <w:r w:rsidRPr="00FD146C">
              <w:rPr>
                <w:rFonts w:eastAsia="SimSun"/>
              </w:rPr>
              <w:t xml:space="preserve"> cells using different carriers. If </w:t>
            </w:r>
            <w:proofErr w:type="gramStart"/>
            <w:r w:rsidRPr="00FD146C">
              <w:rPr>
                <w:rFonts w:eastAsia="SimSun"/>
              </w:rPr>
              <w:t>so</w:t>
            </w:r>
            <w:proofErr w:type="gramEnd"/>
            <w:r w:rsidRPr="00FD146C">
              <w:rPr>
                <w:rFonts w:eastAsia="SimSun"/>
              </w:rPr>
              <w:t xml:space="preserve"> no frequency gap is reserved even when two carriers are adjacent to each other.</w:t>
            </w:r>
          </w:p>
          <w:p w14:paraId="7B83EC4D" w14:textId="77777777" w:rsidR="00375148" w:rsidRPr="00FD146C" w:rsidRDefault="00375148" w:rsidP="00FD146C">
            <w:pPr>
              <w:spacing w:after="120"/>
              <w:rPr>
                <w:rFonts w:eastAsia="SimSun"/>
              </w:rPr>
            </w:pPr>
            <w:r w:rsidRPr="00C964A0">
              <w:rPr>
                <w:rFonts w:eastAsia="SimSun"/>
                <w:b/>
                <w:bCs/>
              </w:rPr>
              <w:t>Proposal 1:</w:t>
            </w:r>
            <w:r w:rsidRPr="00FD146C">
              <w:rPr>
                <w:rFonts w:eastAsia="SimSun"/>
              </w:rPr>
              <w:t xml:space="preserve"> it’s suggested to study the possibility to reduce frequency gap for NB IoT NTN </w:t>
            </w:r>
            <w:proofErr w:type="spellStart"/>
            <w:r w:rsidRPr="00FD146C">
              <w:rPr>
                <w:rFonts w:eastAsia="SimSun"/>
              </w:rPr>
              <w:t>gNB</w:t>
            </w:r>
            <w:proofErr w:type="spellEnd"/>
            <w:r w:rsidRPr="00FD146C">
              <w:rPr>
                <w:rFonts w:eastAsia="SimSun"/>
              </w:rPr>
              <w:t>.</w:t>
            </w:r>
          </w:p>
          <w:p w14:paraId="0F0D2DC0" w14:textId="77777777" w:rsidR="00375148" w:rsidRPr="00FD146C" w:rsidRDefault="00375148" w:rsidP="00FD146C">
            <w:pPr>
              <w:spacing w:after="120"/>
              <w:rPr>
                <w:rFonts w:eastAsia="SimSun"/>
              </w:rPr>
            </w:pPr>
            <w:r w:rsidRPr="00FD146C">
              <w:rPr>
                <w:rFonts w:eastAsia="SimSun"/>
                <w:b/>
                <w:bCs/>
              </w:rPr>
              <w:t>Observation 2:</w:t>
            </w:r>
            <w:r w:rsidRPr="00FD146C">
              <w:rPr>
                <w:rFonts w:eastAsia="SimSun"/>
              </w:rPr>
              <w:t xml:space="preserve"> updated MDL+0.5 in R4-2213243 applies when we approve to shrink frequency gap and make it to be integral multiple of 15kHz tone.</w:t>
            </w:r>
          </w:p>
          <w:p w14:paraId="7FAB433F" w14:textId="2D45998F" w:rsidR="00375148" w:rsidRPr="00FD146C" w:rsidRDefault="00375148" w:rsidP="00FD146C">
            <w:pPr>
              <w:spacing w:after="120"/>
              <w:rPr>
                <w:rFonts w:eastAsia="SimSun"/>
              </w:rPr>
            </w:pPr>
            <w:r w:rsidRPr="00FD146C">
              <w:rPr>
                <w:rFonts w:eastAsia="SimSun"/>
                <w:b/>
                <w:bCs/>
              </w:rPr>
              <w:t>Proposal 2:</w:t>
            </w:r>
            <w:r w:rsidRPr="00FD146C">
              <w:rPr>
                <w:rFonts w:eastAsia="SimSun"/>
              </w:rPr>
              <w:t xml:space="preserve"> the EARFCN value for band 255 and band 256 are suggested as in above table.</w:t>
            </w:r>
          </w:p>
        </w:tc>
      </w:tr>
      <w:tr w:rsidR="00375148" w14:paraId="55DD28BF" w14:textId="77777777" w:rsidTr="00FD146C">
        <w:trPr>
          <w:trHeight w:val="468"/>
        </w:trPr>
        <w:tc>
          <w:tcPr>
            <w:tcW w:w="1622" w:type="dxa"/>
          </w:tcPr>
          <w:p w14:paraId="12A7EC4D" w14:textId="7FE91472" w:rsidR="00375148" w:rsidRPr="00FD146C" w:rsidRDefault="00375148" w:rsidP="00FD146C">
            <w:pPr>
              <w:spacing w:after="120"/>
            </w:pPr>
            <w:r w:rsidRPr="00FD146C">
              <w:t>R4-2216546</w:t>
            </w:r>
          </w:p>
        </w:tc>
        <w:tc>
          <w:tcPr>
            <w:tcW w:w="1424" w:type="dxa"/>
          </w:tcPr>
          <w:p w14:paraId="4F20FF38" w14:textId="2BC26622" w:rsidR="00375148" w:rsidRPr="00FD146C" w:rsidRDefault="00375148" w:rsidP="00FD146C">
            <w:pPr>
              <w:spacing w:after="120"/>
            </w:pPr>
            <w:r w:rsidRPr="00FD146C">
              <w:t>ZTE Corporation</w:t>
            </w:r>
          </w:p>
        </w:tc>
        <w:tc>
          <w:tcPr>
            <w:tcW w:w="6585" w:type="dxa"/>
          </w:tcPr>
          <w:p w14:paraId="5ED3AB00" w14:textId="77777777" w:rsidR="007D76A0" w:rsidRPr="00FD146C" w:rsidRDefault="007D76A0" w:rsidP="00FD146C">
            <w:pPr>
              <w:spacing w:after="120"/>
              <w:rPr>
                <w:lang w:eastAsia="zh-CN"/>
              </w:rPr>
            </w:pPr>
            <w:r w:rsidRPr="00FD146C">
              <w:rPr>
                <w:b/>
                <w:bCs/>
              </w:rPr>
              <w:t>Observation 1:</w:t>
            </w:r>
            <w:r w:rsidRPr="00FD146C">
              <w:t xml:space="preserve"> for the legacy TN NB-IoT spec, 100kHz frequency gap between adjacent NB-IoT carrier within the RF bandwidth, it should be still applicable. </w:t>
            </w:r>
          </w:p>
          <w:p w14:paraId="7953FD2F" w14:textId="77777777" w:rsidR="007D76A0" w:rsidRPr="00FD146C" w:rsidRDefault="007D76A0" w:rsidP="00FD146C">
            <w:pPr>
              <w:spacing w:after="120"/>
            </w:pPr>
            <w:r w:rsidRPr="00FD146C">
              <w:rPr>
                <w:b/>
                <w:bCs/>
              </w:rPr>
              <w:t>Proposal 1:</w:t>
            </w:r>
            <w:r w:rsidRPr="00FD146C">
              <w:t xml:space="preserve"> to postpone the discussion of guard band between IoT over NTN carriers until we get more concrete simulation results to validate its necessity.</w:t>
            </w:r>
          </w:p>
          <w:p w14:paraId="2624DA47" w14:textId="77777777" w:rsidR="007D76A0" w:rsidRPr="00FD146C" w:rsidRDefault="007D76A0" w:rsidP="00FD146C">
            <w:pPr>
              <w:spacing w:after="120"/>
              <w:rPr>
                <w:sz w:val="22"/>
              </w:rPr>
            </w:pPr>
            <w:r w:rsidRPr="00FD146C">
              <w:rPr>
                <w:b/>
                <w:bCs/>
              </w:rPr>
              <w:t>Proposal 2:</w:t>
            </w:r>
            <w:r w:rsidRPr="00FD146C">
              <w:t xml:space="preserve"> to follow the same M_DL value of TN FDD band in Rel-18.</w:t>
            </w:r>
          </w:p>
          <w:p w14:paraId="3FEBD87E" w14:textId="6AEDF820" w:rsidR="00375148" w:rsidRPr="00FD146C" w:rsidRDefault="007D76A0" w:rsidP="00FD146C">
            <w:pPr>
              <w:spacing w:after="120"/>
              <w:rPr>
                <w:sz w:val="22"/>
              </w:rPr>
            </w:pPr>
            <w:r w:rsidRPr="00FD146C">
              <w:rPr>
                <w:b/>
                <w:bCs/>
              </w:rPr>
              <w:t>Proposal 3:</w:t>
            </w:r>
            <w:r w:rsidRPr="00FD146C">
              <w:rPr>
                <w:sz w:val="22"/>
              </w:rPr>
              <w:t xml:space="preserve"> </w:t>
            </w:r>
            <w:r w:rsidRPr="00FD146C">
              <w:t>to agree the EARFCN value in the above table for Band 256 and B255.</w:t>
            </w:r>
          </w:p>
        </w:tc>
      </w:tr>
      <w:tr w:rsidR="00375148" w14:paraId="17A4CA4F" w14:textId="77777777" w:rsidTr="00FD146C">
        <w:trPr>
          <w:trHeight w:val="468"/>
        </w:trPr>
        <w:tc>
          <w:tcPr>
            <w:tcW w:w="1622" w:type="dxa"/>
          </w:tcPr>
          <w:p w14:paraId="72B5A05E" w14:textId="5BD4DE9F" w:rsidR="00375148" w:rsidRPr="00FD146C" w:rsidRDefault="00375148" w:rsidP="00FD146C">
            <w:pPr>
              <w:spacing w:after="120"/>
            </w:pPr>
            <w:r w:rsidRPr="00FD146C">
              <w:t>R4-2216637</w:t>
            </w:r>
          </w:p>
        </w:tc>
        <w:tc>
          <w:tcPr>
            <w:tcW w:w="1424" w:type="dxa"/>
          </w:tcPr>
          <w:p w14:paraId="3CD623EB" w14:textId="106D636A" w:rsidR="00375148" w:rsidRPr="00FD146C" w:rsidRDefault="00375148" w:rsidP="00FD146C">
            <w:pPr>
              <w:spacing w:after="120"/>
            </w:pPr>
            <w:r w:rsidRPr="00FD146C">
              <w:t>Ericsson</w:t>
            </w:r>
          </w:p>
        </w:tc>
        <w:tc>
          <w:tcPr>
            <w:tcW w:w="6585" w:type="dxa"/>
          </w:tcPr>
          <w:p w14:paraId="7F567799" w14:textId="2F0C2208" w:rsidR="00F96AF6" w:rsidRPr="00FD146C" w:rsidRDefault="00F96AF6" w:rsidP="00FD146C">
            <w:pPr>
              <w:spacing w:after="120"/>
            </w:pPr>
            <w:r w:rsidRPr="00FD146C">
              <w:rPr>
                <w:b/>
                <w:bCs/>
              </w:rPr>
              <w:t>Observation 1</w:t>
            </w:r>
            <w:r w:rsidR="00FD146C" w:rsidRPr="00FD146C">
              <w:rPr>
                <w:b/>
                <w:bCs/>
              </w:rPr>
              <w:t>:</w:t>
            </w:r>
            <w:r w:rsidRPr="00FD146C">
              <w:t xml:space="preserve"> In the legacy NB-IoT specification, MDL is selected from {-10, -9, -8, -7, -6, -5, -4, -3, -2, -1, -0.5, 0, 1, 2, 3, 4, 5, 6, 7, 8, 9} for FDD, which results in unutilized spectrum resources for orthogonal arrangement between anchor and non-anchor carrier since between anchor and non-anchor carriers there are 8 unused subcarriers as the closest possible selection.</w:t>
            </w:r>
          </w:p>
          <w:p w14:paraId="33372DE1" w14:textId="4CCBCFF7" w:rsidR="00F96AF6" w:rsidRPr="00FD146C" w:rsidRDefault="00F96AF6" w:rsidP="00FD146C">
            <w:pPr>
              <w:spacing w:after="120"/>
            </w:pPr>
            <w:r w:rsidRPr="00FD146C">
              <w:rPr>
                <w:b/>
                <w:bCs/>
              </w:rPr>
              <w:t>Observation 2:</w:t>
            </w:r>
            <w:r w:rsidRPr="00FD146C">
              <w:t xml:space="preserve"> In Rel-18 for NB-IoT over NTN, MDL is selected from -9.5, -8.</w:t>
            </w:r>
            <w:proofErr w:type="gramStart"/>
            <w:r w:rsidRPr="00FD146C">
              <w:t>5,-</w:t>
            </w:r>
            <w:proofErr w:type="gramEnd"/>
            <w:r w:rsidRPr="00FD146C">
              <w:t>7.5, -6.5, -5.5, -4.5, -3.5, -2.5 -1.5, -0.5, 0.5, 1.5, 2.5, 3.5, 4.5, 5.5, 6.5, 7.5, 8.5, 9.5} for FDD, which opens the possibility of having no unused subcarriers (i.e., no unutilized resources) between anchor and non-anchor carriers with orthogonality design.</w:t>
            </w:r>
          </w:p>
          <w:p w14:paraId="7E2CCC41" w14:textId="3D6AFF2A" w:rsidR="00375148" w:rsidRPr="00FD146C" w:rsidRDefault="00F96AF6" w:rsidP="00FD146C">
            <w:pPr>
              <w:spacing w:after="120"/>
            </w:pPr>
            <w:r w:rsidRPr="00FD146C">
              <w:rPr>
                <w:b/>
                <w:bCs/>
              </w:rPr>
              <w:t>Proposal 1:</w:t>
            </w:r>
            <w:r w:rsidRPr="00FD146C">
              <w:t xml:space="preserve"> Introducing a new set value of MDL -9.5, -8.</w:t>
            </w:r>
            <w:proofErr w:type="gramStart"/>
            <w:r w:rsidRPr="00FD146C">
              <w:t>5,-</w:t>
            </w:r>
            <w:proofErr w:type="gramEnd"/>
            <w:r w:rsidRPr="00FD146C">
              <w:t>7.5, -6.5, -5.5, -4.5, -3.5, -2.5 -1.5, -0.5, 0.5, 1.5, 2.5, 3.5, 4.5, 5.5, 6.5, 7.5, 8.5, 9.5}. Alternatively, re-using the existing set introducing a new note for deriving a new MDL value defining MDL = MDL + 0.5.</w:t>
            </w:r>
          </w:p>
        </w:tc>
      </w:tr>
      <w:tr w:rsidR="00375148" w14:paraId="7B0540E1" w14:textId="77777777" w:rsidTr="00591E99">
        <w:trPr>
          <w:trHeight w:val="444"/>
        </w:trPr>
        <w:tc>
          <w:tcPr>
            <w:tcW w:w="1622" w:type="dxa"/>
          </w:tcPr>
          <w:p w14:paraId="3A0B48B7" w14:textId="69744864" w:rsidR="00375148" w:rsidRPr="00FD146C" w:rsidRDefault="00375148" w:rsidP="00FD146C">
            <w:pPr>
              <w:spacing w:after="120"/>
            </w:pPr>
            <w:r w:rsidRPr="00FD146C">
              <w:t>R4-2216778</w:t>
            </w:r>
          </w:p>
        </w:tc>
        <w:tc>
          <w:tcPr>
            <w:tcW w:w="1424" w:type="dxa"/>
          </w:tcPr>
          <w:p w14:paraId="5DF17151" w14:textId="2D0A0849" w:rsidR="00375148" w:rsidRPr="00FD146C" w:rsidRDefault="00375148" w:rsidP="00FD146C">
            <w:pPr>
              <w:spacing w:after="120"/>
            </w:pPr>
            <w:r w:rsidRPr="00FD146C">
              <w:t xml:space="preserve">Huawei, </w:t>
            </w:r>
            <w:proofErr w:type="spellStart"/>
            <w:r w:rsidRPr="00FD146C">
              <w:t>HiSilicon</w:t>
            </w:r>
            <w:proofErr w:type="spellEnd"/>
          </w:p>
        </w:tc>
        <w:tc>
          <w:tcPr>
            <w:tcW w:w="6585" w:type="dxa"/>
          </w:tcPr>
          <w:p w14:paraId="3119DA3D" w14:textId="77777777" w:rsidR="00FD146C" w:rsidRPr="00FD146C" w:rsidRDefault="00FD146C" w:rsidP="00FD146C">
            <w:pPr>
              <w:spacing w:after="120"/>
            </w:pPr>
            <w:r w:rsidRPr="00FD146C">
              <w:rPr>
                <w:b/>
                <w:bCs/>
              </w:rPr>
              <w:t>Proposal 1:</w:t>
            </w:r>
            <w:r w:rsidRPr="00FD146C">
              <w:t xml:space="preserve"> Reuse the frequency offset </w:t>
            </w:r>
            <w:proofErr w:type="spellStart"/>
            <w:r w:rsidRPr="00FD146C">
              <w:t>F</w:t>
            </w:r>
            <w:r w:rsidRPr="00FD146C">
              <w:rPr>
                <w:vertAlign w:val="subscript"/>
              </w:rPr>
              <w:t>offset</w:t>
            </w:r>
            <w:proofErr w:type="spellEnd"/>
            <w:r w:rsidRPr="00FD146C">
              <w:t xml:space="preserve"> of 200kHz as specified for NB-IoT TN at least for the current WI.</w:t>
            </w:r>
          </w:p>
          <w:p w14:paraId="47D6316C" w14:textId="77777777" w:rsidR="00FD146C" w:rsidRPr="00FD146C" w:rsidRDefault="00FD146C" w:rsidP="00FD146C">
            <w:pPr>
              <w:spacing w:after="120"/>
              <w:rPr>
                <w:lang w:val="en-US"/>
              </w:rPr>
            </w:pPr>
            <w:r w:rsidRPr="00FD146C">
              <w:rPr>
                <w:b/>
                <w:bCs/>
                <w:lang w:val="en-US"/>
              </w:rPr>
              <w:t>Proposal 2:</w:t>
            </w:r>
            <w:r w:rsidRPr="00FD146C">
              <w:rPr>
                <w:lang w:val="en-US"/>
              </w:rPr>
              <w:t xml:space="preserve"> Follow the same M_DL values as TN FDD for NTN.</w:t>
            </w:r>
          </w:p>
          <w:p w14:paraId="12950C4A" w14:textId="48CD35F6" w:rsidR="00375148" w:rsidRPr="00FD146C" w:rsidRDefault="00FD146C" w:rsidP="00FD146C">
            <w:pPr>
              <w:spacing w:after="120"/>
              <w:rPr>
                <w:lang w:val="en-US"/>
              </w:rPr>
            </w:pPr>
            <w:r w:rsidRPr="00FD146C">
              <w:rPr>
                <w:b/>
                <w:bCs/>
                <w:lang w:val="en-US"/>
              </w:rPr>
              <w:t>Proposal 3:</w:t>
            </w:r>
            <w:r w:rsidRPr="00FD146C">
              <w:rPr>
                <w:lang w:val="en-US"/>
              </w:rPr>
              <w:t xml:space="preserve"> Define the ARFCN for IoT-NTN as shown in Table 1.</w:t>
            </w:r>
          </w:p>
        </w:tc>
      </w:tr>
      <w:tr w:rsidR="00375148" w14:paraId="65E1746E" w14:textId="77777777" w:rsidTr="00FD146C">
        <w:trPr>
          <w:trHeight w:val="468"/>
        </w:trPr>
        <w:tc>
          <w:tcPr>
            <w:tcW w:w="1622" w:type="dxa"/>
          </w:tcPr>
          <w:p w14:paraId="1396FB51" w14:textId="74EC97D5" w:rsidR="00375148" w:rsidRPr="00FD146C" w:rsidRDefault="00375148" w:rsidP="00FD146C">
            <w:pPr>
              <w:spacing w:after="120"/>
            </w:pPr>
            <w:r w:rsidRPr="00FD146C">
              <w:lastRenderedPageBreak/>
              <w:t>R4-2216799</w:t>
            </w:r>
          </w:p>
        </w:tc>
        <w:tc>
          <w:tcPr>
            <w:tcW w:w="1424" w:type="dxa"/>
          </w:tcPr>
          <w:p w14:paraId="22340468" w14:textId="3389B2E0" w:rsidR="00375148" w:rsidRPr="00FD146C" w:rsidRDefault="00375148" w:rsidP="00FD146C">
            <w:pPr>
              <w:spacing w:after="120"/>
            </w:pPr>
            <w:r w:rsidRPr="00FD146C">
              <w:t>MediaTek (Chengdu) Inc.</w:t>
            </w:r>
          </w:p>
        </w:tc>
        <w:tc>
          <w:tcPr>
            <w:tcW w:w="6585" w:type="dxa"/>
          </w:tcPr>
          <w:p w14:paraId="14766F97" w14:textId="77777777" w:rsidR="00FD146C" w:rsidRPr="00FD146C" w:rsidRDefault="00FD146C" w:rsidP="00FD146C">
            <w:pPr>
              <w:spacing w:after="120"/>
            </w:pPr>
            <w:r w:rsidRPr="00FD146C">
              <w:rPr>
                <w:b/>
                <w:bCs/>
              </w:rPr>
              <w:t>Proposal 1:</w:t>
            </w:r>
            <w:r w:rsidRPr="00FD146C">
              <w:t xml:space="preserve"> Existing principles for </w:t>
            </w:r>
            <w:proofErr w:type="spellStart"/>
            <w:r w:rsidRPr="00FD146C">
              <w:t>guardband</w:t>
            </w:r>
            <w:proofErr w:type="spellEnd"/>
            <w:r w:rsidRPr="00FD146C">
              <w:t xml:space="preserve"> on the UE side should be used at least as the baseline starting point. However, we welcome further feedback from stakeholders on the network deployment side regarding how to handle the </w:t>
            </w:r>
            <w:proofErr w:type="spellStart"/>
            <w:r w:rsidRPr="00FD146C">
              <w:t>Foffset</w:t>
            </w:r>
            <w:proofErr w:type="spellEnd"/>
            <w:r w:rsidRPr="00FD146C">
              <w:t>.</w:t>
            </w:r>
          </w:p>
          <w:p w14:paraId="1EA3A5D6" w14:textId="77777777" w:rsidR="00FD146C" w:rsidRPr="00FD146C" w:rsidRDefault="00FD146C" w:rsidP="00FD146C">
            <w:pPr>
              <w:spacing w:after="120"/>
            </w:pPr>
            <w:r w:rsidRPr="00FD146C">
              <w:rPr>
                <w:b/>
                <w:bCs/>
              </w:rPr>
              <w:t>Proposal 2:</w:t>
            </w:r>
            <w:r w:rsidRPr="00FD146C">
              <w:t xml:space="preserve"> Reuse the existing M-DL values defined for FDD (Option 1) as part of this work item also for non-anchor carriers.</w:t>
            </w:r>
          </w:p>
          <w:p w14:paraId="4099C32D" w14:textId="5C4B3CF2" w:rsidR="00375148" w:rsidRPr="00FD146C" w:rsidRDefault="00FD146C" w:rsidP="00FD146C">
            <w:pPr>
              <w:spacing w:after="120"/>
            </w:pPr>
            <w:r w:rsidRPr="00FD146C">
              <w:rPr>
                <w:b/>
                <w:bCs/>
              </w:rPr>
              <w:t>Proposal 3:</w:t>
            </w:r>
            <w:r w:rsidRPr="00FD146C">
              <w:t xml:space="preserve"> Adopt the channel numbering approach starting from value 262143 and decrementing, starting from the upper edge for each band. Also adopt a similar framework to 38.101-1 </w:t>
            </w:r>
            <w:proofErr w:type="gramStart"/>
            <w:r w:rsidRPr="00FD146C">
              <w:t>in order to</w:t>
            </w:r>
            <w:proofErr w:type="gramEnd"/>
            <w:r w:rsidRPr="00FD146C">
              <w:t xml:space="preserve"> allow either a 100kHz or 200kHz EARFCN channel raster step size for future bands.</w:t>
            </w:r>
          </w:p>
        </w:tc>
      </w:tr>
    </w:tbl>
    <w:p w14:paraId="73647B3C" w14:textId="77777777" w:rsidR="00DD19DE" w:rsidRPr="004A7544" w:rsidRDefault="00DD19DE" w:rsidP="00DD19DE"/>
    <w:p w14:paraId="70D89159" w14:textId="77777777" w:rsidR="00DD19DE" w:rsidRPr="004A7544" w:rsidRDefault="00DD19DE" w:rsidP="00CF64AB">
      <w:pPr>
        <w:pStyle w:val="Heading2"/>
      </w:pPr>
      <w:r w:rsidRPr="004A7544">
        <w:rPr>
          <w:rFonts w:hint="eastAsia"/>
        </w:rPr>
        <w:t>Open issues</w:t>
      </w:r>
      <w:r>
        <w:t xml:space="preserve"> summary</w:t>
      </w:r>
    </w:p>
    <w:p w14:paraId="0734800A" w14:textId="714D5887" w:rsidR="00DD19DE" w:rsidRPr="00805BE8" w:rsidRDefault="00DD19DE" w:rsidP="00CF64AB">
      <w:pPr>
        <w:pStyle w:val="Heading3"/>
      </w:pPr>
      <w:r w:rsidRPr="00805BE8">
        <w:t>Sub-</w:t>
      </w:r>
      <w:r w:rsidR="00142BB9">
        <w:t>topic</w:t>
      </w:r>
      <w:r w:rsidRPr="00805BE8">
        <w:t xml:space="preserve"> </w:t>
      </w:r>
      <w:r w:rsidR="00FA5848">
        <w:t>2</w:t>
      </w:r>
      <w:r w:rsidRPr="00805BE8">
        <w:t>-1</w:t>
      </w:r>
      <w:r w:rsidR="00DC4CA2">
        <w:t>: F_offset for NB-IoT BS</w:t>
      </w:r>
    </w:p>
    <w:p w14:paraId="2E8B04AC" w14:textId="78BAB0D9" w:rsidR="00DC4CA2" w:rsidRPr="00DC4CA2" w:rsidRDefault="00C964A0" w:rsidP="00DD19DE">
      <w:pPr>
        <w:rPr>
          <w:iCs/>
          <w:lang w:val="en-US" w:eastAsia="zh-CN"/>
        </w:rPr>
      </w:pPr>
      <w:r>
        <w:rPr>
          <w:iCs/>
          <w:lang w:val="en-US" w:eastAsia="zh-CN"/>
        </w:rPr>
        <w:t>The question of</w:t>
      </w:r>
      <w:r w:rsidR="00DC4CA2" w:rsidRPr="00DC4CA2">
        <w:rPr>
          <w:iCs/>
          <w:lang w:val="en-US" w:eastAsia="zh-CN"/>
        </w:rPr>
        <w:t xml:space="preserve"> </w:t>
      </w:r>
      <w:proofErr w:type="gramStart"/>
      <w:r w:rsidR="00DC4CA2" w:rsidRPr="00DC4CA2">
        <w:rPr>
          <w:iCs/>
          <w:lang w:val="en-US" w:eastAsia="zh-CN"/>
        </w:rPr>
        <w:t>whether or not</w:t>
      </w:r>
      <w:proofErr w:type="gramEnd"/>
      <w:r w:rsidR="00DC4CA2" w:rsidRPr="00DC4CA2">
        <w:rPr>
          <w:iCs/>
          <w:lang w:val="en-US" w:eastAsia="zh-CN"/>
        </w:rPr>
        <w:t xml:space="preserve"> to apply </w:t>
      </w:r>
      <w:proofErr w:type="spellStart"/>
      <w:r w:rsidR="00591E99" w:rsidRPr="00DC4CA2">
        <w:rPr>
          <w:iCs/>
          <w:lang w:val="en-US" w:eastAsia="zh-CN"/>
        </w:rPr>
        <w:t>F</w:t>
      </w:r>
      <w:r w:rsidR="00591E99" w:rsidRPr="00DC4CA2">
        <w:rPr>
          <w:iCs/>
          <w:vertAlign w:val="subscript"/>
          <w:lang w:val="en-US" w:eastAsia="zh-CN"/>
        </w:rPr>
        <w:t>offset</w:t>
      </w:r>
      <w:proofErr w:type="spellEnd"/>
      <w:r w:rsidR="00591E99" w:rsidRPr="00DC4CA2">
        <w:rPr>
          <w:iCs/>
          <w:vertAlign w:val="subscript"/>
          <w:lang w:val="en-US" w:eastAsia="zh-CN"/>
        </w:rPr>
        <w:t xml:space="preserve"> </w:t>
      </w:r>
      <w:r w:rsidR="00591E99" w:rsidRPr="00DC4CA2">
        <w:rPr>
          <w:iCs/>
          <w:lang w:val="en-US" w:eastAsia="zh-CN"/>
        </w:rPr>
        <w:t>f</w:t>
      </w:r>
      <w:r w:rsidR="00DC4CA2" w:rsidRPr="00DC4CA2">
        <w:rPr>
          <w:iCs/>
          <w:lang w:val="en-US" w:eastAsia="zh-CN"/>
        </w:rPr>
        <w:t>rom T36.104 also for 36.108 for the NB-IoT BS.</w:t>
      </w:r>
    </w:p>
    <w:p w14:paraId="1AF23202" w14:textId="64BAAE61" w:rsidR="00DC4CA2" w:rsidRPr="00665151" w:rsidRDefault="00DD19DE" w:rsidP="00665151">
      <w:pPr>
        <w:rPr>
          <w:iCs/>
          <w:lang w:val="en-US" w:eastAsia="zh-CN"/>
        </w:rPr>
      </w:pPr>
      <w:r w:rsidRPr="00DC4CA2">
        <w:rPr>
          <w:iCs/>
          <w:lang w:val="en-US" w:eastAsia="zh-CN"/>
        </w:rPr>
        <w:t>Open issues and candidate options before e-meeting</w:t>
      </w:r>
      <w:r w:rsidR="00665151">
        <w:rPr>
          <w:iCs/>
          <w:lang w:val="en-US" w:eastAsia="zh-CN"/>
        </w:rPr>
        <w:t xml:space="preserve"> are captured below.</w:t>
      </w:r>
    </w:p>
    <w:p w14:paraId="4027AC78" w14:textId="7B728553" w:rsidR="00DD19DE" w:rsidRPr="00591E99" w:rsidRDefault="00DD19DE" w:rsidP="00DD19DE">
      <w:pPr>
        <w:rPr>
          <w:b/>
          <w:u w:val="single"/>
          <w:lang w:eastAsia="ko-KR"/>
        </w:rPr>
      </w:pPr>
      <w:r w:rsidRPr="00591E99">
        <w:rPr>
          <w:b/>
          <w:u w:val="single"/>
          <w:lang w:eastAsia="ko-KR"/>
        </w:rPr>
        <w:t xml:space="preserve">Issue </w:t>
      </w:r>
      <w:r w:rsidR="00FA5848" w:rsidRPr="00591E99">
        <w:rPr>
          <w:b/>
          <w:u w:val="single"/>
          <w:lang w:eastAsia="ko-KR"/>
        </w:rPr>
        <w:t>2</w:t>
      </w:r>
      <w:r w:rsidRPr="00591E99">
        <w:rPr>
          <w:b/>
          <w:u w:val="single"/>
          <w:lang w:eastAsia="ko-KR"/>
        </w:rPr>
        <w:t xml:space="preserve">-1: </w:t>
      </w:r>
    </w:p>
    <w:p w14:paraId="4D10516F" w14:textId="77777777" w:rsidR="00DD19DE" w:rsidRPr="00591E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1E99">
        <w:rPr>
          <w:rFonts w:eastAsia="SimSun"/>
          <w:szCs w:val="24"/>
          <w:lang w:eastAsia="zh-CN"/>
        </w:rPr>
        <w:t>Proposals</w:t>
      </w:r>
    </w:p>
    <w:p w14:paraId="0610E100" w14:textId="27DD2E58" w:rsidR="00DD19DE" w:rsidRPr="00DC4CA2" w:rsidRDefault="00DD19DE" w:rsidP="00DC4CA2">
      <w:pPr>
        <w:pStyle w:val="ListParagraph"/>
        <w:numPr>
          <w:ilvl w:val="1"/>
          <w:numId w:val="25"/>
        </w:numPr>
        <w:ind w:firstLineChars="0"/>
        <w:rPr>
          <w:iCs/>
          <w:lang w:val="en-US" w:eastAsia="zh-CN"/>
        </w:rPr>
      </w:pPr>
      <w:r w:rsidRPr="00591E99">
        <w:rPr>
          <w:rFonts w:eastAsia="SimSun"/>
          <w:szCs w:val="24"/>
          <w:lang w:eastAsia="zh-CN"/>
        </w:rPr>
        <w:t xml:space="preserve">Option 1: </w:t>
      </w:r>
      <w:r w:rsidR="00DC4CA2" w:rsidRPr="00DC4CA2">
        <w:rPr>
          <w:iCs/>
          <w:lang w:val="en-US" w:eastAsia="zh-CN"/>
        </w:rPr>
        <w:t xml:space="preserve">Reuse </w:t>
      </w:r>
      <w:proofErr w:type="spellStart"/>
      <w:r w:rsidR="00DC4CA2" w:rsidRPr="00DC4CA2">
        <w:rPr>
          <w:iCs/>
          <w:lang w:val="en-US" w:eastAsia="zh-CN"/>
        </w:rPr>
        <w:t>F</w:t>
      </w:r>
      <w:r w:rsidR="00DC4CA2" w:rsidRPr="00DC4CA2">
        <w:rPr>
          <w:iCs/>
          <w:vertAlign w:val="subscript"/>
          <w:lang w:val="en-US" w:eastAsia="zh-CN"/>
        </w:rPr>
        <w:t>offset</w:t>
      </w:r>
      <w:proofErr w:type="spellEnd"/>
      <w:r w:rsidR="00DC4CA2" w:rsidRPr="00DC4CA2">
        <w:rPr>
          <w:iCs/>
          <w:lang w:val="en-US" w:eastAsia="zh-CN"/>
        </w:rPr>
        <w:t xml:space="preserve"> also for NTN operation</w:t>
      </w:r>
    </w:p>
    <w:p w14:paraId="50947007" w14:textId="483781DB" w:rsidR="00DD19DE" w:rsidRPr="00591E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91E99">
        <w:rPr>
          <w:rFonts w:eastAsia="SimSun"/>
          <w:szCs w:val="24"/>
          <w:lang w:eastAsia="zh-CN"/>
        </w:rPr>
        <w:t xml:space="preserve">Option 2: </w:t>
      </w:r>
      <w:r w:rsidR="00DC4CA2">
        <w:rPr>
          <w:iCs/>
          <w:lang w:val="en-US" w:eastAsia="zh-CN"/>
        </w:rPr>
        <w:t>Continue to s</w:t>
      </w:r>
      <w:r w:rsidR="00DC4CA2" w:rsidRPr="00DC4CA2">
        <w:rPr>
          <w:iCs/>
          <w:lang w:val="en-US" w:eastAsia="zh-CN"/>
        </w:rPr>
        <w:t>tudy/</w:t>
      </w:r>
      <w:proofErr w:type="spellStart"/>
      <w:r w:rsidR="00DC4CA2" w:rsidRPr="00DC4CA2">
        <w:rPr>
          <w:iCs/>
          <w:lang w:val="en-US" w:eastAsia="zh-CN"/>
        </w:rPr>
        <w:t>analyse</w:t>
      </w:r>
      <w:proofErr w:type="spellEnd"/>
      <w:r w:rsidR="00DC4CA2" w:rsidRPr="00DC4CA2">
        <w:rPr>
          <w:iCs/>
          <w:lang w:val="en-US" w:eastAsia="zh-CN"/>
        </w:rPr>
        <w:t xml:space="preserve"> further </w:t>
      </w:r>
      <w:r w:rsidR="00DC4CA2">
        <w:rPr>
          <w:iCs/>
          <w:lang w:val="en-US" w:eastAsia="zh-CN"/>
        </w:rPr>
        <w:t xml:space="preserve">as to </w:t>
      </w:r>
      <w:r w:rsidR="00DC4CA2" w:rsidRPr="00DC4CA2">
        <w:rPr>
          <w:iCs/>
          <w:lang w:val="en-US" w:eastAsia="zh-CN"/>
        </w:rPr>
        <w:t xml:space="preserve">whether </w:t>
      </w:r>
      <w:proofErr w:type="spellStart"/>
      <w:r w:rsidR="00DC4CA2" w:rsidRPr="00DC4CA2">
        <w:rPr>
          <w:iCs/>
          <w:lang w:val="en-US" w:eastAsia="zh-CN"/>
        </w:rPr>
        <w:t>F</w:t>
      </w:r>
      <w:r w:rsidR="00DC4CA2" w:rsidRPr="00DC4CA2">
        <w:rPr>
          <w:iCs/>
          <w:vertAlign w:val="subscript"/>
          <w:lang w:val="en-US" w:eastAsia="zh-CN"/>
        </w:rPr>
        <w:t>offset</w:t>
      </w:r>
      <w:proofErr w:type="spellEnd"/>
      <w:r w:rsidR="00DC4CA2" w:rsidRPr="00DC4CA2">
        <w:rPr>
          <w:iCs/>
          <w:lang w:val="en-US" w:eastAsia="zh-CN"/>
        </w:rPr>
        <w:t xml:space="preserve"> is needed</w:t>
      </w:r>
      <w:r w:rsidR="00DC4CA2">
        <w:rPr>
          <w:iCs/>
          <w:lang w:val="en-US" w:eastAsia="zh-CN"/>
        </w:rPr>
        <w:t xml:space="preserve"> or can be reduced in size (with conclusion at next RAN4 meeting)</w:t>
      </w:r>
    </w:p>
    <w:p w14:paraId="699A8AC4" w14:textId="77777777" w:rsidR="00DD19DE" w:rsidRPr="00591E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1E99">
        <w:rPr>
          <w:rFonts w:eastAsia="SimSun"/>
          <w:szCs w:val="24"/>
          <w:lang w:eastAsia="zh-CN"/>
        </w:rPr>
        <w:t>Recommended WF</w:t>
      </w:r>
    </w:p>
    <w:p w14:paraId="68CA7351" w14:textId="4131FACC" w:rsidR="00DD19DE" w:rsidRPr="00591E99" w:rsidRDefault="00585E4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Views invited</w:t>
      </w:r>
    </w:p>
    <w:p w14:paraId="39B6DCC4" w14:textId="77777777" w:rsidR="00DD19DE" w:rsidRPr="00045592" w:rsidRDefault="00DD19DE" w:rsidP="00DD19DE">
      <w:pPr>
        <w:rPr>
          <w:i/>
          <w:color w:val="0070C0"/>
          <w:lang w:eastAsia="zh-CN"/>
        </w:rPr>
      </w:pPr>
    </w:p>
    <w:p w14:paraId="37402C16" w14:textId="544FB516" w:rsidR="00DD19DE" w:rsidRPr="00805BE8" w:rsidRDefault="00DD19DE" w:rsidP="00CF64AB">
      <w:pPr>
        <w:pStyle w:val="Heading3"/>
      </w:pPr>
      <w:r w:rsidRPr="00805BE8">
        <w:t>Sub-</w:t>
      </w:r>
      <w:r w:rsidR="00142BB9">
        <w:t>topic</w:t>
      </w:r>
      <w:r w:rsidRPr="00805BE8">
        <w:t xml:space="preserve"> </w:t>
      </w:r>
      <w:r w:rsidR="00FA5848">
        <w:t>2</w:t>
      </w:r>
      <w:r w:rsidRPr="00805BE8">
        <w:t>-2</w:t>
      </w:r>
      <w:r w:rsidR="00C964A0">
        <w:t>: M</w:t>
      </w:r>
      <w:r w:rsidR="00C964A0" w:rsidRPr="00567AC7">
        <w:rPr>
          <w:vertAlign w:val="subscript"/>
        </w:rPr>
        <w:t>DL</w:t>
      </w:r>
      <w:r w:rsidR="00C964A0">
        <w:t xml:space="preserve"> values for NB-IoT</w:t>
      </w:r>
    </w:p>
    <w:p w14:paraId="33E81C83" w14:textId="3608947A" w:rsidR="00DD19DE" w:rsidRPr="006B06F4" w:rsidRDefault="00C964A0" w:rsidP="00DD19DE">
      <w:pPr>
        <w:rPr>
          <w:iCs/>
          <w:lang w:val="en-US" w:eastAsia="zh-CN"/>
        </w:rPr>
      </w:pPr>
      <w:r w:rsidRPr="006B06F4">
        <w:rPr>
          <w:iCs/>
          <w:lang w:val="en-US" w:eastAsia="zh-CN"/>
        </w:rPr>
        <w:t xml:space="preserve">The question as to the applicable </w:t>
      </w:r>
      <w:r w:rsidR="006B06F4" w:rsidRPr="00FD146C">
        <w:rPr>
          <w:lang w:val="en-US"/>
        </w:rPr>
        <w:t>M</w:t>
      </w:r>
      <w:r w:rsidR="006B06F4" w:rsidRPr="00567AC7">
        <w:rPr>
          <w:vertAlign w:val="subscript"/>
          <w:lang w:val="en-US"/>
        </w:rPr>
        <w:t>DL</w:t>
      </w:r>
      <w:r w:rsidR="006B06F4" w:rsidRPr="00FD146C">
        <w:rPr>
          <w:lang w:val="en-US"/>
        </w:rPr>
        <w:t xml:space="preserve"> </w:t>
      </w:r>
      <w:r w:rsidRPr="006B06F4">
        <w:rPr>
          <w:iCs/>
          <w:lang w:val="en-US" w:eastAsia="zh-CN"/>
        </w:rPr>
        <w:t>values for NB-IoT NTN.</w:t>
      </w:r>
    </w:p>
    <w:p w14:paraId="37CF4151" w14:textId="79546E5D" w:rsidR="006B06F4" w:rsidRPr="00C964A0" w:rsidRDefault="00DD19DE" w:rsidP="00665151">
      <w:pPr>
        <w:rPr>
          <w:i/>
          <w:color w:val="0070C0"/>
          <w:lang w:val="en-US" w:eastAsia="zh-CN"/>
        </w:rPr>
      </w:pPr>
      <w:r w:rsidRPr="006B06F4">
        <w:rPr>
          <w:iCs/>
          <w:lang w:val="en-US" w:eastAsia="zh-CN"/>
        </w:rPr>
        <w:t>Open issues and c</w:t>
      </w:r>
      <w:r w:rsidRPr="006B06F4">
        <w:rPr>
          <w:rFonts w:hint="eastAsia"/>
          <w:iCs/>
          <w:lang w:val="en-US" w:eastAsia="zh-CN"/>
        </w:rPr>
        <w:t>andidate options before e-meeting</w:t>
      </w:r>
      <w:r w:rsidR="00665151">
        <w:rPr>
          <w:iCs/>
          <w:lang w:val="en-US" w:eastAsia="zh-CN"/>
        </w:rPr>
        <w:t xml:space="preserve"> are captured below.</w:t>
      </w:r>
    </w:p>
    <w:p w14:paraId="4974FFE0" w14:textId="7371B810" w:rsidR="00DD19DE" w:rsidRPr="006B06F4" w:rsidRDefault="00DD19DE" w:rsidP="00DD19DE">
      <w:pPr>
        <w:rPr>
          <w:b/>
          <w:u w:val="single"/>
          <w:lang w:eastAsia="ko-KR"/>
        </w:rPr>
      </w:pPr>
      <w:r w:rsidRPr="006B06F4">
        <w:rPr>
          <w:b/>
          <w:u w:val="single"/>
          <w:lang w:eastAsia="ko-KR"/>
        </w:rPr>
        <w:t xml:space="preserve">Issue </w:t>
      </w:r>
      <w:r w:rsidR="00FA5848" w:rsidRPr="006B06F4">
        <w:rPr>
          <w:b/>
          <w:u w:val="single"/>
          <w:lang w:eastAsia="ko-KR"/>
        </w:rPr>
        <w:t>2</w:t>
      </w:r>
      <w:r w:rsidRPr="006B06F4">
        <w:rPr>
          <w:b/>
          <w:u w:val="single"/>
          <w:lang w:eastAsia="ko-KR"/>
        </w:rPr>
        <w:t xml:space="preserve">-2: </w:t>
      </w:r>
    </w:p>
    <w:p w14:paraId="28890E5E" w14:textId="77777777" w:rsidR="00DD19DE" w:rsidRPr="006B06F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Proposals</w:t>
      </w:r>
    </w:p>
    <w:p w14:paraId="7295308A" w14:textId="22279A9B" w:rsidR="006B06F4" w:rsidRPr="006B06F4" w:rsidRDefault="00DD19DE" w:rsidP="006B06F4">
      <w:pPr>
        <w:pStyle w:val="ListParagraph"/>
        <w:numPr>
          <w:ilvl w:val="1"/>
          <w:numId w:val="25"/>
        </w:numPr>
        <w:ind w:firstLineChars="0"/>
        <w:rPr>
          <w:i/>
          <w:lang w:val="en-US" w:eastAsia="zh-CN"/>
        </w:rPr>
      </w:pPr>
      <w:r w:rsidRPr="006B06F4">
        <w:rPr>
          <w:rFonts w:eastAsia="SimSun"/>
          <w:szCs w:val="24"/>
          <w:lang w:eastAsia="zh-CN"/>
        </w:rPr>
        <w:t>Option 1:</w:t>
      </w:r>
      <w:r w:rsidR="006B06F4" w:rsidRPr="006B06F4">
        <w:rPr>
          <w:rFonts w:eastAsia="SimSun"/>
          <w:szCs w:val="24"/>
          <w:lang w:eastAsia="zh-CN"/>
        </w:rPr>
        <w:t xml:space="preserve"> For NTN, follow</w:t>
      </w:r>
      <w:r w:rsidR="006B06F4" w:rsidRPr="006B06F4">
        <w:rPr>
          <w:lang w:val="en-US"/>
        </w:rPr>
        <w:t xml:space="preserve"> the same M</w:t>
      </w:r>
      <w:r w:rsidR="006B06F4" w:rsidRPr="006B06F4">
        <w:rPr>
          <w:vertAlign w:val="subscript"/>
          <w:lang w:val="en-US"/>
        </w:rPr>
        <w:t>DL</w:t>
      </w:r>
      <w:r w:rsidR="006B06F4" w:rsidRPr="006B06F4">
        <w:rPr>
          <w:lang w:val="en-US"/>
        </w:rPr>
        <w:t xml:space="preserve"> values as TN FDD </w:t>
      </w:r>
    </w:p>
    <w:p w14:paraId="2CF8E565" w14:textId="22FF8E60" w:rsidR="00DD19DE" w:rsidRPr="00665151" w:rsidRDefault="006B06F4" w:rsidP="00665151">
      <w:pPr>
        <w:pStyle w:val="ListParagraph"/>
        <w:numPr>
          <w:ilvl w:val="1"/>
          <w:numId w:val="25"/>
        </w:numPr>
        <w:ind w:firstLineChars="0"/>
        <w:rPr>
          <w:i/>
          <w:lang w:val="en-US" w:eastAsia="zh-CN"/>
        </w:rPr>
      </w:pPr>
      <w:r w:rsidRPr="006B06F4">
        <w:rPr>
          <w:lang w:val="en-US"/>
        </w:rPr>
        <w:t>Option 2: For NTN, define an offset of +0.5 to the existing M</w:t>
      </w:r>
      <w:r w:rsidRPr="006B06F4">
        <w:rPr>
          <w:vertAlign w:val="subscript"/>
          <w:lang w:val="en-US"/>
        </w:rPr>
        <w:t>DL</w:t>
      </w:r>
      <w:r w:rsidRPr="006B06F4">
        <w:rPr>
          <w:lang w:val="en-US"/>
        </w:rPr>
        <w:t xml:space="preserve"> values for FDD, applicable for non-anchor carrier operation</w:t>
      </w:r>
    </w:p>
    <w:p w14:paraId="638524D6" w14:textId="5D322FB5" w:rsidR="00DD19DE" w:rsidRPr="006B06F4" w:rsidRDefault="00DD19DE" w:rsidP="006B06F4">
      <w:pPr>
        <w:pStyle w:val="ListParagraph"/>
        <w:numPr>
          <w:ilvl w:val="1"/>
          <w:numId w:val="25"/>
        </w:numPr>
        <w:ind w:firstLineChars="0"/>
        <w:rPr>
          <w:i/>
          <w:lang w:val="en-US" w:eastAsia="zh-CN"/>
        </w:rPr>
      </w:pPr>
      <w:r w:rsidRPr="006B06F4">
        <w:rPr>
          <w:rFonts w:eastAsia="SimSun"/>
          <w:szCs w:val="24"/>
          <w:lang w:eastAsia="zh-CN"/>
        </w:rPr>
        <w:t xml:space="preserve">Option </w:t>
      </w:r>
      <w:r w:rsidR="006B06F4" w:rsidRPr="006B06F4">
        <w:rPr>
          <w:rFonts w:eastAsia="SimSun"/>
          <w:szCs w:val="24"/>
          <w:lang w:eastAsia="zh-CN"/>
        </w:rPr>
        <w:t>3</w:t>
      </w:r>
      <w:r w:rsidRPr="006B06F4">
        <w:rPr>
          <w:rFonts w:eastAsia="SimSun"/>
          <w:szCs w:val="24"/>
          <w:lang w:eastAsia="zh-CN"/>
        </w:rPr>
        <w:t xml:space="preserve">: </w:t>
      </w:r>
      <w:r w:rsidR="006B06F4" w:rsidRPr="006B06F4">
        <w:rPr>
          <w:rFonts w:eastAsia="SimSun"/>
          <w:szCs w:val="24"/>
          <w:lang w:eastAsia="zh-CN"/>
        </w:rPr>
        <w:t xml:space="preserve">For NTN, define </w:t>
      </w:r>
      <w:r w:rsidR="006B06F4" w:rsidRPr="006B06F4">
        <w:rPr>
          <w:lang w:val="en-US"/>
        </w:rPr>
        <w:t xml:space="preserve">new explicit values of </w:t>
      </w:r>
      <w:r w:rsidR="006B06F4" w:rsidRPr="006B06F4">
        <w:t>of M</w:t>
      </w:r>
      <w:r w:rsidR="006B06F4" w:rsidRPr="006B06F4">
        <w:rPr>
          <w:vertAlign w:val="subscript"/>
        </w:rPr>
        <w:t>DL</w:t>
      </w:r>
      <w:r w:rsidR="006B06F4" w:rsidRPr="006B06F4">
        <w:t xml:space="preserve"> {-9.5, -8.</w:t>
      </w:r>
      <w:proofErr w:type="gramStart"/>
      <w:r w:rsidR="006B06F4" w:rsidRPr="006B06F4">
        <w:t>5,-</w:t>
      </w:r>
      <w:proofErr w:type="gramEnd"/>
      <w:r w:rsidR="006B06F4" w:rsidRPr="006B06F4">
        <w:t>7.5, -6.5, -5.5, -4.5, -3.5, -2.5 -1.5, -0.5, 0.5, 1.5, 2.5, 3.5, 4.5, 5.5, 6.5, 7.5, 8.5, 9.5}</w:t>
      </w:r>
    </w:p>
    <w:p w14:paraId="05E31B15" w14:textId="77777777" w:rsidR="00DD19DE" w:rsidRPr="006B06F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Recommended WF</w:t>
      </w:r>
    </w:p>
    <w:p w14:paraId="7492B956" w14:textId="2C4D9E2D" w:rsidR="00DD19DE" w:rsidRDefault="006B06F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B06F4">
        <w:rPr>
          <w:rFonts w:eastAsia="SimSun"/>
          <w:szCs w:val="24"/>
          <w:lang w:eastAsia="zh-CN"/>
        </w:rPr>
        <w:t>Views invited</w:t>
      </w:r>
    </w:p>
    <w:p w14:paraId="38B9FC17" w14:textId="77777777" w:rsidR="006B06F4" w:rsidRPr="006B06F4" w:rsidRDefault="006B06F4" w:rsidP="006B06F4">
      <w:pPr>
        <w:pStyle w:val="ListParagraph"/>
        <w:overflowPunct/>
        <w:autoSpaceDE/>
        <w:autoSpaceDN/>
        <w:adjustRightInd/>
        <w:spacing w:after="120"/>
        <w:ind w:left="1440" w:firstLineChars="0" w:firstLine="0"/>
        <w:textAlignment w:val="auto"/>
        <w:rPr>
          <w:rFonts w:eastAsia="SimSun"/>
          <w:szCs w:val="24"/>
          <w:lang w:eastAsia="zh-CN"/>
        </w:rPr>
      </w:pPr>
    </w:p>
    <w:p w14:paraId="1D1B1EB7" w14:textId="725B78F9" w:rsidR="006B06F4" w:rsidRPr="00805BE8" w:rsidRDefault="006B06F4" w:rsidP="00CF64AB">
      <w:pPr>
        <w:pStyle w:val="Heading3"/>
      </w:pPr>
      <w:r w:rsidRPr="00805BE8">
        <w:t>Sub-</w:t>
      </w:r>
      <w:r>
        <w:t>topic</w:t>
      </w:r>
      <w:r w:rsidRPr="00805BE8">
        <w:t xml:space="preserve"> </w:t>
      </w:r>
      <w:r>
        <w:t>2</w:t>
      </w:r>
      <w:r w:rsidRPr="00805BE8">
        <w:t>-</w:t>
      </w:r>
      <w:r>
        <w:t>3: EARFCN/channel numbering</w:t>
      </w:r>
    </w:p>
    <w:p w14:paraId="3476049C" w14:textId="0A45567A" w:rsidR="006B06F4" w:rsidRPr="006B06F4" w:rsidRDefault="006B06F4" w:rsidP="006B06F4">
      <w:pPr>
        <w:rPr>
          <w:iCs/>
          <w:lang w:val="en-US" w:eastAsia="zh-CN"/>
        </w:rPr>
      </w:pPr>
      <w:r w:rsidRPr="006B06F4">
        <w:rPr>
          <w:iCs/>
          <w:lang w:val="en-US" w:eastAsia="zh-CN"/>
        </w:rPr>
        <w:t xml:space="preserve">The question as to the </w:t>
      </w:r>
      <w:r>
        <w:rPr>
          <w:iCs/>
          <w:lang w:val="en-US" w:eastAsia="zh-CN"/>
        </w:rPr>
        <w:t>EARFCN/channel numbering format and table</w:t>
      </w:r>
      <w:r w:rsidRPr="006B06F4">
        <w:rPr>
          <w:iCs/>
          <w:lang w:val="en-US" w:eastAsia="zh-CN"/>
        </w:rPr>
        <w:t>.</w:t>
      </w:r>
    </w:p>
    <w:p w14:paraId="2E9B9C01" w14:textId="0D8938A5" w:rsidR="006B06F4" w:rsidRDefault="006B06F4" w:rsidP="006B06F4">
      <w:pPr>
        <w:rPr>
          <w:iCs/>
          <w:lang w:val="en-US" w:eastAsia="zh-CN"/>
        </w:rPr>
      </w:pPr>
      <w:r w:rsidRPr="006B06F4">
        <w:rPr>
          <w:iCs/>
          <w:lang w:val="en-US" w:eastAsia="zh-CN"/>
        </w:rPr>
        <w:lastRenderedPageBreak/>
        <w:t>Open issues and c</w:t>
      </w:r>
      <w:r w:rsidRPr="006B06F4">
        <w:rPr>
          <w:rFonts w:hint="eastAsia"/>
          <w:iCs/>
          <w:lang w:val="en-US" w:eastAsia="zh-CN"/>
        </w:rPr>
        <w:t>andidate options before e-meeting:</w:t>
      </w:r>
    </w:p>
    <w:p w14:paraId="644EBE99" w14:textId="0B822584" w:rsidR="00176290" w:rsidRPr="00176290" w:rsidRDefault="00176290" w:rsidP="00176290">
      <w:pPr>
        <w:pStyle w:val="ListParagraph"/>
        <w:numPr>
          <w:ilvl w:val="0"/>
          <w:numId w:val="25"/>
        </w:numPr>
        <w:ind w:firstLineChars="0"/>
        <w:rPr>
          <w:iCs/>
          <w:lang w:val="en-US" w:eastAsia="zh-CN"/>
        </w:rPr>
      </w:pPr>
      <w:r>
        <w:rPr>
          <w:iCs/>
          <w:lang w:val="en-US" w:eastAsia="zh-CN"/>
        </w:rPr>
        <w:t>Channel numbering options:</w:t>
      </w:r>
    </w:p>
    <w:p w14:paraId="0B68D026" w14:textId="1DD87535" w:rsidR="009D638B" w:rsidRPr="009D638B" w:rsidRDefault="00D52CBB" w:rsidP="00176290">
      <w:pPr>
        <w:pStyle w:val="ListParagraph"/>
        <w:numPr>
          <w:ilvl w:val="1"/>
          <w:numId w:val="25"/>
        </w:numPr>
        <w:ind w:firstLineChars="0"/>
        <w:rPr>
          <w:i/>
          <w:color w:val="0070C0"/>
          <w:lang w:val="en-US" w:eastAsia="zh-CN"/>
        </w:rPr>
      </w:pPr>
      <w:r>
        <w:rPr>
          <w:b/>
          <w:bCs/>
          <w:lang w:val="en-US"/>
        </w:rPr>
        <w:t>A</w:t>
      </w:r>
      <w:r w:rsidR="009D638B" w:rsidRPr="00176290">
        <w:rPr>
          <w:b/>
          <w:bCs/>
          <w:lang w:val="en-US"/>
        </w:rPr>
        <w:t>pproach</w:t>
      </w:r>
      <w:r>
        <w:rPr>
          <w:b/>
          <w:bCs/>
          <w:lang w:val="en-US"/>
        </w:rPr>
        <w:t xml:space="preserve"> 1 (CMCC)</w:t>
      </w:r>
      <w:r w:rsidR="009D638B" w:rsidRPr="00176290">
        <w:rPr>
          <w:b/>
          <w:bCs/>
          <w:lang w:val="en-US"/>
        </w:rPr>
        <w:t>:</w:t>
      </w:r>
      <w:r w:rsidR="00176290">
        <w:rPr>
          <w:lang w:val="en-US"/>
        </w:rPr>
        <w:t xml:space="preserve"> Channel numbering starting from b255. </w:t>
      </w:r>
      <w:r w:rsidR="00176290" w:rsidRPr="00176290">
        <w:rPr>
          <w:color w:val="FF0000"/>
          <w:lang w:val="en-US"/>
        </w:rPr>
        <w:t xml:space="preserve">&lt;Moderator: </w:t>
      </w:r>
      <w:r w:rsidR="00176290">
        <w:rPr>
          <w:color w:val="FF0000"/>
          <w:lang w:val="en-US"/>
        </w:rPr>
        <w:t>I</w:t>
      </w:r>
      <w:r w:rsidR="00176290" w:rsidRPr="00176290">
        <w:rPr>
          <w:color w:val="FF0000"/>
          <w:lang w:val="en-US"/>
        </w:rPr>
        <w:t>s this really proposed?</w:t>
      </w:r>
      <w:r w:rsidR="00176290">
        <w:rPr>
          <w:color w:val="FF0000"/>
          <w:lang w:val="en-US"/>
        </w:rPr>
        <w:t>&gt;</w:t>
      </w:r>
    </w:p>
    <w:tbl>
      <w:tblPr>
        <w:tblW w:w="889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1090"/>
        <w:gridCol w:w="817"/>
        <w:gridCol w:w="1266"/>
        <w:gridCol w:w="1111"/>
        <w:gridCol w:w="827"/>
        <w:gridCol w:w="1921"/>
      </w:tblGrid>
      <w:tr w:rsidR="009D638B" w14:paraId="29CD5351" w14:textId="77777777" w:rsidTr="009D638B">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702C1664" w14:textId="77777777" w:rsidR="009D638B" w:rsidRDefault="009D638B" w:rsidP="009D638B">
            <w:pPr>
              <w:keepNext/>
              <w:keepLines/>
              <w:spacing w:after="0"/>
              <w:jc w:val="center"/>
              <w:rPr>
                <w:rFonts w:ascii="Arial" w:eastAsia="DengXian" w:hAnsi="Arial" w:cs="Arial"/>
                <w:b/>
                <w:sz w:val="18"/>
              </w:rPr>
            </w:pPr>
            <w:r>
              <w:rPr>
                <w:rFonts w:ascii="Arial" w:eastAsia="DengXian" w:hAnsi="Arial" w:cs="Arial"/>
                <w:b/>
                <w:sz w:val="18"/>
              </w:rPr>
              <w:t>E-UTRA Operating Band</w:t>
            </w:r>
          </w:p>
        </w:tc>
        <w:tc>
          <w:tcPr>
            <w:tcW w:w="0" w:type="auto"/>
            <w:gridSpan w:val="3"/>
            <w:tcBorders>
              <w:top w:val="single" w:sz="4" w:space="0" w:color="auto"/>
              <w:left w:val="single" w:sz="4" w:space="0" w:color="auto"/>
              <w:bottom w:val="single" w:sz="4" w:space="0" w:color="auto"/>
              <w:right w:val="single" w:sz="4" w:space="0" w:color="auto"/>
            </w:tcBorders>
            <w:hideMark/>
          </w:tcPr>
          <w:p w14:paraId="6663F25C" w14:textId="77777777" w:rsidR="009D638B" w:rsidRDefault="009D638B" w:rsidP="009D638B">
            <w:pPr>
              <w:keepNext/>
              <w:keepLines/>
              <w:spacing w:after="0"/>
              <w:jc w:val="center"/>
              <w:rPr>
                <w:rFonts w:ascii="Arial" w:eastAsia="DengXian" w:hAnsi="Arial" w:cs="Arial"/>
                <w:b/>
                <w:sz w:val="18"/>
              </w:rPr>
            </w:pPr>
            <w:r>
              <w:rPr>
                <w:rFonts w:ascii="Arial" w:eastAsia="DengXian" w:hAnsi="Arial" w:cs="Arial"/>
                <w:b/>
                <w:sz w:val="18"/>
              </w:rPr>
              <w:t>Downlink</w:t>
            </w:r>
          </w:p>
        </w:tc>
        <w:tc>
          <w:tcPr>
            <w:tcW w:w="4052" w:type="dxa"/>
            <w:gridSpan w:val="3"/>
            <w:tcBorders>
              <w:top w:val="single" w:sz="4" w:space="0" w:color="auto"/>
              <w:left w:val="single" w:sz="4" w:space="0" w:color="auto"/>
              <w:bottom w:val="single" w:sz="4" w:space="0" w:color="auto"/>
              <w:right w:val="single" w:sz="4" w:space="0" w:color="auto"/>
            </w:tcBorders>
            <w:hideMark/>
          </w:tcPr>
          <w:p w14:paraId="2355B354" w14:textId="77777777" w:rsidR="009D638B" w:rsidRDefault="009D638B" w:rsidP="009D638B">
            <w:pPr>
              <w:keepNext/>
              <w:keepLines/>
              <w:spacing w:after="0"/>
              <w:jc w:val="center"/>
              <w:rPr>
                <w:rFonts w:ascii="Arial" w:eastAsia="DengXian" w:hAnsi="Arial" w:cs="Arial"/>
                <w:b/>
                <w:sz w:val="18"/>
              </w:rPr>
            </w:pPr>
            <w:r>
              <w:rPr>
                <w:rFonts w:ascii="Arial" w:eastAsia="DengXian" w:hAnsi="Arial" w:cs="Arial"/>
                <w:b/>
                <w:sz w:val="18"/>
              </w:rPr>
              <w:t>Uplink</w:t>
            </w:r>
          </w:p>
        </w:tc>
      </w:tr>
      <w:tr w:rsidR="009D638B" w14:paraId="58AFAF44" w14:textId="77777777" w:rsidTr="009D638B">
        <w:tc>
          <w:tcPr>
            <w:tcW w:w="0" w:type="auto"/>
            <w:vMerge/>
            <w:tcBorders>
              <w:top w:val="single" w:sz="4" w:space="0" w:color="auto"/>
              <w:left w:val="single" w:sz="4" w:space="0" w:color="auto"/>
              <w:bottom w:val="single" w:sz="4" w:space="0" w:color="auto"/>
              <w:right w:val="single" w:sz="4" w:space="0" w:color="auto"/>
            </w:tcBorders>
            <w:vAlign w:val="center"/>
            <w:hideMark/>
          </w:tcPr>
          <w:p w14:paraId="45020DF0" w14:textId="77777777" w:rsidR="009D638B" w:rsidRDefault="009D638B" w:rsidP="009D638B">
            <w:pPr>
              <w:spacing w:after="0"/>
              <w:rPr>
                <w:rFonts w:ascii="Arial" w:eastAsia="DengXian" w:hAnsi="Arial" w:cs="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7ADD7CE9" w14:textId="77777777" w:rsidR="009D638B" w:rsidRDefault="009D638B" w:rsidP="009D638B">
            <w:pPr>
              <w:keepNext/>
              <w:keepLines/>
              <w:spacing w:after="0"/>
              <w:jc w:val="center"/>
              <w:rPr>
                <w:rFonts w:ascii="Arial" w:eastAsia="DengXian" w:hAnsi="Arial" w:cs="Arial"/>
                <w:b/>
                <w:sz w:val="18"/>
              </w:rPr>
            </w:pPr>
            <w:proofErr w:type="spellStart"/>
            <w:r>
              <w:rPr>
                <w:rFonts w:ascii="Arial" w:eastAsia="DengXian" w:hAnsi="Arial" w:cs="Arial"/>
                <w:b/>
                <w:sz w:val="18"/>
              </w:rPr>
              <w:t>F</w:t>
            </w:r>
            <w:r>
              <w:rPr>
                <w:rFonts w:ascii="Arial" w:eastAsia="DengXian" w:hAnsi="Arial" w:cs="Arial"/>
                <w:b/>
                <w:sz w:val="18"/>
                <w:vertAlign w:val="subscript"/>
              </w:rPr>
              <w:t>DL_low</w:t>
            </w:r>
            <w:proofErr w:type="spellEnd"/>
            <w:r>
              <w:rPr>
                <w:rFonts w:ascii="Arial" w:eastAsia="DengXian" w:hAnsi="Arial" w:cs="Arial"/>
                <w:bCs/>
                <w:sz w:val="18"/>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1E0DF6D9" w14:textId="77777777" w:rsidR="009D638B" w:rsidRDefault="009D638B" w:rsidP="009D638B">
            <w:pPr>
              <w:keepNext/>
              <w:keepLines/>
              <w:spacing w:after="0"/>
              <w:jc w:val="center"/>
              <w:rPr>
                <w:rFonts w:ascii="Arial" w:eastAsia="DengXian" w:hAnsi="Arial" w:cs="Arial"/>
                <w:b/>
                <w:sz w:val="18"/>
              </w:rPr>
            </w:pPr>
            <w:proofErr w:type="spellStart"/>
            <w:r>
              <w:rPr>
                <w:rFonts w:ascii="Arial" w:eastAsia="DengXian" w:hAnsi="Arial" w:cs="Arial"/>
                <w:b/>
                <w:sz w:val="18"/>
              </w:rPr>
              <w:t>N</w:t>
            </w:r>
            <w:r>
              <w:rPr>
                <w:rFonts w:ascii="Arial" w:eastAsia="DengXian" w:hAnsi="Arial" w:cs="Arial"/>
                <w:b/>
                <w:sz w:val="18"/>
                <w:vertAlign w:val="subscript"/>
              </w:rPr>
              <w:t>Offs</w:t>
            </w:r>
            <w:proofErr w:type="spellEnd"/>
            <w:r>
              <w:rPr>
                <w:rFonts w:ascii="Arial" w:eastAsia="DengXian" w:hAnsi="Arial" w:cs="Arial"/>
                <w:b/>
                <w:sz w:val="18"/>
                <w:vertAlign w:val="subscript"/>
              </w:rPr>
              <w:t>-DL</w:t>
            </w:r>
          </w:p>
        </w:tc>
        <w:tc>
          <w:tcPr>
            <w:tcW w:w="0" w:type="auto"/>
            <w:tcBorders>
              <w:top w:val="single" w:sz="4" w:space="0" w:color="auto"/>
              <w:left w:val="single" w:sz="4" w:space="0" w:color="auto"/>
              <w:bottom w:val="single" w:sz="4" w:space="0" w:color="auto"/>
              <w:right w:val="single" w:sz="4" w:space="0" w:color="auto"/>
            </w:tcBorders>
            <w:hideMark/>
          </w:tcPr>
          <w:p w14:paraId="18C3B495" w14:textId="77777777" w:rsidR="009D638B" w:rsidRDefault="009D638B" w:rsidP="009D638B">
            <w:pPr>
              <w:keepNext/>
              <w:keepLines/>
              <w:spacing w:after="0"/>
              <w:jc w:val="center"/>
              <w:rPr>
                <w:rFonts w:ascii="Arial" w:eastAsia="DengXian" w:hAnsi="Arial" w:cs="Arial"/>
                <w:b/>
                <w:sz w:val="18"/>
              </w:rPr>
            </w:pPr>
            <w:r>
              <w:rPr>
                <w:rFonts w:ascii="Arial" w:eastAsia="DengXian" w:hAnsi="Arial" w:cs="Arial"/>
                <w:b/>
                <w:sz w:val="18"/>
              </w:rPr>
              <w:t>Range of N</w:t>
            </w:r>
            <w:r>
              <w:rPr>
                <w:rFonts w:ascii="Arial" w:eastAsia="DengXian" w:hAnsi="Arial" w:cs="Arial"/>
                <w:b/>
                <w:sz w:val="18"/>
                <w:vertAlign w:val="subscript"/>
              </w:rPr>
              <w:t>DL</w:t>
            </w:r>
          </w:p>
        </w:tc>
        <w:tc>
          <w:tcPr>
            <w:tcW w:w="0" w:type="auto"/>
            <w:tcBorders>
              <w:top w:val="single" w:sz="4" w:space="0" w:color="auto"/>
              <w:left w:val="single" w:sz="4" w:space="0" w:color="auto"/>
              <w:bottom w:val="single" w:sz="4" w:space="0" w:color="auto"/>
              <w:right w:val="single" w:sz="4" w:space="0" w:color="auto"/>
            </w:tcBorders>
            <w:hideMark/>
          </w:tcPr>
          <w:p w14:paraId="26F37220" w14:textId="77777777" w:rsidR="009D638B" w:rsidRDefault="009D638B" w:rsidP="009D638B">
            <w:pPr>
              <w:keepNext/>
              <w:keepLines/>
              <w:spacing w:after="0"/>
              <w:jc w:val="center"/>
              <w:rPr>
                <w:rFonts w:ascii="Arial" w:eastAsia="DengXian" w:hAnsi="Arial" w:cs="Arial"/>
                <w:b/>
                <w:sz w:val="18"/>
              </w:rPr>
            </w:pPr>
            <w:proofErr w:type="spellStart"/>
            <w:r>
              <w:rPr>
                <w:rFonts w:ascii="Arial" w:eastAsia="DengXian" w:hAnsi="Arial" w:cs="Arial"/>
                <w:b/>
                <w:sz w:val="18"/>
              </w:rPr>
              <w:t>F</w:t>
            </w:r>
            <w:r>
              <w:rPr>
                <w:rFonts w:ascii="Arial" w:eastAsia="DengXian" w:hAnsi="Arial" w:cs="Arial"/>
                <w:b/>
                <w:sz w:val="18"/>
                <w:vertAlign w:val="subscript"/>
              </w:rPr>
              <w:t>UL_low</w:t>
            </w:r>
            <w:proofErr w:type="spellEnd"/>
            <w:r>
              <w:rPr>
                <w:rFonts w:ascii="Arial" w:eastAsia="DengXian" w:hAnsi="Arial" w:cs="Arial"/>
                <w:bCs/>
                <w:sz w:val="18"/>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646DFFBA" w14:textId="77777777" w:rsidR="009D638B" w:rsidRDefault="009D638B" w:rsidP="009D638B">
            <w:pPr>
              <w:keepNext/>
              <w:keepLines/>
              <w:spacing w:after="0"/>
              <w:jc w:val="center"/>
              <w:rPr>
                <w:rFonts w:ascii="Arial" w:eastAsia="DengXian" w:hAnsi="Arial" w:cs="Arial"/>
                <w:b/>
                <w:sz w:val="18"/>
              </w:rPr>
            </w:pPr>
            <w:proofErr w:type="spellStart"/>
            <w:r>
              <w:rPr>
                <w:rFonts w:ascii="Arial" w:eastAsia="DengXian" w:hAnsi="Arial" w:cs="Arial"/>
                <w:b/>
                <w:sz w:val="18"/>
              </w:rPr>
              <w:t>N</w:t>
            </w:r>
            <w:r>
              <w:rPr>
                <w:rFonts w:ascii="Arial" w:eastAsia="DengXian" w:hAnsi="Arial" w:cs="Arial"/>
                <w:b/>
                <w:sz w:val="18"/>
                <w:vertAlign w:val="subscript"/>
              </w:rPr>
              <w:t>Offs</w:t>
            </w:r>
            <w:proofErr w:type="spellEnd"/>
            <w:r>
              <w:rPr>
                <w:rFonts w:ascii="Arial" w:eastAsia="DengXian" w:hAnsi="Arial" w:cs="Arial"/>
                <w:b/>
                <w:sz w:val="18"/>
                <w:vertAlign w:val="subscript"/>
              </w:rPr>
              <w:t>-UL</w:t>
            </w:r>
          </w:p>
        </w:tc>
        <w:tc>
          <w:tcPr>
            <w:tcW w:w="1884" w:type="dxa"/>
            <w:tcBorders>
              <w:top w:val="single" w:sz="4" w:space="0" w:color="auto"/>
              <w:left w:val="single" w:sz="4" w:space="0" w:color="auto"/>
              <w:bottom w:val="single" w:sz="4" w:space="0" w:color="auto"/>
              <w:right w:val="single" w:sz="4" w:space="0" w:color="auto"/>
            </w:tcBorders>
            <w:hideMark/>
          </w:tcPr>
          <w:p w14:paraId="6AF8750F" w14:textId="77777777" w:rsidR="009D638B" w:rsidRDefault="009D638B" w:rsidP="009D638B">
            <w:pPr>
              <w:keepNext/>
              <w:keepLines/>
              <w:spacing w:after="0"/>
              <w:jc w:val="center"/>
              <w:rPr>
                <w:rFonts w:ascii="Arial" w:eastAsia="DengXian" w:hAnsi="Arial" w:cs="Arial"/>
                <w:b/>
                <w:sz w:val="18"/>
              </w:rPr>
            </w:pPr>
            <w:r>
              <w:rPr>
                <w:rFonts w:ascii="Arial" w:eastAsia="DengXian" w:hAnsi="Arial" w:cs="Arial"/>
                <w:b/>
                <w:sz w:val="18"/>
              </w:rPr>
              <w:t>Range of N</w:t>
            </w:r>
            <w:r>
              <w:rPr>
                <w:rFonts w:ascii="Arial" w:eastAsia="DengXian" w:hAnsi="Arial" w:cs="Arial"/>
                <w:b/>
                <w:sz w:val="18"/>
                <w:vertAlign w:val="subscript"/>
              </w:rPr>
              <w:t>UL</w:t>
            </w:r>
          </w:p>
        </w:tc>
      </w:tr>
      <w:tr w:rsidR="009D638B" w14:paraId="690E4147" w14:textId="77777777" w:rsidTr="009D638B">
        <w:tc>
          <w:tcPr>
            <w:tcW w:w="0" w:type="auto"/>
            <w:tcBorders>
              <w:top w:val="single" w:sz="4" w:space="0" w:color="auto"/>
              <w:left w:val="single" w:sz="4" w:space="0" w:color="auto"/>
              <w:bottom w:val="single" w:sz="4" w:space="0" w:color="auto"/>
              <w:right w:val="single" w:sz="4" w:space="0" w:color="auto"/>
            </w:tcBorders>
            <w:hideMark/>
          </w:tcPr>
          <w:p w14:paraId="66E3B66B" w14:textId="77777777" w:rsidR="009D638B" w:rsidRDefault="009D638B" w:rsidP="009D638B">
            <w:pPr>
              <w:keepNext/>
              <w:keepLines/>
              <w:spacing w:after="0"/>
              <w:jc w:val="center"/>
              <w:rPr>
                <w:rFonts w:ascii="Arial" w:eastAsia="DengXian" w:hAnsi="Arial" w:cs="Arial"/>
                <w:sz w:val="18"/>
              </w:rPr>
            </w:pPr>
            <w:r>
              <w:rPr>
                <w:rFonts w:ascii="Arial" w:eastAsia="DengXian" w:hAnsi="Arial" w:cs="Arial"/>
                <w:sz w:val="18"/>
              </w:rPr>
              <w:t>255</w:t>
            </w:r>
          </w:p>
        </w:tc>
        <w:tc>
          <w:tcPr>
            <w:tcW w:w="0" w:type="auto"/>
            <w:tcBorders>
              <w:top w:val="single" w:sz="4" w:space="0" w:color="auto"/>
              <w:left w:val="single" w:sz="4" w:space="0" w:color="auto"/>
              <w:bottom w:val="single" w:sz="4" w:space="0" w:color="auto"/>
              <w:right w:val="single" w:sz="4" w:space="0" w:color="auto"/>
            </w:tcBorders>
            <w:hideMark/>
          </w:tcPr>
          <w:p w14:paraId="48DA043B" w14:textId="77777777" w:rsidR="009D638B" w:rsidRDefault="009D638B" w:rsidP="009D638B">
            <w:pPr>
              <w:keepNext/>
              <w:keepLines/>
              <w:spacing w:after="0"/>
              <w:jc w:val="right"/>
              <w:rPr>
                <w:rFonts w:ascii="Arial" w:eastAsia="DengXian" w:hAnsi="Arial" w:cs="Arial"/>
                <w:sz w:val="18"/>
              </w:rPr>
            </w:pPr>
            <w:r>
              <w:rPr>
                <w:rFonts w:ascii="Arial" w:eastAsia="DengXian" w:hAnsi="Arial" w:cs="Arial"/>
                <w:sz w:val="18"/>
              </w:rPr>
              <w:t>1525</w:t>
            </w:r>
          </w:p>
        </w:tc>
        <w:tc>
          <w:tcPr>
            <w:tcW w:w="0" w:type="auto"/>
            <w:tcBorders>
              <w:top w:val="single" w:sz="4" w:space="0" w:color="auto"/>
              <w:left w:val="single" w:sz="4" w:space="0" w:color="auto"/>
              <w:bottom w:val="single" w:sz="4" w:space="0" w:color="auto"/>
              <w:right w:val="single" w:sz="4" w:space="0" w:color="auto"/>
            </w:tcBorders>
            <w:hideMark/>
          </w:tcPr>
          <w:p w14:paraId="6EE131B5" w14:textId="77777777" w:rsidR="009D638B" w:rsidRDefault="009D638B" w:rsidP="009D638B">
            <w:pPr>
              <w:keepNext/>
              <w:keepLines/>
              <w:spacing w:after="0"/>
              <w:jc w:val="right"/>
              <w:rPr>
                <w:rFonts w:ascii="Arial" w:eastAsia="DengXian" w:hAnsi="Arial" w:cs="Arial"/>
                <w:sz w:val="18"/>
              </w:rPr>
            </w:pPr>
            <w:r>
              <w:rPr>
                <w:rFonts w:ascii="Arial" w:eastAsia="DengXian" w:hAnsi="Arial" w:cs="Arial"/>
                <w:sz w:val="18"/>
              </w:rPr>
              <w:t>130432</w:t>
            </w:r>
          </w:p>
        </w:tc>
        <w:tc>
          <w:tcPr>
            <w:tcW w:w="0" w:type="auto"/>
            <w:tcBorders>
              <w:top w:val="single" w:sz="4" w:space="0" w:color="auto"/>
              <w:left w:val="single" w:sz="4" w:space="0" w:color="auto"/>
              <w:bottom w:val="single" w:sz="4" w:space="0" w:color="auto"/>
              <w:right w:val="single" w:sz="4" w:space="0" w:color="auto"/>
            </w:tcBorders>
            <w:hideMark/>
          </w:tcPr>
          <w:p w14:paraId="503CEAA2" w14:textId="77777777" w:rsidR="009D638B" w:rsidRDefault="009D638B" w:rsidP="009D638B">
            <w:pPr>
              <w:keepNext/>
              <w:keepLines/>
              <w:spacing w:after="0"/>
              <w:rPr>
                <w:rFonts w:ascii="Arial" w:eastAsia="DengXian" w:hAnsi="Arial" w:cs="Arial"/>
                <w:sz w:val="18"/>
              </w:rPr>
            </w:pPr>
            <w:r>
              <w:rPr>
                <w:rFonts w:ascii="Arial" w:eastAsia="DengXian" w:hAnsi="Arial" w:cs="Arial"/>
                <w:sz w:val="18"/>
              </w:rPr>
              <w:t>130432-130771</w:t>
            </w:r>
          </w:p>
        </w:tc>
        <w:tc>
          <w:tcPr>
            <w:tcW w:w="0" w:type="auto"/>
            <w:tcBorders>
              <w:top w:val="single" w:sz="4" w:space="0" w:color="auto"/>
              <w:left w:val="single" w:sz="4" w:space="0" w:color="auto"/>
              <w:bottom w:val="single" w:sz="4" w:space="0" w:color="auto"/>
              <w:right w:val="single" w:sz="4" w:space="0" w:color="auto"/>
            </w:tcBorders>
            <w:hideMark/>
          </w:tcPr>
          <w:p w14:paraId="4C0228AF" w14:textId="77777777" w:rsidR="009D638B" w:rsidRDefault="009D638B" w:rsidP="009D638B">
            <w:pPr>
              <w:keepNext/>
              <w:keepLines/>
              <w:spacing w:after="0"/>
              <w:jc w:val="right"/>
              <w:rPr>
                <w:rFonts w:ascii="Arial" w:eastAsia="DengXian" w:hAnsi="Arial" w:cs="Arial"/>
                <w:sz w:val="18"/>
              </w:rPr>
            </w:pPr>
            <w:r>
              <w:rPr>
                <w:rFonts w:ascii="Arial" w:eastAsia="DengXian" w:hAnsi="Arial" w:cs="Arial"/>
                <w:sz w:val="18"/>
              </w:rPr>
              <w:t>1626.5</w:t>
            </w:r>
          </w:p>
        </w:tc>
        <w:tc>
          <w:tcPr>
            <w:tcW w:w="0" w:type="auto"/>
            <w:tcBorders>
              <w:top w:val="single" w:sz="4" w:space="0" w:color="auto"/>
              <w:left w:val="single" w:sz="4" w:space="0" w:color="auto"/>
              <w:bottom w:val="single" w:sz="4" w:space="0" w:color="auto"/>
              <w:right w:val="single" w:sz="4" w:space="0" w:color="auto"/>
            </w:tcBorders>
            <w:hideMark/>
          </w:tcPr>
          <w:p w14:paraId="09DFA7A1" w14:textId="77777777" w:rsidR="009D638B" w:rsidRDefault="009D638B" w:rsidP="009D638B">
            <w:pPr>
              <w:keepNext/>
              <w:keepLines/>
              <w:spacing w:after="0"/>
              <w:jc w:val="right"/>
              <w:rPr>
                <w:rFonts w:ascii="Arial" w:eastAsia="DengXian" w:hAnsi="Arial" w:cs="Arial"/>
                <w:sz w:val="18"/>
              </w:rPr>
            </w:pPr>
            <w:r>
              <w:rPr>
                <w:rFonts w:ascii="Arial" w:eastAsia="DengXian" w:hAnsi="Arial" w:cs="Arial"/>
                <w:sz w:val="18"/>
              </w:rPr>
              <w:t>261504</w:t>
            </w:r>
          </w:p>
        </w:tc>
        <w:tc>
          <w:tcPr>
            <w:tcW w:w="1884" w:type="dxa"/>
            <w:tcBorders>
              <w:top w:val="single" w:sz="4" w:space="0" w:color="auto"/>
              <w:left w:val="single" w:sz="4" w:space="0" w:color="auto"/>
              <w:bottom w:val="single" w:sz="4" w:space="0" w:color="auto"/>
              <w:right w:val="single" w:sz="4" w:space="0" w:color="auto"/>
            </w:tcBorders>
            <w:hideMark/>
          </w:tcPr>
          <w:p w14:paraId="642E8E19" w14:textId="77777777" w:rsidR="009D638B" w:rsidRDefault="009D638B" w:rsidP="009D638B">
            <w:pPr>
              <w:keepNext/>
              <w:keepLines/>
              <w:spacing w:after="0"/>
              <w:jc w:val="center"/>
              <w:rPr>
                <w:rFonts w:ascii="Arial" w:eastAsia="DengXian" w:hAnsi="Arial" w:cs="Arial"/>
                <w:sz w:val="18"/>
              </w:rPr>
            </w:pPr>
            <w:r>
              <w:rPr>
                <w:rFonts w:ascii="Arial" w:eastAsia="DengXian" w:hAnsi="Arial" w:cs="Arial"/>
                <w:sz w:val="18"/>
              </w:rPr>
              <w:t>261504 -261843</w:t>
            </w:r>
          </w:p>
        </w:tc>
      </w:tr>
      <w:tr w:rsidR="009D638B" w14:paraId="33222AAF" w14:textId="77777777" w:rsidTr="009D638B">
        <w:trPr>
          <w:trHeight w:val="58"/>
        </w:trPr>
        <w:tc>
          <w:tcPr>
            <w:tcW w:w="0" w:type="auto"/>
            <w:tcBorders>
              <w:top w:val="single" w:sz="4" w:space="0" w:color="auto"/>
              <w:left w:val="single" w:sz="4" w:space="0" w:color="auto"/>
              <w:bottom w:val="single" w:sz="4" w:space="0" w:color="auto"/>
              <w:right w:val="single" w:sz="4" w:space="0" w:color="auto"/>
            </w:tcBorders>
            <w:hideMark/>
          </w:tcPr>
          <w:p w14:paraId="62EB25B8" w14:textId="77777777" w:rsidR="009D638B" w:rsidRDefault="009D638B" w:rsidP="009D638B">
            <w:pPr>
              <w:keepNext/>
              <w:keepLines/>
              <w:spacing w:after="0"/>
              <w:jc w:val="center"/>
              <w:rPr>
                <w:rFonts w:ascii="Arial" w:eastAsia="DengXian" w:hAnsi="Arial" w:cs="Arial"/>
                <w:sz w:val="18"/>
                <w:lang w:eastAsia="zh-CN"/>
              </w:rPr>
            </w:pPr>
            <w:r>
              <w:rPr>
                <w:rFonts w:ascii="Arial" w:eastAsia="DengXian" w:hAnsi="Arial" w:cs="Arial"/>
                <w:sz w:val="18"/>
              </w:rPr>
              <w:t>256</w:t>
            </w:r>
          </w:p>
        </w:tc>
        <w:tc>
          <w:tcPr>
            <w:tcW w:w="0" w:type="auto"/>
            <w:tcBorders>
              <w:top w:val="single" w:sz="4" w:space="0" w:color="auto"/>
              <w:left w:val="single" w:sz="4" w:space="0" w:color="auto"/>
              <w:bottom w:val="single" w:sz="4" w:space="0" w:color="auto"/>
              <w:right w:val="single" w:sz="4" w:space="0" w:color="auto"/>
            </w:tcBorders>
            <w:hideMark/>
          </w:tcPr>
          <w:p w14:paraId="7212F761" w14:textId="77777777" w:rsidR="009D638B" w:rsidRDefault="009D638B" w:rsidP="009D638B">
            <w:pPr>
              <w:keepNext/>
              <w:keepLines/>
              <w:spacing w:after="0"/>
              <w:jc w:val="right"/>
              <w:rPr>
                <w:rFonts w:ascii="Arial" w:eastAsia="DengXian" w:hAnsi="Arial" w:cs="Arial"/>
                <w:sz w:val="18"/>
              </w:rPr>
            </w:pPr>
            <w:r>
              <w:rPr>
                <w:rFonts w:ascii="Arial" w:eastAsia="DengXian" w:hAnsi="Arial" w:cs="Arial"/>
                <w:sz w:val="18"/>
              </w:rPr>
              <w:t>2170</w:t>
            </w:r>
          </w:p>
        </w:tc>
        <w:tc>
          <w:tcPr>
            <w:tcW w:w="0" w:type="auto"/>
            <w:tcBorders>
              <w:top w:val="single" w:sz="4" w:space="0" w:color="auto"/>
              <w:left w:val="single" w:sz="4" w:space="0" w:color="auto"/>
              <w:bottom w:val="single" w:sz="4" w:space="0" w:color="auto"/>
              <w:right w:val="single" w:sz="4" w:space="0" w:color="auto"/>
            </w:tcBorders>
            <w:hideMark/>
          </w:tcPr>
          <w:p w14:paraId="5CA947E3" w14:textId="77777777" w:rsidR="009D638B" w:rsidRDefault="009D638B" w:rsidP="009D638B">
            <w:pPr>
              <w:keepNext/>
              <w:keepLines/>
              <w:spacing w:after="0"/>
              <w:jc w:val="right"/>
              <w:rPr>
                <w:rFonts w:ascii="Arial" w:eastAsia="DengXian" w:hAnsi="Arial" w:cs="Arial"/>
                <w:sz w:val="18"/>
              </w:rPr>
            </w:pPr>
            <w:r>
              <w:rPr>
                <w:rFonts w:ascii="Arial" w:eastAsia="DengXian" w:hAnsi="Arial" w:cs="Arial"/>
                <w:sz w:val="18"/>
              </w:rPr>
              <w:t>130772</w:t>
            </w:r>
          </w:p>
        </w:tc>
        <w:tc>
          <w:tcPr>
            <w:tcW w:w="0" w:type="auto"/>
            <w:tcBorders>
              <w:top w:val="single" w:sz="4" w:space="0" w:color="auto"/>
              <w:left w:val="single" w:sz="4" w:space="0" w:color="auto"/>
              <w:bottom w:val="single" w:sz="4" w:space="0" w:color="auto"/>
              <w:right w:val="single" w:sz="4" w:space="0" w:color="auto"/>
            </w:tcBorders>
            <w:hideMark/>
          </w:tcPr>
          <w:p w14:paraId="6537AED9" w14:textId="77777777" w:rsidR="009D638B" w:rsidRDefault="009D638B" w:rsidP="009D638B">
            <w:pPr>
              <w:keepNext/>
              <w:keepLines/>
              <w:spacing w:after="0"/>
              <w:jc w:val="center"/>
              <w:rPr>
                <w:rFonts w:ascii="Arial" w:eastAsia="DengXian" w:hAnsi="Arial" w:cs="Arial"/>
                <w:sz w:val="18"/>
                <w:lang w:eastAsia="zh-CN"/>
              </w:rPr>
            </w:pPr>
            <w:r>
              <w:rPr>
                <w:rFonts w:ascii="Arial" w:eastAsia="DengXian" w:hAnsi="Arial" w:cs="Arial"/>
                <w:sz w:val="18"/>
              </w:rPr>
              <w:t>130772-131071</w:t>
            </w:r>
          </w:p>
        </w:tc>
        <w:tc>
          <w:tcPr>
            <w:tcW w:w="0" w:type="auto"/>
            <w:tcBorders>
              <w:top w:val="single" w:sz="4" w:space="0" w:color="auto"/>
              <w:left w:val="single" w:sz="4" w:space="0" w:color="auto"/>
              <w:bottom w:val="single" w:sz="4" w:space="0" w:color="auto"/>
              <w:right w:val="single" w:sz="4" w:space="0" w:color="auto"/>
            </w:tcBorders>
            <w:hideMark/>
          </w:tcPr>
          <w:p w14:paraId="243B9D71" w14:textId="77777777" w:rsidR="009D638B" w:rsidRDefault="009D638B" w:rsidP="009D638B">
            <w:pPr>
              <w:keepNext/>
              <w:keepLines/>
              <w:spacing w:after="0"/>
              <w:jc w:val="right"/>
              <w:rPr>
                <w:rFonts w:ascii="Arial" w:eastAsia="DengXian" w:hAnsi="Arial" w:cs="Arial"/>
                <w:sz w:val="18"/>
              </w:rPr>
            </w:pPr>
            <w:r>
              <w:rPr>
                <w:rFonts w:ascii="Arial" w:eastAsia="DengXian" w:hAnsi="Arial" w:cs="Arial"/>
                <w:sz w:val="18"/>
              </w:rPr>
              <w:t>1980</w:t>
            </w:r>
          </w:p>
        </w:tc>
        <w:tc>
          <w:tcPr>
            <w:tcW w:w="0" w:type="auto"/>
            <w:tcBorders>
              <w:top w:val="single" w:sz="4" w:space="0" w:color="auto"/>
              <w:left w:val="single" w:sz="4" w:space="0" w:color="auto"/>
              <w:bottom w:val="single" w:sz="4" w:space="0" w:color="auto"/>
              <w:right w:val="single" w:sz="4" w:space="0" w:color="auto"/>
            </w:tcBorders>
            <w:hideMark/>
          </w:tcPr>
          <w:p w14:paraId="1E13AD07" w14:textId="77777777" w:rsidR="009D638B" w:rsidRDefault="009D638B" w:rsidP="009D638B">
            <w:pPr>
              <w:keepNext/>
              <w:keepLines/>
              <w:spacing w:after="0"/>
              <w:jc w:val="right"/>
              <w:rPr>
                <w:rFonts w:ascii="Arial" w:eastAsia="DengXian" w:hAnsi="Arial" w:cs="Arial"/>
                <w:sz w:val="18"/>
              </w:rPr>
            </w:pPr>
            <w:r>
              <w:rPr>
                <w:rFonts w:ascii="Arial" w:eastAsia="DengXian" w:hAnsi="Arial" w:cs="Arial"/>
                <w:sz w:val="18"/>
              </w:rPr>
              <w:t>261844</w:t>
            </w:r>
          </w:p>
        </w:tc>
        <w:tc>
          <w:tcPr>
            <w:tcW w:w="1884" w:type="dxa"/>
            <w:tcBorders>
              <w:top w:val="single" w:sz="4" w:space="0" w:color="auto"/>
              <w:left w:val="single" w:sz="4" w:space="0" w:color="auto"/>
              <w:bottom w:val="single" w:sz="4" w:space="0" w:color="auto"/>
              <w:right w:val="single" w:sz="4" w:space="0" w:color="auto"/>
            </w:tcBorders>
            <w:hideMark/>
          </w:tcPr>
          <w:p w14:paraId="73E1A920" w14:textId="77777777" w:rsidR="009D638B" w:rsidRDefault="009D638B" w:rsidP="009D638B">
            <w:pPr>
              <w:keepNext/>
              <w:keepLines/>
              <w:spacing w:after="0"/>
              <w:jc w:val="center"/>
              <w:rPr>
                <w:rFonts w:ascii="Arial" w:eastAsia="DengXian" w:hAnsi="Arial" w:cs="Arial"/>
                <w:sz w:val="18"/>
              </w:rPr>
            </w:pPr>
            <w:r>
              <w:rPr>
                <w:rFonts w:ascii="Arial" w:eastAsia="DengXian" w:hAnsi="Arial" w:cs="Arial"/>
                <w:sz w:val="18"/>
              </w:rPr>
              <w:t>261844-262143</w:t>
            </w:r>
          </w:p>
        </w:tc>
      </w:tr>
    </w:tbl>
    <w:p w14:paraId="350C80E5" w14:textId="77777777" w:rsidR="009D638B" w:rsidRPr="009D638B" w:rsidRDefault="009D638B" w:rsidP="009D638B">
      <w:pPr>
        <w:ind w:left="360"/>
        <w:rPr>
          <w:i/>
          <w:color w:val="0070C0"/>
          <w:lang w:val="en-US" w:eastAsia="zh-CN"/>
        </w:rPr>
      </w:pPr>
    </w:p>
    <w:p w14:paraId="22BCA935" w14:textId="00A7F59D" w:rsidR="006B06F4" w:rsidRPr="00176290" w:rsidRDefault="00D52CBB" w:rsidP="00176290">
      <w:pPr>
        <w:pStyle w:val="ListParagraph"/>
        <w:numPr>
          <w:ilvl w:val="1"/>
          <w:numId w:val="25"/>
        </w:numPr>
        <w:ind w:firstLineChars="0"/>
        <w:rPr>
          <w:b/>
          <w:bCs/>
          <w:i/>
          <w:color w:val="0070C0"/>
          <w:lang w:val="en-US" w:eastAsia="zh-CN"/>
        </w:rPr>
      </w:pPr>
      <w:r>
        <w:rPr>
          <w:b/>
          <w:bCs/>
          <w:lang w:val="en-US"/>
        </w:rPr>
        <w:t>Approach 2 (Huawei)</w:t>
      </w:r>
      <w:r w:rsidR="009D638B" w:rsidRPr="00176290">
        <w:rPr>
          <w:b/>
          <w:bCs/>
          <w:lang w:val="en-US"/>
        </w:rPr>
        <w:t>:</w:t>
      </w:r>
    </w:p>
    <w:tbl>
      <w:tblPr>
        <w:tblW w:w="9344"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662"/>
        <w:gridCol w:w="1145"/>
        <w:gridCol w:w="1134"/>
        <w:gridCol w:w="1723"/>
      </w:tblGrid>
      <w:tr w:rsidR="009D638B" w14:paraId="23141219" w14:textId="77777777" w:rsidTr="009D638B">
        <w:tc>
          <w:tcPr>
            <w:tcW w:w="1067" w:type="dxa"/>
            <w:vMerge w:val="restart"/>
            <w:tcBorders>
              <w:top w:val="single" w:sz="4" w:space="0" w:color="auto"/>
              <w:left w:val="single" w:sz="4" w:space="0" w:color="auto"/>
              <w:bottom w:val="single" w:sz="4" w:space="0" w:color="auto"/>
              <w:right w:val="single" w:sz="4" w:space="0" w:color="auto"/>
            </w:tcBorders>
            <w:vAlign w:val="bottom"/>
            <w:hideMark/>
          </w:tcPr>
          <w:p w14:paraId="503A2E2E" w14:textId="77777777" w:rsidR="009D638B" w:rsidRDefault="009D638B">
            <w:pPr>
              <w:pStyle w:val="TAH"/>
              <w:spacing w:line="256" w:lineRule="auto"/>
              <w:rPr>
                <w:rFonts w:cs="Arial"/>
              </w:rPr>
            </w:pPr>
            <w:r>
              <w:rPr>
                <w:rFonts w:cs="Arial"/>
              </w:rPr>
              <w:t>NTN Operating</w:t>
            </w:r>
          </w:p>
          <w:p w14:paraId="630A833C" w14:textId="77777777" w:rsidR="009D638B" w:rsidRDefault="009D638B">
            <w:pPr>
              <w:pStyle w:val="TAH"/>
              <w:spacing w:line="256" w:lineRule="auto"/>
              <w:rPr>
                <w:rFonts w:cs="Arial"/>
              </w:rPr>
            </w:pPr>
            <w:r>
              <w:rPr>
                <w:rFonts w:cs="Arial"/>
              </w:rPr>
              <w:t>Band</w:t>
            </w:r>
          </w:p>
        </w:tc>
        <w:tc>
          <w:tcPr>
            <w:tcW w:w="4275" w:type="dxa"/>
            <w:gridSpan w:val="3"/>
            <w:tcBorders>
              <w:top w:val="single" w:sz="4" w:space="0" w:color="auto"/>
              <w:left w:val="single" w:sz="4" w:space="0" w:color="auto"/>
              <w:bottom w:val="single" w:sz="4" w:space="0" w:color="auto"/>
              <w:right w:val="single" w:sz="4" w:space="0" w:color="auto"/>
            </w:tcBorders>
            <w:hideMark/>
          </w:tcPr>
          <w:p w14:paraId="25597D8C" w14:textId="77777777" w:rsidR="009D638B" w:rsidRDefault="009D638B">
            <w:pPr>
              <w:pStyle w:val="TAH"/>
              <w:spacing w:line="256" w:lineRule="auto"/>
              <w:rPr>
                <w:rFonts w:cs="Arial"/>
              </w:rPr>
            </w:pPr>
            <w:r>
              <w:rPr>
                <w:rFonts w:cs="Arial"/>
              </w:rPr>
              <w:t>Downlink</w:t>
            </w:r>
          </w:p>
        </w:tc>
        <w:tc>
          <w:tcPr>
            <w:tcW w:w="4002" w:type="dxa"/>
            <w:gridSpan w:val="3"/>
            <w:tcBorders>
              <w:top w:val="single" w:sz="4" w:space="0" w:color="auto"/>
              <w:left w:val="single" w:sz="4" w:space="0" w:color="auto"/>
              <w:bottom w:val="single" w:sz="4" w:space="0" w:color="auto"/>
              <w:right w:val="single" w:sz="4" w:space="0" w:color="auto"/>
            </w:tcBorders>
            <w:hideMark/>
          </w:tcPr>
          <w:p w14:paraId="75323B26" w14:textId="77777777" w:rsidR="009D638B" w:rsidRDefault="009D638B">
            <w:pPr>
              <w:pStyle w:val="TAH"/>
              <w:spacing w:line="256" w:lineRule="auto"/>
              <w:rPr>
                <w:rFonts w:cs="Arial"/>
              </w:rPr>
            </w:pPr>
            <w:r>
              <w:rPr>
                <w:rFonts w:cs="Arial"/>
              </w:rPr>
              <w:t>Uplink</w:t>
            </w:r>
          </w:p>
        </w:tc>
      </w:tr>
      <w:tr w:rsidR="009D638B" w14:paraId="410894EA" w14:textId="77777777" w:rsidTr="009D638B">
        <w:tc>
          <w:tcPr>
            <w:tcW w:w="0" w:type="auto"/>
            <w:vMerge/>
            <w:tcBorders>
              <w:top w:val="single" w:sz="4" w:space="0" w:color="auto"/>
              <w:left w:val="single" w:sz="4" w:space="0" w:color="auto"/>
              <w:bottom w:val="single" w:sz="4" w:space="0" w:color="auto"/>
              <w:right w:val="single" w:sz="4" w:space="0" w:color="auto"/>
            </w:tcBorders>
            <w:vAlign w:val="center"/>
            <w:hideMark/>
          </w:tcPr>
          <w:p w14:paraId="54071522" w14:textId="77777777" w:rsidR="009D638B" w:rsidRDefault="009D638B">
            <w:pPr>
              <w:spacing w:after="0" w:line="256" w:lineRule="auto"/>
              <w:rPr>
                <w:rFonts w:ascii="Arial" w:hAnsi="Arial" w:cs="Arial"/>
                <w:b/>
                <w:sz w:val="18"/>
              </w:rPr>
            </w:pPr>
          </w:p>
        </w:tc>
        <w:tc>
          <w:tcPr>
            <w:tcW w:w="1362" w:type="dxa"/>
            <w:tcBorders>
              <w:top w:val="single" w:sz="4" w:space="0" w:color="auto"/>
              <w:left w:val="single" w:sz="4" w:space="0" w:color="auto"/>
              <w:bottom w:val="single" w:sz="4" w:space="0" w:color="auto"/>
              <w:right w:val="single" w:sz="4" w:space="0" w:color="auto"/>
            </w:tcBorders>
            <w:hideMark/>
          </w:tcPr>
          <w:p w14:paraId="2EC2A134" w14:textId="77777777" w:rsidR="009D638B" w:rsidRDefault="009D638B">
            <w:pPr>
              <w:pStyle w:val="TAH"/>
              <w:spacing w:line="256" w:lineRule="auto"/>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1251" w:type="dxa"/>
            <w:tcBorders>
              <w:top w:val="single" w:sz="4" w:space="0" w:color="auto"/>
              <w:left w:val="single" w:sz="4" w:space="0" w:color="auto"/>
              <w:bottom w:val="single" w:sz="4" w:space="0" w:color="auto"/>
              <w:right w:val="single" w:sz="4" w:space="0" w:color="auto"/>
            </w:tcBorders>
            <w:hideMark/>
          </w:tcPr>
          <w:p w14:paraId="7BAF1849" w14:textId="77777777" w:rsidR="009D638B" w:rsidRDefault="009D638B">
            <w:pPr>
              <w:pStyle w:val="TAH"/>
              <w:spacing w:line="256" w:lineRule="auto"/>
              <w:rPr>
                <w:rFonts w:cs="Arial"/>
              </w:rPr>
            </w:pPr>
            <w:proofErr w:type="spellStart"/>
            <w:r>
              <w:rPr>
                <w:rFonts w:cs="Arial"/>
              </w:rPr>
              <w:t>N</w:t>
            </w:r>
            <w:r>
              <w:rPr>
                <w:rFonts w:cs="Arial"/>
                <w:vertAlign w:val="subscript"/>
              </w:rPr>
              <w:t>Offs</w:t>
            </w:r>
            <w:proofErr w:type="spellEnd"/>
            <w:r>
              <w:rPr>
                <w:rFonts w:cs="Arial"/>
                <w:vertAlign w:val="subscript"/>
              </w:rPr>
              <w:t>-DL</w:t>
            </w:r>
          </w:p>
        </w:tc>
        <w:tc>
          <w:tcPr>
            <w:tcW w:w="1662" w:type="dxa"/>
            <w:tcBorders>
              <w:top w:val="single" w:sz="4" w:space="0" w:color="auto"/>
              <w:left w:val="single" w:sz="4" w:space="0" w:color="auto"/>
              <w:bottom w:val="single" w:sz="4" w:space="0" w:color="auto"/>
              <w:right w:val="single" w:sz="4" w:space="0" w:color="auto"/>
            </w:tcBorders>
            <w:hideMark/>
          </w:tcPr>
          <w:p w14:paraId="0743A4E7" w14:textId="77777777" w:rsidR="009D638B" w:rsidRDefault="009D638B">
            <w:pPr>
              <w:pStyle w:val="TAH"/>
              <w:spacing w:line="256" w:lineRule="auto"/>
              <w:rPr>
                <w:rFonts w:cs="Arial"/>
              </w:rPr>
            </w:pPr>
            <w:r>
              <w:rPr>
                <w:rFonts w:cs="Arial"/>
              </w:rPr>
              <w:t>Range of N</w:t>
            </w:r>
            <w:r>
              <w:rPr>
                <w:rFonts w:cs="Arial"/>
                <w:vertAlign w:val="subscript"/>
              </w:rPr>
              <w:t>DL</w:t>
            </w:r>
          </w:p>
        </w:tc>
        <w:tc>
          <w:tcPr>
            <w:tcW w:w="1145" w:type="dxa"/>
            <w:tcBorders>
              <w:top w:val="single" w:sz="4" w:space="0" w:color="auto"/>
              <w:left w:val="single" w:sz="4" w:space="0" w:color="auto"/>
              <w:bottom w:val="single" w:sz="4" w:space="0" w:color="auto"/>
              <w:right w:val="single" w:sz="4" w:space="0" w:color="auto"/>
            </w:tcBorders>
            <w:hideMark/>
          </w:tcPr>
          <w:p w14:paraId="4919F979" w14:textId="77777777" w:rsidR="009D638B" w:rsidRDefault="009D638B">
            <w:pPr>
              <w:pStyle w:val="TAH"/>
              <w:spacing w:line="256" w:lineRule="auto"/>
              <w:rPr>
                <w:rFonts w:cs="Arial"/>
              </w:rPr>
            </w:pPr>
            <w:proofErr w:type="spellStart"/>
            <w:r>
              <w:rPr>
                <w:rFonts w:cs="Arial"/>
              </w:rPr>
              <w:t>F</w:t>
            </w:r>
            <w:r>
              <w:rPr>
                <w:rFonts w:cs="Arial"/>
                <w:vertAlign w:val="subscript"/>
              </w:rPr>
              <w:t>UL_low</w:t>
            </w:r>
            <w:proofErr w:type="spellEnd"/>
            <w:r>
              <w:rPr>
                <w:rFonts w:cs="Arial"/>
                <w:vertAlign w:val="subscript"/>
              </w:rPr>
              <w:t xml:space="preserve"> </w:t>
            </w:r>
            <w:r>
              <w:rPr>
                <w:rFonts w:cs="Arial"/>
              </w:rPr>
              <w:t>(MHz)</w:t>
            </w:r>
          </w:p>
        </w:tc>
        <w:tc>
          <w:tcPr>
            <w:tcW w:w="1134" w:type="dxa"/>
            <w:tcBorders>
              <w:top w:val="single" w:sz="4" w:space="0" w:color="auto"/>
              <w:left w:val="single" w:sz="4" w:space="0" w:color="auto"/>
              <w:bottom w:val="single" w:sz="4" w:space="0" w:color="auto"/>
              <w:right w:val="single" w:sz="4" w:space="0" w:color="auto"/>
            </w:tcBorders>
            <w:hideMark/>
          </w:tcPr>
          <w:p w14:paraId="048482B5" w14:textId="77777777" w:rsidR="009D638B" w:rsidRDefault="009D638B">
            <w:pPr>
              <w:pStyle w:val="TAH"/>
              <w:spacing w:line="256" w:lineRule="auto"/>
              <w:rPr>
                <w:rFonts w:cs="Arial"/>
              </w:rPr>
            </w:pPr>
            <w:proofErr w:type="spellStart"/>
            <w:r>
              <w:rPr>
                <w:rFonts w:cs="Arial"/>
              </w:rPr>
              <w:t>N</w:t>
            </w:r>
            <w:r>
              <w:rPr>
                <w:rFonts w:cs="Arial"/>
                <w:vertAlign w:val="subscript"/>
              </w:rPr>
              <w:t>Offs</w:t>
            </w:r>
            <w:proofErr w:type="spellEnd"/>
            <w:r>
              <w:rPr>
                <w:rFonts w:cs="Arial"/>
                <w:vertAlign w:val="subscript"/>
              </w:rPr>
              <w:t>-UL</w:t>
            </w:r>
          </w:p>
        </w:tc>
        <w:tc>
          <w:tcPr>
            <w:tcW w:w="1723" w:type="dxa"/>
            <w:tcBorders>
              <w:top w:val="single" w:sz="4" w:space="0" w:color="auto"/>
              <w:left w:val="single" w:sz="4" w:space="0" w:color="auto"/>
              <w:bottom w:val="single" w:sz="4" w:space="0" w:color="auto"/>
              <w:right w:val="single" w:sz="4" w:space="0" w:color="auto"/>
            </w:tcBorders>
            <w:hideMark/>
          </w:tcPr>
          <w:p w14:paraId="6A9714DF" w14:textId="77777777" w:rsidR="009D638B" w:rsidRDefault="009D638B">
            <w:pPr>
              <w:pStyle w:val="TAH"/>
              <w:spacing w:line="256" w:lineRule="auto"/>
              <w:rPr>
                <w:rFonts w:cs="Arial"/>
              </w:rPr>
            </w:pPr>
            <w:r>
              <w:rPr>
                <w:rFonts w:cs="Arial"/>
              </w:rPr>
              <w:t>Range of N</w:t>
            </w:r>
            <w:r>
              <w:rPr>
                <w:rFonts w:cs="Arial"/>
                <w:vertAlign w:val="subscript"/>
              </w:rPr>
              <w:t>UL</w:t>
            </w:r>
          </w:p>
        </w:tc>
      </w:tr>
      <w:tr w:rsidR="009D638B" w14:paraId="4A38026F" w14:textId="77777777" w:rsidTr="009D638B">
        <w:tc>
          <w:tcPr>
            <w:tcW w:w="1067" w:type="dxa"/>
            <w:tcBorders>
              <w:top w:val="single" w:sz="4" w:space="0" w:color="auto"/>
              <w:left w:val="single" w:sz="4" w:space="0" w:color="auto"/>
              <w:bottom w:val="single" w:sz="4" w:space="0" w:color="auto"/>
              <w:right w:val="single" w:sz="4" w:space="0" w:color="auto"/>
            </w:tcBorders>
            <w:hideMark/>
          </w:tcPr>
          <w:p w14:paraId="0145B00D" w14:textId="77777777" w:rsidR="009D638B" w:rsidRDefault="009D638B">
            <w:pPr>
              <w:pStyle w:val="TAC"/>
              <w:spacing w:line="256" w:lineRule="auto"/>
              <w:rPr>
                <w:rFonts w:cs="Arial"/>
              </w:rPr>
            </w:pPr>
            <w:r>
              <w:rPr>
                <w:rFonts w:cs="Arial"/>
              </w:rPr>
              <w:t>256</w:t>
            </w:r>
          </w:p>
        </w:tc>
        <w:tc>
          <w:tcPr>
            <w:tcW w:w="1362" w:type="dxa"/>
            <w:tcBorders>
              <w:top w:val="single" w:sz="4" w:space="0" w:color="auto"/>
              <w:left w:val="single" w:sz="4" w:space="0" w:color="auto"/>
              <w:bottom w:val="single" w:sz="4" w:space="0" w:color="auto"/>
              <w:right w:val="single" w:sz="4" w:space="0" w:color="auto"/>
            </w:tcBorders>
            <w:hideMark/>
          </w:tcPr>
          <w:p w14:paraId="697F8A6F" w14:textId="77777777" w:rsidR="009D638B" w:rsidRDefault="009D638B">
            <w:pPr>
              <w:pStyle w:val="TAC"/>
              <w:spacing w:line="256" w:lineRule="auto"/>
              <w:rPr>
                <w:rFonts w:cs="Arial"/>
              </w:rPr>
            </w:pPr>
            <w:r>
              <w:rPr>
                <w:rFonts w:cs="Arial"/>
              </w:rPr>
              <w:t>2170</w:t>
            </w:r>
          </w:p>
        </w:tc>
        <w:tc>
          <w:tcPr>
            <w:tcW w:w="1251" w:type="dxa"/>
            <w:tcBorders>
              <w:top w:val="single" w:sz="4" w:space="0" w:color="auto"/>
              <w:left w:val="single" w:sz="4" w:space="0" w:color="auto"/>
              <w:bottom w:val="single" w:sz="4" w:space="0" w:color="auto"/>
              <w:right w:val="single" w:sz="4" w:space="0" w:color="auto"/>
            </w:tcBorders>
            <w:hideMark/>
          </w:tcPr>
          <w:p w14:paraId="5CEEA881" w14:textId="77777777" w:rsidR="009D638B" w:rsidRDefault="009D638B">
            <w:pPr>
              <w:pStyle w:val="TAC"/>
              <w:spacing w:line="256" w:lineRule="auto"/>
              <w:rPr>
                <w:rFonts w:cs="Arial"/>
              </w:rPr>
            </w:pPr>
            <w:r>
              <w:rPr>
                <w:rFonts w:cs="Arial"/>
              </w:rPr>
              <w:t>229076</w:t>
            </w:r>
          </w:p>
        </w:tc>
        <w:tc>
          <w:tcPr>
            <w:tcW w:w="1662" w:type="dxa"/>
            <w:tcBorders>
              <w:top w:val="single" w:sz="4" w:space="0" w:color="auto"/>
              <w:left w:val="single" w:sz="4" w:space="0" w:color="auto"/>
              <w:bottom w:val="single" w:sz="4" w:space="0" w:color="auto"/>
              <w:right w:val="single" w:sz="4" w:space="0" w:color="auto"/>
            </w:tcBorders>
            <w:hideMark/>
          </w:tcPr>
          <w:p w14:paraId="4AC33C8C" w14:textId="77777777" w:rsidR="009D638B" w:rsidRDefault="009D638B">
            <w:pPr>
              <w:pStyle w:val="TAC"/>
              <w:spacing w:line="256" w:lineRule="auto"/>
              <w:rPr>
                <w:rFonts w:cs="Arial"/>
              </w:rPr>
            </w:pPr>
            <w:r>
              <w:rPr>
                <w:rFonts w:cs="Arial"/>
              </w:rPr>
              <w:t>229076 – 229375</w:t>
            </w:r>
          </w:p>
        </w:tc>
        <w:tc>
          <w:tcPr>
            <w:tcW w:w="1145" w:type="dxa"/>
            <w:tcBorders>
              <w:top w:val="single" w:sz="4" w:space="0" w:color="auto"/>
              <w:left w:val="single" w:sz="4" w:space="0" w:color="auto"/>
              <w:bottom w:val="single" w:sz="4" w:space="0" w:color="auto"/>
              <w:right w:val="single" w:sz="4" w:space="0" w:color="auto"/>
            </w:tcBorders>
            <w:hideMark/>
          </w:tcPr>
          <w:p w14:paraId="3EF69EFA" w14:textId="77777777" w:rsidR="009D638B" w:rsidRDefault="009D638B">
            <w:pPr>
              <w:pStyle w:val="TAC"/>
              <w:spacing w:line="256" w:lineRule="auto"/>
              <w:rPr>
                <w:rFonts w:cs="Arial"/>
              </w:rPr>
            </w:pPr>
            <w:r>
              <w:rPr>
                <w:rFonts w:cs="Arial"/>
              </w:rPr>
              <w:t>1980</w:t>
            </w:r>
          </w:p>
        </w:tc>
        <w:tc>
          <w:tcPr>
            <w:tcW w:w="1134" w:type="dxa"/>
            <w:tcBorders>
              <w:top w:val="single" w:sz="4" w:space="0" w:color="auto"/>
              <w:left w:val="single" w:sz="4" w:space="0" w:color="auto"/>
              <w:bottom w:val="single" w:sz="4" w:space="0" w:color="auto"/>
              <w:right w:val="single" w:sz="4" w:space="0" w:color="auto"/>
            </w:tcBorders>
            <w:hideMark/>
          </w:tcPr>
          <w:p w14:paraId="163DA7AD" w14:textId="77777777" w:rsidR="009D638B" w:rsidRDefault="009D638B">
            <w:pPr>
              <w:pStyle w:val="TAC"/>
              <w:spacing w:line="256" w:lineRule="auto"/>
              <w:rPr>
                <w:rFonts w:cs="Arial"/>
              </w:rPr>
            </w:pPr>
            <w:r>
              <w:rPr>
                <w:rFonts w:cs="Arial"/>
              </w:rPr>
              <w:t>261844</w:t>
            </w:r>
          </w:p>
        </w:tc>
        <w:tc>
          <w:tcPr>
            <w:tcW w:w="1723" w:type="dxa"/>
            <w:tcBorders>
              <w:top w:val="single" w:sz="4" w:space="0" w:color="auto"/>
              <w:left w:val="single" w:sz="4" w:space="0" w:color="auto"/>
              <w:bottom w:val="single" w:sz="4" w:space="0" w:color="auto"/>
              <w:right w:val="single" w:sz="4" w:space="0" w:color="auto"/>
            </w:tcBorders>
            <w:hideMark/>
          </w:tcPr>
          <w:p w14:paraId="56565CEE" w14:textId="77777777" w:rsidR="009D638B" w:rsidRDefault="009D638B">
            <w:pPr>
              <w:pStyle w:val="TAC"/>
              <w:spacing w:line="256" w:lineRule="auto"/>
              <w:rPr>
                <w:rFonts w:cs="Arial"/>
              </w:rPr>
            </w:pPr>
            <w:r>
              <w:rPr>
                <w:rFonts w:cs="Arial"/>
              </w:rPr>
              <w:t>261844 – 262143</w:t>
            </w:r>
          </w:p>
        </w:tc>
      </w:tr>
      <w:tr w:rsidR="009D638B" w14:paraId="40D4A689" w14:textId="77777777" w:rsidTr="009D638B">
        <w:tc>
          <w:tcPr>
            <w:tcW w:w="1067" w:type="dxa"/>
            <w:tcBorders>
              <w:top w:val="single" w:sz="4" w:space="0" w:color="auto"/>
              <w:left w:val="single" w:sz="4" w:space="0" w:color="auto"/>
              <w:bottom w:val="single" w:sz="4" w:space="0" w:color="auto"/>
              <w:right w:val="single" w:sz="4" w:space="0" w:color="auto"/>
            </w:tcBorders>
            <w:hideMark/>
          </w:tcPr>
          <w:p w14:paraId="61C22C59" w14:textId="77777777" w:rsidR="009D638B" w:rsidRDefault="009D638B">
            <w:pPr>
              <w:pStyle w:val="TAC"/>
              <w:spacing w:line="256" w:lineRule="auto"/>
              <w:rPr>
                <w:rFonts w:cs="Arial"/>
              </w:rPr>
            </w:pPr>
            <w:r>
              <w:rPr>
                <w:rFonts w:cs="Arial"/>
              </w:rPr>
              <w:t>255</w:t>
            </w:r>
          </w:p>
        </w:tc>
        <w:tc>
          <w:tcPr>
            <w:tcW w:w="1362" w:type="dxa"/>
            <w:tcBorders>
              <w:top w:val="single" w:sz="4" w:space="0" w:color="auto"/>
              <w:left w:val="single" w:sz="4" w:space="0" w:color="auto"/>
              <w:bottom w:val="single" w:sz="4" w:space="0" w:color="auto"/>
              <w:right w:val="single" w:sz="4" w:space="0" w:color="auto"/>
            </w:tcBorders>
            <w:hideMark/>
          </w:tcPr>
          <w:p w14:paraId="712C2BDE" w14:textId="77777777" w:rsidR="009D638B" w:rsidRDefault="009D638B">
            <w:pPr>
              <w:pStyle w:val="TAC"/>
              <w:spacing w:line="256" w:lineRule="auto"/>
              <w:rPr>
                <w:rFonts w:cs="Arial"/>
              </w:rPr>
            </w:pPr>
            <w:r>
              <w:rPr>
                <w:rFonts w:cs="Arial"/>
              </w:rPr>
              <w:t>1525</w:t>
            </w:r>
          </w:p>
        </w:tc>
        <w:tc>
          <w:tcPr>
            <w:tcW w:w="1251" w:type="dxa"/>
            <w:tcBorders>
              <w:top w:val="single" w:sz="4" w:space="0" w:color="auto"/>
              <w:left w:val="single" w:sz="4" w:space="0" w:color="auto"/>
              <w:bottom w:val="single" w:sz="4" w:space="0" w:color="auto"/>
              <w:right w:val="single" w:sz="4" w:space="0" w:color="auto"/>
            </w:tcBorders>
            <w:hideMark/>
          </w:tcPr>
          <w:p w14:paraId="469BE62C" w14:textId="77777777" w:rsidR="009D638B" w:rsidRDefault="009D638B">
            <w:pPr>
              <w:pStyle w:val="TAC"/>
              <w:spacing w:line="256" w:lineRule="auto"/>
              <w:rPr>
                <w:rFonts w:cs="Arial"/>
              </w:rPr>
            </w:pPr>
            <w:r>
              <w:rPr>
                <w:rFonts w:cs="Arial"/>
              </w:rPr>
              <w:t>228736</w:t>
            </w:r>
          </w:p>
        </w:tc>
        <w:tc>
          <w:tcPr>
            <w:tcW w:w="1662" w:type="dxa"/>
            <w:tcBorders>
              <w:top w:val="single" w:sz="4" w:space="0" w:color="auto"/>
              <w:left w:val="single" w:sz="4" w:space="0" w:color="auto"/>
              <w:bottom w:val="single" w:sz="4" w:space="0" w:color="auto"/>
              <w:right w:val="single" w:sz="4" w:space="0" w:color="auto"/>
            </w:tcBorders>
            <w:hideMark/>
          </w:tcPr>
          <w:p w14:paraId="65DA1002" w14:textId="77777777" w:rsidR="009D638B" w:rsidRDefault="009D638B">
            <w:pPr>
              <w:pStyle w:val="TAC"/>
              <w:spacing w:line="256" w:lineRule="auto"/>
              <w:rPr>
                <w:rFonts w:cs="Arial"/>
              </w:rPr>
            </w:pPr>
            <w:r>
              <w:rPr>
                <w:rFonts w:cs="Arial"/>
              </w:rPr>
              <w:t>228736 – 229075</w:t>
            </w:r>
          </w:p>
        </w:tc>
        <w:tc>
          <w:tcPr>
            <w:tcW w:w="1145" w:type="dxa"/>
            <w:tcBorders>
              <w:top w:val="single" w:sz="4" w:space="0" w:color="auto"/>
              <w:left w:val="single" w:sz="4" w:space="0" w:color="auto"/>
              <w:bottom w:val="single" w:sz="4" w:space="0" w:color="auto"/>
              <w:right w:val="single" w:sz="4" w:space="0" w:color="auto"/>
            </w:tcBorders>
            <w:hideMark/>
          </w:tcPr>
          <w:p w14:paraId="79A4F763" w14:textId="77777777" w:rsidR="009D638B" w:rsidRDefault="009D638B">
            <w:pPr>
              <w:pStyle w:val="TAC"/>
              <w:spacing w:line="256" w:lineRule="auto"/>
              <w:rPr>
                <w:rFonts w:cs="Arial"/>
              </w:rPr>
            </w:pPr>
            <w:r>
              <w:rPr>
                <w:rFonts w:cs="Arial"/>
              </w:rPr>
              <w:t>1626.5</w:t>
            </w:r>
          </w:p>
        </w:tc>
        <w:tc>
          <w:tcPr>
            <w:tcW w:w="1134" w:type="dxa"/>
            <w:tcBorders>
              <w:top w:val="single" w:sz="4" w:space="0" w:color="auto"/>
              <w:left w:val="single" w:sz="4" w:space="0" w:color="auto"/>
              <w:bottom w:val="single" w:sz="4" w:space="0" w:color="auto"/>
              <w:right w:val="single" w:sz="4" w:space="0" w:color="auto"/>
            </w:tcBorders>
            <w:hideMark/>
          </w:tcPr>
          <w:p w14:paraId="48B388ED" w14:textId="77777777" w:rsidR="009D638B" w:rsidRDefault="009D638B">
            <w:pPr>
              <w:pStyle w:val="TAC"/>
              <w:spacing w:line="256" w:lineRule="auto"/>
              <w:rPr>
                <w:rFonts w:cs="Arial"/>
              </w:rPr>
            </w:pPr>
            <w:r>
              <w:rPr>
                <w:rFonts w:cs="Arial"/>
              </w:rPr>
              <w:t>261504</w:t>
            </w:r>
          </w:p>
        </w:tc>
        <w:tc>
          <w:tcPr>
            <w:tcW w:w="1723" w:type="dxa"/>
            <w:tcBorders>
              <w:top w:val="single" w:sz="4" w:space="0" w:color="auto"/>
              <w:left w:val="single" w:sz="4" w:space="0" w:color="auto"/>
              <w:bottom w:val="single" w:sz="4" w:space="0" w:color="auto"/>
              <w:right w:val="single" w:sz="4" w:space="0" w:color="auto"/>
            </w:tcBorders>
            <w:hideMark/>
          </w:tcPr>
          <w:p w14:paraId="2A98BE98" w14:textId="77777777" w:rsidR="009D638B" w:rsidRDefault="009D638B">
            <w:pPr>
              <w:pStyle w:val="TAC"/>
              <w:spacing w:line="256" w:lineRule="auto"/>
              <w:rPr>
                <w:rFonts w:cs="Arial"/>
              </w:rPr>
            </w:pPr>
            <w:r>
              <w:rPr>
                <w:rFonts w:cs="Arial"/>
              </w:rPr>
              <w:t>261504 – 261843</w:t>
            </w:r>
          </w:p>
        </w:tc>
      </w:tr>
      <w:tr w:rsidR="009D638B" w14:paraId="2765E56B" w14:textId="77777777" w:rsidTr="009D638B">
        <w:tc>
          <w:tcPr>
            <w:tcW w:w="9344" w:type="dxa"/>
            <w:gridSpan w:val="7"/>
            <w:tcBorders>
              <w:top w:val="single" w:sz="4" w:space="0" w:color="auto"/>
              <w:left w:val="single" w:sz="4" w:space="0" w:color="auto"/>
              <w:bottom w:val="single" w:sz="4" w:space="0" w:color="auto"/>
              <w:right w:val="single" w:sz="4" w:space="0" w:color="auto"/>
            </w:tcBorders>
            <w:hideMark/>
          </w:tcPr>
          <w:p w14:paraId="39059D07" w14:textId="77777777" w:rsidR="009D638B" w:rsidRDefault="009D638B">
            <w:pPr>
              <w:pStyle w:val="TAC"/>
              <w:spacing w:line="256" w:lineRule="auto"/>
              <w:jc w:val="left"/>
              <w:rPr>
                <w:rFonts w:cs="Arial"/>
              </w:rPr>
            </w:pPr>
            <w:r>
              <w:t>NOTE :</w:t>
            </w:r>
            <w:r>
              <w:tab/>
              <w:t>The channel numbers that designate carrier frequencies so close to the operating band edges that the carrier extends beyond the operating band edge shall not be used.</w:t>
            </w:r>
          </w:p>
        </w:tc>
      </w:tr>
    </w:tbl>
    <w:p w14:paraId="67752810" w14:textId="77777777" w:rsidR="009D638B" w:rsidRPr="009D638B" w:rsidRDefault="009D638B" w:rsidP="009D638B">
      <w:pPr>
        <w:ind w:left="360"/>
        <w:rPr>
          <w:i/>
          <w:color w:val="0070C0"/>
          <w:lang w:eastAsia="zh-CN"/>
        </w:rPr>
      </w:pPr>
    </w:p>
    <w:p w14:paraId="3AB41DBC" w14:textId="52F6D5FC" w:rsidR="006B06F4" w:rsidRPr="006B06F4" w:rsidRDefault="00D52CBB" w:rsidP="00176290">
      <w:pPr>
        <w:pStyle w:val="ListParagraph"/>
        <w:numPr>
          <w:ilvl w:val="1"/>
          <w:numId w:val="25"/>
        </w:numPr>
        <w:ind w:firstLineChars="0"/>
        <w:rPr>
          <w:i/>
          <w:color w:val="0070C0"/>
          <w:lang w:val="en-US" w:eastAsia="zh-CN"/>
        </w:rPr>
      </w:pPr>
      <w:r>
        <w:rPr>
          <w:b/>
          <w:bCs/>
          <w:lang w:val="en-US"/>
        </w:rPr>
        <w:t>Approach 3 (ZTE)</w:t>
      </w:r>
      <w:r w:rsidR="00176290" w:rsidRPr="00176290">
        <w:rPr>
          <w:b/>
          <w:bCs/>
          <w:lang w:val="en-US"/>
        </w:rPr>
        <w:t>:</w:t>
      </w:r>
      <w:r w:rsidR="00176290">
        <w:rPr>
          <w:lang w:val="en-US"/>
        </w:rPr>
        <w:t xml:space="preserve"> D</w:t>
      </w:r>
      <w:r w:rsidR="000609AE">
        <w:rPr>
          <w:lang w:val="en-US"/>
        </w:rPr>
        <w:t xml:space="preserve">ifferent </w:t>
      </w:r>
      <w:proofErr w:type="spellStart"/>
      <w:r w:rsidR="00176290" w:rsidRPr="00176290">
        <w:rPr>
          <w:rStyle w:val="Emphasis"/>
          <w:rFonts w:ascii="Calibri" w:hAnsi="Calibri" w:cs="Calibri"/>
          <w:sz w:val="22"/>
          <w:szCs w:val="22"/>
        </w:rPr>
        <w:t>N</w:t>
      </w:r>
      <w:r w:rsidR="00176290" w:rsidRPr="00176290">
        <w:rPr>
          <w:rStyle w:val="Emphasis"/>
          <w:rFonts w:ascii="Calibri" w:hAnsi="Calibri" w:cs="Calibri"/>
          <w:sz w:val="22"/>
          <w:szCs w:val="22"/>
          <w:vertAlign w:val="subscript"/>
        </w:rPr>
        <w:t>Offs</w:t>
      </w:r>
      <w:proofErr w:type="spellEnd"/>
      <w:r w:rsidR="00176290" w:rsidRPr="00176290">
        <w:rPr>
          <w:rStyle w:val="Emphasis"/>
          <w:rFonts w:ascii="Calibri" w:hAnsi="Calibri" w:cs="Calibri"/>
          <w:sz w:val="22"/>
          <w:szCs w:val="22"/>
          <w:vertAlign w:val="subscript"/>
        </w:rPr>
        <w:t>-DL</w:t>
      </w:r>
      <w:r w:rsidR="00176290" w:rsidRPr="00176290">
        <w:rPr>
          <w:lang w:val="en-US"/>
        </w:rPr>
        <w:t xml:space="preserve"> </w:t>
      </w:r>
      <w:r w:rsidR="000609AE">
        <w:rPr>
          <w:lang w:val="en-US"/>
        </w:rPr>
        <w:t>compared to Huawei, and additional text added to note for cat-M1</w:t>
      </w:r>
    </w:p>
    <w:tbl>
      <w:tblPr>
        <w:tblW w:w="9344" w:type="dxa"/>
        <w:tblInd w:w="282" w:type="dxa"/>
        <w:shd w:val="clear" w:color="auto" w:fill="FFFFFF"/>
        <w:tblCellMar>
          <w:left w:w="0" w:type="dxa"/>
          <w:right w:w="0" w:type="dxa"/>
        </w:tblCellMar>
        <w:tblLook w:val="04A0" w:firstRow="1" w:lastRow="0" w:firstColumn="1" w:lastColumn="0" w:noHBand="0" w:noVBand="1"/>
      </w:tblPr>
      <w:tblGrid>
        <w:gridCol w:w="1118"/>
        <w:gridCol w:w="1358"/>
        <w:gridCol w:w="1226"/>
        <w:gridCol w:w="1529"/>
        <w:gridCol w:w="1319"/>
        <w:gridCol w:w="1118"/>
        <w:gridCol w:w="1676"/>
      </w:tblGrid>
      <w:tr w:rsidR="009D638B" w14:paraId="6B672E22" w14:textId="77777777" w:rsidTr="009D638B">
        <w:tc>
          <w:tcPr>
            <w:tcW w:w="111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0FF7C9" w14:textId="77777777" w:rsidR="009D638B" w:rsidRPr="00044468" w:rsidRDefault="009D638B">
            <w:pPr>
              <w:pStyle w:val="NormalWeb"/>
              <w:spacing w:before="0" w:beforeAutospacing="0" w:after="0" w:afterAutospacing="0"/>
              <w:rPr>
                <w:rFonts w:ascii="Calibri" w:hAnsi="Calibri" w:cs="Calibri"/>
                <w:i/>
                <w:iCs/>
                <w:sz w:val="22"/>
                <w:szCs w:val="22"/>
                <w:lang w:eastAsia="zh-CN"/>
              </w:rPr>
            </w:pPr>
            <w:r w:rsidRPr="00044468">
              <w:rPr>
                <w:rStyle w:val="Emphasis"/>
                <w:rFonts w:ascii="Calibri" w:hAnsi="Calibri" w:cs="Calibri"/>
                <w:i w:val="0"/>
                <w:iCs w:val="0"/>
                <w:sz w:val="22"/>
                <w:szCs w:val="22"/>
              </w:rPr>
              <w:t>E-UTRA Operating</w:t>
            </w:r>
          </w:p>
          <w:p w14:paraId="45A1CD7C"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Band</w:t>
            </w:r>
          </w:p>
        </w:tc>
        <w:tc>
          <w:tcPr>
            <w:tcW w:w="411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54E470" w14:textId="77777777" w:rsidR="009D638B" w:rsidRPr="00044468" w:rsidRDefault="009D638B">
            <w:pPr>
              <w:pStyle w:val="NormalWeb"/>
              <w:spacing w:before="0" w:beforeAutospacing="0" w:after="0" w:afterAutospacing="0"/>
              <w:jc w:val="center"/>
              <w:rPr>
                <w:rFonts w:ascii="Calibri" w:hAnsi="Calibri" w:cs="Calibri"/>
                <w:i/>
                <w:iCs/>
                <w:sz w:val="22"/>
                <w:szCs w:val="22"/>
              </w:rPr>
            </w:pPr>
            <w:r w:rsidRPr="00044468">
              <w:rPr>
                <w:rStyle w:val="Emphasis"/>
                <w:rFonts w:ascii="Calibri" w:hAnsi="Calibri" w:cs="Calibri"/>
                <w:i w:val="0"/>
                <w:iCs w:val="0"/>
                <w:sz w:val="22"/>
                <w:szCs w:val="22"/>
              </w:rPr>
              <w:t>Downlink</w:t>
            </w:r>
          </w:p>
        </w:tc>
        <w:tc>
          <w:tcPr>
            <w:tcW w:w="411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CC8716" w14:textId="77777777" w:rsidR="009D638B" w:rsidRPr="00044468" w:rsidRDefault="009D638B">
            <w:pPr>
              <w:pStyle w:val="NormalWeb"/>
              <w:spacing w:before="0" w:beforeAutospacing="0" w:after="0" w:afterAutospacing="0"/>
              <w:jc w:val="center"/>
              <w:rPr>
                <w:rFonts w:ascii="Calibri" w:hAnsi="Calibri" w:cs="Calibri"/>
                <w:i/>
                <w:iCs/>
                <w:sz w:val="22"/>
                <w:szCs w:val="22"/>
              </w:rPr>
            </w:pPr>
            <w:r w:rsidRPr="00044468">
              <w:rPr>
                <w:rStyle w:val="Emphasis"/>
                <w:rFonts w:ascii="Calibri" w:hAnsi="Calibri" w:cs="Calibri"/>
                <w:i w:val="0"/>
                <w:iCs w:val="0"/>
                <w:sz w:val="22"/>
                <w:szCs w:val="22"/>
              </w:rPr>
              <w:t>Uplink</w:t>
            </w:r>
          </w:p>
        </w:tc>
      </w:tr>
      <w:tr w:rsidR="009D638B" w14:paraId="28517C3F" w14:textId="77777777" w:rsidTr="009D63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061B1B4" w14:textId="77777777" w:rsidR="009D638B" w:rsidRPr="00044468" w:rsidRDefault="009D638B">
            <w:pPr>
              <w:spacing w:after="0"/>
              <w:rPr>
                <w:rFonts w:ascii="Calibri" w:hAnsi="Calibri" w:cs="Calibri"/>
                <w:sz w:val="22"/>
                <w:szCs w:val="22"/>
                <w:lang w:val="en-US"/>
              </w:rPr>
            </w:pPr>
          </w:p>
        </w:tc>
        <w:tc>
          <w:tcPr>
            <w:tcW w:w="1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EB4132" w14:textId="77777777" w:rsidR="009D638B" w:rsidRPr="00044468" w:rsidRDefault="009D638B">
            <w:pPr>
              <w:pStyle w:val="NormalWeb"/>
              <w:spacing w:before="0" w:beforeAutospacing="0" w:after="0" w:afterAutospacing="0"/>
              <w:rPr>
                <w:rFonts w:ascii="Calibri" w:hAnsi="Calibri" w:cs="Calibri"/>
                <w:sz w:val="22"/>
                <w:szCs w:val="22"/>
              </w:rPr>
            </w:pPr>
            <w:proofErr w:type="spellStart"/>
            <w:r w:rsidRPr="00044468">
              <w:rPr>
                <w:rStyle w:val="Emphasis"/>
                <w:rFonts w:ascii="Calibri" w:hAnsi="Calibri" w:cs="Calibri"/>
                <w:i w:val="0"/>
                <w:iCs w:val="0"/>
                <w:sz w:val="22"/>
                <w:szCs w:val="22"/>
              </w:rPr>
              <w:t>F</w:t>
            </w:r>
            <w:r w:rsidRPr="00044468">
              <w:rPr>
                <w:rStyle w:val="Emphasis"/>
                <w:rFonts w:ascii="Calibri" w:hAnsi="Calibri" w:cs="Calibri"/>
                <w:i w:val="0"/>
                <w:iCs w:val="0"/>
                <w:sz w:val="22"/>
                <w:szCs w:val="22"/>
                <w:vertAlign w:val="subscript"/>
              </w:rPr>
              <w:t>DL_low</w:t>
            </w:r>
            <w:proofErr w:type="spellEnd"/>
            <w:r w:rsidRPr="00044468">
              <w:rPr>
                <w:rStyle w:val="Emphasis"/>
                <w:rFonts w:ascii="Calibri" w:hAnsi="Calibri" w:cs="Calibri"/>
                <w:i w:val="0"/>
                <w:iCs w:val="0"/>
                <w:sz w:val="22"/>
                <w:szCs w:val="22"/>
                <w:vertAlign w:val="subscript"/>
              </w:rPr>
              <w:t> </w:t>
            </w:r>
            <w:r w:rsidRPr="00044468">
              <w:rPr>
                <w:rStyle w:val="Emphasis"/>
                <w:rFonts w:ascii="Calibri" w:hAnsi="Calibri" w:cs="Calibri"/>
                <w:i w:val="0"/>
                <w:iCs w:val="0"/>
                <w:sz w:val="22"/>
                <w:szCs w:val="22"/>
              </w:rPr>
              <w:t>(MHz)</w:t>
            </w:r>
          </w:p>
        </w:tc>
        <w:tc>
          <w:tcPr>
            <w:tcW w:w="1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311047" w14:textId="77777777" w:rsidR="009D638B" w:rsidRPr="00044468" w:rsidRDefault="009D638B">
            <w:pPr>
              <w:pStyle w:val="NormalWeb"/>
              <w:spacing w:before="0" w:beforeAutospacing="0" w:after="0" w:afterAutospacing="0"/>
              <w:rPr>
                <w:rFonts w:ascii="Calibri" w:hAnsi="Calibri" w:cs="Calibri"/>
                <w:sz w:val="22"/>
                <w:szCs w:val="22"/>
              </w:rPr>
            </w:pPr>
            <w:proofErr w:type="spellStart"/>
            <w:r w:rsidRPr="00044468">
              <w:rPr>
                <w:rStyle w:val="Emphasis"/>
                <w:rFonts w:ascii="Calibri" w:hAnsi="Calibri" w:cs="Calibri"/>
                <w:i w:val="0"/>
                <w:iCs w:val="0"/>
                <w:sz w:val="22"/>
                <w:szCs w:val="22"/>
              </w:rPr>
              <w:t>N</w:t>
            </w:r>
            <w:r w:rsidRPr="00044468">
              <w:rPr>
                <w:rStyle w:val="Emphasis"/>
                <w:rFonts w:ascii="Calibri" w:hAnsi="Calibri" w:cs="Calibri"/>
                <w:i w:val="0"/>
                <w:iCs w:val="0"/>
                <w:sz w:val="22"/>
                <w:szCs w:val="22"/>
                <w:vertAlign w:val="subscript"/>
              </w:rPr>
              <w:t>Offs</w:t>
            </w:r>
            <w:proofErr w:type="spellEnd"/>
            <w:r w:rsidRPr="00044468">
              <w:rPr>
                <w:rStyle w:val="Emphasis"/>
                <w:rFonts w:ascii="Calibri" w:hAnsi="Calibri" w:cs="Calibri"/>
                <w:i w:val="0"/>
                <w:iCs w:val="0"/>
                <w:sz w:val="22"/>
                <w:szCs w:val="22"/>
                <w:vertAlign w:val="subscript"/>
              </w:rPr>
              <w:t>-DL</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A4A09" w14:textId="77777777" w:rsidR="009D638B" w:rsidRPr="00044468" w:rsidRDefault="009D638B">
            <w:pPr>
              <w:pStyle w:val="NormalWeb"/>
              <w:spacing w:before="0" w:beforeAutospacing="0" w:after="0" w:afterAutospacing="0"/>
              <w:rPr>
                <w:rFonts w:ascii="Calibri" w:hAnsi="Calibri" w:cs="Calibri"/>
                <w:sz w:val="22"/>
                <w:szCs w:val="22"/>
              </w:rPr>
            </w:pPr>
            <w:r w:rsidRPr="00044468">
              <w:rPr>
                <w:rStyle w:val="Emphasis"/>
                <w:rFonts w:ascii="Calibri" w:hAnsi="Calibri" w:cs="Calibri"/>
                <w:i w:val="0"/>
                <w:iCs w:val="0"/>
                <w:sz w:val="22"/>
                <w:szCs w:val="22"/>
              </w:rPr>
              <w:t>Range of N</w:t>
            </w:r>
            <w:r w:rsidRPr="00044468">
              <w:rPr>
                <w:rStyle w:val="Emphasis"/>
                <w:rFonts w:ascii="Calibri" w:hAnsi="Calibri" w:cs="Calibri"/>
                <w:i w:val="0"/>
                <w:iCs w:val="0"/>
                <w:sz w:val="22"/>
                <w:szCs w:val="22"/>
                <w:vertAlign w:val="subscript"/>
              </w:rPr>
              <w:t>DL</w:t>
            </w:r>
          </w:p>
        </w:tc>
        <w:tc>
          <w:tcPr>
            <w:tcW w:w="1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0717BC" w14:textId="77777777" w:rsidR="009D638B" w:rsidRPr="00044468" w:rsidRDefault="009D638B">
            <w:pPr>
              <w:pStyle w:val="NormalWeb"/>
              <w:spacing w:before="0" w:beforeAutospacing="0" w:after="0" w:afterAutospacing="0"/>
              <w:rPr>
                <w:rFonts w:ascii="Calibri" w:hAnsi="Calibri" w:cs="Calibri"/>
                <w:sz w:val="22"/>
                <w:szCs w:val="22"/>
              </w:rPr>
            </w:pPr>
            <w:proofErr w:type="spellStart"/>
            <w:r w:rsidRPr="00044468">
              <w:rPr>
                <w:rStyle w:val="Emphasis"/>
                <w:rFonts w:ascii="Calibri" w:hAnsi="Calibri" w:cs="Calibri"/>
                <w:i w:val="0"/>
                <w:iCs w:val="0"/>
                <w:sz w:val="22"/>
                <w:szCs w:val="22"/>
              </w:rPr>
              <w:t>F</w:t>
            </w:r>
            <w:r w:rsidRPr="00044468">
              <w:rPr>
                <w:rStyle w:val="Emphasis"/>
                <w:rFonts w:ascii="Calibri" w:hAnsi="Calibri" w:cs="Calibri"/>
                <w:i w:val="0"/>
                <w:iCs w:val="0"/>
                <w:sz w:val="22"/>
                <w:szCs w:val="22"/>
                <w:vertAlign w:val="subscript"/>
              </w:rPr>
              <w:t>UL_low</w:t>
            </w:r>
            <w:proofErr w:type="spellEnd"/>
            <w:r w:rsidRPr="00044468">
              <w:rPr>
                <w:rStyle w:val="Emphasis"/>
                <w:rFonts w:ascii="Calibri" w:hAnsi="Calibri" w:cs="Calibri"/>
                <w:i w:val="0"/>
                <w:iCs w:val="0"/>
                <w:sz w:val="22"/>
                <w:szCs w:val="22"/>
                <w:vertAlign w:val="subscript"/>
              </w:rPr>
              <w:t> </w:t>
            </w:r>
            <w:r w:rsidRPr="00044468">
              <w:rPr>
                <w:rStyle w:val="Emphasis"/>
                <w:rFonts w:ascii="Calibri" w:hAnsi="Calibri" w:cs="Calibri"/>
                <w:i w:val="0"/>
                <w:iCs w:val="0"/>
                <w:sz w:val="22"/>
                <w:szCs w:val="22"/>
              </w:rPr>
              <w:t>(MHz)</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64051" w14:textId="77777777" w:rsidR="009D638B" w:rsidRPr="00044468" w:rsidRDefault="009D638B">
            <w:pPr>
              <w:pStyle w:val="NormalWeb"/>
              <w:spacing w:before="0" w:beforeAutospacing="0" w:after="0" w:afterAutospacing="0"/>
              <w:rPr>
                <w:rFonts w:ascii="Calibri" w:hAnsi="Calibri" w:cs="Calibri"/>
                <w:sz w:val="22"/>
                <w:szCs w:val="22"/>
              </w:rPr>
            </w:pPr>
            <w:proofErr w:type="spellStart"/>
            <w:r w:rsidRPr="00044468">
              <w:rPr>
                <w:rStyle w:val="Emphasis"/>
                <w:rFonts w:ascii="Calibri" w:hAnsi="Calibri" w:cs="Calibri"/>
                <w:i w:val="0"/>
                <w:iCs w:val="0"/>
                <w:sz w:val="22"/>
                <w:szCs w:val="22"/>
              </w:rPr>
              <w:t>N</w:t>
            </w:r>
            <w:r w:rsidRPr="00044468">
              <w:rPr>
                <w:rStyle w:val="Emphasis"/>
                <w:rFonts w:ascii="Calibri" w:hAnsi="Calibri" w:cs="Calibri"/>
                <w:i w:val="0"/>
                <w:iCs w:val="0"/>
                <w:sz w:val="22"/>
                <w:szCs w:val="22"/>
                <w:vertAlign w:val="subscript"/>
              </w:rPr>
              <w:t>Offs</w:t>
            </w:r>
            <w:proofErr w:type="spellEnd"/>
            <w:r w:rsidRPr="00044468">
              <w:rPr>
                <w:rStyle w:val="Emphasis"/>
                <w:rFonts w:ascii="Calibri" w:hAnsi="Calibri" w:cs="Calibri"/>
                <w:i w:val="0"/>
                <w:iCs w:val="0"/>
                <w:sz w:val="22"/>
                <w:szCs w:val="22"/>
                <w:vertAlign w:val="subscript"/>
              </w:rPr>
              <w:t>-UL</w:t>
            </w:r>
          </w:p>
        </w:tc>
        <w:tc>
          <w:tcPr>
            <w:tcW w:w="1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7E4609" w14:textId="77777777" w:rsidR="009D638B" w:rsidRPr="00044468" w:rsidRDefault="009D638B">
            <w:pPr>
              <w:pStyle w:val="NormalWeb"/>
              <w:spacing w:before="0" w:beforeAutospacing="0" w:after="0" w:afterAutospacing="0"/>
              <w:rPr>
                <w:rFonts w:ascii="Calibri" w:hAnsi="Calibri" w:cs="Calibri"/>
                <w:sz w:val="22"/>
                <w:szCs w:val="22"/>
              </w:rPr>
            </w:pPr>
            <w:r w:rsidRPr="00044468">
              <w:rPr>
                <w:rStyle w:val="Emphasis"/>
                <w:rFonts w:ascii="Calibri" w:hAnsi="Calibri" w:cs="Calibri"/>
                <w:i w:val="0"/>
                <w:iCs w:val="0"/>
                <w:sz w:val="22"/>
                <w:szCs w:val="22"/>
              </w:rPr>
              <w:t>Range of N</w:t>
            </w:r>
            <w:r w:rsidRPr="00044468">
              <w:rPr>
                <w:rStyle w:val="Emphasis"/>
                <w:rFonts w:ascii="Calibri" w:hAnsi="Calibri" w:cs="Calibri"/>
                <w:i w:val="0"/>
                <w:iCs w:val="0"/>
                <w:sz w:val="22"/>
                <w:szCs w:val="22"/>
                <w:vertAlign w:val="subscript"/>
              </w:rPr>
              <w:t>UL</w:t>
            </w:r>
          </w:p>
        </w:tc>
      </w:tr>
      <w:tr w:rsidR="009D638B" w14:paraId="1A0FE649" w14:textId="77777777" w:rsidTr="009D638B">
        <w:tc>
          <w:tcPr>
            <w:tcW w:w="1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184079"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256</w:t>
            </w:r>
          </w:p>
        </w:tc>
        <w:tc>
          <w:tcPr>
            <w:tcW w:w="1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6E35A8"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2170</w:t>
            </w:r>
          </w:p>
        </w:tc>
        <w:tc>
          <w:tcPr>
            <w:tcW w:w="1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0D1D63"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243544</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2D3102"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243544 –&lt;1&gt;-– 243843</w:t>
            </w:r>
          </w:p>
        </w:tc>
        <w:tc>
          <w:tcPr>
            <w:tcW w:w="1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BE15F6"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1980</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5D3823"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261844</w:t>
            </w:r>
          </w:p>
        </w:tc>
        <w:tc>
          <w:tcPr>
            <w:tcW w:w="1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3F7248"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261844 –&lt;1&gt;- 262143</w:t>
            </w:r>
          </w:p>
        </w:tc>
      </w:tr>
      <w:tr w:rsidR="009D638B" w14:paraId="74AC3BED" w14:textId="77777777" w:rsidTr="009D638B">
        <w:tc>
          <w:tcPr>
            <w:tcW w:w="1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0245D9"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255</w:t>
            </w:r>
          </w:p>
        </w:tc>
        <w:tc>
          <w:tcPr>
            <w:tcW w:w="1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3E930A"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1525</w:t>
            </w:r>
          </w:p>
        </w:tc>
        <w:tc>
          <w:tcPr>
            <w:tcW w:w="1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9BAE31"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243204</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76532F"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243204 –&lt;1&gt;-– 243543</w:t>
            </w:r>
          </w:p>
        </w:tc>
        <w:tc>
          <w:tcPr>
            <w:tcW w:w="1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62138F"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1626.5</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5147C"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261504</w:t>
            </w:r>
          </w:p>
        </w:tc>
        <w:tc>
          <w:tcPr>
            <w:tcW w:w="1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3FDA72" w14:textId="77777777" w:rsidR="009D638B" w:rsidRPr="00044468" w:rsidRDefault="009D638B">
            <w:pPr>
              <w:pStyle w:val="NormalWeb"/>
              <w:spacing w:before="0" w:beforeAutospacing="0" w:after="0" w:afterAutospacing="0"/>
              <w:rPr>
                <w:rFonts w:ascii="Calibri" w:hAnsi="Calibri" w:cs="Calibri"/>
                <w:i/>
                <w:iCs/>
                <w:sz w:val="22"/>
                <w:szCs w:val="22"/>
              </w:rPr>
            </w:pPr>
            <w:r w:rsidRPr="00044468">
              <w:rPr>
                <w:rStyle w:val="Emphasis"/>
                <w:rFonts w:ascii="Calibri" w:hAnsi="Calibri" w:cs="Calibri"/>
                <w:i w:val="0"/>
                <w:iCs w:val="0"/>
                <w:sz w:val="22"/>
                <w:szCs w:val="22"/>
              </w:rPr>
              <w:t>261504 –&lt;1&gt;- 261843</w:t>
            </w:r>
          </w:p>
        </w:tc>
      </w:tr>
      <w:tr w:rsidR="009D638B" w14:paraId="73F1E722" w14:textId="77777777" w:rsidTr="009D638B">
        <w:tc>
          <w:tcPr>
            <w:tcW w:w="9344"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83DE40" w14:textId="77777777" w:rsidR="009D638B" w:rsidRDefault="009D638B">
            <w:pPr>
              <w:pStyle w:val="TAN"/>
              <w:rPr>
                <w:rFonts w:ascii="Calibri" w:hAnsi="Calibri" w:cs="Calibri"/>
                <w:sz w:val="22"/>
                <w:szCs w:val="22"/>
              </w:rPr>
            </w:pPr>
            <w:r>
              <w:rPr>
                <w:rFonts w:cs="Arial"/>
              </w:rPr>
              <w:t xml:space="preserve">NOTE 1: </w:t>
            </w:r>
            <w:r>
              <w:rPr>
                <w:rFonts w:cs="Arial"/>
              </w:rPr>
              <w:tab/>
              <w:t xml:space="preserve">The channel numbers that designate carrier frequencies so close to the operating band edges that the carrier extends beyond the operating band edge shall not be used. </w:t>
            </w:r>
            <w:r w:rsidRPr="000609AE">
              <w:rPr>
                <w:rFonts w:cs="Arial"/>
              </w:rPr>
              <w:t>This implies that the first 7</w:t>
            </w:r>
            <w:r w:rsidRPr="000609AE">
              <w:rPr>
                <w:rFonts w:cs="Arial"/>
                <w:strike/>
              </w:rPr>
              <w:t>, 15, 25, 50, 75 and 100</w:t>
            </w:r>
            <w:r w:rsidRPr="000609AE">
              <w:rPr>
                <w:rFonts w:cs="Arial"/>
              </w:rPr>
              <w:t xml:space="preserve"> channel numbers at the lower operating band edge and the last 6</w:t>
            </w:r>
            <w:r w:rsidRPr="000609AE">
              <w:rPr>
                <w:rFonts w:cs="Arial"/>
                <w:strike/>
              </w:rPr>
              <w:t>, 14, 24, 49, 74 and 99</w:t>
            </w:r>
            <w:r w:rsidRPr="000609AE">
              <w:rPr>
                <w:rFonts w:cs="Arial"/>
              </w:rPr>
              <w:t xml:space="preserve"> channel numbers at the upper operating band edge shall not be used for channel bandwidths of 1.4</w:t>
            </w:r>
            <w:r w:rsidRPr="000609AE">
              <w:rPr>
                <w:rFonts w:cs="Arial"/>
                <w:strike/>
              </w:rPr>
              <w:t>, 3, 5, 10, 15 and 20 MHz respectively</w:t>
            </w:r>
            <w:r w:rsidRPr="000609AE">
              <w:rPr>
                <w:rFonts w:cs="Arial"/>
              </w:rPr>
              <w:t>.</w:t>
            </w:r>
          </w:p>
        </w:tc>
      </w:tr>
    </w:tbl>
    <w:p w14:paraId="6C424B6F" w14:textId="77777777" w:rsidR="000609AE" w:rsidRPr="000609AE" w:rsidRDefault="000609AE" w:rsidP="000609AE">
      <w:pPr>
        <w:pStyle w:val="ListParagraph"/>
        <w:ind w:left="720" w:firstLineChars="0" w:firstLine="0"/>
        <w:rPr>
          <w:i/>
          <w:color w:val="0070C0"/>
          <w:lang w:val="en-US" w:eastAsia="zh-CN"/>
        </w:rPr>
      </w:pPr>
    </w:p>
    <w:p w14:paraId="6C80D0B6" w14:textId="5E0BD896" w:rsidR="000609AE" w:rsidRPr="00176290" w:rsidRDefault="00176290" w:rsidP="000609AE">
      <w:pPr>
        <w:pStyle w:val="ListParagraph"/>
        <w:numPr>
          <w:ilvl w:val="0"/>
          <w:numId w:val="25"/>
        </w:numPr>
        <w:ind w:firstLineChars="0"/>
        <w:rPr>
          <w:i/>
          <w:color w:val="0070C0"/>
          <w:lang w:val="en-US" w:eastAsia="zh-CN"/>
        </w:rPr>
      </w:pPr>
      <w:r w:rsidRPr="00176290">
        <w:rPr>
          <w:lang w:val="en-US"/>
        </w:rPr>
        <w:t xml:space="preserve">Whether to add flexibility to framework </w:t>
      </w:r>
      <w:r w:rsidR="006F0C2A">
        <w:t>(</w:t>
      </w:r>
      <w:proofErr w:type="gramStart"/>
      <w:r w:rsidR="006F0C2A">
        <w:t>similar</w:t>
      </w:r>
      <w:r w:rsidR="006F0C2A" w:rsidRPr="00FD146C">
        <w:t xml:space="preserve"> to</w:t>
      </w:r>
      <w:proofErr w:type="gramEnd"/>
      <w:r w:rsidR="006F0C2A" w:rsidRPr="00FD146C">
        <w:t xml:space="preserve"> 38.101-1</w:t>
      </w:r>
      <w:r w:rsidR="006F0C2A">
        <w:t>)</w:t>
      </w:r>
      <w:r w:rsidR="006F0C2A" w:rsidRPr="00FD146C">
        <w:t xml:space="preserve"> in order to allow either a 100kHz or 200kHz EARFCN channel raster step size </w:t>
      </w:r>
      <w:r w:rsidR="006F0C2A">
        <w:t xml:space="preserve">to be selected </w:t>
      </w:r>
      <w:r w:rsidR="006F0C2A" w:rsidRPr="00FD146C">
        <w:t xml:space="preserve">for </w:t>
      </w:r>
      <w:r w:rsidR="006F0C2A">
        <w:t>“</w:t>
      </w:r>
      <w:r w:rsidR="006F0C2A" w:rsidRPr="00FD146C">
        <w:t>future</w:t>
      </w:r>
      <w:r w:rsidR="006F0C2A">
        <w:t>”</w:t>
      </w:r>
      <w:r w:rsidR="006F0C2A" w:rsidRPr="00FD146C">
        <w:t xml:space="preserve"> bands.</w:t>
      </w:r>
      <w:r w:rsidR="006F0C2A" w:rsidRPr="00176290">
        <w:rPr>
          <w:color w:val="FF0000"/>
          <w:lang w:val="en-US"/>
        </w:rPr>
        <w:t xml:space="preserve"> </w:t>
      </w:r>
      <w:r w:rsidRPr="00176290">
        <w:rPr>
          <w:lang w:val="en-US"/>
        </w:rPr>
        <w:t xml:space="preserve"> (MediaTek)</w:t>
      </w:r>
      <w:r w:rsidR="00D52CBB">
        <w:rPr>
          <w:lang w:val="en-US"/>
        </w:rPr>
        <w:t xml:space="preserve"> – also see related TP in RP-2216834</w:t>
      </w:r>
    </w:p>
    <w:p w14:paraId="4554B081" w14:textId="26F2BF8A" w:rsidR="006B06F4" w:rsidRPr="006B06F4" w:rsidRDefault="006B06F4" w:rsidP="006B06F4">
      <w:pPr>
        <w:rPr>
          <w:b/>
          <w:u w:val="single"/>
          <w:lang w:eastAsia="ko-KR"/>
        </w:rPr>
      </w:pPr>
      <w:r w:rsidRPr="006B06F4">
        <w:rPr>
          <w:b/>
          <w:u w:val="single"/>
          <w:lang w:eastAsia="ko-KR"/>
        </w:rPr>
        <w:t>Issue 2-</w:t>
      </w:r>
      <w:r w:rsidR="00D52CBB">
        <w:rPr>
          <w:b/>
          <w:u w:val="single"/>
          <w:lang w:eastAsia="ko-KR"/>
        </w:rPr>
        <w:t>3-1</w:t>
      </w:r>
      <w:r w:rsidRPr="006B06F4">
        <w:rPr>
          <w:b/>
          <w:u w:val="single"/>
          <w:lang w:eastAsia="ko-KR"/>
        </w:rPr>
        <w:t>:</w:t>
      </w:r>
      <w:r w:rsidR="006F0C2A">
        <w:rPr>
          <w:b/>
          <w:u w:val="single"/>
          <w:lang w:eastAsia="ko-KR"/>
        </w:rPr>
        <w:t xml:space="preserve"> Channel numbering</w:t>
      </w:r>
      <w:r w:rsidRPr="006B06F4">
        <w:rPr>
          <w:b/>
          <w:u w:val="single"/>
          <w:lang w:eastAsia="ko-KR"/>
        </w:rPr>
        <w:t xml:space="preserve"> </w:t>
      </w:r>
    </w:p>
    <w:p w14:paraId="5D042A64" w14:textId="77777777" w:rsidR="006B06F4" w:rsidRPr="006B06F4" w:rsidRDefault="006B06F4" w:rsidP="006B06F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Proposals</w:t>
      </w:r>
    </w:p>
    <w:p w14:paraId="03DB1CE4" w14:textId="5C7F8908" w:rsidR="006B06F4" w:rsidRPr="006B06F4" w:rsidRDefault="006B06F4" w:rsidP="006B06F4">
      <w:pPr>
        <w:pStyle w:val="ListParagraph"/>
        <w:numPr>
          <w:ilvl w:val="1"/>
          <w:numId w:val="25"/>
        </w:numPr>
        <w:ind w:firstLineChars="0"/>
        <w:rPr>
          <w:i/>
          <w:lang w:val="en-US" w:eastAsia="zh-CN"/>
        </w:rPr>
      </w:pPr>
      <w:r w:rsidRPr="006B06F4">
        <w:rPr>
          <w:rFonts w:eastAsia="SimSun"/>
          <w:szCs w:val="24"/>
          <w:lang w:eastAsia="zh-CN"/>
        </w:rPr>
        <w:t xml:space="preserve">Option 1: </w:t>
      </w:r>
      <w:r w:rsidR="006F0C2A">
        <w:rPr>
          <w:rFonts w:eastAsia="SimSun"/>
          <w:szCs w:val="24"/>
          <w:lang w:eastAsia="zh-CN"/>
        </w:rPr>
        <w:t>C</w:t>
      </w:r>
      <w:r w:rsidR="00D52CBB">
        <w:rPr>
          <w:rFonts w:eastAsia="SimSun"/>
          <w:szCs w:val="24"/>
          <w:lang w:eastAsia="zh-CN"/>
        </w:rPr>
        <w:t xml:space="preserve">hannel numbering </w:t>
      </w:r>
      <w:r w:rsidR="00176290">
        <w:rPr>
          <w:rFonts w:eastAsia="SimSun"/>
          <w:szCs w:val="24"/>
          <w:lang w:eastAsia="zh-CN"/>
        </w:rPr>
        <w:t>approach</w:t>
      </w:r>
      <w:r w:rsidR="00D52CBB">
        <w:rPr>
          <w:rFonts w:eastAsia="SimSun"/>
          <w:szCs w:val="24"/>
          <w:lang w:eastAsia="zh-CN"/>
        </w:rPr>
        <w:t xml:space="preserve"> 1</w:t>
      </w:r>
      <w:r w:rsidR="00176290">
        <w:rPr>
          <w:rFonts w:eastAsia="SimSun"/>
          <w:szCs w:val="24"/>
          <w:lang w:eastAsia="zh-CN"/>
        </w:rPr>
        <w:t xml:space="preserve"> </w:t>
      </w:r>
      <w:r w:rsidR="00176290" w:rsidRPr="00176290">
        <w:rPr>
          <w:rFonts w:eastAsia="SimSun"/>
          <w:color w:val="FF0000"/>
          <w:szCs w:val="24"/>
          <w:lang w:eastAsia="zh-CN"/>
        </w:rPr>
        <w:t>&lt;Moderator, please can CMCC confirm that they really intended to start from b255</w:t>
      </w:r>
      <w:r w:rsidR="00044468">
        <w:rPr>
          <w:rFonts w:eastAsia="SimSun"/>
          <w:color w:val="FF0000"/>
          <w:szCs w:val="24"/>
          <w:lang w:eastAsia="zh-CN"/>
        </w:rPr>
        <w:t xml:space="preserve"> as highest range</w:t>
      </w:r>
      <w:r w:rsidR="00176290" w:rsidRPr="00176290">
        <w:rPr>
          <w:rFonts w:eastAsia="SimSun"/>
          <w:color w:val="FF0000"/>
          <w:szCs w:val="24"/>
          <w:lang w:eastAsia="zh-CN"/>
        </w:rPr>
        <w:t>?&gt;</w:t>
      </w:r>
      <w:r w:rsidRPr="00176290">
        <w:rPr>
          <w:color w:val="FF0000"/>
          <w:lang w:val="en-US"/>
        </w:rPr>
        <w:t xml:space="preserve"> </w:t>
      </w:r>
    </w:p>
    <w:p w14:paraId="201B54C0" w14:textId="4A13D8E9" w:rsidR="006B06F4" w:rsidRPr="00D52CBB" w:rsidRDefault="006B06F4" w:rsidP="00D52CBB">
      <w:pPr>
        <w:pStyle w:val="ListParagraph"/>
        <w:numPr>
          <w:ilvl w:val="1"/>
          <w:numId w:val="25"/>
        </w:numPr>
        <w:ind w:firstLineChars="0"/>
        <w:rPr>
          <w:i/>
          <w:lang w:val="en-US" w:eastAsia="zh-CN"/>
        </w:rPr>
      </w:pPr>
      <w:r w:rsidRPr="006B06F4">
        <w:rPr>
          <w:lang w:val="en-US"/>
        </w:rPr>
        <w:t xml:space="preserve">Option 2: </w:t>
      </w:r>
      <w:r w:rsidR="006F0C2A">
        <w:rPr>
          <w:lang w:val="en-US"/>
        </w:rPr>
        <w:t>Channel</w:t>
      </w:r>
      <w:r w:rsidR="00D52CBB">
        <w:rPr>
          <w:rFonts w:eastAsia="SimSun"/>
          <w:szCs w:val="24"/>
          <w:lang w:eastAsia="zh-CN"/>
        </w:rPr>
        <w:t xml:space="preserve"> numbering </w:t>
      </w:r>
      <w:r w:rsidR="00D52CBB">
        <w:rPr>
          <w:lang w:val="en-US"/>
        </w:rPr>
        <w:t>approach 2</w:t>
      </w:r>
    </w:p>
    <w:p w14:paraId="538F0937" w14:textId="39B5AB87" w:rsidR="006B06F4" w:rsidRPr="006B06F4" w:rsidRDefault="006B06F4" w:rsidP="006B06F4">
      <w:pPr>
        <w:pStyle w:val="ListParagraph"/>
        <w:numPr>
          <w:ilvl w:val="1"/>
          <w:numId w:val="25"/>
        </w:numPr>
        <w:ind w:firstLineChars="0"/>
        <w:rPr>
          <w:i/>
          <w:lang w:val="en-US" w:eastAsia="zh-CN"/>
        </w:rPr>
      </w:pPr>
      <w:r w:rsidRPr="006B06F4">
        <w:rPr>
          <w:rFonts w:eastAsia="SimSun"/>
          <w:szCs w:val="24"/>
          <w:lang w:eastAsia="zh-CN"/>
        </w:rPr>
        <w:t xml:space="preserve">Option 3: </w:t>
      </w:r>
      <w:r w:rsidR="00D52CBB">
        <w:rPr>
          <w:rFonts w:eastAsia="SimSun"/>
          <w:szCs w:val="24"/>
          <w:lang w:eastAsia="zh-CN"/>
        </w:rPr>
        <w:t>Channel numbering approach 3</w:t>
      </w:r>
    </w:p>
    <w:p w14:paraId="3161570D" w14:textId="77777777" w:rsidR="006B06F4" w:rsidRPr="006B06F4" w:rsidRDefault="006B06F4" w:rsidP="006B06F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Recommended WF</w:t>
      </w:r>
    </w:p>
    <w:p w14:paraId="3A4AFBF1" w14:textId="7A3A5E62" w:rsidR="00044468" w:rsidRPr="00D52CBB" w:rsidRDefault="00044468" w:rsidP="00044468">
      <w:pPr>
        <w:pStyle w:val="ListParagraph"/>
        <w:numPr>
          <w:ilvl w:val="1"/>
          <w:numId w:val="4"/>
        </w:numPr>
        <w:overflowPunct/>
        <w:autoSpaceDE/>
        <w:autoSpaceDN/>
        <w:adjustRightInd/>
        <w:spacing w:after="120"/>
        <w:ind w:left="1440" w:firstLineChars="0"/>
        <w:textAlignment w:val="auto"/>
        <w:rPr>
          <w:rFonts w:eastAsia="SimSun"/>
          <w:sz w:val="18"/>
          <w:szCs w:val="22"/>
          <w:lang w:eastAsia="zh-CN"/>
        </w:rPr>
      </w:pPr>
      <w:r w:rsidRPr="00D52CBB">
        <w:rPr>
          <w:rStyle w:val="Emphasis"/>
          <w:i w:val="0"/>
          <w:iCs w:val="0"/>
        </w:rPr>
        <w:t xml:space="preserve">Agree extended note of </w:t>
      </w:r>
      <w:r>
        <w:rPr>
          <w:rStyle w:val="Emphasis"/>
          <w:i w:val="0"/>
          <w:iCs w:val="0"/>
        </w:rPr>
        <w:t>Option 3</w:t>
      </w:r>
      <w:r w:rsidRPr="00D52CBB">
        <w:rPr>
          <w:rStyle w:val="Emphasis"/>
          <w:i w:val="0"/>
          <w:iCs w:val="0"/>
        </w:rPr>
        <w:t xml:space="preserve"> approach</w:t>
      </w:r>
      <w:r w:rsidRPr="00D52CBB">
        <w:rPr>
          <w:rFonts w:eastAsia="SimSun"/>
          <w:sz w:val="18"/>
          <w:szCs w:val="22"/>
          <w:lang w:eastAsia="zh-CN"/>
        </w:rPr>
        <w:t xml:space="preserve"> </w:t>
      </w:r>
      <w:r w:rsidRPr="00044468">
        <w:rPr>
          <w:rFonts w:eastAsia="SimSun"/>
          <w:szCs w:val="24"/>
          <w:lang w:eastAsia="zh-CN"/>
        </w:rPr>
        <w:t>(applicable for cat-M1</w:t>
      </w:r>
      <w:r>
        <w:rPr>
          <w:rFonts w:eastAsia="SimSun"/>
          <w:szCs w:val="24"/>
          <w:lang w:eastAsia="zh-CN"/>
        </w:rPr>
        <w:t>, not for NB1/2)</w:t>
      </w:r>
    </w:p>
    <w:p w14:paraId="42E2A4E4" w14:textId="343440DF" w:rsidR="00D52CBB" w:rsidRPr="00D52CBB" w:rsidRDefault="00044468" w:rsidP="006B06F4">
      <w:pPr>
        <w:pStyle w:val="ListParagraph"/>
        <w:numPr>
          <w:ilvl w:val="1"/>
          <w:numId w:val="4"/>
        </w:numPr>
        <w:overflowPunct/>
        <w:autoSpaceDE/>
        <w:autoSpaceDN/>
        <w:adjustRightInd/>
        <w:spacing w:after="120"/>
        <w:ind w:left="1440" w:firstLineChars="0"/>
        <w:textAlignment w:val="auto"/>
        <w:rPr>
          <w:rStyle w:val="Emphasis"/>
          <w:rFonts w:eastAsia="SimSun"/>
          <w:i w:val="0"/>
          <w:iCs w:val="0"/>
          <w:szCs w:val="24"/>
          <w:lang w:eastAsia="zh-CN"/>
        </w:rPr>
      </w:pPr>
      <w:r>
        <w:rPr>
          <w:rFonts w:eastAsia="SimSun"/>
          <w:szCs w:val="24"/>
          <w:lang w:eastAsia="zh-CN"/>
        </w:rPr>
        <w:t>Feedback invited on down-selection</w:t>
      </w:r>
      <w:r w:rsidR="00D52CBB" w:rsidRPr="00D52CBB">
        <w:rPr>
          <w:rFonts w:eastAsia="SimSun"/>
          <w:szCs w:val="24"/>
          <w:lang w:eastAsia="zh-CN"/>
        </w:rPr>
        <w:t xml:space="preserve"> between Option 2 and 3 for </w:t>
      </w:r>
      <w:r w:rsidR="006F0C2A">
        <w:rPr>
          <w:rFonts w:eastAsia="SimSun"/>
          <w:szCs w:val="24"/>
          <w:lang w:eastAsia="zh-CN"/>
        </w:rPr>
        <w:t xml:space="preserve">the </w:t>
      </w:r>
      <w:proofErr w:type="spellStart"/>
      <w:r w:rsidR="00D52CBB" w:rsidRPr="00D52CBB">
        <w:rPr>
          <w:rStyle w:val="Emphasis"/>
          <w:sz w:val="22"/>
          <w:szCs w:val="22"/>
        </w:rPr>
        <w:t>N</w:t>
      </w:r>
      <w:r w:rsidR="00D52CBB" w:rsidRPr="00D52CBB">
        <w:rPr>
          <w:rStyle w:val="Emphasis"/>
          <w:sz w:val="22"/>
          <w:szCs w:val="22"/>
          <w:vertAlign w:val="subscript"/>
        </w:rPr>
        <w:t>Offs</w:t>
      </w:r>
      <w:proofErr w:type="spellEnd"/>
      <w:r w:rsidR="00D52CBB" w:rsidRPr="00D52CBB">
        <w:rPr>
          <w:rStyle w:val="Emphasis"/>
          <w:sz w:val="22"/>
          <w:szCs w:val="22"/>
          <w:vertAlign w:val="subscript"/>
        </w:rPr>
        <w:t>-DL</w:t>
      </w:r>
      <w:r w:rsidR="006F0C2A">
        <w:rPr>
          <w:rStyle w:val="Emphasis"/>
          <w:sz w:val="22"/>
          <w:szCs w:val="22"/>
        </w:rPr>
        <w:t xml:space="preserve"> </w:t>
      </w:r>
      <w:r w:rsidR="006F0C2A" w:rsidRPr="006F0C2A">
        <w:rPr>
          <w:rStyle w:val="Emphasis"/>
          <w:i w:val="0"/>
          <w:iCs w:val="0"/>
        </w:rPr>
        <w:t>value to apply</w:t>
      </w:r>
    </w:p>
    <w:p w14:paraId="3BDD07BC" w14:textId="4E14A085" w:rsidR="00DD19DE" w:rsidRDefault="00DD19DE" w:rsidP="00DD19DE">
      <w:pPr>
        <w:rPr>
          <w:color w:val="0070C0"/>
          <w:lang w:val="en-US" w:eastAsia="zh-CN"/>
        </w:rPr>
      </w:pPr>
    </w:p>
    <w:p w14:paraId="3EDCF719" w14:textId="0D431F21" w:rsidR="006F0C2A" w:rsidRPr="006B06F4" w:rsidRDefault="006F0C2A" w:rsidP="006F0C2A">
      <w:pPr>
        <w:rPr>
          <w:b/>
          <w:u w:val="single"/>
          <w:lang w:eastAsia="ko-KR"/>
        </w:rPr>
      </w:pPr>
      <w:r w:rsidRPr="006B06F4">
        <w:rPr>
          <w:b/>
          <w:u w:val="single"/>
          <w:lang w:eastAsia="ko-KR"/>
        </w:rPr>
        <w:lastRenderedPageBreak/>
        <w:t>Issue 2-</w:t>
      </w:r>
      <w:r>
        <w:rPr>
          <w:b/>
          <w:u w:val="single"/>
          <w:lang w:eastAsia="ko-KR"/>
        </w:rPr>
        <w:t>3-2</w:t>
      </w:r>
      <w:r w:rsidRPr="006B06F4">
        <w:rPr>
          <w:b/>
          <w:u w:val="single"/>
          <w:lang w:eastAsia="ko-KR"/>
        </w:rPr>
        <w:t>:</w:t>
      </w:r>
      <w:r>
        <w:rPr>
          <w:b/>
          <w:u w:val="single"/>
          <w:lang w:eastAsia="ko-KR"/>
        </w:rPr>
        <w:t xml:space="preserve"> Flexibility in channel numbering framework for 100kHz or 200kHz raster later</w:t>
      </w:r>
      <w:r w:rsidRPr="006B06F4">
        <w:rPr>
          <w:b/>
          <w:u w:val="single"/>
          <w:lang w:eastAsia="ko-KR"/>
        </w:rPr>
        <w:t xml:space="preserve"> </w:t>
      </w:r>
    </w:p>
    <w:p w14:paraId="3E00404A" w14:textId="77777777" w:rsidR="006F0C2A" w:rsidRPr="006B06F4" w:rsidRDefault="006F0C2A" w:rsidP="006F0C2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Proposals</w:t>
      </w:r>
    </w:p>
    <w:p w14:paraId="2AAF384B" w14:textId="2438CAE7" w:rsidR="006F0C2A" w:rsidRPr="006F0C2A" w:rsidRDefault="006F0C2A" w:rsidP="006F0C2A">
      <w:pPr>
        <w:pStyle w:val="ListParagraph"/>
        <w:numPr>
          <w:ilvl w:val="1"/>
          <w:numId w:val="25"/>
        </w:numPr>
        <w:ind w:firstLineChars="0"/>
        <w:rPr>
          <w:i/>
          <w:lang w:val="en-US" w:eastAsia="zh-CN"/>
        </w:rPr>
      </w:pPr>
      <w:r w:rsidRPr="006B06F4">
        <w:rPr>
          <w:rFonts w:eastAsia="SimSun"/>
          <w:szCs w:val="24"/>
          <w:lang w:eastAsia="zh-CN"/>
        </w:rPr>
        <w:t xml:space="preserve">Option 1: </w:t>
      </w:r>
      <w:r>
        <w:rPr>
          <w:rFonts w:eastAsia="SimSun"/>
          <w:szCs w:val="24"/>
          <w:lang w:eastAsia="zh-CN"/>
        </w:rPr>
        <w:t>A</w:t>
      </w:r>
      <w:r w:rsidRPr="00FD146C">
        <w:t xml:space="preserve">dopt a similar framework to 38.101-1 </w:t>
      </w:r>
      <w:proofErr w:type="gramStart"/>
      <w:r w:rsidRPr="00FD146C">
        <w:t>in order to</w:t>
      </w:r>
      <w:proofErr w:type="gramEnd"/>
      <w:r w:rsidRPr="00FD146C">
        <w:t xml:space="preserve"> allow either a 100kHz or 200kHz EARFCN channel raster step size </w:t>
      </w:r>
      <w:r>
        <w:t xml:space="preserve">to be selected </w:t>
      </w:r>
      <w:r w:rsidRPr="00FD146C">
        <w:t xml:space="preserve">for </w:t>
      </w:r>
      <w:r>
        <w:t>“</w:t>
      </w:r>
      <w:r w:rsidRPr="00FD146C">
        <w:t>future</w:t>
      </w:r>
      <w:r>
        <w:t>”</w:t>
      </w:r>
      <w:r w:rsidRPr="00FD146C">
        <w:t xml:space="preserve"> bands</w:t>
      </w:r>
      <w:r w:rsidRPr="00176290">
        <w:rPr>
          <w:color w:val="FF0000"/>
          <w:lang w:val="en-US"/>
        </w:rPr>
        <w:t xml:space="preserve"> </w:t>
      </w:r>
    </w:p>
    <w:p w14:paraId="4FC66A10" w14:textId="4B79C4D3" w:rsidR="006F0C2A" w:rsidRPr="006F0C2A" w:rsidRDefault="006F0C2A" w:rsidP="006F0C2A">
      <w:pPr>
        <w:pStyle w:val="ListParagraph"/>
        <w:numPr>
          <w:ilvl w:val="1"/>
          <w:numId w:val="25"/>
        </w:numPr>
        <w:ind w:firstLineChars="0"/>
        <w:rPr>
          <w:i/>
          <w:lang w:val="en-US" w:eastAsia="zh-CN"/>
        </w:rPr>
      </w:pPr>
      <w:r w:rsidRPr="006F0C2A">
        <w:rPr>
          <w:lang w:val="en-US"/>
        </w:rPr>
        <w:t>Option 2: Other</w:t>
      </w:r>
    </w:p>
    <w:p w14:paraId="2B405BB2" w14:textId="77777777" w:rsidR="006F0C2A" w:rsidRPr="006B06F4" w:rsidRDefault="006F0C2A" w:rsidP="006F0C2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Recommended WF</w:t>
      </w:r>
    </w:p>
    <w:p w14:paraId="5F0A7D00" w14:textId="31CCD078" w:rsidR="006F0C2A" w:rsidRDefault="006F0C2A" w:rsidP="006F0C2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Views invited</w:t>
      </w:r>
    </w:p>
    <w:p w14:paraId="19664930" w14:textId="77777777" w:rsidR="006F0C2A" w:rsidRPr="00D52CBB" w:rsidRDefault="006F0C2A" w:rsidP="006F0C2A">
      <w:pPr>
        <w:pStyle w:val="ListParagraph"/>
        <w:overflowPunct/>
        <w:autoSpaceDE/>
        <w:autoSpaceDN/>
        <w:adjustRightInd/>
        <w:spacing w:after="120"/>
        <w:ind w:left="1440" w:firstLineChars="0" w:firstLine="0"/>
        <w:textAlignment w:val="auto"/>
        <w:rPr>
          <w:rStyle w:val="Emphasis"/>
          <w:rFonts w:eastAsia="SimSun"/>
          <w:i w:val="0"/>
          <w:iCs w:val="0"/>
          <w:szCs w:val="24"/>
          <w:lang w:eastAsia="zh-CN"/>
        </w:rPr>
      </w:pPr>
    </w:p>
    <w:p w14:paraId="297E9BED" w14:textId="77777777" w:rsidR="00DD19DE" w:rsidRPr="00035C50" w:rsidRDefault="00DD19DE" w:rsidP="00CF6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rsidP="00CF64AB">
      <w:pPr>
        <w:pStyle w:val="Heading3"/>
      </w:pPr>
      <w:r w:rsidRPr="00805BE8">
        <w:t xml:space="preserve">Open issues </w:t>
      </w:r>
    </w:p>
    <w:p w14:paraId="6E4387B8" w14:textId="51796195" w:rsidR="00F115F5" w:rsidRPr="006F0C2A" w:rsidRDefault="00F115F5" w:rsidP="00F115F5">
      <w:pPr>
        <w:rPr>
          <w:bCs/>
          <w:u w:val="single"/>
          <w:lang w:eastAsia="ko-KR"/>
        </w:rPr>
      </w:pPr>
      <w:proofErr w:type="gramStart"/>
      <w:r w:rsidRPr="006F0C2A">
        <w:rPr>
          <w:rFonts w:hint="eastAsia"/>
          <w:bCs/>
          <w:u w:val="single"/>
          <w:lang w:eastAsia="ko-KR"/>
        </w:rPr>
        <w:t>Sub topic</w:t>
      </w:r>
      <w:proofErr w:type="gramEnd"/>
      <w:r w:rsidRPr="006F0C2A">
        <w:rPr>
          <w:rFonts w:hint="eastAsia"/>
          <w:bCs/>
          <w:u w:val="single"/>
          <w:lang w:eastAsia="ko-KR"/>
        </w:rPr>
        <w:t xml:space="preserve"> </w:t>
      </w:r>
      <w:r w:rsidR="006F0C2A">
        <w:rPr>
          <w:bCs/>
          <w:u w:val="single"/>
          <w:lang w:eastAsia="ko-KR"/>
        </w:rPr>
        <w:t>2</w:t>
      </w:r>
      <w:r w:rsidRPr="006F0C2A">
        <w:rPr>
          <w:bCs/>
          <w:u w:val="single"/>
          <w:lang w:eastAsia="ko-KR"/>
        </w:rPr>
        <w:t>-</w:t>
      </w:r>
      <w:r w:rsidRPr="006F0C2A">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F0C2A" w:rsidRPr="006F0C2A" w14:paraId="4CD5F215" w14:textId="77777777" w:rsidTr="002221F0">
        <w:tc>
          <w:tcPr>
            <w:tcW w:w="1236" w:type="dxa"/>
          </w:tcPr>
          <w:p w14:paraId="2FBA9B46" w14:textId="77777777" w:rsidR="00F115F5" w:rsidRPr="006F0C2A" w:rsidRDefault="00F115F5" w:rsidP="002221F0">
            <w:pPr>
              <w:spacing w:after="120"/>
              <w:rPr>
                <w:rFonts w:eastAsiaTheme="minorEastAsia"/>
                <w:b/>
                <w:bCs/>
                <w:lang w:val="en-US" w:eastAsia="zh-CN"/>
              </w:rPr>
            </w:pPr>
            <w:r w:rsidRPr="006F0C2A">
              <w:rPr>
                <w:rFonts w:eastAsiaTheme="minorEastAsia"/>
                <w:b/>
                <w:bCs/>
                <w:lang w:val="en-US" w:eastAsia="zh-CN"/>
              </w:rPr>
              <w:t>Company</w:t>
            </w:r>
          </w:p>
        </w:tc>
        <w:tc>
          <w:tcPr>
            <w:tcW w:w="8395" w:type="dxa"/>
          </w:tcPr>
          <w:p w14:paraId="24E3A8F8" w14:textId="77777777" w:rsidR="00F115F5" w:rsidRPr="006F0C2A" w:rsidRDefault="00F115F5" w:rsidP="002221F0">
            <w:pPr>
              <w:spacing w:after="120"/>
              <w:rPr>
                <w:rFonts w:eastAsiaTheme="minorEastAsia"/>
                <w:b/>
                <w:bCs/>
                <w:lang w:val="en-US" w:eastAsia="zh-CN"/>
              </w:rPr>
            </w:pPr>
            <w:r w:rsidRPr="006F0C2A">
              <w:rPr>
                <w:rFonts w:eastAsiaTheme="minorEastAsia"/>
                <w:b/>
                <w:bCs/>
                <w:lang w:val="en-US" w:eastAsia="zh-CN"/>
              </w:rPr>
              <w:t>Comments</w:t>
            </w:r>
          </w:p>
        </w:tc>
      </w:tr>
      <w:tr w:rsidR="006F0C2A" w:rsidRPr="006F0C2A" w14:paraId="27D31951" w14:textId="77777777" w:rsidTr="002221F0">
        <w:tc>
          <w:tcPr>
            <w:tcW w:w="1236" w:type="dxa"/>
          </w:tcPr>
          <w:p w14:paraId="46B4EE1D" w14:textId="77777777" w:rsidR="00F115F5" w:rsidRPr="006F0C2A" w:rsidRDefault="00F115F5" w:rsidP="002221F0">
            <w:pPr>
              <w:spacing w:after="120"/>
              <w:rPr>
                <w:rFonts w:eastAsiaTheme="minorEastAsia"/>
                <w:lang w:val="en-US" w:eastAsia="zh-CN"/>
              </w:rPr>
            </w:pPr>
            <w:r w:rsidRPr="006F0C2A">
              <w:rPr>
                <w:rFonts w:eastAsiaTheme="minorEastAsia" w:hint="eastAsia"/>
                <w:lang w:val="en-US" w:eastAsia="zh-CN"/>
              </w:rPr>
              <w:t>XXX</w:t>
            </w:r>
          </w:p>
        </w:tc>
        <w:tc>
          <w:tcPr>
            <w:tcW w:w="8395" w:type="dxa"/>
          </w:tcPr>
          <w:p w14:paraId="261FAA40" w14:textId="3E1BF552" w:rsidR="00F115F5" w:rsidRPr="006F0C2A" w:rsidRDefault="00665151" w:rsidP="002221F0">
            <w:pPr>
              <w:spacing w:after="120"/>
              <w:rPr>
                <w:rFonts w:eastAsiaTheme="minorEastAsia"/>
                <w:lang w:val="en-US" w:eastAsia="zh-CN"/>
              </w:rPr>
            </w:pPr>
            <w:r>
              <w:rPr>
                <w:rFonts w:eastAsiaTheme="minorEastAsia"/>
                <w:lang w:val="en-US" w:eastAsia="zh-CN"/>
              </w:rPr>
              <w:t>Issue 2-1:</w:t>
            </w:r>
          </w:p>
        </w:tc>
      </w:tr>
    </w:tbl>
    <w:p w14:paraId="687EF783" w14:textId="77777777" w:rsidR="00F115F5" w:rsidRPr="006F0C2A" w:rsidRDefault="00F115F5" w:rsidP="00F115F5">
      <w:pPr>
        <w:rPr>
          <w:lang w:val="en-US" w:eastAsia="zh-CN"/>
        </w:rPr>
      </w:pPr>
      <w:r w:rsidRPr="006F0C2A">
        <w:rPr>
          <w:rFonts w:hint="eastAsia"/>
          <w:lang w:val="en-US" w:eastAsia="zh-CN"/>
        </w:rPr>
        <w:t xml:space="preserve"> </w:t>
      </w:r>
    </w:p>
    <w:p w14:paraId="69EA5A8B" w14:textId="27405359" w:rsidR="00F115F5" w:rsidRPr="006F0C2A" w:rsidRDefault="00F115F5" w:rsidP="00F115F5">
      <w:pPr>
        <w:rPr>
          <w:bCs/>
          <w:u w:val="single"/>
          <w:lang w:eastAsia="ko-KR"/>
        </w:rPr>
      </w:pPr>
      <w:proofErr w:type="gramStart"/>
      <w:r w:rsidRPr="006F0C2A">
        <w:rPr>
          <w:rFonts w:hint="eastAsia"/>
          <w:bCs/>
          <w:u w:val="single"/>
          <w:lang w:eastAsia="ko-KR"/>
        </w:rPr>
        <w:t>Sub topic</w:t>
      </w:r>
      <w:proofErr w:type="gramEnd"/>
      <w:r w:rsidRPr="006F0C2A">
        <w:rPr>
          <w:rFonts w:hint="eastAsia"/>
          <w:bCs/>
          <w:u w:val="single"/>
          <w:lang w:eastAsia="ko-KR"/>
        </w:rPr>
        <w:t xml:space="preserve"> </w:t>
      </w:r>
      <w:r w:rsidR="006F0C2A">
        <w:rPr>
          <w:bCs/>
          <w:u w:val="single"/>
          <w:lang w:eastAsia="ko-KR"/>
        </w:rPr>
        <w:t>2</w:t>
      </w:r>
      <w:r w:rsidRPr="006F0C2A">
        <w:rPr>
          <w:bCs/>
          <w:u w:val="single"/>
          <w:lang w:eastAsia="ko-KR"/>
        </w:rPr>
        <w:t>-2</w:t>
      </w:r>
      <w:r w:rsidRPr="006F0C2A">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F0C2A" w:rsidRPr="006F0C2A" w14:paraId="1C9F3D7C" w14:textId="77777777" w:rsidTr="002221F0">
        <w:tc>
          <w:tcPr>
            <w:tcW w:w="1236" w:type="dxa"/>
          </w:tcPr>
          <w:p w14:paraId="5EA06D4C" w14:textId="77777777" w:rsidR="00F115F5" w:rsidRPr="006F0C2A" w:rsidRDefault="00F115F5" w:rsidP="002221F0">
            <w:pPr>
              <w:spacing w:after="120"/>
              <w:rPr>
                <w:rFonts w:eastAsiaTheme="minorEastAsia"/>
                <w:b/>
                <w:bCs/>
                <w:lang w:val="en-US" w:eastAsia="zh-CN"/>
              </w:rPr>
            </w:pPr>
            <w:r w:rsidRPr="006F0C2A">
              <w:rPr>
                <w:rFonts w:eastAsiaTheme="minorEastAsia"/>
                <w:b/>
                <w:bCs/>
                <w:lang w:val="en-US" w:eastAsia="zh-CN"/>
              </w:rPr>
              <w:t>Company</w:t>
            </w:r>
          </w:p>
        </w:tc>
        <w:tc>
          <w:tcPr>
            <w:tcW w:w="8395" w:type="dxa"/>
          </w:tcPr>
          <w:p w14:paraId="4B8DDE8A" w14:textId="77777777" w:rsidR="00F115F5" w:rsidRPr="006F0C2A" w:rsidRDefault="00F115F5" w:rsidP="002221F0">
            <w:pPr>
              <w:spacing w:after="120"/>
              <w:rPr>
                <w:rFonts w:eastAsiaTheme="minorEastAsia"/>
                <w:b/>
                <w:bCs/>
                <w:lang w:val="en-US" w:eastAsia="zh-CN"/>
              </w:rPr>
            </w:pPr>
            <w:r w:rsidRPr="006F0C2A">
              <w:rPr>
                <w:rFonts w:eastAsiaTheme="minorEastAsia"/>
                <w:b/>
                <w:bCs/>
                <w:lang w:val="en-US" w:eastAsia="zh-CN"/>
              </w:rPr>
              <w:t>Comments</w:t>
            </w:r>
          </w:p>
        </w:tc>
      </w:tr>
      <w:tr w:rsidR="006F0C2A" w:rsidRPr="006F0C2A" w14:paraId="7C23836F" w14:textId="77777777" w:rsidTr="002221F0">
        <w:tc>
          <w:tcPr>
            <w:tcW w:w="1236" w:type="dxa"/>
          </w:tcPr>
          <w:p w14:paraId="2406805C" w14:textId="77777777" w:rsidR="00F115F5" w:rsidRPr="006F0C2A" w:rsidRDefault="00F115F5" w:rsidP="002221F0">
            <w:pPr>
              <w:spacing w:after="120"/>
              <w:rPr>
                <w:rFonts w:eastAsiaTheme="minorEastAsia"/>
                <w:lang w:val="en-US" w:eastAsia="zh-CN"/>
              </w:rPr>
            </w:pPr>
            <w:r w:rsidRPr="006F0C2A">
              <w:rPr>
                <w:rFonts w:eastAsiaTheme="minorEastAsia" w:hint="eastAsia"/>
                <w:lang w:val="en-US" w:eastAsia="zh-CN"/>
              </w:rPr>
              <w:t>XXX</w:t>
            </w:r>
          </w:p>
        </w:tc>
        <w:tc>
          <w:tcPr>
            <w:tcW w:w="8395" w:type="dxa"/>
          </w:tcPr>
          <w:p w14:paraId="287719BF" w14:textId="0B224E21" w:rsidR="00F115F5" w:rsidRPr="006F0C2A" w:rsidRDefault="00665151" w:rsidP="002221F0">
            <w:pPr>
              <w:spacing w:after="120"/>
              <w:rPr>
                <w:rFonts w:eastAsiaTheme="minorEastAsia"/>
                <w:lang w:val="en-US" w:eastAsia="zh-CN"/>
              </w:rPr>
            </w:pPr>
            <w:r>
              <w:rPr>
                <w:rFonts w:eastAsiaTheme="minorEastAsia"/>
                <w:lang w:val="en-US" w:eastAsia="zh-CN"/>
              </w:rPr>
              <w:t>Issue 2-2:</w:t>
            </w:r>
          </w:p>
        </w:tc>
      </w:tr>
    </w:tbl>
    <w:p w14:paraId="2BD0B9C4" w14:textId="546B9C92" w:rsidR="00DD19DE" w:rsidRDefault="00F115F5" w:rsidP="00D0036C">
      <w:pPr>
        <w:rPr>
          <w:color w:val="0070C0"/>
          <w:lang w:val="en-US" w:eastAsia="zh-CN"/>
        </w:rPr>
      </w:pPr>
      <w:r w:rsidRPr="003418CB">
        <w:rPr>
          <w:rFonts w:hint="eastAsia"/>
          <w:color w:val="0070C0"/>
          <w:lang w:val="en-US" w:eastAsia="zh-CN"/>
        </w:rPr>
        <w:t xml:space="preserve"> </w:t>
      </w:r>
    </w:p>
    <w:p w14:paraId="3C3A011C" w14:textId="3A4920C1" w:rsidR="006F0C2A" w:rsidRPr="006F0C2A" w:rsidRDefault="006F0C2A" w:rsidP="006F0C2A">
      <w:pPr>
        <w:rPr>
          <w:bCs/>
          <w:u w:val="single"/>
          <w:lang w:eastAsia="ko-KR"/>
        </w:rPr>
      </w:pPr>
      <w:proofErr w:type="gramStart"/>
      <w:r w:rsidRPr="006F0C2A">
        <w:rPr>
          <w:rFonts w:hint="eastAsia"/>
          <w:bCs/>
          <w:u w:val="single"/>
          <w:lang w:eastAsia="ko-KR"/>
        </w:rPr>
        <w:t>Sub topic</w:t>
      </w:r>
      <w:proofErr w:type="gramEnd"/>
      <w:r w:rsidRPr="006F0C2A">
        <w:rPr>
          <w:rFonts w:hint="eastAsia"/>
          <w:bCs/>
          <w:u w:val="single"/>
          <w:lang w:eastAsia="ko-KR"/>
        </w:rPr>
        <w:t xml:space="preserve"> </w:t>
      </w:r>
      <w:r>
        <w:rPr>
          <w:bCs/>
          <w:u w:val="single"/>
          <w:lang w:eastAsia="ko-KR"/>
        </w:rPr>
        <w:t>2</w:t>
      </w:r>
      <w:r w:rsidRPr="006F0C2A">
        <w:rPr>
          <w:bCs/>
          <w:u w:val="single"/>
          <w:lang w:eastAsia="ko-KR"/>
        </w:rPr>
        <w:t>-</w:t>
      </w:r>
      <w:r>
        <w:rPr>
          <w:bCs/>
          <w:u w:val="single"/>
          <w:lang w:eastAsia="ko-KR"/>
        </w:rPr>
        <w:t>3</w:t>
      </w:r>
      <w:r w:rsidRPr="006F0C2A">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F0C2A" w:rsidRPr="006F0C2A" w14:paraId="6A8FBAB6" w14:textId="77777777" w:rsidTr="002221F0">
        <w:tc>
          <w:tcPr>
            <w:tcW w:w="1236" w:type="dxa"/>
          </w:tcPr>
          <w:p w14:paraId="18496ABD" w14:textId="77777777" w:rsidR="006F0C2A" w:rsidRPr="006F0C2A" w:rsidRDefault="006F0C2A" w:rsidP="002221F0">
            <w:pPr>
              <w:spacing w:after="120"/>
              <w:rPr>
                <w:rFonts w:eastAsiaTheme="minorEastAsia"/>
                <w:b/>
                <w:bCs/>
                <w:lang w:val="en-US" w:eastAsia="zh-CN"/>
              </w:rPr>
            </w:pPr>
            <w:r w:rsidRPr="006F0C2A">
              <w:rPr>
                <w:rFonts w:eastAsiaTheme="minorEastAsia"/>
                <w:b/>
                <w:bCs/>
                <w:lang w:val="en-US" w:eastAsia="zh-CN"/>
              </w:rPr>
              <w:t>Company</w:t>
            </w:r>
          </w:p>
        </w:tc>
        <w:tc>
          <w:tcPr>
            <w:tcW w:w="8395" w:type="dxa"/>
          </w:tcPr>
          <w:p w14:paraId="539086C9" w14:textId="77777777" w:rsidR="006F0C2A" w:rsidRPr="006F0C2A" w:rsidRDefault="006F0C2A" w:rsidP="002221F0">
            <w:pPr>
              <w:spacing w:after="120"/>
              <w:rPr>
                <w:rFonts w:eastAsiaTheme="minorEastAsia"/>
                <w:b/>
                <w:bCs/>
                <w:lang w:val="en-US" w:eastAsia="zh-CN"/>
              </w:rPr>
            </w:pPr>
            <w:r w:rsidRPr="006F0C2A">
              <w:rPr>
                <w:rFonts w:eastAsiaTheme="minorEastAsia"/>
                <w:b/>
                <w:bCs/>
                <w:lang w:val="en-US" w:eastAsia="zh-CN"/>
              </w:rPr>
              <w:t>Comments</w:t>
            </w:r>
          </w:p>
        </w:tc>
      </w:tr>
      <w:tr w:rsidR="006F0C2A" w:rsidRPr="006F0C2A" w14:paraId="66AA63A1" w14:textId="77777777" w:rsidTr="002221F0">
        <w:tc>
          <w:tcPr>
            <w:tcW w:w="1236" w:type="dxa"/>
          </w:tcPr>
          <w:p w14:paraId="26FAD553" w14:textId="77777777" w:rsidR="006F0C2A" w:rsidRPr="006F0C2A" w:rsidRDefault="006F0C2A" w:rsidP="002221F0">
            <w:pPr>
              <w:spacing w:after="120"/>
              <w:rPr>
                <w:rFonts w:eastAsiaTheme="minorEastAsia"/>
                <w:lang w:val="en-US" w:eastAsia="zh-CN"/>
              </w:rPr>
            </w:pPr>
            <w:r w:rsidRPr="006F0C2A">
              <w:rPr>
                <w:rFonts w:eastAsiaTheme="minorEastAsia" w:hint="eastAsia"/>
                <w:lang w:val="en-US" w:eastAsia="zh-CN"/>
              </w:rPr>
              <w:t>XXX</w:t>
            </w:r>
          </w:p>
        </w:tc>
        <w:tc>
          <w:tcPr>
            <w:tcW w:w="8395" w:type="dxa"/>
          </w:tcPr>
          <w:p w14:paraId="1980048F" w14:textId="1B1F5641" w:rsidR="006F0C2A" w:rsidRDefault="006F0C2A" w:rsidP="002221F0">
            <w:pPr>
              <w:spacing w:after="120"/>
              <w:rPr>
                <w:rFonts w:eastAsiaTheme="minorEastAsia"/>
                <w:lang w:val="en-US" w:eastAsia="zh-CN"/>
              </w:rPr>
            </w:pPr>
            <w:r>
              <w:rPr>
                <w:rFonts w:eastAsiaTheme="minorEastAsia"/>
                <w:lang w:val="en-US" w:eastAsia="zh-CN"/>
              </w:rPr>
              <w:t>Issue 2-3-1:</w:t>
            </w:r>
          </w:p>
          <w:p w14:paraId="7FD698A1" w14:textId="7521574F" w:rsidR="006F0C2A" w:rsidRPr="006F0C2A" w:rsidRDefault="006F0C2A" w:rsidP="002221F0">
            <w:pPr>
              <w:spacing w:after="120"/>
              <w:rPr>
                <w:rFonts w:eastAsiaTheme="minorEastAsia"/>
                <w:lang w:val="en-US" w:eastAsia="zh-CN"/>
              </w:rPr>
            </w:pPr>
            <w:r>
              <w:rPr>
                <w:rFonts w:eastAsiaTheme="minorEastAsia"/>
                <w:lang w:val="en-US" w:eastAsia="zh-CN"/>
              </w:rPr>
              <w:t xml:space="preserve">Issue 2-3-2: </w:t>
            </w:r>
          </w:p>
        </w:tc>
      </w:tr>
    </w:tbl>
    <w:p w14:paraId="3F626142" w14:textId="77777777" w:rsidR="006F0C2A" w:rsidRDefault="006F0C2A" w:rsidP="00D0036C">
      <w:pPr>
        <w:rPr>
          <w:color w:val="0070C0"/>
          <w:lang w:val="en-US" w:eastAsia="zh-CN"/>
        </w:rPr>
      </w:pPr>
    </w:p>
    <w:p w14:paraId="01736235" w14:textId="77777777" w:rsidR="00DD19DE" w:rsidRPr="00805BE8" w:rsidRDefault="00DD19DE" w:rsidP="00CF64AB">
      <w:pPr>
        <w:pStyle w:val="Heading3"/>
      </w:pPr>
      <w:r w:rsidRPr="00805BE8">
        <w:t>CRs/TPs comments collection</w:t>
      </w:r>
    </w:p>
    <w:tbl>
      <w:tblPr>
        <w:tblStyle w:val="TableGrid"/>
        <w:tblW w:w="0" w:type="auto"/>
        <w:tblLook w:val="04A0" w:firstRow="1" w:lastRow="0" w:firstColumn="1" w:lastColumn="0" w:noHBand="0" w:noVBand="1"/>
      </w:tblPr>
      <w:tblGrid>
        <w:gridCol w:w="1240"/>
        <w:gridCol w:w="8391"/>
      </w:tblGrid>
      <w:tr w:rsidR="00DD19DE" w:rsidRPr="00571777" w14:paraId="7A2A72A9" w14:textId="77777777" w:rsidTr="001A45EA">
        <w:tc>
          <w:tcPr>
            <w:tcW w:w="1240" w:type="dxa"/>
          </w:tcPr>
          <w:p w14:paraId="7373B7C9" w14:textId="77777777" w:rsidR="00DD19DE" w:rsidRPr="001A45EA" w:rsidRDefault="00DD19DE" w:rsidP="002221F0">
            <w:pPr>
              <w:spacing w:after="120"/>
              <w:rPr>
                <w:rFonts w:eastAsiaTheme="minorEastAsia"/>
                <w:b/>
                <w:bCs/>
                <w:lang w:val="en-US" w:eastAsia="zh-CN"/>
              </w:rPr>
            </w:pPr>
            <w:r w:rsidRPr="001A45EA">
              <w:rPr>
                <w:rFonts w:eastAsiaTheme="minorEastAsia"/>
                <w:b/>
                <w:bCs/>
                <w:lang w:val="en-US" w:eastAsia="zh-CN"/>
              </w:rPr>
              <w:t>CR/TP number</w:t>
            </w:r>
          </w:p>
        </w:tc>
        <w:tc>
          <w:tcPr>
            <w:tcW w:w="8391" w:type="dxa"/>
          </w:tcPr>
          <w:p w14:paraId="395E853E" w14:textId="77777777" w:rsidR="00DD19DE" w:rsidRPr="001A45EA" w:rsidRDefault="00DD19DE" w:rsidP="002221F0">
            <w:pPr>
              <w:spacing w:after="120"/>
              <w:rPr>
                <w:rFonts w:eastAsiaTheme="minorEastAsia"/>
                <w:b/>
                <w:bCs/>
                <w:lang w:val="en-US" w:eastAsia="zh-CN"/>
              </w:rPr>
            </w:pPr>
            <w:r w:rsidRPr="001A45EA">
              <w:rPr>
                <w:rFonts w:eastAsiaTheme="minorEastAsia"/>
                <w:b/>
                <w:bCs/>
                <w:lang w:val="en-US" w:eastAsia="zh-CN"/>
              </w:rPr>
              <w:t>Comments collection</w:t>
            </w:r>
          </w:p>
        </w:tc>
      </w:tr>
      <w:tr w:rsidR="00DD19DE" w:rsidRPr="00571777" w14:paraId="05A3A6DD" w14:textId="77777777" w:rsidTr="001A45EA">
        <w:tc>
          <w:tcPr>
            <w:tcW w:w="1240" w:type="dxa"/>
            <w:vMerge w:val="restart"/>
          </w:tcPr>
          <w:p w14:paraId="497DC71D" w14:textId="2D77E2C5" w:rsidR="00DD19DE" w:rsidRPr="001A45EA" w:rsidRDefault="00F96AF6" w:rsidP="002221F0">
            <w:pPr>
              <w:spacing w:after="120"/>
              <w:rPr>
                <w:rFonts w:eastAsiaTheme="minorEastAsia"/>
                <w:bCs/>
                <w:szCs w:val="16"/>
                <w:lang w:val="en-US" w:eastAsia="zh-CN"/>
              </w:rPr>
            </w:pPr>
            <w:r w:rsidRPr="001A45EA">
              <w:rPr>
                <w:bCs/>
                <w:noProof/>
                <w:szCs w:val="16"/>
              </w:rPr>
              <w:t>R4-2216682</w:t>
            </w:r>
            <w:r w:rsidR="00044468" w:rsidRPr="001A45EA">
              <w:rPr>
                <w:bCs/>
                <w:noProof/>
                <w:szCs w:val="16"/>
              </w:rPr>
              <w:t xml:space="preserve"> (Ericsson)</w:t>
            </w:r>
          </w:p>
        </w:tc>
        <w:tc>
          <w:tcPr>
            <w:tcW w:w="8391" w:type="dxa"/>
          </w:tcPr>
          <w:p w14:paraId="794C77FA" w14:textId="77777777" w:rsidR="00DD19DE" w:rsidRPr="001A45EA" w:rsidRDefault="00DD19DE" w:rsidP="002221F0">
            <w:pPr>
              <w:spacing w:after="120"/>
              <w:rPr>
                <w:rFonts w:eastAsiaTheme="minorEastAsia"/>
                <w:lang w:val="en-US" w:eastAsia="zh-CN"/>
              </w:rPr>
            </w:pPr>
            <w:r w:rsidRPr="001A45EA">
              <w:rPr>
                <w:rFonts w:eastAsiaTheme="minorEastAsia" w:hint="eastAsia"/>
                <w:lang w:val="en-US" w:eastAsia="zh-CN"/>
              </w:rPr>
              <w:t>Company A</w:t>
            </w:r>
          </w:p>
        </w:tc>
      </w:tr>
      <w:tr w:rsidR="00DD19DE" w:rsidRPr="00571777" w14:paraId="49888B70" w14:textId="77777777" w:rsidTr="001A45EA">
        <w:tc>
          <w:tcPr>
            <w:tcW w:w="1240" w:type="dxa"/>
            <w:vMerge/>
          </w:tcPr>
          <w:p w14:paraId="72451545" w14:textId="77777777" w:rsidR="00DD19DE" w:rsidRPr="001A45EA" w:rsidRDefault="00DD19DE" w:rsidP="002221F0">
            <w:pPr>
              <w:spacing w:after="120"/>
              <w:rPr>
                <w:rFonts w:eastAsiaTheme="minorEastAsia"/>
                <w:bCs/>
                <w:szCs w:val="16"/>
                <w:lang w:val="en-US" w:eastAsia="zh-CN"/>
              </w:rPr>
            </w:pPr>
          </w:p>
        </w:tc>
        <w:tc>
          <w:tcPr>
            <w:tcW w:w="8391" w:type="dxa"/>
          </w:tcPr>
          <w:p w14:paraId="5F4DDF9E" w14:textId="77777777" w:rsidR="00DD19DE" w:rsidRPr="001A45EA" w:rsidRDefault="00DD19DE" w:rsidP="002221F0">
            <w:pPr>
              <w:spacing w:after="120"/>
              <w:rPr>
                <w:rFonts w:eastAsiaTheme="minorEastAsia"/>
                <w:lang w:val="en-US" w:eastAsia="zh-CN"/>
              </w:rPr>
            </w:pPr>
            <w:r w:rsidRPr="001A45EA">
              <w:rPr>
                <w:rFonts w:eastAsiaTheme="minorEastAsia" w:hint="eastAsia"/>
                <w:lang w:val="en-US" w:eastAsia="zh-CN"/>
              </w:rPr>
              <w:t>Company</w:t>
            </w:r>
            <w:r w:rsidRPr="001A45EA">
              <w:rPr>
                <w:rFonts w:eastAsiaTheme="minorEastAsia"/>
                <w:lang w:val="en-US" w:eastAsia="zh-CN"/>
              </w:rPr>
              <w:t xml:space="preserve"> B</w:t>
            </w:r>
          </w:p>
        </w:tc>
      </w:tr>
      <w:tr w:rsidR="00DD19DE" w:rsidRPr="00571777" w14:paraId="72E39A08" w14:textId="77777777" w:rsidTr="001A45EA">
        <w:tc>
          <w:tcPr>
            <w:tcW w:w="1240" w:type="dxa"/>
            <w:vMerge/>
          </w:tcPr>
          <w:p w14:paraId="165A15C4" w14:textId="77777777" w:rsidR="00DD19DE" w:rsidRPr="001A45EA" w:rsidRDefault="00DD19DE" w:rsidP="002221F0">
            <w:pPr>
              <w:spacing w:after="120"/>
              <w:rPr>
                <w:rFonts w:eastAsiaTheme="minorEastAsia"/>
                <w:bCs/>
                <w:szCs w:val="16"/>
                <w:lang w:val="en-US" w:eastAsia="zh-CN"/>
              </w:rPr>
            </w:pPr>
          </w:p>
        </w:tc>
        <w:tc>
          <w:tcPr>
            <w:tcW w:w="8391" w:type="dxa"/>
          </w:tcPr>
          <w:p w14:paraId="1901BE06" w14:textId="77777777" w:rsidR="00DD19DE" w:rsidRPr="001A45EA" w:rsidRDefault="00DD19DE" w:rsidP="002221F0">
            <w:pPr>
              <w:spacing w:after="120"/>
              <w:rPr>
                <w:rFonts w:eastAsiaTheme="minorEastAsia"/>
                <w:lang w:val="en-US" w:eastAsia="zh-CN"/>
              </w:rPr>
            </w:pPr>
          </w:p>
        </w:tc>
      </w:tr>
      <w:tr w:rsidR="00DD19DE" w:rsidRPr="00571777" w14:paraId="6979FA8B" w14:textId="77777777" w:rsidTr="001A45EA">
        <w:tc>
          <w:tcPr>
            <w:tcW w:w="1240" w:type="dxa"/>
            <w:vMerge w:val="restart"/>
          </w:tcPr>
          <w:p w14:paraId="20992B68" w14:textId="26EFE499" w:rsidR="00DD19DE" w:rsidRPr="001A45EA" w:rsidRDefault="00F96AF6" w:rsidP="002221F0">
            <w:pPr>
              <w:spacing w:after="120"/>
              <w:rPr>
                <w:rFonts w:eastAsiaTheme="minorEastAsia"/>
                <w:bCs/>
                <w:szCs w:val="16"/>
                <w:lang w:val="en-US" w:eastAsia="zh-CN"/>
              </w:rPr>
            </w:pPr>
            <w:r w:rsidRPr="001A45EA">
              <w:rPr>
                <w:bCs/>
                <w:noProof/>
                <w:szCs w:val="16"/>
              </w:rPr>
              <w:t>R4-2216834</w:t>
            </w:r>
            <w:r w:rsidR="00044468" w:rsidRPr="001A45EA">
              <w:rPr>
                <w:bCs/>
                <w:noProof/>
                <w:szCs w:val="16"/>
              </w:rPr>
              <w:t xml:space="preserve"> (MediaTek)</w:t>
            </w:r>
          </w:p>
        </w:tc>
        <w:tc>
          <w:tcPr>
            <w:tcW w:w="8391" w:type="dxa"/>
          </w:tcPr>
          <w:p w14:paraId="2F22EA0E" w14:textId="77777777" w:rsidR="00DD19DE" w:rsidRPr="001A45EA" w:rsidRDefault="00DD19DE" w:rsidP="002221F0">
            <w:pPr>
              <w:spacing w:after="120"/>
              <w:rPr>
                <w:rFonts w:eastAsiaTheme="minorEastAsia"/>
                <w:lang w:val="en-US" w:eastAsia="zh-CN"/>
              </w:rPr>
            </w:pPr>
            <w:r w:rsidRPr="001A45EA">
              <w:rPr>
                <w:rFonts w:eastAsiaTheme="minorEastAsia" w:hint="eastAsia"/>
                <w:lang w:val="en-US" w:eastAsia="zh-CN"/>
              </w:rPr>
              <w:t>Company A</w:t>
            </w:r>
          </w:p>
        </w:tc>
      </w:tr>
      <w:tr w:rsidR="00DD19DE" w:rsidRPr="00571777" w14:paraId="1F9AAB70" w14:textId="77777777" w:rsidTr="001A45EA">
        <w:tc>
          <w:tcPr>
            <w:tcW w:w="1240" w:type="dxa"/>
            <w:vMerge/>
          </w:tcPr>
          <w:p w14:paraId="078D9013" w14:textId="77777777" w:rsidR="00DD19DE" w:rsidRPr="001A45EA" w:rsidRDefault="00DD19DE" w:rsidP="002221F0">
            <w:pPr>
              <w:spacing w:after="120"/>
              <w:rPr>
                <w:rFonts w:eastAsiaTheme="minorEastAsia"/>
                <w:lang w:val="en-US" w:eastAsia="zh-CN"/>
              </w:rPr>
            </w:pPr>
          </w:p>
        </w:tc>
        <w:tc>
          <w:tcPr>
            <w:tcW w:w="8391" w:type="dxa"/>
          </w:tcPr>
          <w:p w14:paraId="5CDCD9C1" w14:textId="77777777" w:rsidR="00DD19DE" w:rsidRPr="001A45EA" w:rsidRDefault="00DD19DE" w:rsidP="002221F0">
            <w:pPr>
              <w:spacing w:after="120"/>
              <w:rPr>
                <w:rFonts w:eastAsiaTheme="minorEastAsia"/>
                <w:lang w:val="en-US" w:eastAsia="zh-CN"/>
              </w:rPr>
            </w:pPr>
            <w:r w:rsidRPr="001A45EA">
              <w:rPr>
                <w:rFonts w:eastAsiaTheme="minorEastAsia" w:hint="eastAsia"/>
                <w:lang w:val="en-US" w:eastAsia="zh-CN"/>
              </w:rPr>
              <w:t>Company</w:t>
            </w:r>
            <w:r w:rsidRPr="001A45EA">
              <w:rPr>
                <w:rFonts w:eastAsiaTheme="minorEastAsia"/>
                <w:lang w:val="en-US" w:eastAsia="zh-CN"/>
              </w:rPr>
              <w:t xml:space="preserve"> B</w:t>
            </w:r>
          </w:p>
        </w:tc>
      </w:tr>
      <w:tr w:rsidR="00DD19DE" w:rsidRPr="00571777" w14:paraId="39F1CEFA" w14:textId="77777777" w:rsidTr="001A45EA">
        <w:tc>
          <w:tcPr>
            <w:tcW w:w="1240" w:type="dxa"/>
            <w:vMerge/>
          </w:tcPr>
          <w:p w14:paraId="0BAFB7DD" w14:textId="77777777" w:rsidR="00DD19DE" w:rsidRPr="001A45EA" w:rsidRDefault="00DD19DE" w:rsidP="002221F0">
            <w:pPr>
              <w:spacing w:after="120"/>
              <w:rPr>
                <w:rFonts w:eastAsiaTheme="minorEastAsia"/>
                <w:lang w:val="en-US" w:eastAsia="zh-CN"/>
              </w:rPr>
            </w:pPr>
          </w:p>
        </w:tc>
        <w:tc>
          <w:tcPr>
            <w:tcW w:w="8391" w:type="dxa"/>
          </w:tcPr>
          <w:p w14:paraId="6F2D5A65" w14:textId="77777777" w:rsidR="00DD19DE" w:rsidRPr="001A45EA" w:rsidRDefault="00DD19DE" w:rsidP="002221F0">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CF64AB">
      <w:pPr>
        <w:pStyle w:val="Heading2"/>
      </w:pPr>
      <w:r w:rsidRPr="00035C50">
        <w:lastRenderedPageBreak/>
        <w:t>Summary</w:t>
      </w:r>
      <w:r w:rsidRPr="00035C50">
        <w:rPr>
          <w:rFonts w:hint="eastAsia"/>
        </w:rPr>
        <w:t xml:space="preserve"> for 1st round </w:t>
      </w:r>
    </w:p>
    <w:p w14:paraId="166B8C0F" w14:textId="77777777" w:rsidR="00DD19DE" w:rsidRPr="00805BE8" w:rsidRDefault="00DD19DE" w:rsidP="00CF64AB">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221F0">
        <w:tc>
          <w:tcPr>
            <w:tcW w:w="1242" w:type="dxa"/>
          </w:tcPr>
          <w:p w14:paraId="1BAD9367" w14:textId="77777777" w:rsidR="00DD19DE" w:rsidRPr="00045592" w:rsidRDefault="00DD19DE" w:rsidP="002221F0">
            <w:pPr>
              <w:rPr>
                <w:rFonts w:eastAsiaTheme="minorEastAsia"/>
                <w:b/>
                <w:bCs/>
                <w:color w:val="0070C0"/>
                <w:lang w:val="en-US" w:eastAsia="zh-CN"/>
              </w:rPr>
            </w:pPr>
          </w:p>
        </w:tc>
        <w:tc>
          <w:tcPr>
            <w:tcW w:w="8615" w:type="dxa"/>
          </w:tcPr>
          <w:p w14:paraId="6CFC9668" w14:textId="77777777" w:rsidR="00DD19DE" w:rsidRPr="00045592" w:rsidRDefault="00DD19DE" w:rsidP="00222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221F0">
        <w:tc>
          <w:tcPr>
            <w:tcW w:w="1242" w:type="dxa"/>
          </w:tcPr>
          <w:p w14:paraId="24B4F67E" w14:textId="1B54C615" w:rsidR="00DD19DE" w:rsidRPr="003418CB" w:rsidRDefault="00DD19DE" w:rsidP="002221F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22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221F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221F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CF64AB">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2221F0">
        <w:tc>
          <w:tcPr>
            <w:tcW w:w="1242" w:type="dxa"/>
          </w:tcPr>
          <w:p w14:paraId="04F02E97" w14:textId="77777777" w:rsidR="00DD19DE" w:rsidRPr="00045592" w:rsidRDefault="00DD19DE" w:rsidP="00222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221F0">
        <w:tc>
          <w:tcPr>
            <w:tcW w:w="1242" w:type="dxa"/>
          </w:tcPr>
          <w:p w14:paraId="45A68EB1" w14:textId="77777777" w:rsidR="00DD19DE" w:rsidRPr="003418CB" w:rsidRDefault="00DD19DE" w:rsidP="00222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22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CF64AB">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7791230" w14:textId="3BF64483" w:rsidR="002221F0" w:rsidRPr="00045592" w:rsidRDefault="002221F0" w:rsidP="002221F0">
      <w:pPr>
        <w:pStyle w:val="Heading1"/>
        <w:rPr>
          <w:lang w:eastAsia="ja-JP"/>
        </w:rPr>
      </w:pPr>
      <w:r>
        <w:rPr>
          <w:lang w:eastAsia="ja-JP"/>
        </w:rPr>
        <w:t>Topic</w:t>
      </w:r>
      <w:r w:rsidRPr="00045592">
        <w:rPr>
          <w:lang w:eastAsia="ja-JP"/>
        </w:rPr>
        <w:t xml:space="preserve"> #</w:t>
      </w:r>
      <w:r w:rsidR="00DB3689">
        <w:rPr>
          <w:lang w:eastAsia="ja-JP"/>
        </w:rPr>
        <w:t>3</w:t>
      </w:r>
      <w:r w:rsidRPr="00045592">
        <w:rPr>
          <w:lang w:eastAsia="ja-JP"/>
        </w:rPr>
        <w:t xml:space="preserve">: </w:t>
      </w:r>
      <w:r>
        <w:rPr>
          <w:lang w:eastAsia="ja-JP"/>
        </w:rPr>
        <w:t>UE RF requirements (7.5.5)</w:t>
      </w:r>
    </w:p>
    <w:p w14:paraId="5ABB9786" w14:textId="77080D74" w:rsidR="002221F0" w:rsidRPr="00C50B26" w:rsidRDefault="00C50B26" w:rsidP="002221F0">
      <w:pPr>
        <w:rPr>
          <w:iCs/>
          <w:lang w:eastAsia="zh-CN"/>
        </w:rPr>
      </w:pPr>
      <w:r w:rsidRPr="00C50B26">
        <w:rPr>
          <w:iCs/>
          <w:lang w:eastAsia="zh-CN"/>
        </w:rPr>
        <w:t>This covers the proposals in agenda item 7.5.5 on UE RF requirements.</w:t>
      </w:r>
    </w:p>
    <w:p w14:paraId="69B0D295" w14:textId="77777777" w:rsidR="002221F0" w:rsidRPr="00CB0305" w:rsidRDefault="002221F0" w:rsidP="00CF64AB">
      <w:pPr>
        <w:pStyle w:val="Heading2"/>
      </w:pPr>
      <w:r w:rsidRPr="00B831AE">
        <w:rPr>
          <w:rFonts w:hint="eastAsia"/>
        </w:rPr>
        <w:t>Companies</w:t>
      </w:r>
      <w:r w:rsidRPr="00B831AE">
        <w:t>’</w:t>
      </w:r>
      <w:r w:rsidRPr="00CB0305">
        <w:t xml:space="preserve"> contributions summary</w:t>
      </w:r>
    </w:p>
    <w:tbl>
      <w:tblPr>
        <w:tblStyle w:val="TableGrid"/>
        <w:tblW w:w="0" w:type="auto"/>
        <w:tblCellMar>
          <w:top w:w="113" w:type="dxa"/>
          <w:bottom w:w="113" w:type="dxa"/>
        </w:tblCellMar>
        <w:tblLook w:val="04A0" w:firstRow="1" w:lastRow="0" w:firstColumn="1" w:lastColumn="0" w:noHBand="0" w:noVBand="1"/>
      </w:tblPr>
      <w:tblGrid>
        <w:gridCol w:w="1622"/>
        <w:gridCol w:w="1424"/>
        <w:gridCol w:w="6585"/>
      </w:tblGrid>
      <w:tr w:rsidR="002221F0" w:rsidRPr="00F53FE2" w14:paraId="17E322EE" w14:textId="77777777" w:rsidTr="002221F0">
        <w:trPr>
          <w:trHeight w:val="468"/>
        </w:trPr>
        <w:tc>
          <w:tcPr>
            <w:tcW w:w="1622" w:type="dxa"/>
            <w:vAlign w:val="center"/>
          </w:tcPr>
          <w:p w14:paraId="3F8B9557" w14:textId="77777777" w:rsidR="002221F0" w:rsidRPr="00045592" w:rsidRDefault="002221F0" w:rsidP="002221F0">
            <w:pPr>
              <w:spacing w:before="120" w:after="120"/>
              <w:rPr>
                <w:b/>
                <w:bCs/>
              </w:rPr>
            </w:pPr>
            <w:r w:rsidRPr="00045592">
              <w:rPr>
                <w:b/>
                <w:bCs/>
              </w:rPr>
              <w:t>T-doc number</w:t>
            </w:r>
          </w:p>
        </w:tc>
        <w:tc>
          <w:tcPr>
            <w:tcW w:w="1424" w:type="dxa"/>
            <w:vAlign w:val="center"/>
          </w:tcPr>
          <w:p w14:paraId="68ED0411" w14:textId="77777777" w:rsidR="002221F0" w:rsidRPr="00045592" w:rsidRDefault="002221F0" w:rsidP="002221F0">
            <w:pPr>
              <w:spacing w:before="120" w:after="120"/>
              <w:rPr>
                <w:b/>
                <w:bCs/>
              </w:rPr>
            </w:pPr>
            <w:r w:rsidRPr="00045592">
              <w:rPr>
                <w:b/>
                <w:bCs/>
              </w:rPr>
              <w:t>Company</w:t>
            </w:r>
          </w:p>
        </w:tc>
        <w:tc>
          <w:tcPr>
            <w:tcW w:w="6585" w:type="dxa"/>
            <w:vAlign w:val="center"/>
          </w:tcPr>
          <w:p w14:paraId="67C1FBBB" w14:textId="77777777" w:rsidR="002221F0" w:rsidRPr="00045592" w:rsidRDefault="002221F0" w:rsidP="002221F0">
            <w:pPr>
              <w:spacing w:before="120" w:after="120"/>
              <w:rPr>
                <w:b/>
                <w:bCs/>
              </w:rPr>
            </w:pPr>
            <w:r w:rsidRPr="00045592">
              <w:rPr>
                <w:b/>
                <w:bCs/>
              </w:rPr>
              <w:t>Proposals</w:t>
            </w:r>
            <w:r>
              <w:rPr>
                <w:b/>
                <w:bCs/>
              </w:rPr>
              <w:t xml:space="preserve"> / Observations</w:t>
            </w:r>
          </w:p>
        </w:tc>
      </w:tr>
      <w:tr w:rsidR="002221F0" w14:paraId="6A2630FA" w14:textId="77777777" w:rsidTr="002221F0">
        <w:trPr>
          <w:trHeight w:val="468"/>
        </w:trPr>
        <w:tc>
          <w:tcPr>
            <w:tcW w:w="1622" w:type="dxa"/>
          </w:tcPr>
          <w:p w14:paraId="7FBFD0CF" w14:textId="3B0490DD" w:rsidR="002221F0" w:rsidRPr="00FD146C" w:rsidRDefault="002221F0" w:rsidP="002221F0">
            <w:pPr>
              <w:spacing w:after="120"/>
            </w:pPr>
            <w:r w:rsidRPr="00523394">
              <w:t>R4-2215570</w:t>
            </w:r>
          </w:p>
        </w:tc>
        <w:tc>
          <w:tcPr>
            <w:tcW w:w="1424" w:type="dxa"/>
          </w:tcPr>
          <w:p w14:paraId="7CBA98EB" w14:textId="717710EF" w:rsidR="002221F0" w:rsidRPr="00FD146C" w:rsidRDefault="002221F0" w:rsidP="002221F0">
            <w:pPr>
              <w:spacing w:after="120"/>
            </w:pPr>
            <w:r w:rsidRPr="00523394">
              <w:t>Qualcomm Incorporated</w:t>
            </w:r>
          </w:p>
        </w:tc>
        <w:tc>
          <w:tcPr>
            <w:tcW w:w="6585" w:type="dxa"/>
          </w:tcPr>
          <w:p w14:paraId="25000721" w14:textId="77777777" w:rsidR="001A45EA" w:rsidRPr="00134BED" w:rsidRDefault="001A45EA" w:rsidP="00134BED">
            <w:pPr>
              <w:spacing w:after="120"/>
              <w:rPr>
                <w:lang w:eastAsia="ko-KR"/>
              </w:rPr>
            </w:pPr>
            <w:r w:rsidRPr="003B00FC">
              <w:rPr>
                <w:b/>
                <w:bCs/>
              </w:rPr>
              <w:t>Observation 1:</w:t>
            </w:r>
            <w:r w:rsidRPr="00134BED">
              <w:t xml:space="preserve"> UE is required to keep the same pre-compensation for the duration of the segment. </w:t>
            </w:r>
          </w:p>
          <w:p w14:paraId="0D1E40A7" w14:textId="77777777" w:rsidR="001A45EA" w:rsidRPr="00134BED" w:rsidRDefault="001A45EA" w:rsidP="00134BED">
            <w:pPr>
              <w:spacing w:after="120"/>
            </w:pPr>
            <w:r w:rsidRPr="003B00FC">
              <w:rPr>
                <w:b/>
                <w:bCs/>
              </w:rPr>
              <w:t>Observation 2:</w:t>
            </w:r>
            <w:r w:rsidRPr="00134BED">
              <w:t xml:space="preserve"> Segment duration is configured by the network</w:t>
            </w:r>
          </w:p>
          <w:p w14:paraId="3B8B4D6D" w14:textId="058F788F" w:rsidR="002221F0" w:rsidRPr="00134BED" w:rsidRDefault="001A45EA" w:rsidP="00134BED">
            <w:pPr>
              <w:spacing w:after="120"/>
            </w:pPr>
            <w:r w:rsidRPr="003B00FC">
              <w:rPr>
                <w:b/>
                <w:bCs/>
              </w:rPr>
              <w:t>Proposal:</w:t>
            </w:r>
            <w:r w:rsidRPr="00134BED">
              <w:t xml:space="preserve"> NTN IoT UE frequency error requirement is defined such that UE is required to maintain estimated Doppler compensation constant for the duration of the segment.  </w:t>
            </w:r>
          </w:p>
        </w:tc>
      </w:tr>
      <w:tr w:rsidR="002221F0" w14:paraId="6A870FD3" w14:textId="77777777" w:rsidTr="002221F0">
        <w:trPr>
          <w:trHeight w:val="468"/>
        </w:trPr>
        <w:tc>
          <w:tcPr>
            <w:tcW w:w="1622" w:type="dxa"/>
          </w:tcPr>
          <w:p w14:paraId="5631D39D" w14:textId="2621720E" w:rsidR="002221F0" w:rsidRPr="00FD146C" w:rsidRDefault="002221F0" w:rsidP="002221F0">
            <w:pPr>
              <w:spacing w:after="120"/>
            </w:pPr>
            <w:r w:rsidRPr="00523394">
              <w:lastRenderedPageBreak/>
              <w:t>R4-2215697</w:t>
            </w:r>
          </w:p>
        </w:tc>
        <w:tc>
          <w:tcPr>
            <w:tcW w:w="1424" w:type="dxa"/>
          </w:tcPr>
          <w:p w14:paraId="50902459" w14:textId="51A9FED0" w:rsidR="002221F0" w:rsidRPr="00FD146C" w:rsidRDefault="002221F0" w:rsidP="002221F0">
            <w:pPr>
              <w:spacing w:after="120"/>
            </w:pPr>
            <w:proofErr w:type="spellStart"/>
            <w:r w:rsidRPr="00523394">
              <w:t>Ligado</w:t>
            </w:r>
            <w:proofErr w:type="spellEnd"/>
            <w:r w:rsidRPr="00523394">
              <w:t xml:space="preserve"> Networks</w:t>
            </w:r>
          </w:p>
        </w:tc>
        <w:tc>
          <w:tcPr>
            <w:tcW w:w="6585" w:type="dxa"/>
          </w:tcPr>
          <w:p w14:paraId="518065D3" w14:textId="77777777" w:rsidR="008B75A8" w:rsidRPr="00134BED" w:rsidRDefault="008B75A8" w:rsidP="00134BED">
            <w:pPr>
              <w:spacing w:after="120"/>
              <w:rPr>
                <w:lang w:eastAsia="zh-CN"/>
              </w:rPr>
            </w:pPr>
            <w:r w:rsidRPr="003B00FC">
              <w:rPr>
                <w:b/>
                <w:bCs/>
              </w:rPr>
              <w:t>Observation 1:</w:t>
            </w:r>
            <w:r w:rsidRPr="00134BED">
              <w:t xml:space="preserve"> Additional emissions requirements for NTN Band 255 are relaxed by 35 dB compared to that for TN Band 24.</w:t>
            </w:r>
          </w:p>
          <w:p w14:paraId="45CF24D9" w14:textId="77777777" w:rsidR="008B75A8" w:rsidRPr="00134BED" w:rsidRDefault="008B75A8" w:rsidP="00134BED">
            <w:pPr>
              <w:spacing w:after="120"/>
            </w:pPr>
            <w:r w:rsidRPr="003B00FC">
              <w:rPr>
                <w:b/>
                <w:bCs/>
              </w:rPr>
              <w:t>Observation 2:</w:t>
            </w:r>
            <w:r w:rsidRPr="00134BED">
              <w:t xml:space="preserve"> There are no additional emissions requirements for NTN Band 255 in the out of band emissions region of an </w:t>
            </w:r>
            <w:proofErr w:type="spellStart"/>
            <w:r w:rsidRPr="00134BED">
              <w:t>eMTC</w:t>
            </w:r>
            <w:proofErr w:type="spellEnd"/>
            <w:r w:rsidRPr="00134BED">
              <w:t xml:space="preserve"> channel.</w:t>
            </w:r>
          </w:p>
          <w:p w14:paraId="36C56077" w14:textId="77777777" w:rsidR="008B75A8" w:rsidRPr="00134BED" w:rsidRDefault="008B75A8" w:rsidP="00134BED">
            <w:pPr>
              <w:spacing w:after="120"/>
            </w:pPr>
            <w:r w:rsidRPr="003B00FC">
              <w:rPr>
                <w:b/>
                <w:bCs/>
              </w:rPr>
              <w:t>Observation 3:</w:t>
            </w:r>
            <w:r w:rsidRPr="00134BED">
              <w:t xml:space="preserve"> For frequency range of 1607 - 1626.5 MHz, NTN Band 255 requirement are much more relaxed than even the 3GPP general emissions requirements.</w:t>
            </w:r>
          </w:p>
          <w:p w14:paraId="4D128195" w14:textId="77777777" w:rsidR="008B75A8" w:rsidRPr="00134BED" w:rsidRDefault="008B75A8" w:rsidP="00134BED">
            <w:pPr>
              <w:spacing w:after="120"/>
            </w:pPr>
            <w:r w:rsidRPr="003B00FC">
              <w:rPr>
                <w:b/>
                <w:bCs/>
              </w:rPr>
              <w:t>Observation 4:</w:t>
            </w:r>
            <w:r w:rsidRPr="00134BED">
              <w:t xml:space="preserve"> Within the spurious emission region of 1541 – 1607 MHz, the NTN Band 255 requirements exceed those specified in 3GPP by up to 10 </w:t>
            </w:r>
            <w:proofErr w:type="spellStart"/>
            <w:r w:rsidRPr="00134BED">
              <w:t>dB.</w:t>
            </w:r>
            <w:proofErr w:type="spellEnd"/>
          </w:p>
          <w:p w14:paraId="5A020E7D" w14:textId="77777777" w:rsidR="008B75A8" w:rsidRPr="00134BED" w:rsidRDefault="008B75A8" w:rsidP="00134BED">
            <w:pPr>
              <w:spacing w:after="120"/>
            </w:pPr>
            <w:r w:rsidRPr="003B00FC">
              <w:rPr>
                <w:b/>
                <w:bCs/>
              </w:rPr>
              <w:t>Observation 5:</w:t>
            </w:r>
            <w:r w:rsidRPr="00134BED">
              <w:t xml:space="preserve"> 3GPP specifications within 1610 – 1626.5 MHz are adequate for CAT-M1 UEs without requiring A-MPR. </w:t>
            </w:r>
          </w:p>
          <w:p w14:paraId="1BF2B7B1" w14:textId="4B8590D2" w:rsidR="008B75A8" w:rsidRPr="00134BED" w:rsidRDefault="008B75A8" w:rsidP="00134BED">
            <w:pPr>
              <w:spacing w:after="120"/>
            </w:pPr>
            <w:r w:rsidRPr="003B00FC">
              <w:rPr>
                <w:b/>
                <w:bCs/>
              </w:rPr>
              <w:t xml:space="preserve">Observation 6: </w:t>
            </w:r>
            <w:r w:rsidRPr="00134BED">
              <w:t>IM products resulting from sub-carrier allocation are above the emissions requirements for TN band 24 but below that for NTN Band 255.</w:t>
            </w:r>
          </w:p>
          <w:p w14:paraId="497DB274" w14:textId="77777777" w:rsidR="008B75A8" w:rsidRPr="00134BED" w:rsidRDefault="008B75A8" w:rsidP="00134BED">
            <w:pPr>
              <w:spacing w:after="120"/>
            </w:pPr>
            <w:r w:rsidRPr="003B00FC">
              <w:rPr>
                <w:b/>
                <w:bCs/>
              </w:rPr>
              <w:t>Observation 7:</w:t>
            </w:r>
            <w:r w:rsidRPr="00134BED">
              <w:t xml:space="preserve"> PA emissions in the spurious region at maximum power are below the emissions requirements for both MBWs (700 Hz, 1 MHz).</w:t>
            </w:r>
          </w:p>
          <w:p w14:paraId="1BD58CCB" w14:textId="0A9CA178" w:rsidR="002221F0" w:rsidRPr="00134BED" w:rsidRDefault="008B75A8" w:rsidP="00134BED">
            <w:pPr>
              <w:spacing w:after="120"/>
            </w:pPr>
            <w:r w:rsidRPr="003B00FC">
              <w:rPr>
                <w:b/>
                <w:bCs/>
              </w:rPr>
              <w:t>Proposal 1:</w:t>
            </w:r>
            <w:r w:rsidRPr="00134BED">
              <w:t xml:space="preserve"> It is proposed that A-MPR is not required for IoT NTN operation for NTN Band 255 to meet the additional spurious emissions requirements.</w:t>
            </w:r>
          </w:p>
        </w:tc>
      </w:tr>
      <w:tr w:rsidR="002221F0" w14:paraId="67074B49" w14:textId="77777777" w:rsidTr="002221F0">
        <w:trPr>
          <w:trHeight w:val="468"/>
        </w:trPr>
        <w:tc>
          <w:tcPr>
            <w:tcW w:w="1622" w:type="dxa"/>
          </w:tcPr>
          <w:p w14:paraId="5A7707D0" w14:textId="22161444" w:rsidR="002221F0" w:rsidRPr="00FD146C" w:rsidRDefault="002221F0" w:rsidP="002221F0">
            <w:pPr>
              <w:spacing w:after="120"/>
            </w:pPr>
            <w:r w:rsidRPr="00523394">
              <w:t>R4-2215779</w:t>
            </w:r>
          </w:p>
        </w:tc>
        <w:tc>
          <w:tcPr>
            <w:tcW w:w="1424" w:type="dxa"/>
          </w:tcPr>
          <w:p w14:paraId="2373A190" w14:textId="78A99689" w:rsidR="002221F0" w:rsidRPr="00FD146C" w:rsidRDefault="002221F0" w:rsidP="002221F0">
            <w:pPr>
              <w:spacing w:after="120"/>
            </w:pPr>
            <w:r w:rsidRPr="00523394">
              <w:t>Media</w:t>
            </w:r>
            <w:r w:rsidR="003B00FC">
              <w:t>T</w:t>
            </w:r>
            <w:r w:rsidRPr="00523394">
              <w:t xml:space="preserve">ek India Technology </w:t>
            </w:r>
            <w:proofErr w:type="spellStart"/>
            <w:r w:rsidRPr="00523394">
              <w:t>Pvt.</w:t>
            </w:r>
            <w:proofErr w:type="spellEnd"/>
          </w:p>
        </w:tc>
        <w:tc>
          <w:tcPr>
            <w:tcW w:w="6585" w:type="dxa"/>
          </w:tcPr>
          <w:p w14:paraId="3D6AD455" w14:textId="77777777" w:rsidR="008B75A8" w:rsidRPr="00134BED" w:rsidRDefault="008B75A8" w:rsidP="00134BED">
            <w:pPr>
              <w:spacing w:after="120"/>
              <w:rPr>
                <w:lang w:eastAsia="zh-TW"/>
              </w:rPr>
            </w:pPr>
            <w:r w:rsidRPr="003B00FC">
              <w:rPr>
                <w:b/>
                <w:bCs/>
                <w:lang w:eastAsia="zh-TW"/>
              </w:rPr>
              <w:t>Proposal 1:</w:t>
            </w:r>
            <w:r w:rsidRPr="00134BED">
              <w:rPr>
                <w:lang w:eastAsia="zh-TW"/>
              </w:rPr>
              <w:t xml:space="preserve"> Reuse existing NB-IoT NTN requirements for MPR, SEM and ACLR. </w:t>
            </w:r>
          </w:p>
          <w:p w14:paraId="4660A848" w14:textId="02AC645A" w:rsidR="008B75A8" w:rsidRPr="00134BED" w:rsidRDefault="008B75A8" w:rsidP="00134BED">
            <w:pPr>
              <w:spacing w:after="120" w:line="256" w:lineRule="auto"/>
            </w:pPr>
            <w:r w:rsidRPr="003B00FC">
              <w:rPr>
                <w:b/>
                <w:bCs/>
              </w:rPr>
              <w:t>Proposal 2:</w:t>
            </w:r>
            <w:r w:rsidRPr="00134BED">
              <w:t xml:space="preserve"> </w:t>
            </w:r>
            <w:r w:rsidR="00DB3689">
              <w:t>(For spurious emission coexistence) u</w:t>
            </w:r>
            <w:r w:rsidRPr="00134BED">
              <w:t>se the NR bands as a starting point, and contribution invited on any additional E-UTRA bands to consider.</w:t>
            </w:r>
          </w:p>
          <w:p w14:paraId="05249F1D" w14:textId="77777777" w:rsidR="008B75A8" w:rsidRPr="00134BED" w:rsidRDefault="008B75A8" w:rsidP="00134BED">
            <w:pPr>
              <w:spacing w:after="120"/>
              <w:jc w:val="both"/>
              <w:rPr>
                <w:rFonts w:eastAsia="SimSun"/>
                <w:iCs/>
                <w:szCs w:val="24"/>
                <w:lang w:val="en-US" w:eastAsia="zh-TW"/>
              </w:rPr>
            </w:pPr>
            <w:r w:rsidRPr="003B00FC">
              <w:rPr>
                <w:rFonts w:eastAsia="SimSun"/>
                <w:b/>
                <w:bCs/>
                <w:iCs/>
                <w:szCs w:val="24"/>
                <w:lang w:val="en-US" w:eastAsia="zh-TW"/>
              </w:rPr>
              <w:t xml:space="preserve">Proposal 3: </w:t>
            </w:r>
            <w:r w:rsidRPr="00134BED">
              <w:rPr>
                <w:rFonts w:eastAsia="SimSun"/>
                <w:iCs/>
                <w:szCs w:val="24"/>
                <w:lang w:val="en-US" w:eastAsia="zh-TW"/>
              </w:rPr>
              <w:t>Agree the Frequency Error definition proposed in this document. Also agree to verify the Frequency Error with zero doppler.</w:t>
            </w:r>
          </w:p>
          <w:p w14:paraId="68F8BD8D" w14:textId="33B22A52" w:rsidR="008B75A8" w:rsidRPr="00134BED" w:rsidRDefault="008B75A8" w:rsidP="00134BED">
            <w:pPr>
              <w:spacing w:after="120" w:line="256" w:lineRule="auto"/>
              <w:rPr>
                <w:rFonts w:eastAsia="PMingLiU"/>
                <w:lang w:eastAsia="zh-TW"/>
              </w:rPr>
            </w:pPr>
            <w:r w:rsidRPr="003B00FC">
              <w:rPr>
                <w:b/>
                <w:bCs/>
                <w:lang w:eastAsia="zh-TW"/>
              </w:rPr>
              <w:t>Proposal 4:</w:t>
            </w:r>
            <w:r w:rsidRPr="00134BED">
              <w:rPr>
                <w:lang w:eastAsia="zh-TW"/>
              </w:rPr>
              <w:t xml:space="preserve"> Agree to reuse the NR NTN outcome for b256 OOB blocking. Agree the requirements defined in this document for NB-IoT NTN.</w:t>
            </w:r>
          </w:p>
          <w:p w14:paraId="298CB5E5" w14:textId="77777777" w:rsidR="008B75A8" w:rsidRPr="00134BED" w:rsidRDefault="008B75A8" w:rsidP="00134BED">
            <w:pPr>
              <w:spacing w:after="120"/>
              <w:rPr>
                <w:lang w:eastAsia="zh-TW"/>
              </w:rPr>
            </w:pPr>
            <w:r w:rsidRPr="003B00FC">
              <w:rPr>
                <w:b/>
                <w:bCs/>
                <w:lang w:eastAsia="zh-TW"/>
              </w:rPr>
              <w:t>Proposal 5:</w:t>
            </w:r>
            <w:r w:rsidRPr="00134BED">
              <w:rPr>
                <w:lang w:eastAsia="zh-TW"/>
              </w:rPr>
              <w:t xml:space="preserve"> Reuse existing NB-IoT TN requirements for IoT NTN UE ACS and adapt the test parameters according to the -40dBm Maximum Input Level. </w:t>
            </w:r>
          </w:p>
          <w:p w14:paraId="162AECB5" w14:textId="77777777" w:rsidR="008B75A8" w:rsidRPr="00134BED" w:rsidRDefault="008B75A8" w:rsidP="00134BED">
            <w:pPr>
              <w:spacing w:after="120" w:line="256" w:lineRule="auto"/>
              <w:rPr>
                <w:lang w:eastAsia="zh-TW"/>
              </w:rPr>
            </w:pPr>
            <w:r w:rsidRPr="003B00FC">
              <w:rPr>
                <w:b/>
                <w:bCs/>
                <w:lang w:eastAsia="zh-TW"/>
              </w:rPr>
              <w:t>Proposal 6:</w:t>
            </w:r>
            <w:r w:rsidRPr="00134BED">
              <w:rPr>
                <w:lang w:eastAsia="zh-TW"/>
              </w:rPr>
              <w:t xml:space="preserve"> For Cat-M1 b256 REFSENS, reuse b255 value of –102.7 dBm (FDD) and -103.5 dBm (HD-FDD)</w:t>
            </w:r>
          </w:p>
          <w:p w14:paraId="07C79F6B" w14:textId="77777777" w:rsidR="008B75A8" w:rsidRPr="00134BED" w:rsidRDefault="008B75A8" w:rsidP="00134BED">
            <w:pPr>
              <w:spacing w:after="120"/>
            </w:pPr>
            <w:r w:rsidRPr="003B00FC">
              <w:rPr>
                <w:b/>
                <w:bCs/>
              </w:rPr>
              <w:t>Proposal 7:</w:t>
            </w:r>
            <w:r w:rsidRPr="00134BED">
              <w:t xml:space="preserve"> For 36.102 clause 4.1, follow the 38.101-5 approach.</w:t>
            </w:r>
          </w:p>
          <w:p w14:paraId="103B802D" w14:textId="77777777" w:rsidR="008B75A8" w:rsidRPr="00134BED" w:rsidRDefault="008B75A8" w:rsidP="00134BED">
            <w:pPr>
              <w:spacing w:after="120"/>
            </w:pPr>
            <w:r w:rsidRPr="003B00FC">
              <w:rPr>
                <w:b/>
                <w:bCs/>
              </w:rPr>
              <w:t>Proposal 8:</w:t>
            </w:r>
            <w:r w:rsidRPr="00134BED">
              <w:t xml:space="preserve"> For 36.102 clause 4.2:</w:t>
            </w:r>
          </w:p>
          <w:p w14:paraId="55B0E995" w14:textId="77777777" w:rsidR="008B75A8" w:rsidRPr="00134BED" w:rsidRDefault="008B75A8" w:rsidP="00134BED">
            <w:pPr>
              <w:pStyle w:val="ListParagraph"/>
              <w:numPr>
                <w:ilvl w:val="0"/>
                <w:numId w:val="26"/>
              </w:numPr>
              <w:overflowPunct/>
              <w:autoSpaceDE/>
              <w:autoSpaceDN/>
              <w:adjustRightInd/>
              <w:spacing w:after="120"/>
              <w:ind w:firstLineChars="0"/>
              <w:textAlignment w:val="auto"/>
            </w:pPr>
            <w:r w:rsidRPr="00134BED">
              <w:t xml:space="preserve">Adapt bullets a) and b) to directly indicate the applicability of main clause and suffix for each UE category. </w:t>
            </w:r>
          </w:p>
          <w:p w14:paraId="7EFDCB8C" w14:textId="77777777" w:rsidR="008B75A8" w:rsidRPr="00134BED" w:rsidRDefault="008B75A8" w:rsidP="00134BED">
            <w:pPr>
              <w:pStyle w:val="ListParagraph"/>
              <w:numPr>
                <w:ilvl w:val="0"/>
                <w:numId w:val="26"/>
              </w:numPr>
              <w:overflowPunct/>
              <w:autoSpaceDE/>
              <w:autoSpaceDN/>
              <w:adjustRightInd/>
              <w:spacing w:after="120"/>
              <w:ind w:firstLineChars="0"/>
              <w:textAlignment w:val="auto"/>
            </w:pPr>
            <w:r w:rsidRPr="00134BED">
              <w:t>Apply bullets a), c) and g) from 36.101</w:t>
            </w:r>
          </w:p>
          <w:p w14:paraId="6976B291" w14:textId="77777777" w:rsidR="008B75A8" w:rsidRPr="00134BED" w:rsidRDefault="008B75A8" w:rsidP="00134BED">
            <w:pPr>
              <w:pStyle w:val="ListParagraph"/>
              <w:numPr>
                <w:ilvl w:val="0"/>
                <w:numId w:val="26"/>
              </w:numPr>
              <w:overflowPunct/>
              <w:autoSpaceDE/>
              <w:autoSpaceDN/>
              <w:adjustRightInd/>
              <w:spacing w:after="120"/>
              <w:ind w:firstLineChars="0"/>
              <w:textAlignment w:val="auto"/>
            </w:pPr>
            <w:r w:rsidRPr="00134BED">
              <w:t>Remove bullet f), as well as bullet d) if not clarified.</w:t>
            </w:r>
          </w:p>
          <w:p w14:paraId="09AD567F" w14:textId="2D937FDB" w:rsidR="008B75A8" w:rsidRPr="00134BED" w:rsidRDefault="008B75A8" w:rsidP="00134BED">
            <w:pPr>
              <w:spacing w:after="120"/>
            </w:pPr>
            <w:r w:rsidRPr="003B00FC">
              <w:rPr>
                <w:b/>
                <w:bCs/>
              </w:rPr>
              <w:t>Proposal 9:</w:t>
            </w:r>
            <w:r w:rsidRPr="00134BED">
              <w:t xml:space="preserve"> Do not reserve a </w:t>
            </w:r>
            <w:r w:rsidR="004E5BAF">
              <w:t>(clause 4 sub)-</w:t>
            </w:r>
            <w:r w:rsidRPr="00134BED">
              <w:t xml:space="preserve">clause at this stage for “additional/suffix requirements”. Clause 4.2 can be split into different sub-clauses if </w:t>
            </w:r>
            <w:proofErr w:type="gramStart"/>
            <w:r w:rsidRPr="00134BED">
              <w:t>necessary</w:t>
            </w:r>
            <w:proofErr w:type="gramEnd"/>
            <w:r w:rsidRPr="00134BED">
              <w:t xml:space="preserve"> at a later stage.</w:t>
            </w:r>
          </w:p>
          <w:p w14:paraId="1C68440C" w14:textId="59DBF63D" w:rsidR="002221F0" w:rsidRPr="00134BED" w:rsidRDefault="008B75A8" w:rsidP="00134BED">
            <w:pPr>
              <w:spacing w:after="120"/>
            </w:pPr>
            <w:r w:rsidRPr="003B00FC">
              <w:rPr>
                <w:b/>
                <w:bCs/>
              </w:rPr>
              <w:t>Proposal 10:</w:t>
            </w:r>
            <w:r w:rsidRPr="00134BED">
              <w:t xml:space="preserve"> Add a bullet to clause 4.2 to indicate to point to TS36.307 for applicability of requirements to earlier Releases.</w:t>
            </w:r>
          </w:p>
        </w:tc>
      </w:tr>
      <w:tr w:rsidR="002221F0" w14:paraId="16D271B7" w14:textId="77777777" w:rsidTr="002221F0">
        <w:trPr>
          <w:trHeight w:val="468"/>
        </w:trPr>
        <w:tc>
          <w:tcPr>
            <w:tcW w:w="1622" w:type="dxa"/>
          </w:tcPr>
          <w:p w14:paraId="7DB0E4E3" w14:textId="471FCA36" w:rsidR="002221F0" w:rsidRPr="00FD146C" w:rsidRDefault="002221F0" w:rsidP="002221F0">
            <w:pPr>
              <w:spacing w:after="120"/>
            </w:pPr>
            <w:r w:rsidRPr="00523394">
              <w:t>R4-2216147</w:t>
            </w:r>
          </w:p>
        </w:tc>
        <w:tc>
          <w:tcPr>
            <w:tcW w:w="1424" w:type="dxa"/>
          </w:tcPr>
          <w:p w14:paraId="0649E4BC" w14:textId="12FF2808" w:rsidR="002221F0" w:rsidRPr="00FD146C" w:rsidRDefault="002221F0" w:rsidP="002221F0">
            <w:pPr>
              <w:spacing w:after="120"/>
            </w:pPr>
            <w:r w:rsidRPr="00523394">
              <w:t>Xiaomi</w:t>
            </w:r>
          </w:p>
        </w:tc>
        <w:tc>
          <w:tcPr>
            <w:tcW w:w="6585" w:type="dxa"/>
          </w:tcPr>
          <w:p w14:paraId="51A8B0B9" w14:textId="77777777" w:rsidR="008B75A8" w:rsidRPr="00134BED" w:rsidRDefault="008B75A8" w:rsidP="00134BED">
            <w:pPr>
              <w:spacing w:after="120"/>
              <w:rPr>
                <w:szCs w:val="22"/>
                <w:lang w:eastAsia="zh-CN"/>
              </w:rPr>
            </w:pPr>
            <w:r w:rsidRPr="003B00FC">
              <w:rPr>
                <w:b/>
                <w:bCs/>
                <w:szCs w:val="22"/>
                <w:lang w:eastAsia="zh-CN"/>
              </w:rPr>
              <w:t>Proposal 1:</w:t>
            </w:r>
            <w:r w:rsidRPr="00134BED">
              <w:rPr>
                <w:szCs w:val="22"/>
                <w:lang w:eastAsia="zh-CN"/>
              </w:rPr>
              <w:t xml:space="preserve"> For band 256, the REFSENS is -102.2 dBm for M1 FDD and -103 dBm for M1 HD-FDD.</w:t>
            </w:r>
          </w:p>
          <w:p w14:paraId="52D37F96" w14:textId="2D81E6EE" w:rsidR="002221F0" w:rsidRPr="00134BED" w:rsidRDefault="008B75A8" w:rsidP="00134BED">
            <w:pPr>
              <w:spacing w:after="120"/>
              <w:rPr>
                <w:szCs w:val="22"/>
                <w:lang w:eastAsia="zh-CN"/>
              </w:rPr>
            </w:pPr>
            <w:r w:rsidRPr="003B00FC">
              <w:rPr>
                <w:b/>
                <w:bCs/>
                <w:szCs w:val="22"/>
                <w:lang w:eastAsia="zh-CN"/>
              </w:rPr>
              <w:t>Proposal 2:</w:t>
            </w:r>
            <w:r w:rsidRPr="00134BED">
              <w:rPr>
                <w:szCs w:val="22"/>
                <w:lang w:eastAsia="zh-CN"/>
              </w:rPr>
              <w:t xml:space="preserve"> the out of band requirement for </w:t>
            </w:r>
            <w:proofErr w:type="spellStart"/>
            <w:r w:rsidRPr="00134BED">
              <w:rPr>
                <w:szCs w:val="22"/>
                <w:lang w:eastAsia="zh-CN"/>
              </w:rPr>
              <w:t>for</w:t>
            </w:r>
            <w:proofErr w:type="spellEnd"/>
            <w:r w:rsidRPr="00134BED">
              <w:rPr>
                <w:szCs w:val="22"/>
                <w:lang w:eastAsia="zh-CN"/>
              </w:rPr>
              <w:t xml:space="preserve"> n256 could be reused for band 256 for cat M1 and NB1/2.</w:t>
            </w:r>
          </w:p>
        </w:tc>
      </w:tr>
      <w:tr w:rsidR="002221F0" w14:paraId="4B601111" w14:textId="77777777" w:rsidTr="002221F0">
        <w:trPr>
          <w:trHeight w:val="468"/>
        </w:trPr>
        <w:tc>
          <w:tcPr>
            <w:tcW w:w="1622" w:type="dxa"/>
          </w:tcPr>
          <w:p w14:paraId="0E977EB0" w14:textId="61AF8888" w:rsidR="002221F0" w:rsidRPr="00FD146C" w:rsidRDefault="002221F0" w:rsidP="002221F0">
            <w:pPr>
              <w:spacing w:after="120"/>
            </w:pPr>
            <w:r w:rsidRPr="00523394">
              <w:lastRenderedPageBreak/>
              <w:t>R4-2216254</w:t>
            </w:r>
          </w:p>
        </w:tc>
        <w:tc>
          <w:tcPr>
            <w:tcW w:w="1424" w:type="dxa"/>
          </w:tcPr>
          <w:p w14:paraId="64E3D810" w14:textId="2615AA24" w:rsidR="002221F0" w:rsidRPr="00FD146C" w:rsidRDefault="002221F0" w:rsidP="002221F0">
            <w:pPr>
              <w:spacing w:after="120"/>
            </w:pPr>
            <w:r w:rsidRPr="00523394">
              <w:t>Sony</w:t>
            </w:r>
          </w:p>
        </w:tc>
        <w:tc>
          <w:tcPr>
            <w:tcW w:w="6585" w:type="dxa"/>
          </w:tcPr>
          <w:p w14:paraId="469E88CC" w14:textId="77777777" w:rsidR="008B75A8" w:rsidRPr="00134BED" w:rsidRDefault="008B75A8" w:rsidP="00134BED">
            <w:pPr>
              <w:spacing w:after="120"/>
              <w:jc w:val="both"/>
              <w:rPr>
                <w:iCs/>
                <w:lang w:val="en-US"/>
              </w:rPr>
            </w:pPr>
            <w:r w:rsidRPr="003B00FC">
              <w:rPr>
                <w:b/>
                <w:bCs/>
                <w:lang w:val="en-US"/>
              </w:rPr>
              <w:t xml:space="preserve">Observation 1: </w:t>
            </w:r>
            <w:r w:rsidRPr="00134BED">
              <w:rPr>
                <w:lang w:val="en-US"/>
              </w:rPr>
              <w:t xml:space="preserve">The </w:t>
            </w:r>
            <w:r w:rsidRPr="00134BED">
              <w:rPr>
                <w:iCs/>
                <w:lang w:val="en-US"/>
              </w:rPr>
              <w:t xml:space="preserve">REFSENS of NTN Cat-M1 can be scaled from NR NTN by considering the RB numbers, single Rx relaxation, and transmitter noise. </w:t>
            </w:r>
          </w:p>
          <w:p w14:paraId="4AF2CC88" w14:textId="77777777" w:rsidR="008B75A8" w:rsidRPr="00134BED" w:rsidRDefault="008B75A8" w:rsidP="00134BED">
            <w:pPr>
              <w:spacing w:after="120"/>
              <w:jc w:val="both"/>
              <w:rPr>
                <w:lang w:val="en-US"/>
              </w:rPr>
            </w:pPr>
            <w:r w:rsidRPr="003B00FC">
              <w:rPr>
                <w:b/>
                <w:bCs/>
                <w:lang w:val="en-US"/>
              </w:rPr>
              <w:t>Observation 2:</w:t>
            </w:r>
            <w:r w:rsidRPr="00134BED">
              <w:rPr>
                <w:lang w:val="en-US"/>
              </w:rPr>
              <w:t xml:space="preserve"> Deriving the REFSENS of NTN Cat-M1 from similar TN bands would result in similar values to those obtained by scaling from NR NTN devices.</w:t>
            </w:r>
          </w:p>
          <w:p w14:paraId="13E4CB83" w14:textId="69757862" w:rsidR="002221F0" w:rsidRPr="00134BED" w:rsidRDefault="008B75A8" w:rsidP="00134BED">
            <w:pPr>
              <w:spacing w:after="120"/>
              <w:jc w:val="both"/>
              <w:rPr>
                <w:lang w:val="en-US"/>
              </w:rPr>
            </w:pPr>
            <w:r w:rsidRPr="003B00FC">
              <w:rPr>
                <w:b/>
                <w:bCs/>
                <w:lang w:val="en-US"/>
              </w:rPr>
              <w:t>Proposal 1:</w:t>
            </w:r>
            <w:r w:rsidRPr="00134BED">
              <w:rPr>
                <w:lang w:val="en-US"/>
              </w:rPr>
              <w:t xml:space="preserve"> For band 256, the </w:t>
            </w:r>
            <w:r w:rsidRPr="00134BED">
              <w:t xml:space="preserve">REFSENS of NTN </w:t>
            </w:r>
            <w:r w:rsidRPr="00134BED">
              <w:rPr>
                <w:iCs/>
                <w:lang w:val="en-US"/>
              </w:rPr>
              <w:t xml:space="preserve">Cat-M1 is -102.2 dBm for FD-FDD and -103 dBm for HD-FDD per 1.4 </w:t>
            </w:r>
            <w:proofErr w:type="spellStart"/>
            <w:r w:rsidRPr="00134BED">
              <w:rPr>
                <w:iCs/>
                <w:lang w:val="en-US"/>
              </w:rPr>
              <w:t>MHz.</w:t>
            </w:r>
            <w:proofErr w:type="spellEnd"/>
            <w:r w:rsidRPr="00134BED">
              <w:rPr>
                <w:iCs/>
                <w:lang w:val="en-US"/>
              </w:rPr>
              <w:t xml:space="preserve"> </w:t>
            </w:r>
          </w:p>
        </w:tc>
      </w:tr>
      <w:tr w:rsidR="002221F0" w14:paraId="6B55E0D1" w14:textId="77777777" w:rsidTr="002221F0">
        <w:trPr>
          <w:trHeight w:val="468"/>
        </w:trPr>
        <w:tc>
          <w:tcPr>
            <w:tcW w:w="1622" w:type="dxa"/>
          </w:tcPr>
          <w:p w14:paraId="3F7BA705" w14:textId="282CEDAA" w:rsidR="002221F0" w:rsidRPr="00FD146C" w:rsidRDefault="002221F0" w:rsidP="002221F0">
            <w:pPr>
              <w:spacing w:after="120"/>
            </w:pPr>
            <w:r w:rsidRPr="00523394">
              <w:t>R4-2216549</w:t>
            </w:r>
          </w:p>
        </w:tc>
        <w:tc>
          <w:tcPr>
            <w:tcW w:w="1424" w:type="dxa"/>
          </w:tcPr>
          <w:p w14:paraId="05C34F99" w14:textId="5EA64A47" w:rsidR="002221F0" w:rsidRPr="00FD146C" w:rsidRDefault="002221F0" w:rsidP="002221F0">
            <w:pPr>
              <w:spacing w:after="120"/>
            </w:pPr>
            <w:r w:rsidRPr="00523394">
              <w:t>ZTE Corporation</w:t>
            </w:r>
          </w:p>
        </w:tc>
        <w:tc>
          <w:tcPr>
            <w:tcW w:w="6585" w:type="dxa"/>
          </w:tcPr>
          <w:p w14:paraId="7B741A16" w14:textId="77777777" w:rsidR="008B75A8" w:rsidRPr="00134BED" w:rsidRDefault="008B75A8" w:rsidP="00134BED">
            <w:pPr>
              <w:spacing w:after="120"/>
              <w:rPr>
                <w:lang w:eastAsia="zh-CN"/>
              </w:rPr>
            </w:pPr>
            <w:r w:rsidRPr="003B00FC">
              <w:rPr>
                <w:b/>
                <w:bCs/>
              </w:rPr>
              <w:t>Proposal 1:</w:t>
            </w:r>
            <w:r w:rsidRPr="00134BED">
              <w:t xml:space="preserve"> to define </w:t>
            </w:r>
            <w:proofErr w:type="spellStart"/>
            <w:r w:rsidRPr="00134BED">
              <w:t>NS_xxN</w:t>
            </w:r>
            <w:proofErr w:type="spellEnd"/>
            <w:r w:rsidRPr="00134BED">
              <w:t xml:space="preserve"> for NTN NS naming for all the NTN bands, but only for new NSs specified in TS 36.102.</w:t>
            </w:r>
          </w:p>
          <w:p w14:paraId="3019C1CB" w14:textId="77777777" w:rsidR="008B75A8" w:rsidRPr="00134BED" w:rsidRDefault="008B75A8" w:rsidP="00134BED">
            <w:pPr>
              <w:pStyle w:val="NO"/>
              <w:spacing w:after="120"/>
              <w:ind w:left="0" w:firstLine="0"/>
              <w:rPr>
                <w:rFonts w:eastAsia="SimSun"/>
                <w:lang w:val="en-US"/>
              </w:rPr>
            </w:pPr>
            <w:r w:rsidRPr="003B00FC">
              <w:rPr>
                <w:b/>
                <w:bCs/>
                <w:lang w:val="en-US"/>
              </w:rPr>
              <w:t>Proposal 2:</w:t>
            </w:r>
            <w:r w:rsidRPr="00134BED">
              <w:rPr>
                <w:lang w:val="en-US"/>
              </w:rPr>
              <w:t xml:space="preserve"> to define NS_01 with requirement defined in </w:t>
            </w:r>
            <w:r w:rsidRPr="00134BED">
              <w:rPr>
                <w:szCs w:val="18"/>
              </w:rPr>
              <w:t>6.6.2F.1</w:t>
            </w:r>
            <w:r w:rsidRPr="00134BED">
              <w:rPr>
                <w:rFonts w:eastAsia="SimSun"/>
                <w:szCs w:val="18"/>
                <w:lang w:val="en-US"/>
              </w:rPr>
              <w:t xml:space="preserve"> of TS 36.101</w:t>
            </w:r>
            <w:r w:rsidRPr="00134BED">
              <w:rPr>
                <w:lang w:val="en-US"/>
              </w:rPr>
              <w:t xml:space="preserve"> and NS_57N with requirement defined in </w:t>
            </w:r>
            <w:r w:rsidRPr="00134BED">
              <w:t>6.5.3.3.2</w:t>
            </w:r>
            <w:r w:rsidRPr="00134BED">
              <w:rPr>
                <w:rFonts w:eastAsia="SimSun"/>
                <w:lang w:val="en-US"/>
              </w:rPr>
              <w:t xml:space="preserve"> of TS 38.101-5 </w:t>
            </w:r>
            <w:proofErr w:type="gramStart"/>
            <w:r w:rsidRPr="00134BED">
              <w:rPr>
                <w:rFonts w:eastAsia="SimSun"/>
                <w:lang w:val="en-US"/>
              </w:rPr>
              <w:t>( channel</w:t>
            </w:r>
            <w:proofErr w:type="gramEnd"/>
            <w:r w:rsidRPr="00134BED">
              <w:rPr>
                <w:rFonts w:eastAsia="SimSun"/>
                <w:lang w:val="en-US"/>
              </w:rPr>
              <w:t xml:space="preserve"> bandwidth to be updated as 200kHz for NB1 and NB2)for NB1/NB2 operating in Band n255. </w:t>
            </w:r>
          </w:p>
          <w:p w14:paraId="672C4FB3" w14:textId="77777777" w:rsidR="008B75A8" w:rsidRPr="00134BED" w:rsidRDefault="008B75A8" w:rsidP="00134BED">
            <w:pPr>
              <w:spacing w:after="120"/>
              <w:rPr>
                <w:rFonts w:eastAsia="SimSun"/>
                <w:lang w:val="en-US"/>
              </w:rPr>
            </w:pPr>
            <w:r w:rsidRPr="003B00FC">
              <w:rPr>
                <w:b/>
                <w:bCs/>
              </w:rPr>
              <w:t>Proposal 3:</w:t>
            </w:r>
            <w:r w:rsidRPr="00134BED">
              <w:t xml:space="preserve"> to define NS_01 with requirement defined in </w:t>
            </w:r>
            <w:r w:rsidRPr="00134BED">
              <w:rPr>
                <w:szCs w:val="18"/>
              </w:rPr>
              <w:t>6.6.2F.1 of TS 36.101</w:t>
            </w:r>
            <w:r w:rsidRPr="00134BED">
              <w:t xml:space="preserve"> and NS_24 and NS_100 for NB1/NB2 operating in Band n256. </w:t>
            </w:r>
          </w:p>
          <w:p w14:paraId="29FA86C1" w14:textId="77777777" w:rsidR="008B75A8" w:rsidRPr="00134BED" w:rsidRDefault="008B75A8" w:rsidP="00134BED">
            <w:pPr>
              <w:pStyle w:val="NO"/>
              <w:spacing w:after="120"/>
              <w:ind w:left="0" w:firstLine="0"/>
              <w:rPr>
                <w:rFonts w:eastAsia="SimSun"/>
                <w:lang w:val="en-US"/>
              </w:rPr>
            </w:pPr>
            <w:r w:rsidRPr="003B00FC">
              <w:rPr>
                <w:b/>
                <w:bCs/>
                <w:lang w:val="en-US"/>
              </w:rPr>
              <w:t>Proposal 4:</w:t>
            </w:r>
            <w:r w:rsidRPr="00134BED">
              <w:rPr>
                <w:lang w:val="en-US"/>
              </w:rPr>
              <w:t xml:space="preserve"> define NS_01 with requirement defined in </w:t>
            </w:r>
            <w:r w:rsidRPr="00134BED">
              <w:rPr>
                <w:szCs w:val="18"/>
              </w:rPr>
              <w:t>6.6.2F.1</w:t>
            </w:r>
            <w:r w:rsidRPr="00134BED">
              <w:rPr>
                <w:rFonts w:eastAsia="SimSun"/>
                <w:szCs w:val="18"/>
                <w:lang w:val="en-US"/>
              </w:rPr>
              <w:t xml:space="preserve"> of TS 36.101</w:t>
            </w:r>
            <w:r w:rsidRPr="00134BED">
              <w:rPr>
                <w:lang w:val="en-US"/>
              </w:rPr>
              <w:t xml:space="preserve"> and NS_57N with requirement defined in </w:t>
            </w:r>
            <w:r w:rsidRPr="00134BED">
              <w:t>6.5.3.3.2</w:t>
            </w:r>
            <w:r w:rsidRPr="00134BED">
              <w:rPr>
                <w:rFonts w:eastAsia="SimSun"/>
                <w:lang w:val="en-US"/>
              </w:rPr>
              <w:t xml:space="preserve"> of TS 38.101-5 </w:t>
            </w:r>
            <w:proofErr w:type="gramStart"/>
            <w:r w:rsidRPr="00134BED">
              <w:rPr>
                <w:rFonts w:eastAsia="SimSun"/>
                <w:lang w:val="en-US"/>
              </w:rPr>
              <w:t>( channel</w:t>
            </w:r>
            <w:proofErr w:type="gramEnd"/>
            <w:r w:rsidRPr="00134BED">
              <w:rPr>
                <w:rFonts w:eastAsia="SimSun"/>
                <w:lang w:val="en-US"/>
              </w:rPr>
              <w:t xml:space="preserve"> bandwidth to be updated as 1.4MHz for Cat M1)for Cat M1 operating in Band n255.</w:t>
            </w:r>
          </w:p>
          <w:p w14:paraId="11936570" w14:textId="753631EB" w:rsidR="008B75A8" w:rsidRPr="00134BED" w:rsidRDefault="008B75A8" w:rsidP="00134BED">
            <w:pPr>
              <w:spacing w:after="120"/>
              <w:rPr>
                <w:rFonts w:eastAsia="SimSun"/>
                <w:lang w:val="en-US"/>
              </w:rPr>
            </w:pPr>
            <w:r w:rsidRPr="003B00FC">
              <w:rPr>
                <w:b/>
                <w:bCs/>
              </w:rPr>
              <w:t>Proposal 5:</w:t>
            </w:r>
            <w:r w:rsidRPr="00134BED">
              <w:t xml:space="preserve"> to define NS_01 with requirement defined in </w:t>
            </w:r>
            <w:r w:rsidRPr="00134BED">
              <w:rPr>
                <w:szCs w:val="18"/>
              </w:rPr>
              <w:t>6.6.2F.1 of TS 36.101</w:t>
            </w:r>
            <w:r w:rsidRPr="00134BED">
              <w:t xml:space="preserve"> and NS_24 and NS_100 for Cat M1 operating in Band n256. </w:t>
            </w:r>
          </w:p>
          <w:p w14:paraId="5EA7242C" w14:textId="77777777" w:rsidR="008B75A8" w:rsidRPr="00134BED" w:rsidRDefault="008B75A8" w:rsidP="00134BED">
            <w:pPr>
              <w:spacing w:after="120"/>
            </w:pPr>
            <w:r w:rsidRPr="003B00FC">
              <w:rPr>
                <w:b/>
                <w:bCs/>
              </w:rPr>
              <w:t>Proposal 6:</w:t>
            </w:r>
            <w:r w:rsidRPr="00134BED">
              <w:t xml:space="preserve"> for Cat M1 REFSENS in band B255 and B256, to reuse the same requirement 1.4MHz of band 24 for B255 and B256.</w:t>
            </w:r>
          </w:p>
          <w:p w14:paraId="4D238573" w14:textId="77777777" w:rsidR="008B75A8" w:rsidRPr="00134BED" w:rsidRDefault="008B75A8" w:rsidP="00134BED">
            <w:pPr>
              <w:spacing w:after="120"/>
              <w:rPr>
                <w:sz w:val="22"/>
              </w:rPr>
            </w:pPr>
            <w:r w:rsidRPr="003B00FC">
              <w:rPr>
                <w:b/>
                <w:bCs/>
              </w:rPr>
              <w:t>Proposal 7:</w:t>
            </w:r>
            <w:r w:rsidRPr="00134BED">
              <w:t xml:space="preserve"> to define -40dBm as maximum input power for IoT over NTN UE.</w:t>
            </w:r>
          </w:p>
          <w:p w14:paraId="30D15FD3" w14:textId="66C361F8" w:rsidR="002221F0" w:rsidRPr="00134BED" w:rsidRDefault="008B75A8" w:rsidP="00134BED">
            <w:pPr>
              <w:spacing w:after="120"/>
            </w:pPr>
            <w:r w:rsidRPr="003B00FC">
              <w:rPr>
                <w:b/>
                <w:bCs/>
              </w:rPr>
              <w:t>Proposal 8:</w:t>
            </w:r>
            <w:r w:rsidRPr="00134BED">
              <w:t xml:space="preserve"> to follow the same requirement of OOBB requirement of band n256 for band B256.</w:t>
            </w:r>
          </w:p>
        </w:tc>
      </w:tr>
      <w:tr w:rsidR="002221F0" w14:paraId="7D57A6FB" w14:textId="77777777" w:rsidTr="002221F0">
        <w:trPr>
          <w:trHeight w:val="468"/>
        </w:trPr>
        <w:tc>
          <w:tcPr>
            <w:tcW w:w="1622" w:type="dxa"/>
          </w:tcPr>
          <w:p w14:paraId="589E907C" w14:textId="2C7C767D" w:rsidR="002221F0" w:rsidRPr="00FD146C" w:rsidRDefault="002221F0" w:rsidP="002221F0">
            <w:pPr>
              <w:spacing w:after="120"/>
            </w:pPr>
            <w:r w:rsidRPr="00523394">
              <w:t>R4-2216635</w:t>
            </w:r>
          </w:p>
        </w:tc>
        <w:tc>
          <w:tcPr>
            <w:tcW w:w="1424" w:type="dxa"/>
          </w:tcPr>
          <w:p w14:paraId="5619C7E0" w14:textId="3DDA5414" w:rsidR="002221F0" w:rsidRPr="00FD146C" w:rsidRDefault="002221F0" w:rsidP="002221F0">
            <w:pPr>
              <w:spacing w:after="120"/>
            </w:pPr>
            <w:r w:rsidRPr="00523394">
              <w:t>Ericsson</w:t>
            </w:r>
          </w:p>
        </w:tc>
        <w:tc>
          <w:tcPr>
            <w:tcW w:w="6585" w:type="dxa"/>
          </w:tcPr>
          <w:p w14:paraId="427A5D30" w14:textId="2C25A503" w:rsidR="00134BED" w:rsidRPr="00134BED" w:rsidRDefault="00134BED" w:rsidP="00134BED">
            <w:pPr>
              <w:spacing w:after="120"/>
            </w:pPr>
            <w:r w:rsidRPr="003B00FC">
              <w:rPr>
                <w:b/>
                <w:bCs/>
              </w:rPr>
              <w:t>Observation 1:</w:t>
            </w:r>
            <w:r w:rsidRPr="00134BED">
              <w:t xml:space="preserve"> The FCC 25.202(f) requirement is more stringent than the 3GPP SEM mask for Cat-M1 and NB-IoT.</w:t>
            </w:r>
          </w:p>
          <w:p w14:paraId="6B55D566" w14:textId="77777777" w:rsidR="00134BED" w:rsidRPr="00134BED" w:rsidRDefault="00134BED" w:rsidP="00134BED">
            <w:pPr>
              <w:spacing w:after="120"/>
            </w:pPr>
            <w:r w:rsidRPr="003B00FC">
              <w:rPr>
                <w:b/>
                <w:bCs/>
              </w:rPr>
              <w:t>Proposal-2:</w:t>
            </w:r>
            <w:r w:rsidRPr="00134BED">
              <w:t xml:space="preserve"> The same NS value can be applied to the additional SEM and additional spurious requirement in TS 38.101-5</w:t>
            </w:r>
          </w:p>
          <w:p w14:paraId="56E89786" w14:textId="3BB1B97C" w:rsidR="00134BED" w:rsidRPr="00134BED" w:rsidRDefault="00134BED" w:rsidP="00134BED">
            <w:pPr>
              <w:spacing w:after="120"/>
            </w:pPr>
            <w:r w:rsidRPr="003B00FC">
              <w:rPr>
                <w:b/>
                <w:bCs/>
              </w:rPr>
              <w:t>Proposal-3:</w:t>
            </w:r>
            <w:r w:rsidRPr="00134BED">
              <w:t xml:space="preserve"> Further investigate the A-MPR with the new additional SEM requirement for b255 and b256.</w:t>
            </w:r>
          </w:p>
          <w:p w14:paraId="3409D80E" w14:textId="28ECA464" w:rsidR="00134BED" w:rsidRPr="00134BED" w:rsidRDefault="00134BED" w:rsidP="00134BED">
            <w:pPr>
              <w:spacing w:after="120"/>
            </w:pPr>
            <w:r w:rsidRPr="003B00FC">
              <w:rPr>
                <w:b/>
                <w:bCs/>
              </w:rPr>
              <w:t>Observation 3:</w:t>
            </w:r>
            <w:r w:rsidRPr="00134BED">
              <w:t xml:space="preserve"> It will be easier for TE to measure and compensate the pre-compensated doppler shift by UE relative to the nominal UL frequency</w:t>
            </w:r>
          </w:p>
          <w:p w14:paraId="78B26BE5" w14:textId="77777777" w:rsidR="00134BED" w:rsidRPr="00134BED" w:rsidRDefault="00134BED" w:rsidP="00134BED">
            <w:pPr>
              <w:spacing w:after="120"/>
            </w:pPr>
            <w:r w:rsidRPr="003B00FC">
              <w:rPr>
                <w:b/>
                <w:bCs/>
              </w:rPr>
              <w:t>Observation 4:</w:t>
            </w:r>
            <w:r w:rsidRPr="00134BED">
              <w:t xml:space="preserve"> Discuss further whether the current test methodology is good enough to measure the additional frequency error caused by frequency pre-compensation in UE.</w:t>
            </w:r>
          </w:p>
          <w:p w14:paraId="6FE23616" w14:textId="38F1A250" w:rsidR="00134BED" w:rsidRPr="00134BED" w:rsidRDefault="00134BED" w:rsidP="00134BED">
            <w:pPr>
              <w:spacing w:after="120"/>
            </w:pPr>
            <w:r w:rsidRPr="003B00FC">
              <w:rPr>
                <w:b/>
                <w:bCs/>
              </w:rPr>
              <w:t>Proposal-4:</w:t>
            </w:r>
            <w:r w:rsidRPr="00134BED">
              <w:t xml:space="preserve"> Whether to have GNSS access at TE could leave to RAN5 to decide.</w:t>
            </w:r>
          </w:p>
          <w:p w14:paraId="5441DA9C" w14:textId="4711D7FC" w:rsidR="00134BED" w:rsidRPr="00134BED" w:rsidRDefault="00134BED" w:rsidP="00134BED">
            <w:pPr>
              <w:spacing w:after="120"/>
            </w:pPr>
            <w:r w:rsidRPr="003B00FC">
              <w:rPr>
                <w:b/>
                <w:bCs/>
              </w:rPr>
              <w:t>Proposal-5:</w:t>
            </w:r>
            <w:r w:rsidR="003B00FC">
              <w:t xml:space="preserve"> </w:t>
            </w:r>
            <w:r w:rsidRPr="00134BED">
              <w:t>The doppler frequency should be specified in annex so that frequency error caused by the deviation from the UE estimated amount and TE pre-set would be minimized.</w:t>
            </w:r>
          </w:p>
          <w:p w14:paraId="7D6C6CCF" w14:textId="4137C065" w:rsidR="00134BED" w:rsidRPr="00134BED" w:rsidRDefault="00134BED" w:rsidP="00134BED">
            <w:pPr>
              <w:spacing w:after="120"/>
            </w:pPr>
            <w:r w:rsidRPr="003B00FC">
              <w:rPr>
                <w:b/>
                <w:bCs/>
              </w:rPr>
              <w:t>Proposal-6:</w:t>
            </w:r>
            <w:r w:rsidRPr="00134BED">
              <w:t xml:space="preserve"> RAN4 discuss the above changes for the frequency error requirement considering the test discussion above.</w:t>
            </w:r>
          </w:p>
          <w:p w14:paraId="43972EBF" w14:textId="12DCBAA9" w:rsidR="00134BED" w:rsidRPr="00134BED" w:rsidRDefault="00134BED" w:rsidP="00134BED">
            <w:pPr>
              <w:spacing w:after="120"/>
            </w:pPr>
            <w:r w:rsidRPr="003B00FC">
              <w:rPr>
                <w:b/>
                <w:bCs/>
              </w:rPr>
              <w:t>Proposal-7:</w:t>
            </w:r>
            <w:r w:rsidRPr="00134BED">
              <w:t xml:space="preserve"> Discuss the above annex for the doppler frequency measurement.</w:t>
            </w:r>
          </w:p>
          <w:p w14:paraId="19E91E72" w14:textId="196B5531" w:rsidR="00134BED" w:rsidRPr="00134BED" w:rsidRDefault="00134BED" w:rsidP="00134BED">
            <w:pPr>
              <w:spacing w:after="120"/>
            </w:pPr>
            <w:r w:rsidRPr="003B00FC">
              <w:rPr>
                <w:b/>
                <w:bCs/>
              </w:rPr>
              <w:t>Proposal-8:</w:t>
            </w:r>
            <w:r w:rsidRPr="00134BED">
              <w:t xml:space="preserve"> Legacy ACLR requirement should be reused if to reuse the legacy device directly to the NTN.</w:t>
            </w:r>
          </w:p>
          <w:p w14:paraId="1F41B2B7" w14:textId="45AFE981" w:rsidR="00134BED" w:rsidRPr="00134BED" w:rsidRDefault="00134BED" w:rsidP="00134BED">
            <w:pPr>
              <w:spacing w:after="120"/>
            </w:pPr>
            <w:r w:rsidRPr="003B00FC">
              <w:rPr>
                <w:b/>
                <w:bCs/>
              </w:rPr>
              <w:lastRenderedPageBreak/>
              <w:t>Proposal-9:</w:t>
            </w:r>
            <w:r w:rsidRPr="00134BED">
              <w:t xml:space="preserve"> Reuse the NTN spurious requirement for coexisting with modification of operating band number.</w:t>
            </w:r>
          </w:p>
          <w:p w14:paraId="3671CBE8" w14:textId="089DD641" w:rsidR="00134BED" w:rsidRPr="00134BED" w:rsidRDefault="00134BED" w:rsidP="00134BED">
            <w:pPr>
              <w:spacing w:after="120"/>
            </w:pPr>
            <w:r w:rsidRPr="003B00FC">
              <w:rPr>
                <w:b/>
                <w:bCs/>
              </w:rPr>
              <w:t>Proposal-10:</w:t>
            </w:r>
            <w:r w:rsidRPr="00134BED">
              <w:t xml:space="preserve"> Consider the NTN Cat-M1 REFSENS based on B65 REFSENS with half dB tightening in TS 36.101.</w:t>
            </w:r>
          </w:p>
          <w:p w14:paraId="3615CC9E" w14:textId="2A312DAB" w:rsidR="002221F0" w:rsidRPr="00134BED" w:rsidRDefault="00134BED" w:rsidP="00134BED">
            <w:pPr>
              <w:spacing w:after="120"/>
            </w:pPr>
            <w:r w:rsidRPr="003B00FC">
              <w:rPr>
                <w:b/>
                <w:bCs/>
              </w:rPr>
              <w:t>Proposal-11:</w:t>
            </w:r>
            <w:r w:rsidRPr="00134BED">
              <w:t xml:space="preserve"> Considering the above OOB for NTN cat-M1 and NTN NB-IoT.</w:t>
            </w:r>
          </w:p>
        </w:tc>
      </w:tr>
      <w:tr w:rsidR="00401436" w14:paraId="54A699D1" w14:textId="77777777" w:rsidTr="002221F0">
        <w:trPr>
          <w:trHeight w:val="468"/>
        </w:trPr>
        <w:tc>
          <w:tcPr>
            <w:tcW w:w="1622" w:type="dxa"/>
          </w:tcPr>
          <w:p w14:paraId="7894954A" w14:textId="1782A7C5" w:rsidR="00401436" w:rsidRPr="00523394" w:rsidRDefault="00401436" w:rsidP="002221F0">
            <w:pPr>
              <w:spacing w:after="120"/>
            </w:pPr>
            <w:r w:rsidRPr="001C1453">
              <w:lastRenderedPageBreak/>
              <w:t>R4-2216</w:t>
            </w:r>
            <w:r>
              <w:t>8</w:t>
            </w:r>
            <w:r w:rsidRPr="001C1453">
              <w:t>8</w:t>
            </w:r>
            <w:r>
              <w:t>4</w:t>
            </w:r>
          </w:p>
        </w:tc>
        <w:tc>
          <w:tcPr>
            <w:tcW w:w="1424" w:type="dxa"/>
          </w:tcPr>
          <w:p w14:paraId="77302D38" w14:textId="318A6302" w:rsidR="00401436" w:rsidRPr="00523394" w:rsidRDefault="00401436" w:rsidP="002221F0">
            <w:pPr>
              <w:spacing w:after="120"/>
            </w:pPr>
            <w:r>
              <w:t>Qualcomm</w:t>
            </w:r>
          </w:p>
        </w:tc>
        <w:tc>
          <w:tcPr>
            <w:tcW w:w="6585" w:type="dxa"/>
          </w:tcPr>
          <w:p w14:paraId="0E43A892" w14:textId="26C3491C" w:rsidR="00401436" w:rsidRPr="003B00FC" w:rsidRDefault="00401436" w:rsidP="00134BED">
            <w:pPr>
              <w:spacing w:after="120"/>
              <w:rPr>
                <w:b/>
                <w:bCs/>
              </w:rPr>
            </w:pPr>
            <w:r w:rsidRPr="00401436">
              <w:rPr>
                <w:b/>
                <w:bCs/>
              </w:rPr>
              <w:t>Proposal:</w:t>
            </w:r>
            <w:r>
              <w:t xml:space="preserve"> </w:t>
            </w:r>
            <w:r w:rsidRPr="00401436">
              <w:t>Use suffixes on 2</w:t>
            </w:r>
            <w:r w:rsidRPr="00401436">
              <w:rPr>
                <w:vertAlign w:val="superscript"/>
              </w:rPr>
              <w:t>nd</w:t>
            </w:r>
            <w:r w:rsidRPr="00401436">
              <w:t xml:space="preserve"> level in the specification 36.102 and approve the TP in appendix.</w:t>
            </w:r>
          </w:p>
        </w:tc>
      </w:tr>
    </w:tbl>
    <w:p w14:paraId="22613341" w14:textId="77777777" w:rsidR="002221F0" w:rsidRPr="004A7544" w:rsidRDefault="002221F0" w:rsidP="002221F0"/>
    <w:p w14:paraId="05F7F9D1" w14:textId="77777777" w:rsidR="002221F0" w:rsidRPr="004A7544" w:rsidRDefault="002221F0" w:rsidP="00CF64AB">
      <w:pPr>
        <w:pStyle w:val="Heading2"/>
      </w:pPr>
      <w:r w:rsidRPr="004A7544">
        <w:rPr>
          <w:rFonts w:hint="eastAsia"/>
        </w:rPr>
        <w:t>Open issues</w:t>
      </w:r>
      <w:r>
        <w:t xml:space="preserve"> summary</w:t>
      </w:r>
    </w:p>
    <w:p w14:paraId="1537790E" w14:textId="58F6755F" w:rsidR="002221F0" w:rsidRPr="00805BE8" w:rsidRDefault="002221F0" w:rsidP="00CF64AB">
      <w:pPr>
        <w:pStyle w:val="Heading3"/>
      </w:pPr>
      <w:r w:rsidRPr="00805BE8">
        <w:t>Sub-</w:t>
      </w:r>
      <w:r>
        <w:t>topic</w:t>
      </w:r>
      <w:r w:rsidRPr="00805BE8">
        <w:t xml:space="preserve"> </w:t>
      </w:r>
      <w:r w:rsidR="00A3742E">
        <w:t>3</w:t>
      </w:r>
      <w:r w:rsidRPr="00805BE8">
        <w:t>-1</w:t>
      </w:r>
      <w:r>
        <w:t xml:space="preserve">: </w:t>
      </w:r>
      <w:r w:rsidR="000C6108">
        <w:t>Frequency error</w:t>
      </w:r>
    </w:p>
    <w:p w14:paraId="72E7A38E" w14:textId="77777777" w:rsidR="000C6108" w:rsidRDefault="000C6108" w:rsidP="002221F0">
      <w:pPr>
        <w:rPr>
          <w:iCs/>
          <w:lang w:val="en-US" w:eastAsia="zh-CN"/>
        </w:rPr>
      </w:pPr>
      <w:r>
        <w:rPr>
          <w:iCs/>
          <w:lang w:val="en-US" w:eastAsia="zh-CN"/>
        </w:rPr>
        <w:t>UE frequency error requirement conditions and definition are discussed here (note that at RAN4#104-e there was an agreement on the frequency error values already.</w:t>
      </w:r>
    </w:p>
    <w:p w14:paraId="6A442302" w14:textId="69CD3917" w:rsidR="00ED7E79" w:rsidRDefault="002221F0" w:rsidP="00952802">
      <w:pPr>
        <w:rPr>
          <w:iCs/>
          <w:lang w:val="en-US" w:eastAsia="zh-CN"/>
        </w:rPr>
      </w:pPr>
      <w:r w:rsidRPr="00DC4CA2">
        <w:rPr>
          <w:iCs/>
          <w:lang w:val="en-US" w:eastAsia="zh-CN"/>
        </w:rPr>
        <w:t>Open issues and candidate options before e-meeting</w:t>
      </w:r>
      <w:r w:rsidR="00952802">
        <w:rPr>
          <w:iCs/>
          <w:lang w:val="en-US" w:eastAsia="zh-CN"/>
        </w:rPr>
        <w:t xml:space="preserve"> are captured in the options below:</w:t>
      </w:r>
    </w:p>
    <w:p w14:paraId="016D360C" w14:textId="227510F8" w:rsidR="002221F0" w:rsidRDefault="002221F0" w:rsidP="002221F0">
      <w:pPr>
        <w:rPr>
          <w:b/>
          <w:u w:val="single"/>
          <w:lang w:eastAsia="ko-KR"/>
        </w:rPr>
      </w:pPr>
      <w:r w:rsidRPr="00591E99">
        <w:rPr>
          <w:b/>
          <w:u w:val="single"/>
          <w:lang w:eastAsia="ko-KR"/>
        </w:rPr>
        <w:t xml:space="preserve">Issue </w:t>
      </w:r>
      <w:r w:rsidR="00A3742E">
        <w:rPr>
          <w:b/>
          <w:u w:val="single"/>
          <w:lang w:eastAsia="ko-KR"/>
        </w:rPr>
        <w:t>3</w:t>
      </w:r>
      <w:r w:rsidRPr="00591E99">
        <w:rPr>
          <w:b/>
          <w:u w:val="single"/>
          <w:lang w:eastAsia="ko-KR"/>
        </w:rPr>
        <w:t xml:space="preserve">-1: </w:t>
      </w:r>
    </w:p>
    <w:p w14:paraId="239443C7" w14:textId="2FE0A93B" w:rsidR="00952802" w:rsidRPr="00952802" w:rsidRDefault="00952802" w:rsidP="002221F0">
      <w:pPr>
        <w:rPr>
          <w:bCs/>
          <w:lang w:eastAsia="ko-KR"/>
        </w:rPr>
      </w:pPr>
      <w:r w:rsidRPr="00952802">
        <w:rPr>
          <w:bCs/>
          <w:lang w:eastAsia="ko-KR"/>
        </w:rPr>
        <w:t>The following proposals are made:</w:t>
      </w:r>
    </w:p>
    <w:p w14:paraId="38B26A66" w14:textId="77777777" w:rsidR="00952802" w:rsidRPr="00952802" w:rsidRDefault="002221F0" w:rsidP="0095280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5151">
        <w:rPr>
          <w:rFonts w:eastAsia="SimSun"/>
          <w:b/>
          <w:bCs/>
          <w:szCs w:val="24"/>
          <w:lang w:eastAsia="zh-CN"/>
        </w:rPr>
        <w:t>Proposal</w:t>
      </w:r>
      <w:r w:rsidR="00952802" w:rsidRPr="00665151">
        <w:rPr>
          <w:rFonts w:eastAsia="SimSun"/>
          <w:b/>
          <w:bCs/>
          <w:szCs w:val="24"/>
          <w:lang w:eastAsia="zh-CN"/>
        </w:rPr>
        <w:t xml:space="preserve"> 1</w:t>
      </w:r>
      <w:r w:rsidR="005A2755" w:rsidRPr="00665151">
        <w:rPr>
          <w:rFonts w:eastAsia="SimSun"/>
          <w:b/>
          <w:bCs/>
          <w:szCs w:val="24"/>
          <w:lang w:eastAsia="zh-CN"/>
        </w:rPr>
        <w:t>:</w:t>
      </w:r>
      <w:r w:rsidR="005A2755">
        <w:rPr>
          <w:rFonts w:eastAsia="SimSun"/>
          <w:szCs w:val="24"/>
          <w:lang w:eastAsia="zh-CN"/>
        </w:rPr>
        <w:t xml:space="preserve"> Agree on b</w:t>
      </w:r>
      <w:proofErr w:type="spellStart"/>
      <w:r w:rsidR="005A2755">
        <w:rPr>
          <w:iCs/>
          <w:lang w:val="en-US" w:eastAsia="zh-CN"/>
        </w:rPr>
        <w:t>aseline</w:t>
      </w:r>
      <w:proofErr w:type="spellEnd"/>
      <w:r w:rsidR="005A2755">
        <w:rPr>
          <w:iCs/>
          <w:lang w:val="en-US" w:eastAsia="zh-CN"/>
        </w:rPr>
        <w:t xml:space="preserve"> text for frequency error requirement proposed in R4-2215779, and same approach for cat-M1</w:t>
      </w:r>
      <w:r w:rsidR="005A2755">
        <w:t>.</w:t>
      </w:r>
    </w:p>
    <w:p w14:paraId="657C8A4E" w14:textId="69129BE3" w:rsidR="002221F0" w:rsidRPr="00952802" w:rsidRDefault="00952802" w:rsidP="0095280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5151">
        <w:rPr>
          <w:b/>
          <w:bCs/>
        </w:rPr>
        <w:t>Proposal 2:</w:t>
      </w:r>
      <w:r>
        <w:t xml:space="preserve"> </w:t>
      </w:r>
      <w:r w:rsidR="00CA7ABF">
        <w:rPr>
          <w:iCs/>
          <w:lang w:val="en-US" w:eastAsia="zh-CN"/>
        </w:rPr>
        <w:t>Make</w:t>
      </w:r>
      <w:r>
        <w:rPr>
          <w:iCs/>
          <w:lang w:val="en-US" w:eastAsia="zh-CN"/>
        </w:rPr>
        <w:t xml:space="preserve"> the following modification to proposal 1</w:t>
      </w:r>
      <w:r w:rsidR="00CA7ABF">
        <w:rPr>
          <w:iCs/>
          <w:lang w:val="en-US" w:eastAsia="zh-CN"/>
        </w:rPr>
        <w:t xml:space="preserve"> final sentence</w:t>
      </w:r>
      <w:r w:rsidR="005A2755" w:rsidRPr="00952802">
        <w:rPr>
          <w:iCs/>
          <w:lang w:val="en-US" w:eastAsia="zh-CN"/>
        </w:rPr>
        <w:t xml:space="preserve"> </w:t>
      </w:r>
      <w:r w:rsidR="00A3742E" w:rsidRPr="00952802">
        <w:rPr>
          <w:iCs/>
          <w:lang w:val="en-US" w:eastAsia="zh-CN"/>
        </w:rPr>
        <w:t>“</w:t>
      </w:r>
      <w:r w:rsidR="00CA7ABF">
        <w:rPr>
          <w:iCs/>
          <w:lang w:val="en-US" w:eastAsia="zh-CN"/>
        </w:rPr>
        <w:t>…</w:t>
      </w:r>
      <w:r w:rsidR="00A3742E" w:rsidRPr="00CA7ABF">
        <w:rPr>
          <w:i/>
          <w:iCs/>
        </w:rPr>
        <w:t>after compensation with ideally pre-compensated doppler frequency compared with nominal</w:t>
      </w:r>
      <w:r w:rsidR="00A3742E" w:rsidRPr="00952802">
        <w:rPr>
          <w:i/>
          <w:iCs/>
        </w:rPr>
        <w:t xml:space="preserve"> reference uplink carrier frequency</w:t>
      </w:r>
      <w:r w:rsidR="00A3742E" w:rsidRPr="00952802">
        <w:rPr>
          <w:iCs/>
          <w:lang w:val="en-US" w:eastAsia="zh-CN"/>
        </w:rPr>
        <w:t>”</w:t>
      </w:r>
    </w:p>
    <w:p w14:paraId="21DC74CD" w14:textId="503AE773" w:rsidR="00952802" w:rsidRPr="00591E99" w:rsidRDefault="00952802" w:rsidP="0095280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5151">
        <w:rPr>
          <w:rFonts w:eastAsia="SimSun"/>
          <w:b/>
          <w:bCs/>
          <w:szCs w:val="24"/>
          <w:lang w:eastAsia="zh-CN"/>
        </w:rPr>
        <w:t>Proposal 3:</w:t>
      </w:r>
      <w:r>
        <w:rPr>
          <w:rFonts w:eastAsia="SimSun"/>
          <w:szCs w:val="24"/>
          <w:lang w:eastAsia="zh-CN"/>
        </w:rPr>
        <w:t xml:space="preserve"> </w:t>
      </w:r>
      <w:r>
        <w:rPr>
          <w:bCs/>
          <w:lang w:eastAsia="ko-KR"/>
        </w:rPr>
        <w:t>Mandate the</w:t>
      </w:r>
      <w:r w:rsidRPr="009B2C65">
        <w:rPr>
          <w:bCs/>
          <w:lang w:eastAsia="ko-KR"/>
        </w:rPr>
        <w:t xml:space="preserve"> UE to maintain Doppler pre</w:t>
      </w:r>
      <w:r>
        <w:rPr>
          <w:bCs/>
          <w:lang w:eastAsia="ko-KR"/>
        </w:rPr>
        <w:t>-</w:t>
      </w:r>
      <w:r w:rsidRPr="009B2C65">
        <w:rPr>
          <w:bCs/>
          <w:lang w:eastAsia="ko-KR"/>
        </w:rPr>
        <w:t>compensation constant for the duration of an UL segment</w:t>
      </w:r>
      <w:r>
        <w:rPr>
          <w:rFonts w:eastAsia="SimSun"/>
          <w:szCs w:val="24"/>
          <w:lang w:eastAsia="zh-CN"/>
        </w:rPr>
        <w:t xml:space="preserve"> </w:t>
      </w:r>
    </w:p>
    <w:p w14:paraId="3E960F1B" w14:textId="11F7954A" w:rsidR="00952802" w:rsidRPr="00591E99" w:rsidRDefault="00952802" w:rsidP="0095280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5151">
        <w:rPr>
          <w:rFonts w:eastAsia="SimSun"/>
          <w:b/>
          <w:bCs/>
          <w:szCs w:val="24"/>
          <w:lang w:eastAsia="zh-CN"/>
        </w:rPr>
        <w:t>Proposal 4:</w:t>
      </w:r>
      <w:r>
        <w:rPr>
          <w:rFonts w:eastAsia="SimSun"/>
          <w:szCs w:val="24"/>
          <w:lang w:eastAsia="zh-CN"/>
        </w:rPr>
        <w:t xml:space="preserve"> </w:t>
      </w:r>
      <w:r>
        <w:rPr>
          <w:rFonts w:eastAsia="SimSun"/>
          <w:iCs/>
          <w:szCs w:val="24"/>
          <w:lang w:val="en-US" w:eastAsia="zh-TW"/>
        </w:rPr>
        <w:t>A</w:t>
      </w:r>
      <w:r w:rsidRPr="00134BED">
        <w:rPr>
          <w:rFonts w:eastAsia="SimSun"/>
          <w:iCs/>
          <w:szCs w:val="24"/>
          <w:lang w:val="en-US" w:eastAsia="zh-TW"/>
        </w:rPr>
        <w:t xml:space="preserve">gree to verify the Frequency Error with zero </w:t>
      </w:r>
      <w:r>
        <w:rPr>
          <w:rFonts w:eastAsia="SimSun"/>
          <w:iCs/>
          <w:szCs w:val="24"/>
          <w:lang w:val="en-US" w:eastAsia="zh-TW"/>
        </w:rPr>
        <w:t>D</w:t>
      </w:r>
      <w:r w:rsidRPr="00134BED">
        <w:rPr>
          <w:rFonts w:eastAsia="SimSun"/>
          <w:iCs/>
          <w:szCs w:val="24"/>
          <w:lang w:val="en-US" w:eastAsia="zh-TW"/>
        </w:rPr>
        <w:t>oppler.</w:t>
      </w:r>
    </w:p>
    <w:p w14:paraId="4E25F95E" w14:textId="77777777" w:rsidR="00952802" w:rsidRPr="00952802" w:rsidRDefault="00952802" w:rsidP="00952802">
      <w:pPr>
        <w:spacing w:after="120"/>
        <w:ind w:left="360"/>
        <w:rPr>
          <w:szCs w:val="24"/>
          <w:lang w:eastAsia="zh-CN"/>
        </w:rPr>
      </w:pPr>
    </w:p>
    <w:p w14:paraId="75D2AC9F" w14:textId="0656E1ED" w:rsidR="002221F0" w:rsidRPr="00591E99" w:rsidRDefault="002221F0" w:rsidP="002221F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1E99">
        <w:rPr>
          <w:rFonts w:eastAsia="SimSun"/>
          <w:szCs w:val="24"/>
          <w:lang w:eastAsia="zh-CN"/>
        </w:rPr>
        <w:t>Recommended WF</w:t>
      </w:r>
    </w:p>
    <w:p w14:paraId="61A62E2A" w14:textId="412354B1" w:rsidR="00952802" w:rsidRDefault="00952802" w:rsidP="00A374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provide views on Proposals 1 to 4, indicating</w:t>
      </w:r>
      <w:r w:rsidR="00665151">
        <w:rPr>
          <w:rFonts w:eastAsia="SimSun"/>
          <w:szCs w:val="24"/>
          <w:lang w:eastAsia="zh-CN"/>
        </w:rPr>
        <w:t xml:space="preserve"> for each</w:t>
      </w:r>
      <w:r>
        <w:rPr>
          <w:rFonts w:eastAsia="SimSun"/>
          <w:szCs w:val="24"/>
          <w:lang w:eastAsia="zh-CN"/>
        </w:rPr>
        <w:t>:</w:t>
      </w:r>
    </w:p>
    <w:p w14:paraId="249CC7D3" w14:textId="004FDAE3" w:rsidR="00952802" w:rsidRDefault="00952802" w:rsidP="0095280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Agree</w:t>
      </w:r>
    </w:p>
    <w:p w14:paraId="4D94708D" w14:textId="4A9CCD62" w:rsidR="002221F0" w:rsidRDefault="00952802" w:rsidP="002221F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Other</w:t>
      </w:r>
    </w:p>
    <w:p w14:paraId="7C7FFB78" w14:textId="77777777" w:rsidR="00996C75" w:rsidRPr="00996C75" w:rsidRDefault="00996C75" w:rsidP="00996C75">
      <w:pPr>
        <w:pStyle w:val="ListParagraph"/>
        <w:overflowPunct/>
        <w:autoSpaceDE/>
        <w:autoSpaceDN/>
        <w:adjustRightInd/>
        <w:spacing w:after="120"/>
        <w:ind w:left="2376" w:firstLineChars="0" w:firstLine="0"/>
        <w:textAlignment w:val="auto"/>
        <w:rPr>
          <w:rFonts w:eastAsia="SimSun"/>
          <w:szCs w:val="24"/>
          <w:lang w:eastAsia="zh-CN"/>
        </w:rPr>
      </w:pPr>
    </w:p>
    <w:p w14:paraId="52AEA1B2" w14:textId="1A48682C" w:rsidR="002221F0" w:rsidRPr="00805BE8" w:rsidRDefault="002221F0" w:rsidP="00CF64AB">
      <w:pPr>
        <w:pStyle w:val="Heading3"/>
      </w:pPr>
      <w:r w:rsidRPr="00805BE8">
        <w:t>Sub-</w:t>
      </w:r>
      <w:r>
        <w:t>topic</w:t>
      </w:r>
      <w:r w:rsidRPr="00805BE8">
        <w:t xml:space="preserve"> </w:t>
      </w:r>
      <w:r w:rsidR="0017377B">
        <w:t>3</w:t>
      </w:r>
      <w:r w:rsidRPr="00805BE8">
        <w:t>-2</w:t>
      </w:r>
      <w:r>
        <w:t xml:space="preserve">: </w:t>
      </w:r>
      <w:r w:rsidR="004667AE">
        <w:t>Emissions requirements</w:t>
      </w:r>
    </w:p>
    <w:p w14:paraId="3ED3B9A4" w14:textId="1C8596ED" w:rsidR="00C7453D" w:rsidRPr="00952802" w:rsidRDefault="005A2755" w:rsidP="00952802">
      <w:pPr>
        <w:rPr>
          <w:iCs/>
          <w:lang w:val="en-US" w:eastAsia="zh-CN"/>
        </w:rPr>
      </w:pPr>
      <w:r>
        <w:rPr>
          <w:iCs/>
          <w:lang w:val="en-US" w:eastAsia="zh-CN"/>
        </w:rPr>
        <w:t>Different requirements are proposed in terms of SEM</w:t>
      </w:r>
      <w:r w:rsidR="005A039B">
        <w:rPr>
          <w:iCs/>
          <w:lang w:val="en-US" w:eastAsia="zh-CN"/>
        </w:rPr>
        <w:t>, Additional SEM/</w:t>
      </w:r>
      <w:r>
        <w:rPr>
          <w:iCs/>
          <w:lang w:val="en-US" w:eastAsia="zh-CN"/>
        </w:rPr>
        <w:t>Additional Spurious emissions and associated A-MPR</w:t>
      </w:r>
      <w:r w:rsidR="004667AE">
        <w:rPr>
          <w:iCs/>
          <w:lang w:val="en-US" w:eastAsia="zh-CN"/>
        </w:rPr>
        <w:t xml:space="preserve">, </w:t>
      </w:r>
      <w:proofErr w:type="gramStart"/>
      <w:r w:rsidR="004667AE">
        <w:rPr>
          <w:iCs/>
          <w:lang w:val="en-US" w:eastAsia="zh-CN"/>
        </w:rPr>
        <w:t>and also</w:t>
      </w:r>
      <w:proofErr w:type="gramEnd"/>
      <w:r w:rsidR="004667AE">
        <w:rPr>
          <w:iCs/>
          <w:lang w:val="en-US" w:eastAsia="zh-CN"/>
        </w:rPr>
        <w:t xml:space="preserve"> ACLR</w:t>
      </w:r>
      <w:r w:rsidR="002221F0" w:rsidRPr="006B06F4">
        <w:rPr>
          <w:iCs/>
          <w:lang w:val="en-US" w:eastAsia="zh-CN"/>
        </w:rPr>
        <w:t>.</w:t>
      </w:r>
      <w:r w:rsidR="00952802">
        <w:rPr>
          <w:iCs/>
          <w:lang w:val="en-US" w:eastAsia="zh-CN"/>
        </w:rPr>
        <w:t xml:space="preserve"> Proposals are captured below.</w:t>
      </w:r>
    </w:p>
    <w:p w14:paraId="300CE981" w14:textId="12CDA453" w:rsidR="002221F0" w:rsidRDefault="002221F0" w:rsidP="002221F0">
      <w:pPr>
        <w:rPr>
          <w:b/>
          <w:u w:val="single"/>
          <w:lang w:eastAsia="ko-KR"/>
        </w:rPr>
      </w:pPr>
      <w:r w:rsidRPr="006B06F4">
        <w:rPr>
          <w:b/>
          <w:u w:val="single"/>
          <w:lang w:eastAsia="ko-KR"/>
        </w:rPr>
        <w:t xml:space="preserve">Issue </w:t>
      </w:r>
      <w:r w:rsidR="005A039B">
        <w:rPr>
          <w:b/>
          <w:u w:val="single"/>
          <w:lang w:eastAsia="ko-KR"/>
        </w:rPr>
        <w:t>3</w:t>
      </w:r>
      <w:r w:rsidRPr="006B06F4">
        <w:rPr>
          <w:b/>
          <w:u w:val="single"/>
          <w:lang w:eastAsia="ko-KR"/>
        </w:rPr>
        <w:t xml:space="preserve">-2: </w:t>
      </w:r>
    </w:p>
    <w:p w14:paraId="2C63DE84" w14:textId="4EA33C39" w:rsidR="00952802" w:rsidRPr="00952802" w:rsidRDefault="00952802" w:rsidP="002221F0">
      <w:pPr>
        <w:rPr>
          <w:bCs/>
          <w:lang w:eastAsia="ko-KR"/>
        </w:rPr>
      </w:pPr>
      <w:r>
        <w:rPr>
          <w:bCs/>
          <w:lang w:eastAsia="ko-KR"/>
        </w:rPr>
        <w:t>The following proposals are made:</w:t>
      </w:r>
    </w:p>
    <w:p w14:paraId="6821C34C" w14:textId="6B9E18A0" w:rsidR="00886BCF" w:rsidRPr="00C964A0" w:rsidRDefault="00886BCF" w:rsidP="00886BCF">
      <w:pPr>
        <w:pStyle w:val="ListParagraph"/>
        <w:numPr>
          <w:ilvl w:val="0"/>
          <w:numId w:val="28"/>
        </w:numPr>
        <w:ind w:firstLineChars="0"/>
        <w:rPr>
          <w:i/>
          <w:color w:val="0070C0"/>
          <w:lang w:val="en-US" w:eastAsia="zh-CN"/>
        </w:rPr>
      </w:pPr>
      <w:r w:rsidRPr="00886BCF">
        <w:rPr>
          <w:b/>
          <w:bCs/>
        </w:rPr>
        <w:t>Proposal 1:</w:t>
      </w:r>
      <w:r>
        <w:t xml:space="preserve"> D</w:t>
      </w:r>
      <w:r w:rsidRPr="00134BED">
        <w:t xml:space="preserve">efine </w:t>
      </w:r>
      <w:proofErr w:type="spellStart"/>
      <w:r w:rsidRPr="00134BED">
        <w:t>NS_xxN</w:t>
      </w:r>
      <w:proofErr w:type="spellEnd"/>
      <w:r w:rsidRPr="00134BED">
        <w:t xml:space="preserve"> for NTN NS naming for all the NTN bands, but only for new NSs specified in TS 36.102.</w:t>
      </w:r>
      <w:r>
        <w:t xml:space="preserve"> </w:t>
      </w:r>
    </w:p>
    <w:p w14:paraId="1F9BCDB5" w14:textId="31324F91" w:rsidR="00952802" w:rsidRPr="005A2755" w:rsidRDefault="00952802" w:rsidP="00952802">
      <w:pPr>
        <w:pStyle w:val="ListParagraph"/>
        <w:numPr>
          <w:ilvl w:val="0"/>
          <w:numId w:val="28"/>
        </w:numPr>
        <w:ind w:firstLineChars="0"/>
        <w:rPr>
          <w:i/>
          <w:color w:val="0070C0"/>
          <w:lang w:val="en-US" w:eastAsia="zh-CN"/>
        </w:rPr>
      </w:pPr>
      <w:r w:rsidRPr="00886BCF">
        <w:rPr>
          <w:b/>
          <w:bCs/>
        </w:rPr>
        <w:t xml:space="preserve">Proposal </w:t>
      </w:r>
      <w:r>
        <w:rPr>
          <w:b/>
          <w:bCs/>
        </w:rPr>
        <w:t>2</w:t>
      </w:r>
      <w:r w:rsidRPr="00886BCF">
        <w:rPr>
          <w:b/>
          <w:bCs/>
        </w:rPr>
        <w:t>:</w:t>
      </w:r>
      <w:r>
        <w:t xml:space="preserve"> </w:t>
      </w:r>
      <w:r w:rsidRPr="00134BED">
        <w:t xml:space="preserve">The same NS value can be applied to the additional SEM and additional spurious requirement </w:t>
      </w:r>
      <w:r>
        <w:t xml:space="preserve">as for 36.101 if the same requirement is applicable for the NTN band as for TN. </w:t>
      </w:r>
      <w:r w:rsidRPr="00886BCF">
        <w:rPr>
          <w:color w:val="FF0000"/>
        </w:rPr>
        <w:t xml:space="preserve">&lt;Moderator: </w:t>
      </w:r>
      <w:proofErr w:type="gramStart"/>
      <w:r w:rsidRPr="00886BCF">
        <w:rPr>
          <w:color w:val="FF0000"/>
        </w:rPr>
        <w:t>Ericsson</w:t>
      </w:r>
      <w:proofErr w:type="gramEnd"/>
      <w:r w:rsidRPr="00886BCF">
        <w:rPr>
          <w:color w:val="FF0000"/>
        </w:rPr>
        <w:t xml:space="preserve"> please confirm that this is what you meant to say&gt;</w:t>
      </w:r>
    </w:p>
    <w:p w14:paraId="0CC3DBBB" w14:textId="008E2613" w:rsidR="00886BCF" w:rsidRPr="00C7453D" w:rsidRDefault="00886BCF" w:rsidP="00886BCF">
      <w:pPr>
        <w:pStyle w:val="ListParagraph"/>
        <w:numPr>
          <w:ilvl w:val="0"/>
          <w:numId w:val="28"/>
        </w:numPr>
        <w:ind w:firstLineChars="0"/>
        <w:rPr>
          <w:i/>
          <w:color w:val="0070C0"/>
          <w:lang w:val="en-US" w:eastAsia="zh-CN"/>
        </w:rPr>
      </w:pPr>
      <w:r w:rsidRPr="00886BCF">
        <w:rPr>
          <w:b/>
          <w:bCs/>
        </w:rPr>
        <w:lastRenderedPageBreak/>
        <w:t xml:space="preserve">Proposal </w:t>
      </w:r>
      <w:r w:rsidR="00952802">
        <w:rPr>
          <w:b/>
          <w:bCs/>
        </w:rPr>
        <w:t>3</w:t>
      </w:r>
      <w:r w:rsidRPr="00886BCF">
        <w:rPr>
          <w:b/>
          <w:bCs/>
        </w:rPr>
        <w:t>:</w:t>
      </w:r>
      <w:r>
        <w:t xml:space="preserve"> </w:t>
      </w:r>
      <w:r w:rsidRPr="00134BED">
        <w:t xml:space="preserve">Reuse the </w:t>
      </w:r>
      <w:r>
        <w:t xml:space="preserve">NR </w:t>
      </w:r>
      <w:r w:rsidRPr="00134BED">
        <w:t>NTN spurious requirement for coexisting with modification of operating band number</w:t>
      </w:r>
    </w:p>
    <w:p w14:paraId="50D147F6" w14:textId="76F45249" w:rsidR="00886BCF" w:rsidRPr="00C7453D" w:rsidRDefault="00886BCF" w:rsidP="00886BCF">
      <w:pPr>
        <w:pStyle w:val="ListParagraph"/>
        <w:numPr>
          <w:ilvl w:val="0"/>
          <w:numId w:val="28"/>
        </w:numPr>
        <w:ind w:firstLineChars="0"/>
        <w:rPr>
          <w:i/>
          <w:color w:val="0070C0"/>
          <w:lang w:val="en-US" w:eastAsia="zh-CN"/>
        </w:rPr>
      </w:pPr>
      <w:r w:rsidRPr="00886BCF">
        <w:rPr>
          <w:b/>
          <w:bCs/>
        </w:rPr>
        <w:t xml:space="preserve">Proposal </w:t>
      </w:r>
      <w:r w:rsidR="00952802">
        <w:rPr>
          <w:b/>
          <w:bCs/>
        </w:rPr>
        <w:t>4</w:t>
      </w:r>
      <w:r w:rsidRPr="00886BCF">
        <w:rPr>
          <w:b/>
          <w:bCs/>
        </w:rPr>
        <w:t>:</w:t>
      </w:r>
      <w:r>
        <w:t xml:space="preserve"> </w:t>
      </w:r>
      <w:r>
        <w:rPr>
          <w:lang w:val="en-US"/>
        </w:rPr>
        <w:t>D</w:t>
      </w:r>
      <w:r w:rsidRPr="00134BED">
        <w:rPr>
          <w:lang w:val="en-US"/>
        </w:rPr>
        <w:t xml:space="preserve">efine NS_01 with requirement defined in </w:t>
      </w:r>
      <w:r w:rsidRPr="00134BED">
        <w:rPr>
          <w:szCs w:val="18"/>
        </w:rPr>
        <w:t>6.6.2F.1</w:t>
      </w:r>
      <w:r w:rsidRPr="00134BED">
        <w:rPr>
          <w:rFonts w:eastAsia="SimSun"/>
          <w:szCs w:val="18"/>
          <w:lang w:val="en-US"/>
        </w:rPr>
        <w:t xml:space="preserve"> of TS 36.101</w:t>
      </w:r>
      <w:r w:rsidRPr="00134BED">
        <w:rPr>
          <w:lang w:val="en-US"/>
        </w:rPr>
        <w:t xml:space="preserve"> and NS_57N with requirement defined in </w:t>
      </w:r>
      <w:r w:rsidRPr="00134BED">
        <w:t>6.5.3.3.2</w:t>
      </w:r>
      <w:r w:rsidRPr="00134BED">
        <w:rPr>
          <w:rFonts w:eastAsia="SimSun"/>
          <w:lang w:val="en-US"/>
        </w:rPr>
        <w:t xml:space="preserve"> of TS 38.101-5 (channel bandwidth to be updated as 200kHz for NB1 and NB2)</w:t>
      </w:r>
      <w:r>
        <w:rPr>
          <w:rFonts w:eastAsia="SimSun"/>
          <w:lang w:val="en-US"/>
        </w:rPr>
        <w:t xml:space="preserve"> </w:t>
      </w:r>
      <w:r w:rsidRPr="00134BED">
        <w:rPr>
          <w:rFonts w:eastAsia="SimSun"/>
          <w:lang w:val="en-US"/>
        </w:rPr>
        <w:t>for NB1/NB2 operating in Band n255</w:t>
      </w:r>
    </w:p>
    <w:p w14:paraId="07C27699" w14:textId="7102092E" w:rsidR="00886BCF" w:rsidRPr="00C7453D" w:rsidRDefault="00886BCF" w:rsidP="00886BCF">
      <w:pPr>
        <w:pStyle w:val="ListParagraph"/>
        <w:numPr>
          <w:ilvl w:val="0"/>
          <w:numId w:val="28"/>
        </w:numPr>
        <w:ind w:firstLineChars="0"/>
        <w:rPr>
          <w:i/>
          <w:color w:val="0070C0"/>
          <w:lang w:val="en-US" w:eastAsia="zh-CN"/>
        </w:rPr>
      </w:pPr>
      <w:r w:rsidRPr="00886BCF">
        <w:rPr>
          <w:b/>
          <w:bCs/>
        </w:rPr>
        <w:t xml:space="preserve">Proposal </w:t>
      </w:r>
      <w:r w:rsidR="00952802">
        <w:rPr>
          <w:b/>
          <w:bCs/>
        </w:rPr>
        <w:t>5</w:t>
      </w:r>
      <w:r w:rsidRPr="00886BCF">
        <w:rPr>
          <w:b/>
          <w:bCs/>
        </w:rPr>
        <w:t>:</w:t>
      </w:r>
      <w:r>
        <w:t xml:space="preserve"> D</w:t>
      </w:r>
      <w:r w:rsidRPr="00134BED">
        <w:t xml:space="preserve">efine NS_01 with requirement defined in </w:t>
      </w:r>
      <w:r w:rsidRPr="00134BED">
        <w:rPr>
          <w:szCs w:val="18"/>
        </w:rPr>
        <w:t>6.6.2F.1 of TS 36.101</w:t>
      </w:r>
      <w:r w:rsidRPr="00134BED">
        <w:t xml:space="preserve"> and NS_24 and NS_100 for NB1/NB2 operating in Band n256</w:t>
      </w:r>
    </w:p>
    <w:p w14:paraId="4A4C70F9" w14:textId="56F8ADC2" w:rsidR="00886BCF" w:rsidRPr="00C7453D" w:rsidRDefault="00886BCF" w:rsidP="00886BCF">
      <w:pPr>
        <w:pStyle w:val="ListParagraph"/>
        <w:numPr>
          <w:ilvl w:val="0"/>
          <w:numId w:val="28"/>
        </w:numPr>
        <w:ind w:firstLineChars="0"/>
        <w:rPr>
          <w:i/>
          <w:color w:val="0070C0"/>
          <w:lang w:val="en-US" w:eastAsia="zh-CN"/>
        </w:rPr>
      </w:pPr>
      <w:r w:rsidRPr="00886BCF">
        <w:rPr>
          <w:b/>
          <w:bCs/>
        </w:rPr>
        <w:t xml:space="preserve">Proposal </w:t>
      </w:r>
      <w:r w:rsidR="00952802">
        <w:rPr>
          <w:b/>
          <w:bCs/>
        </w:rPr>
        <w:t>6</w:t>
      </w:r>
      <w:r w:rsidRPr="00886BCF">
        <w:rPr>
          <w:b/>
          <w:bCs/>
        </w:rPr>
        <w:t>:</w:t>
      </w:r>
      <w:r>
        <w:t xml:space="preserve"> </w:t>
      </w:r>
      <w:r>
        <w:rPr>
          <w:lang w:val="en-US"/>
        </w:rPr>
        <w:t>D</w:t>
      </w:r>
      <w:r w:rsidRPr="00134BED">
        <w:rPr>
          <w:lang w:val="en-US"/>
        </w:rPr>
        <w:t xml:space="preserve">efine NS_01 with requirement defined in </w:t>
      </w:r>
      <w:r w:rsidRPr="00134BED">
        <w:rPr>
          <w:szCs w:val="18"/>
        </w:rPr>
        <w:t>6.6.2F.1</w:t>
      </w:r>
      <w:r w:rsidRPr="00134BED">
        <w:rPr>
          <w:rFonts w:eastAsia="SimSun"/>
          <w:szCs w:val="18"/>
          <w:lang w:val="en-US"/>
        </w:rPr>
        <w:t xml:space="preserve"> of TS 36.101</w:t>
      </w:r>
      <w:r w:rsidRPr="00134BED">
        <w:rPr>
          <w:lang w:val="en-US"/>
        </w:rPr>
        <w:t xml:space="preserve"> and NS_57N with requirement defined in </w:t>
      </w:r>
      <w:r w:rsidRPr="00134BED">
        <w:t>6.5.3.3.2</w:t>
      </w:r>
      <w:r w:rsidRPr="00134BED">
        <w:rPr>
          <w:rFonts w:eastAsia="SimSun"/>
          <w:lang w:val="en-US"/>
        </w:rPr>
        <w:t xml:space="preserve"> of TS 38.101-5 (channel bandwidth to be updated as 1.4MHz for Cat M1)</w:t>
      </w:r>
      <w:r>
        <w:rPr>
          <w:rFonts w:eastAsia="SimSun"/>
          <w:lang w:val="en-US"/>
        </w:rPr>
        <w:t xml:space="preserve"> </w:t>
      </w:r>
      <w:r w:rsidRPr="00134BED">
        <w:rPr>
          <w:rFonts w:eastAsia="SimSun"/>
          <w:lang w:val="en-US"/>
        </w:rPr>
        <w:t>for Cat M1 operating in Band n255</w:t>
      </w:r>
    </w:p>
    <w:p w14:paraId="74660F8A" w14:textId="268E0383" w:rsidR="002221F0" w:rsidRPr="006B06F4" w:rsidRDefault="00886BCF" w:rsidP="00886BCF">
      <w:pPr>
        <w:pStyle w:val="ListParagraph"/>
        <w:numPr>
          <w:ilvl w:val="0"/>
          <w:numId w:val="28"/>
        </w:numPr>
        <w:overflowPunct/>
        <w:autoSpaceDE/>
        <w:autoSpaceDN/>
        <w:adjustRightInd/>
        <w:spacing w:after="120"/>
        <w:ind w:firstLineChars="0"/>
        <w:textAlignment w:val="auto"/>
        <w:rPr>
          <w:rFonts w:eastAsia="SimSun"/>
          <w:szCs w:val="24"/>
          <w:lang w:eastAsia="zh-CN"/>
        </w:rPr>
      </w:pPr>
      <w:r w:rsidRPr="00886BCF">
        <w:rPr>
          <w:b/>
          <w:bCs/>
        </w:rPr>
        <w:t xml:space="preserve">Proposal </w:t>
      </w:r>
      <w:r w:rsidR="00952802">
        <w:rPr>
          <w:b/>
          <w:bCs/>
        </w:rPr>
        <w:t>7</w:t>
      </w:r>
      <w:r w:rsidRPr="00886BCF">
        <w:rPr>
          <w:b/>
          <w:bCs/>
        </w:rPr>
        <w:t>:</w:t>
      </w:r>
      <w:r>
        <w:t xml:space="preserve"> D</w:t>
      </w:r>
      <w:r w:rsidRPr="00134BED">
        <w:t xml:space="preserve">efine NS_01 with requirement defined in </w:t>
      </w:r>
      <w:r w:rsidRPr="00134BED">
        <w:rPr>
          <w:szCs w:val="18"/>
        </w:rPr>
        <w:t>6.6.2F.1 of TS 36.101</w:t>
      </w:r>
      <w:r w:rsidRPr="00134BED">
        <w:t xml:space="preserve"> and NS_24 and NS_100 for Cat M1 operating in Band n256</w:t>
      </w:r>
      <w:r w:rsidR="002221F0" w:rsidRPr="006B06F4">
        <w:rPr>
          <w:rFonts w:eastAsia="SimSun"/>
          <w:szCs w:val="24"/>
          <w:lang w:eastAsia="zh-CN"/>
        </w:rPr>
        <w:t>Recommended WF</w:t>
      </w:r>
    </w:p>
    <w:p w14:paraId="1CA4A8C6" w14:textId="21F7A23D" w:rsidR="00952802" w:rsidRPr="005A2755" w:rsidRDefault="00952802" w:rsidP="00952802">
      <w:pPr>
        <w:pStyle w:val="ListParagraph"/>
        <w:numPr>
          <w:ilvl w:val="0"/>
          <w:numId w:val="28"/>
        </w:numPr>
        <w:ind w:firstLineChars="0"/>
        <w:rPr>
          <w:i/>
          <w:color w:val="0070C0"/>
          <w:lang w:val="en-US" w:eastAsia="zh-CN"/>
        </w:rPr>
      </w:pPr>
      <w:r w:rsidRPr="00886BCF">
        <w:rPr>
          <w:b/>
          <w:bCs/>
        </w:rPr>
        <w:t xml:space="preserve">Proposal </w:t>
      </w:r>
      <w:r>
        <w:rPr>
          <w:b/>
          <w:bCs/>
        </w:rPr>
        <w:t>8</w:t>
      </w:r>
      <w:r w:rsidRPr="00886BCF">
        <w:rPr>
          <w:b/>
          <w:bCs/>
        </w:rPr>
        <w:t>:</w:t>
      </w:r>
      <w:r>
        <w:t xml:space="preserve"> </w:t>
      </w:r>
      <w:r w:rsidRPr="00134BED">
        <w:t>A-MPR is not required for IoT NTN operation for NTN Band 255 to meet the additional spurious emissions requirements.</w:t>
      </w:r>
    </w:p>
    <w:p w14:paraId="73EB74BD" w14:textId="5FEA44B0" w:rsidR="00952802" w:rsidRPr="004667AE" w:rsidRDefault="00952802" w:rsidP="00952802">
      <w:pPr>
        <w:pStyle w:val="ListParagraph"/>
        <w:numPr>
          <w:ilvl w:val="0"/>
          <w:numId w:val="28"/>
        </w:numPr>
        <w:ind w:firstLineChars="0"/>
        <w:rPr>
          <w:i/>
          <w:color w:val="0070C0"/>
          <w:lang w:val="en-US" w:eastAsia="zh-CN"/>
        </w:rPr>
      </w:pPr>
      <w:r w:rsidRPr="00886BCF">
        <w:rPr>
          <w:b/>
          <w:bCs/>
        </w:rPr>
        <w:t xml:space="preserve">Proposal </w:t>
      </w:r>
      <w:r>
        <w:rPr>
          <w:b/>
          <w:bCs/>
        </w:rPr>
        <w:t>9</w:t>
      </w:r>
      <w:r w:rsidRPr="00886BCF">
        <w:rPr>
          <w:b/>
          <w:bCs/>
        </w:rPr>
        <w:t>:</w:t>
      </w:r>
      <w:r>
        <w:t xml:space="preserve"> </w:t>
      </w:r>
      <w:r w:rsidRPr="00134BED">
        <w:t>Further investigate the A-MPR with the new additional SEM requirement for b255 and b256.</w:t>
      </w:r>
    </w:p>
    <w:p w14:paraId="3959FFFC" w14:textId="241039DA" w:rsidR="004667AE" w:rsidRPr="00952802" w:rsidRDefault="004667AE" w:rsidP="00952802">
      <w:pPr>
        <w:pStyle w:val="ListParagraph"/>
        <w:numPr>
          <w:ilvl w:val="0"/>
          <w:numId w:val="28"/>
        </w:numPr>
        <w:ind w:firstLineChars="0"/>
        <w:rPr>
          <w:i/>
          <w:color w:val="0070C0"/>
          <w:lang w:val="en-US" w:eastAsia="zh-CN"/>
        </w:rPr>
      </w:pPr>
      <w:r>
        <w:rPr>
          <w:b/>
          <w:bCs/>
        </w:rPr>
        <w:t>Proposal 10</w:t>
      </w:r>
      <w:r w:rsidRPr="004667AE">
        <w:rPr>
          <w:lang w:eastAsia="zh-TW"/>
        </w:rPr>
        <w:t xml:space="preserve"> </w:t>
      </w:r>
      <w:r w:rsidRPr="00134BED">
        <w:rPr>
          <w:lang w:eastAsia="zh-TW"/>
        </w:rPr>
        <w:t xml:space="preserve">Reuse </w:t>
      </w:r>
      <w:r>
        <w:rPr>
          <w:lang w:eastAsia="zh-TW"/>
        </w:rPr>
        <w:t>TS36.101</w:t>
      </w:r>
      <w:r w:rsidRPr="00134BED">
        <w:rPr>
          <w:lang w:eastAsia="zh-TW"/>
        </w:rPr>
        <w:t xml:space="preserve"> NB-IoT </w:t>
      </w:r>
      <w:r>
        <w:rPr>
          <w:lang w:eastAsia="zh-TW"/>
        </w:rPr>
        <w:t xml:space="preserve">UE </w:t>
      </w:r>
      <w:r w:rsidRPr="00134BED">
        <w:rPr>
          <w:lang w:eastAsia="zh-TW"/>
        </w:rPr>
        <w:t>requirements for MPR, SEM and ACLR</w:t>
      </w:r>
      <w:r>
        <w:rPr>
          <w:lang w:eastAsia="zh-TW"/>
        </w:rPr>
        <w:t xml:space="preserve"> for NTN operation</w:t>
      </w:r>
      <w:r w:rsidRPr="00134BED">
        <w:rPr>
          <w:lang w:eastAsia="zh-TW"/>
        </w:rPr>
        <w:t>.</w:t>
      </w:r>
    </w:p>
    <w:p w14:paraId="0AE66497" w14:textId="77777777" w:rsidR="00952802" w:rsidRPr="005A2755" w:rsidRDefault="00952802" w:rsidP="00952802">
      <w:pPr>
        <w:pStyle w:val="ListParagraph"/>
        <w:ind w:left="936" w:firstLineChars="0" w:firstLine="0"/>
        <w:rPr>
          <w:i/>
          <w:color w:val="0070C0"/>
          <w:lang w:val="en-US" w:eastAsia="zh-CN"/>
        </w:rPr>
      </w:pPr>
    </w:p>
    <w:p w14:paraId="4F8A2CAF" w14:textId="520062E5" w:rsidR="00952802" w:rsidRPr="00952802" w:rsidRDefault="00952802" w:rsidP="00952802">
      <w:pPr>
        <w:pStyle w:val="ListParagraph"/>
        <w:numPr>
          <w:ilvl w:val="0"/>
          <w:numId w:val="28"/>
        </w:numPr>
        <w:spacing w:after="120"/>
        <w:ind w:firstLineChars="0"/>
        <w:rPr>
          <w:szCs w:val="24"/>
          <w:lang w:eastAsia="zh-CN"/>
        </w:rPr>
      </w:pPr>
      <w:r>
        <w:rPr>
          <w:szCs w:val="24"/>
          <w:lang w:eastAsia="zh-CN"/>
        </w:rPr>
        <w:t xml:space="preserve">Recommended way forward: </w:t>
      </w:r>
    </w:p>
    <w:p w14:paraId="05BF6DE1" w14:textId="6B8E77CC" w:rsidR="00952802" w:rsidRDefault="00952802" w:rsidP="00952802">
      <w:pPr>
        <w:pStyle w:val="ListParagraph"/>
        <w:numPr>
          <w:ilvl w:val="1"/>
          <w:numId w:val="2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Please provide views on Proposals 1 to </w:t>
      </w:r>
      <w:r w:rsidR="00665151">
        <w:rPr>
          <w:rFonts w:eastAsia="SimSun"/>
          <w:szCs w:val="24"/>
          <w:lang w:eastAsia="zh-CN"/>
        </w:rPr>
        <w:t>10</w:t>
      </w:r>
      <w:r>
        <w:rPr>
          <w:rFonts w:eastAsia="SimSun"/>
          <w:szCs w:val="24"/>
          <w:lang w:eastAsia="zh-CN"/>
        </w:rPr>
        <w:t>, indicating</w:t>
      </w:r>
      <w:r w:rsidR="00665151">
        <w:rPr>
          <w:rFonts w:eastAsia="SimSun"/>
          <w:szCs w:val="24"/>
          <w:lang w:eastAsia="zh-CN"/>
        </w:rPr>
        <w:t xml:space="preserve"> for each</w:t>
      </w:r>
      <w:r>
        <w:rPr>
          <w:rFonts w:eastAsia="SimSun"/>
          <w:szCs w:val="24"/>
          <w:lang w:eastAsia="zh-CN"/>
        </w:rPr>
        <w:t>:</w:t>
      </w:r>
    </w:p>
    <w:p w14:paraId="1BE6F515" w14:textId="77777777" w:rsidR="00952802" w:rsidRDefault="00952802" w:rsidP="00952802">
      <w:pPr>
        <w:pStyle w:val="ListParagraph"/>
        <w:numPr>
          <w:ilvl w:val="2"/>
          <w:numId w:val="28"/>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Agree</w:t>
      </w:r>
    </w:p>
    <w:p w14:paraId="0654DDC8" w14:textId="6E5BA0DB" w:rsidR="00952802" w:rsidRDefault="00952802" w:rsidP="00952802">
      <w:pPr>
        <w:pStyle w:val="ListParagraph"/>
        <w:numPr>
          <w:ilvl w:val="2"/>
          <w:numId w:val="28"/>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Other</w:t>
      </w:r>
    </w:p>
    <w:p w14:paraId="4C36E360" w14:textId="77777777" w:rsidR="00952802" w:rsidRPr="00952802" w:rsidRDefault="00952802" w:rsidP="00952802">
      <w:pPr>
        <w:spacing w:after="120"/>
        <w:rPr>
          <w:szCs w:val="24"/>
          <w:lang w:eastAsia="zh-CN"/>
        </w:rPr>
      </w:pPr>
    </w:p>
    <w:p w14:paraId="496726DF" w14:textId="510EE5F2" w:rsidR="002221F0" w:rsidRPr="00805BE8" w:rsidRDefault="002221F0" w:rsidP="00CF64AB">
      <w:pPr>
        <w:pStyle w:val="Heading3"/>
      </w:pPr>
      <w:r w:rsidRPr="00805BE8">
        <w:t>Sub-</w:t>
      </w:r>
      <w:r>
        <w:t>topic</w:t>
      </w:r>
      <w:r w:rsidRPr="00805BE8">
        <w:t xml:space="preserve"> </w:t>
      </w:r>
      <w:r w:rsidR="005A039B">
        <w:t>3</w:t>
      </w:r>
      <w:r w:rsidRPr="00805BE8">
        <w:t>-</w:t>
      </w:r>
      <w:r>
        <w:t xml:space="preserve">3: </w:t>
      </w:r>
      <w:r w:rsidR="004667AE">
        <w:t>Rx requirement proposals</w:t>
      </w:r>
    </w:p>
    <w:p w14:paraId="0A375081" w14:textId="77777777" w:rsidR="004667AE" w:rsidRDefault="004667AE" w:rsidP="002221F0">
      <w:pPr>
        <w:rPr>
          <w:iCs/>
          <w:lang w:val="en-US" w:eastAsia="zh-CN"/>
        </w:rPr>
      </w:pPr>
      <w:r>
        <w:rPr>
          <w:iCs/>
          <w:lang w:val="en-US" w:eastAsia="zh-CN"/>
        </w:rPr>
        <w:t>Different proposals are made for:</w:t>
      </w:r>
    </w:p>
    <w:p w14:paraId="646ADC33" w14:textId="77777777" w:rsidR="004667AE" w:rsidRDefault="004667AE" w:rsidP="004667AE">
      <w:pPr>
        <w:pStyle w:val="ListParagraph"/>
        <w:numPr>
          <w:ilvl w:val="0"/>
          <w:numId w:val="26"/>
        </w:numPr>
        <w:ind w:firstLineChars="0"/>
        <w:rPr>
          <w:iCs/>
          <w:lang w:val="en-US" w:eastAsia="zh-CN"/>
        </w:rPr>
      </w:pPr>
      <w:r w:rsidRPr="004667AE">
        <w:rPr>
          <w:iCs/>
          <w:lang w:val="en-US" w:eastAsia="zh-CN"/>
        </w:rPr>
        <w:t>Rx sensitivity for cat-M1</w:t>
      </w:r>
      <w:r>
        <w:rPr>
          <w:iCs/>
          <w:lang w:val="en-US" w:eastAsia="zh-CN"/>
        </w:rPr>
        <w:t xml:space="preserve"> in b256</w:t>
      </w:r>
    </w:p>
    <w:p w14:paraId="154B0405" w14:textId="3CC1CF7D" w:rsidR="002221F0" w:rsidRDefault="004667AE" w:rsidP="004667AE">
      <w:pPr>
        <w:pStyle w:val="ListParagraph"/>
        <w:numPr>
          <w:ilvl w:val="0"/>
          <w:numId w:val="26"/>
        </w:numPr>
        <w:ind w:firstLineChars="0"/>
        <w:rPr>
          <w:iCs/>
          <w:lang w:val="en-US" w:eastAsia="zh-CN"/>
        </w:rPr>
      </w:pPr>
      <w:r>
        <w:rPr>
          <w:iCs/>
          <w:lang w:val="en-US" w:eastAsia="zh-CN"/>
        </w:rPr>
        <w:t>Out of band blocking for b256</w:t>
      </w:r>
    </w:p>
    <w:p w14:paraId="7241B97C" w14:textId="7137BA5F" w:rsidR="004667AE" w:rsidRPr="004667AE" w:rsidRDefault="004667AE" w:rsidP="004667AE">
      <w:pPr>
        <w:pStyle w:val="ListParagraph"/>
        <w:numPr>
          <w:ilvl w:val="0"/>
          <w:numId w:val="26"/>
        </w:numPr>
        <w:ind w:firstLineChars="0"/>
        <w:rPr>
          <w:iCs/>
          <w:lang w:val="en-US" w:eastAsia="zh-CN"/>
        </w:rPr>
      </w:pPr>
      <w:r>
        <w:rPr>
          <w:iCs/>
          <w:lang w:val="en-US" w:eastAsia="zh-CN"/>
        </w:rPr>
        <w:t xml:space="preserve">Maximum input level </w:t>
      </w:r>
      <w:r w:rsidRPr="004667AE">
        <w:rPr>
          <w:iCs/>
          <w:color w:val="FF0000"/>
          <w:lang w:val="en-US" w:eastAsia="zh-CN"/>
        </w:rPr>
        <w:t xml:space="preserve">&lt;Moderator: </w:t>
      </w:r>
      <w:r w:rsidR="005A039B">
        <w:rPr>
          <w:iCs/>
          <w:color w:val="FF0000"/>
          <w:lang w:val="en-US" w:eastAsia="zh-CN"/>
        </w:rPr>
        <w:t xml:space="preserve">@ZTE: </w:t>
      </w:r>
      <w:r w:rsidRPr="004667AE">
        <w:rPr>
          <w:iCs/>
          <w:color w:val="FF0000"/>
          <w:lang w:val="en-US" w:eastAsia="zh-CN"/>
        </w:rPr>
        <w:t>It seems we already agreed on -40dBm in the last meeting</w:t>
      </w:r>
      <w:r w:rsidR="005A039B">
        <w:rPr>
          <w:iCs/>
          <w:color w:val="FF0000"/>
          <w:lang w:val="en-US" w:eastAsia="zh-CN"/>
        </w:rPr>
        <w:t>. Propose to consider this agreed</w:t>
      </w:r>
      <w:r w:rsidRPr="004667AE">
        <w:rPr>
          <w:iCs/>
          <w:color w:val="FF0000"/>
          <w:lang w:val="en-US" w:eastAsia="zh-CN"/>
        </w:rPr>
        <w:t>&gt;</w:t>
      </w:r>
    </w:p>
    <w:p w14:paraId="2643175D" w14:textId="26A78CF0" w:rsidR="004667AE" w:rsidRPr="004667AE" w:rsidRDefault="004667AE" w:rsidP="004667AE">
      <w:pPr>
        <w:pStyle w:val="ListParagraph"/>
        <w:numPr>
          <w:ilvl w:val="0"/>
          <w:numId w:val="26"/>
        </w:numPr>
        <w:ind w:firstLineChars="0"/>
        <w:rPr>
          <w:iCs/>
          <w:lang w:val="en-US" w:eastAsia="zh-CN"/>
        </w:rPr>
      </w:pPr>
      <w:r>
        <w:rPr>
          <w:lang w:eastAsia="zh-TW"/>
        </w:rPr>
        <w:t>UE ACS</w:t>
      </w:r>
    </w:p>
    <w:p w14:paraId="1DA4FDD6" w14:textId="77777777" w:rsidR="00026D24" w:rsidRDefault="00026D24" w:rsidP="002221F0">
      <w:pPr>
        <w:rPr>
          <w:b/>
          <w:u w:val="single"/>
          <w:lang w:eastAsia="ko-KR"/>
        </w:rPr>
      </w:pPr>
    </w:p>
    <w:p w14:paraId="4E11E462" w14:textId="2E30B538" w:rsidR="002221F0" w:rsidRPr="006B06F4" w:rsidRDefault="002221F0" w:rsidP="002221F0">
      <w:pPr>
        <w:rPr>
          <w:b/>
          <w:u w:val="single"/>
          <w:lang w:eastAsia="ko-KR"/>
        </w:rPr>
      </w:pPr>
      <w:r w:rsidRPr="006B06F4">
        <w:rPr>
          <w:b/>
          <w:u w:val="single"/>
          <w:lang w:eastAsia="ko-KR"/>
        </w:rPr>
        <w:t xml:space="preserve">Issue </w:t>
      </w:r>
      <w:r w:rsidR="005A039B">
        <w:rPr>
          <w:b/>
          <w:u w:val="single"/>
          <w:lang w:eastAsia="ko-KR"/>
        </w:rPr>
        <w:t>3</w:t>
      </w:r>
      <w:r w:rsidRPr="006B06F4">
        <w:rPr>
          <w:b/>
          <w:u w:val="single"/>
          <w:lang w:eastAsia="ko-KR"/>
        </w:rPr>
        <w:t>-</w:t>
      </w:r>
      <w:r>
        <w:rPr>
          <w:b/>
          <w:u w:val="single"/>
          <w:lang w:eastAsia="ko-KR"/>
        </w:rPr>
        <w:t>3-1</w:t>
      </w:r>
      <w:r w:rsidRPr="006B06F4">
        <w:rPr>
          <w:b/>
          <w:u w:val="single"/>
          <w:lang w:eastAsia="ko-KR"/>
        </w:rPr>
        <w:t>:</w:t>
      </w:r>
      <w:r>
        <w:rPr>
          <w:b/>
          <w:u w:val="single"/>
          <w:lang w:eastAsia="ko-KR"/>
        </w:rPr>
        <w:t xml:space="preserve"> </w:t>
      </w:r>
      <w:r w:rsidR="005A039B">
        <w:rPr>
          <w:b/>
          <w:u w:val="single"/>
          <w:lang w:eastAsia="ko-KR"/>
        </w:rPr>
        <w:t>Rx sensitivity</w:t>
      </w:r>
      <w:r w:rsidR="00996C75">
        <w:rPr>
          <w:b/>
          <w:u w:val="single"/>
          <w:lang w:eastAsia="ko-KR"/>
        </w:rPr>
        <w:t xml:space="preserve"> for cat-M1 b256</w:t>
      </w:r>
      <w:r w:rsidRPr="006B06F4">
        <w:rPr>
          <w:b/>
          <w:u w:val="single"/>
          <w:lang w:eastAsia="ko-KR"/>
        </w:rPr>
        <w:t xml:space="preserve"> </w:t>
      </w:r>
    </w:p>
    <w:p w14:paraId="1F737186" w14:textId="77777777" w:rsidR="002221F0" w:rsidRPr="006B06F4" w:rsidRDefault="002221F0" w:rsidP="002221F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Proposals</w:t>
      </w:r>
    </w:p>
    <w:p w14:paraId="2AD6E711" w14:textId="0B71316F" w:rsidR="002221F0" w:rsidRPr="006B06F4" w:rsidRDefault="002221F0" w:rsidP="002221F0">
      <w:pPr>
        <w:pStyle w:val="ListParagraph"/>
        <w:numPr>
          <w:ilvl w:val="1"/>
          <w:numId w:val="25"/>
        </w:numPr>
        <w:ind w:firstLineChars="0"/>
        <w:rPr>
          <w:i/>
          <w:lang w:val="en-US" w:eastAsia="zh-CN"/>
        </w:rPr>
      </w:pPr>
      <w:r w:rsidRPr="006B06F4">
        <w:rPr>
          <w:rFonts w:eastAsia="SimSun"/>
          <w:szCs w:val="24"/>
          <w:lang w:eastAsia="zh-CN"/>
        </w:rPr>
        <w:t xml:space="preserve">Option 1: </w:t>
      </w:r>
      <w:r w:rsidR="005A039B" w:rsidRPr="00134BED">
        <w:rPr>
          <w:lang w:eastAsia="zh-TW"/>
        </w:rPr>
        <w:t>For Cat-M1 b256 REFSENS, reuse b255 value of –102.7 dBm (FDD) and -103.5 dBm (HD-FDD)</w:t>
      </w:r>
    </w:p>
    <w:p w14:paraId="116B324C" w14:textId="5E293D70" w:rsidR="002221F0" w:rsidRPr="00D52CBB" w:rsidRDefault="002221F0" w:rsidP="002221F0">
      <w:pPr>
        <w:pStyle w:val="ListParagraph"/>
        <w:numPr>
          <w:ilvl w:val="1"/>
          <w:numId w:val="25"/>
        </w:numPr>
        <w:ind w:firstLineChars="0"/>
        <w:rPr>
          <w:i/>
          <w:lang w:val="en-US" w:eastAsia="zh-CN"/>
        </w:rPr>
      </w:pPr>
      <w:r w:rsidRPr="006B06F4">
        <w:rPr>
          <w:lang w:val="en-US"/>
        </w:rPr>
        <w:t xml:space="preserve">Option 2: </w:t>
      </w:r>
      <w:r w:rsidR="005A039B" w:rsidRPr="00134BED">
        <w:rPr>
          <w:lang w:val="en-US"/>
        </w:rPr>
        <w:t xml:space="preserve">For band 256, the </w:t>
      </w:r>
      <w:r w:rsidR="005A039B" w:rsidRPr="00134BED">
        <w:t xml:space="preserve">REFSENS of NTN </w:t>
      </w:r>
      <w:r w:rsidR="005A039B" w:rsidRPr="00134BED">
        <w:rPr>
          <w:iCs/>
          <w:lang w:val="en-US"/>
        </w:rPr>
        <w:t xml:space="preserve">Cat-M1 is -102.2 dBm for FD-FDD and -103 dBm for HD-FDD per 1.4 </w:t>
      </w:r>
      <w:proofErr w:type="spellStart"/>
      <w:r w:rsidR="005A039B" w:rsidRPr="00134BED">
        <w:rPr>
          <w:iCs/>
          <w:lang w:val="en-US"/>
        </w:rPr>
        <w:t>MHz.</w:t>
      </w:r>
      <w:proofErr w:type="spellEnd"/>
    </w:p>
    <w:p w14:paraId="58754D26" w14:textId="5BA5F4BB" w:rsidR="002221F0" w:rsidRPr="006B06F4" w:rsidRDefault="002221F0" w:rsidP="002221F0">
      <w:pPr>
        <w:pStyle w:val="ListParagraph"/>
        <w:numPr>
          <w:ilvl w:val="1"/>
          <w:numId w:val="25"/>
        </w:numPr>
        <w:ind w:firstLineChars="0"/>
        <w:rPr>
          <w:i/>
          <w:lang w:val="en-US" w:eastAsia="zh-CN"/>
        </w:rPr>
      </w:pPr>
      <w:r w:rsidRPr="006B06F4">
        <w:rPr>
          <w:rFonts w:eastAsia="SimSun"/>
          <w:szCs w:val="24"/>
          <w:lang w:eastAsia="zh-CN"/>
        </w:rPr>
        <w:t xml:space="preserve">Option 3: </w:t>
      </w:r>
      <w:r w:rsidR="005A039B" w:rsidRPr="00134BED">
        <w:t>Consider the NTN Cat-M1 REFSENS based on B65 REFSENS with half dB tightening in TS 36.101.</w:t>
      </w:r>
      <w:r w:rsidR="005A039B">
        <w:t xml:space="preserve"> </w:t>
      </w:r>
      <w:r w:rsidR="005A039B" w:rsidRPr="005A039B">
        <w:rPr>
          <w:color w:val="FF0000"/>
        </w:rPr>
        <w:t xml:space="preserve">&lt;Moderator: </w:t>
      </w:r>
      <w:r w:rsidR="005A039B">
        <w:rPr>
          <w:color w:val="FF0000"/>
        </w:rPr>
        <w:t>@</w:t>
      </w:r>
      <w:r w:rsidR="005A039B" w:rsidRPr="005A039B">
        <w:rPr>
          <w:color w:val="FF0000"/>
        </w:rPr>
        <w:t>Ericsson</w:t>
      </w:r>
      <w:r w:rsidR="005A039B">
        <w:rPr>
          <w:color w:val="FF0000"/>
        </w:rPr>
        <w:t>,</w:t>
      </w:r>
      <w:r w:rsidR="005A039B" w:rsidRPr="005A039B">
        <w:rPr>
          <w:color w:val="FF0000"/>
        </w:rPr>
        <w:t xml:space="preserve"> please can you provide some concrete values? From </w:t>
      </w:r>
      <w:r w:rsidR="00773C26">
        <w:rPr>
          <w:color w:val="FF0000"/>
        </w:rPr>
        <w:t>your</w:t>
      </w:r>
      <w:r w:rsidR="005A039B" w:rsidRPr="005A039B">
        <w:rPr>
          <w:color w:val="FF0000"/>
        </w:rPr>
        <w:t xml:space="preserve"> document it is unclear what exact values you propose&gt;</w:t>
      </w:r>
    </w:p>
    <w:p w14:paraId="271D85D8" w14:textId="77777777" w:rsidR="002221F0" w:rsidRPr="006B06F4" w:rsidRDefault="002221F0" w:rsidP="002221F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Recommended WF</w:t>
      </w:r>
    </w:p>
    <w:p w14:paraId="5EC87E08" w14:textId="3DF122BC" w:rsidR="005A039B" w:rsidRPr="006F0C2A" w:rsidRDefault="005A039B" w:rsidP="005A039B">
      <w:pPr>
        <w:pStyle w:val="ListParagraph"/>
        <w:numPr>
          <w:ilvl w:val="1"/>
          <w:numId w:val="4"/>
        </w:numPr>
        <w:ind w:firstLineChars="0"/>
        <w:rPr>
          <w:i/>
          <w:lang w:val="en-US" w:eastAsia="zh-CN"/>
        </w:rPr>
      </w:pPr>
      <w:r>
        <w:rPr>
          <w:lang w:val="en-US"/>
        </w:rPr>
        <w:t>Views invited.</w:t>
      </w:r>
    </w:p>
    <w:p w14:paraId="38F9724F" w14:textId="111B9487" w:rsidR="002221F0" w:rsidRPr="006B06F4" w:rsidRDefault="002221F0" w:rsidP="002221F0">
      <w:pPr>
        <w:rPr>
          <w:b/>
          <w:u w:val="single"/>
          <w:lang w:eastAsia="ko-KR"/>
        </w:rPr>
      </w:pPr>
      <w:r w:rsidRPr="006B06F4">
        <w:rPr>
          <w:b/>
          <w:u w:val="single"/>
          <w:lang w:eastAsia="ko-KR"/>
        </w:rPr>
        <w:lastRenderedPageBreak/>
        <w:t xml:space="preserve">Issue </w:t>
      </w:r>
      <w:r w:rsidR="00996C75">
        <w:rPr>
          <w:b/>
          <w:u w:val="single"/>
          <w:lang w:eastAsia="ko-KR"/>
        </w:rPr>
        <w:t>3</w:t>
      </w:r>
      <w:r w:rsidRPr="006B06F4">
        <w:rPr>
          <w:b/>
          <w:u w:val="single"/>
          <w:lang w:eastAsia="ko-KR"/>
        </w:rPr>
        <w:t>-</w:t>
      </w:r>
      <w:r>
        <w:rPr>
          <w:b/>
          <w:u w:val="single"/>
          <w:lang w:eastAsia="ko-KR"/>
        </w:rPr>
        <w:t>3-2</w:t>
      </w:r>
      <w:r w:rsidRPr="006B06F4">
        <w:rPr>
          <w:b/>
          <w:u w:val="single"/>
          <w:lang w:eastAsia="ko-KR"/>
        </w:rPr>
        <w:t>:</w:t>
      </w:r>
      <w:r>
        <w:rPr>
          <w:b/>
          <w:u w:val="single"/>
          <w:lang w:eastAsia="ko-KR"/>
        </w:rPr>
        <w:t xml:space="preserve"> </w:t>
      </w:r>
      <w:r w:rsidR="005A039B">
        <w:rPr>
          <w:b/>
          <w:u w:val="single"/>
          <w:lang w:eastAsia="ko-KR"/>
        </w:rPr>
        <w:t>Maximum inpu</w:t>
      </w:r>
      <w:r w:rsidR="00996C75">
        <w:rPr>
          <w:b/>
          <w:u w:val="single"/>
          <w:lang w:eastAsia="ko-KR"/>
        </w:rPr>
        <w:t>t level</w:t>
      </w:r>
      <w:r w:rsidRPr="006B06F4">
        <w:rPr>
          <w:b/>
          <w:u w:val="single"/>
          <w:lang w:eastAsia="ko-KR"/>
        </w:rPr>
        <w:t xml:space="preserve"> </w:t>
      </w:r>
      <w:r w:rsidR="00996C75">
        <w:rPr>
          <w:b/>
          <w:u w:val="single"/>
          <w:lang w:eastAsia="ko-KR"/>
        </w:rPr>
        <w:t>for all categories</w:t>
      </w:r>
    </w:p>
    <w:p w14:paraId="10FE152A" w14:textId="77777777" w:rsidR="002221F0" w:rsidRPr="006B06F4" w:rsidRDefault="002221F0" w:rsidP="002221F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Recommended WF</w:t>
      </w:r>
    </w:p>
    <w:p w14:paraId="7E7EB037" w14:textId="1CF8FB3D" w:rsidR="002221F0" w:rsidRDefault="00996C75" w:rsidP="002221F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-40dBm was already agreed last meeting, so no need to discuss further this meeting.</w:t>
      </w:r>
    </w:p>
    <w:p w14:paraId="0BF6B92C" w14:textId="77777777" w:rsidR="00996C75" w:rsidRDefault="00996C75" w:rsidP="00996C75">
      <w:pPr>
        <w:rPr>
          <w:b/>
          <w:u w:val="single"/>
          <w:lang w:eastAsia="ko-KR"/>
        </w:rPr>
      </w:pPr>
    </w:p>
    <w:p w14:paraId="02C7C1FF" w14:textId="5C3603ED" w:rsidR="00996C75" w:rsidRPr="006B06F4" w:rsidRDefault="00996C75" w:rsidP="00996C75">
      <w:pPr>
        <w:rPr>
          <w:b/>
          <w:u w:val="single"/>
          <w:lang w:eastAsia="ko-KR"/>
        </w:rPr>
      </w:pPr>
      <w:r w:rsidRPr="006B06F4">
        <w:rPr>
          <w:b/>
          <w:u w:val="single"/>
          <w:lang w:eastAsia="ko-KR"/>
        </w:rPr>
        <w:t xml:space="preserve">Issue </w:t>
      </w:r>
      <w:r>
        <w:rPr>
          <w:b/>
          <w:u w:val="single"/>
          <w:lang w:eastAsia="ko-KR"/>
        </w:rPr>
        <w:t>3</w:t>
      </w:r>
      <w:r w:rsidRPr="006B06F4">
        <w:rPr>
          <w:b/>
          <w:u w:val="single"/>
          <w:lang w:eastAsia="ko-KR"/>
        </w:rPr>
        <w:t>-</w:t>
      </w:r>
      <w:r>
        <w:rPr>
          <w:b/>
          <w:u w:val="single"/>
          <w:lang w:eastAsia="ko-KR"/>
        </w:rPr>
        <w:t>3-</w:t>
      </w:r>
      <w:r w:rsidR="005B6D17">
        <w:rPr>
          <w:b/>
          <w:u w:val="single"/>
          <w:lang w:eastAsia="ko-KR"/>
        </w:rPr>
        <w:t>3</w:t>
      </w:r>
      <w:r w:rsidRPr="006B06F4">
        <w:rPr>
          <w:b/>
          <w:u w:val="single"/>
          <w:lang w:eastAsia="ko-KR"/>
        </w:rPr>
        <w:t>:</w:t>
      </w:r>
      <w:r>
        <w:rPr>
          <w:b/>
          <w:u w:val="single"/>
          <w:lang w:eastAsia="ko-KR"/>
        </w:rPr>
        <w:t xml:space="preserve"> Out of band blocking</w:t>
      </w:r>
      <w:r w:rsidRPr="006B06F4">
        <w:rPr>
          <w:b/>
          <w:u w:val="single"/>
          <w:lang w:eastAsia="ko-KR"/>
        </w:rPr>
        <w:t xml:space="preserve"> </w:t>
      </w:r>
    </w:p>
    <w:p w14:paraId="446A07DD" w14:textId="77777777" w:rsidR="00996C75" w:rsidRPr="006B06F4" w:rsidRDefault="00996C75" w:rsidP="00996C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Proposals</w:t>
      </w:r>
    </w:p>
    <w:p w14:paraId="32BC73EB" w14:textId="2E199D6A" w:rsidR="00996C75" w:rsidRPr="006B06F4" w:rsidRDefault="00996C75" w:rsidP="00996C75">
      <w:pPr>
        <w:pStyle w:val="ListParagraph"/>
        <w:numPr>
          <w:ilvl w:val="1"/>
          <w:numId w:val="25"/>
        </w:numPr>
        <w:ind w:firstLineChars="0"/>
        <w:rPr>
          <w:i/>
          <w:lang w:val="en-US" w:eastAsia="zh-CN"/>
        </w:rPr>
      </w:pPr>
      <w:r w:rsidRPr="006B06F4">
        <w:rPr>
          <w:rFonts w:eastAsia="SimSun"/>
          <w:szCs w:val="24"/>
          <w:lang w:eastAsia="zh-CN"/>
        </w:rPr>
        <w:t xml:space="preserve">Option 1: </w:t>
      </w:r>
      <w:r w:rsidRPr="00134BED">
        <w:t>to follow the same requirement of OOBB requirement of band n256 for band B256</w:t>
      </w:r>
      <w:r>
        <w:t xml:space="preserve"> for category NB1/2 and category M1</w:t>
      </w:r>
      <w:r w:rsidR="00D0174F">
        <w:t xml:space="preserve"> (as in tables below)</w:t>
      </w:r>
    </w:p>
    <w:p w14:paraId="6687A000" w14:textId="77777777" w:rsidR="00CF64AB" w:rsidRPr="00CF64AB" w:rsidRDefault="00996C75" w:rsidP="00CF64AB">
      <w:pPr>
        <w:pStyle w:val="ListParagraph"/>
        <w:numPr>
          <w:ilvl w:val="1"/>
          <w:numId w:val="25"/>
        </w:numPr>
        <w:ind w:firstLineChars="0"/>
        <w:rPr>
          <w:i/>
          <w:lang w:val="en-US" w:eastAsia="zh-CN"/>
        </w:rPr>
      </w:pPr>
      <w:r w:rsidRPr="006B06F4">
        <w:rPr>
          <w:lang w:val="en-US"/>
        </w:rPr>
        <w:t xml:space="preserve">Option 2: </w:t>
      </w:r>
      <w:r>
        <w:rPr>
          <w:lang w:val="en-US"/>
        </w:rPr>
        <w:t>Other</w:t>
      </w:r>
    </w:p>
    <w:p w14:paraId="34ABEAAF" w14:textId="387473B4" w:rsidR="00CF64AB" w:rsidRPr="00CF64AB" w:rsidRDefault="00CF64AB" w:rsidP="00CF64AB">
      <w:pPr>
        <w:pStyle w:val="ListParagraph"/>
        <w:numPr>
          <w:ilvl w:val="0"/>
          <w:numId w:val="25"/>
        </w:numPr>
        <w:ind w:firstLineChars="0"/>
        <w:rPr>
          <w:i/>
          <w:lang w:val="en-US" w:eastAsia="zh-CN"/>
        </w:rPr>
      </w:pPr>
      <w:r w:rsidRPr="00CF64AB">
        <w:rPr>
          <w:szCs w:val="24"/>
          <w:lang w:eastAsia="zh-CN"/>
        </w:rPr>
        <w:t>Recommended WF</w:t>
      </w:r>
    </w:p>
    <w:p w14:paraId="42571B1C" w14:textId="2D17E662" w:rsidR="00CF64AB" w:rsidRPr="00D0174F" w:rsidRDefault="00CF64AB" w:rsidP="00CF64AB">
      <w:pPr>
        <w:pStyle w:val="ListParagraph"/>
        <w:numPr>
          <w:ilvl w:val="1"/>
          <w:numId w:val="25"/>
        </w:numPr>
        <w:ind w:firstLineChars="0"/>
        <w:rPr>
          <w:i/>
          <w:lang w:val="en-US" w:eastAsia="zh-CN"/>
        </w:rPr>
      </w:pPr>
      <w:r>
        <w:rPr>
          <w:lang w:val="en-US"/>
        </w:rPr>
        <w:t>Agree Option 1</w:t>
      </w:r>
      <w:r w:rsidR="00C36F83">
        <w:rPr>
          <w:lang w:val="en-US"/>
        </w:rPr>
        <w:t>, along with notes as in tables below</w:t>
      </w:r>
      <w:r w:rsidR="005B6D17">
        <w:rPr>
          <w:lang w:val="en-US"/>
        </w:rPr>
        <w:t>.</w:t>
      </w:r>
    </w:p>
    <w:p w14:paraId="1D447291" w14:textId="0767CEC4" w:rsidR="00D0174F" w:rsidRPr="00D0174F" w:rsidRDefault="00D0174F" w:rsidP="00D0174F">
      <w:pPr>
        <w:pStyle w:val="ListParagraph"/>
        <w:ind w:left="720" w:firstLineChars="0" w:firstLine="0"/>
        <w:rPr>
          <w:b/>
          <w:bCs/>
          <w:u w:val="single"/>
          <w:lang w:eastAsia="zh-CN"/>
        </w:rPr>
      </w:pPr>
      <w:r w:rsidRPr="00D0174F">
        <w:rPr>
          <w:b/>
          <w:bCs/>
          <w:u w:val="single"/>
        </w:rPr>
        <w:t>NB-IoT:</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7"/>
        <w:gridCol w:w="687"/>
        <w:gridCol w:w="2196"/>
        <w:gridCol w:w="2341"/>
        <w:gridCol w:w="2228"/>
      </w:tblGrid>
      <w:tr w:rsidR="00D0174F" w14:paraId="171600B1" w14:textId="77777777" w:rsidTr="00D0174F">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65EBEDBB" w14:textId="77777777" w:rsidR="00D0174F" w:rsidRDefault="00D0174F">
            <w:pPr>
              <w:pStyle w:val="TAH"/>
              <w:rPr>
                <w:highlight w:val="yellow"/>
                <w:lang w:val="sv-SE"/>
              </w:rPr>
            </w:pPr>
            <w:r>
              <w:rPr>
                <w:rFonts w:eastAsia="PMingLiU"/>
                <w:lang w:val="sv-SE"/>
              </w:rPr>
              <w:t>Operating Band</w:t>
            </w:r>
          </w:p>
        </w:tc>
        <w:tc>
          <w:tcPr>
            <w:tcW w:w="1237" w:type="dxa"/>
            <w:tcBorders>
              <w:top w:val="single" w:sz="4" w:space="0" w:color="auto"/>
              <w:left w:val="single" w:sz="4" w:space="0" w:color="auto"/>
              <w:bottom w:val="single" w:sz="4" w:space="0" w:color="auto"/>
              <w:right w:val="single" w:sz="4" w:space="0" w:color="auto"/>
            </w:tcBorders>
            <w:hideMark/>
          </w:tcPr>
          <w:p w14:paraId="270BFC99" w14:textId="77777777" w:rsidR="00D0174F" w:rsidRDefault="00D0174F">
            <w:pPr>
              <w:pStyle w:val="TAH"/>
              <w:rPr>
                <w:lang w:val="sv-SE"/>
              </w:rPr>
            </w:pPr>
            <w:r>
              <w:rPr>
                <w:lang w:val="sv-SE"/>
              </w:rPr>
              <w:t>Parameter</w:t>
            </w:r>
          </w:p>
        </w:tc>
        <w:tc>
          <w:tcPr>
            <w:tcW w:w="687" w:type="dxa"/>
            <w:tcBorders>
              <w:top w:val="single" w:sz="4" w:space="0" w:color="auto"/>
              <w:left w:val="single" w:sz="4" w:space="0" w:color="auto"/>
              <w:bottom w:val="single" w:sz="4" w:space="0" w:color="auto"/>
              <w:right w:val="single" w:sz="4" w:space="0" w:color="auto"/>
            </w:tcBorders>
            <w:hideMark/>
          </w:tcPr>
          <w:p w14:paraId="11E62F02" w14:textId="77777777" w:rsidR="00D0174F" w:rsidRDefault="00D0174F">
            <w:pPr>
              <w:pStyle w:val="TAH"/>
              <w:rPr>
                <w:lang w:val="sv-SE"/>
              </w:rPr>
            </w:pPr>
            <w:r>
              <w:rPr>
                <w:lang w:val="sv-SE"/>
              </w:rPr>
              <w:t>Unit</w:t>
            </w:r>
          </w:p>
        </w:tc>
        <w:tc>
          <w:tcPr>
            <w:tcW w:w="2196" w:type="dxa"/>
            <w:tcBorders>
              <w:top w:val="single" w:sz="4" w:space="0" w:color="auto"/>
              <w:left w:val="single" w:sz="4" w:space="0" w:color="auto"/>
              <w:bottom w:val="single" w:sz="4" w:space="0" w:color="auto"/>
              <w:right w:val="single" w:sz="4" w:space="0" w:color="auto"/>
            </w:tcBorders>
            <w:hideMark/>
          </w:tcPr>
          <w:p w14:paraId="46A626C2" w14:textId="77777777" w:rsidR="00D0174F" w:rsidRDefault="00D0174F">
            <w:pPr>
              <w:pStyle w:val="TAH"/>
              <w:rPr>
                <w:lang w:val="sv-SE"/>
              </w:rPr>
            </w:pPr>
            <w:r>
              <w:rPr>
                <w:lang w:val="sv-SE"/>
              </w:rPr>
              <w:t>Range 1</w:t>
            </w:r>
          </w:p>
        </w:tc>
        <w:tc>
          <w:tcPr>
            <w:tcW w:w="2341" w:type="dxa"/>
            <w:tcBorders>
              <w:top w:val="single" w:sz="4" w:space="0" w:color="auto"/>
              <w:left w:val="single" w:sz="4" w:space="0" w:color="auto"/>
              <w:bottom w:val="single" w:sz="4" w:space="0" w:color="auto"/>
              <w:right w:val="single" w:sz="4" w:space="0" w:color="auto"/>
            </w:tcBorders>
            <w:hideMark/>
          </w:tcPr>
          <w:p w14:paraId="6F29C1CE" w14:textId="77777777" w:rsidR="00D0174F" w:rsidRDefault="00D0174F">
            <w:pPr>
              <w:pStyle w:val="TAH"/>
              <w:rPr>
                <w:lang w:val="sv-SE"/>
              </w:rPr>
            </w:pPr>
            <w:r>
              <w:rPr>
                <w:lang w:val="sv-SE"/>
              </w:rPr>
              <w:t>Range 2</w:t>
            </w:r>
          </w:p>
        </w:tc>
        <w:tc>
          <w:tcPr>
            <w:tcW w:w="2228" w:type="dxa"/>
            <w:tcBorders>
              <w:top w:val="single" w:sz="4" w:space="0" w:color="auto"/>
              <w:left w:val="single" w:sz="4" w:space="0" w:color="auto"/>
              <w:bottom w:val="single" w:sz="4" w:space="0" w:color="auto"/>
              <w:right w:val="single" w:sz="4" w:space="0" w:color="auto"/>
            </w:tcBorders>
            <w:hideMark/>
          </w:tcPr>
          <w:p w14:paraId="2FFCFA2B" w14:textId="77777777" w:rsidR="00D0174F" w:rsidRDefault="00D0174F">
            <w:pPr>
              <w:pStyle w:val="TAH"/>
              <w:rPr>
                <w:lang w:val="sv-SE"/>
              </w:rPr>
            </w:pPr>
            <w:r>
              <w:rPr>
                <w:lang w:val="sv-SE"/>
              </w:rPr>
              <w:t>Range 3</w:t>
            </w:r>
          </w:p>
        </w:tc>
      </w:tr>
      <w:tr w:rsidR="00D0174F" w14:paraId="099B0982" w14:textId="77777777" w:rsidTr="00D017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2253B33" w14:textId="77777777" w:rsidR="00D0174F" w:rsidRDefault="00D0174F">
            <w:pPr>
              <w:pStyle w:val="TAC"/>
              <w:rPr>
                <w:highlight w:val="yellow"/>
                <w:lang w:val="sv-SE"/>
              </w:rPr>
            </w:pPr>
          </w:p>
        </w:tc>
        <w:tc>
          <w:tcPr>
            <w:tcW w:w="1237" w:type="dxa"/>
            <w:tcBorders>
              <w:top w:val="single" w:sz="4" w:space="0" w:color="auto"/>
              <w:left w:val="single" w:sz="4" w:space="0" w:color="auto"/>
              <w:bottom w:val="single" w:sz="4" w:space="0" w:color="auto"/>
              <w:right w:val="single" w:sz="4" w:space="0" w:color="auto"/>
            </w:tcBorders>
            <w:hideMark/>
          </w:tcPr>
          <w:p w14:paraId="295CF682" w14:textId="77777777" w:rsidR="00D0174F" w:rsidRDefault="00D0174F">
            <w:pPr>
              <w:pStyle w:val="TAC"/>
              <w:rPr>
                <w:lang w:val="sv-SE"/>
              </w:rPr>
            </w:pPr>
            <w:r>
              <w:rPr>
                <w:lang w:val="sv-SE"/>
              </w:rPr>
              <w:t>P</w:t>
            </w:r>
            <w:r>
              <w:rPr>
                <w:vertAlign w:val="subscript"/>
                <w:lang w:val="sv-SE"/>
              </w:rPr>
              <w:t>interferer</w:t>
            </w:r>
          </w:p>
        </w:tc>
        <w:tc>
          <w:tcPr>
            <w:tcW w:w="687" w:type="dxa"/>
            <w:tcBorders>
              <w:top w:val="single" w:sz="4" w:space="0" w:color="auto"/>
              <w:left w:val="single" w:sz="4" w:space="0" w:color="auto"/>
              <w:bottom w:val="single" w:sz="4" w:space="0" w:color="auto"/>
              <w:right w:val="single" w:sz="4" w:space="0" w:color="auto"/>
            </w:tcBorders>
            <w:hideMark/>
          </w:tcPr>
          <w:p w14:paraId="6E69B10A" w14:textId="77777777" w:rsidR="00D0174F" w:rsidRDefault="00D0174F">
            <w:pPr>
              <w:pStyle w:val="TAC"/>
              <w:rPr>
                <w:lang w:val="sv-SE"/>
              </w:rPr>
            </w:pPr>
            <w:r>
              <w:rPr>
                <w:lang w:val="sv-SE"/>
              </w:rPr>
              <w:t>dBm</w:t>
            </w:r>
          </w:p>
        </w:tc>
        <w:tc>
          <w:tcPr>
            <w:tcW w:w="2196" w:type="dxa"/>
            <w:tcBorders>
              <w:top w:val="single" w:sz="4" w:space="0" w:color="auto"/>
              <w:left w:val="single" w:sz="4" w:space="0" w:color="auto"/>
              <w:bottom w:val="single" w:sz="4" w:space="0" w:color="auto"/>
              <w:right w:val="single" w:sz="4" w:space="0" w:color="auto"/>
            </w:tcBorders>
            <w:hideMark/>
          </w:tcPr>
          <w:p w14:paraId="67B9C856" w14:textId="77777777" w:rsidR="00D0174F" w:rsidRDefault="00D0174F">
            <w:pPr>
              <w:pStyle w:val="TAC"/>
              <w:rPr>
                <w:lang w:val="sv-SE"/>
              </w:rPr>
            </w:pPr>
            <w:r>
              <w:rPr>
                <w:lang w:val="sv-SE"/>
              </w:rPr>
              <w:t>-44</w:t>
            </w:r>
          </w:p>
        </w:tc>
        <w:tc>
          <w:tcPr>
            <w:tcW w:w="2341" w:type="dxa"/>
            <w:tcBorders>
              <w:top w:val="single" w:sz="4" w:space="0" w:color="auto"/>
              <w:left w:val="single" w:sz="4" w:space="0" w:color="auto"/>
              <w:bottom w:val="single" w:sz="4" w:space="0" w:color="auto"/>
              <w:right w:val="single" w:sz="4" w:space="0" w:color="auto"/>
            </w:tcBorders>
            <w:hideMark/>
          </w:tcPr>
          <w:p w14:paraId="5D47873F" w14:textId="77777777" w:rsidR="00D0174F" w:rsidRPr="00D0174F" w:rsidRDefault="00D0174F">
            <w:pPr>
              <w:pStyle w:val="TAC"/>
              <w:rPr>
                <w:lang w:val="sv-SE"/>
              </w:rPr>
            </w:pPr>
            <w:r w:rsidRPr="00D0174F">
              <w:rPr>
                <w:lang w:val="sv-SE"/>
              </w:rPr>
              <w:t>-30</w:t>
            </w:r>
          </w:p>
        </w:tc>
        <w:tc>
          <w:tcPr>
            <w:tcW w:w="2228" w:type="dxa"/>
            <w:tcBorders>
              <w:top w:val="single" w:sz="4" w:space="0" w:color="auto"/>
              <w:left w:val="single" w:sz="4" w:space="0" w:color="auto"/>
              <w:bottom w:val="single" w:sz="4" w:space="0" w:color="auto"/>
              <w:right w:val="single" w:sz="4" w:space="0" w:color="auto"/>
            </w:tcBorders>
            <w:hideMark/>
          </w:tcPr>
          <w:p w14:paraId="1C1C6D55" w14:textId="77777777" w:rsidR="00D0174F" w:rsidRPr="00D0174F" w:rsidRDefault="00D0174F">
            <w:pPr>
              <w:pStyle w:val="TAC"/>
              <w:rPr>
                <w:lang w:val="sv-SE"/>
              </w:rPr>
            </w:pPr>
            <w:r w:rsidRPr="00D0174F">
              <w:rPr>
                <w:lang w:val="sv-SE"/>
              </w:rPr>
              <w:t>-15</w:t>
            </w:r>
            <w:r w:rsidRPr="00D0174F">
              <w:rPr>
                <w:vertAlign w:val="superscript"/>
                <w:lang w:val="sv-SE"/>
              </w:rPr>
              <w:t>2</w:t>
            </w:r>
          </w:p>
        </w:tc>
      </w:tr>
      <w:tr w:rsidR="00D0174F" w14:paraId="36A08FB8" w14:textId="77777777" w:rsidTr="00D0174F">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593D47D4" w14:textId="77777777" w:rsidR="00D0174F" w:rsidRDefault="00D0174F">
            <w:pPr>
              <w:pStyle w:val="TAC"/>
              <w:rPr>
                <w:lang w:val="sv-SE"/>
              </w:rPr>
            </w:pPr>
            <w:r>
              <w:rPr>
                <w:lang w:val="sv-SE"/>
              </w:rPr>
              <w:t>256</w:t>
            </w:r>
            <w:r>
              <w:rPr>
                <w:vertAlign w:val="superscript"/>
                <w:lang w:val="sv-SE"/>
              </w:rPr>
              <w:t>1</w:t>
            </w:r>
          </w:p>
        </w:tc>
        <w:tc>
          <w:tcPr>
            <w:tcW w:w="1237" w:type="dxa"/>
            <w:tcBorders>
              <w:top w:val="single" w:sz="4" w:space="0" w:color="auto"/>
              <w:left w:val="single" w:sz="4" w:space="0" w:color="auto"/>
              <w:bottom w:val="single" w:sz="4" w:space="0" w:color="auto"/>
              <w:right w:val="single" w:sz="4" w:space="0" w:color="auto"/>
            </w:tcBorders>
            <w:hideMark/>
          </w:tcPr>
          <w:p w14:paraId="1EF988BA" w14:textId="77777777" w:rsidR="00D0174F" w:rsidRDefault="00D0174F">
            <w:pPr>
              <w:pStyle w:val="TAC"/>
              <w:rPr>
                <w:lang w:val="sv-SE"/>
              </w:rPr>
            </w:pPr>
            <w:r>
              <w:rPr>
                <w:lang w:val="sv-SE"/>
              </w:rPr>
              <w:t>F</w:t>
            </w:r>
            <w:r>
              <w:rPr>
                <w:vertAlign w:val="subscript"/>
                <w:lang w:val="sv-SE"/>
              </w:rPr>
              <w:t>interferer</w:t>
            </w:r>
            <w:r>
              <w:rPr>
                <w:lang w:val="sv-SE"/>
              </w:rPr>
              <w:t xml:space="preserve"> (CW)</w:t>
            </w:r>
          </w:p>
        </w:tc>
        <w:tc>
          <w:tcPr>
            <w:tcW w:w="687" w:type="dxa"/>
            <w:tcBorders>
              <w:top w:val="single" w:sz="4" w:space="0" w:color="auto"/>
              <w:left w:val="single" w:sz="4" w:space="0" w:color="auto"/>
              <w:bottom w:val="single" w:sz="4" w:space="0" w:color="auto"/>
              <w:right w:val="single" w:sz="4" w:space="0" w:color="auto"/>
            </w:tcBorders>
            <w:hideMark/>
          </w:tcPr>
          <w:p w14:paraId="65FF12F2" w14:textId="77777777" w:rsidR="00D0174F" w:rsidRDefault="00D0174F">
            <w:pPr>
              <w:pStyle w:val="TAC"/>
              <w:rPr>
                <w:lang w:val="sv-SE"/>
              </w:rPr>
            </w:pPr>
            <w:r>
              <w:rPr>
                <w:lang w:val="sv-SE"/>
              </w:rPr>
              <w:t>MHz</w:t>
            </w:r>
          </w:p>
        </w:tc>
        <w:tc>
          <w:tcPr>
            <w:tcW w:w="2196" w:type="dxa"/>
            <w:tcBorders>
              <w:top w:val="single" w:sz="4" w:space="0" w:color="auto"/>
              <w:left w:val="single" w:sz="4" w:space="0" w:color="auto"/>
              <w:bottom w:val="single" w:sz="4" w:space="0" w:color="auto"/>
              <w:right w:val="single" w:sz="4" w:space="0" w:color="auto"/>
            </w:tcBorders>
            <w:hideMark/>
          </w:tcPr>
          <w:p w14:paraId="0586C3C8" w14:textId="77777777" w:rsidR="00D0174F" w:rsidRDefault="00D0174F">
            <w:pPr>
              <w:pStyle w:val="TAC"/>
              <w:rPr>
                <w:lang w:val="sv-SE"/>
              </w:rPr>
            </w:pPr>
            <w:r>
              <w:rPr>
                <w:lang w:val="sv-SE"/>
              </w:rPr>
              <w:t>-100</w:t>
            </w:r>
            <w:r>
              <w:rPr>
                <w:lang w:val="sv-SE" w:eastAsia="zh-CN"/>
              </w:rPr>
              <w:t xml:space="preserve"> </w:t>
            </w:r>
            <w:r>
              <w:rPr>
                <w:lang w:val="sv-SE"/>
              </w:rPr>
              <w:t>&lt; f – F</w:t>
            </w:r>
            <w:r>
              <w:rPr>
                <w:vertAlign w:val="subscript"/>
                <w:lang w:val="sv-SE"/>
              </w:rPr>
              <w:t>DL_low</w:t>
            </w:r>
            <w:r>
              <w:rPr>
                <w:lang w:val="sv-SE"/>
              </w:rPr>
              <w:t xml:space="preserve"> &lt; -15</w:t>
            </w:r>
          </w:p>
          <w:p w14:paraId="1E11786B" w14:textId="77777777" w:rsidR="00D0174F" w:rsidRDefault="00D0174F">
            <w:pPr>
              <w:pStyle w:val="TAC"/>
              <w:rPr>
                <w:lang w:val="sv-SE"/>
              </w:rPr>
            </w:pPr>
            <w:r>
              <w:rPr>
                <w:lang w:val="sv-SE"/>
              </w:rPr>
              <w:t>or</w:t>
            </w:r>
          </w:p>
          <w:p w14:paraId="1F457385" w14:textId="77777777" w:rsidR="00D0174F" w:rsidRDefault="00D0174F">
            <w:pPr>
              <w:pStyle w:val="TAC"/>
              <w:rPr>
                <w:highlight w:val="yellow"/>
                <w:lang w:val="sv-SE"/>
              </w:rPr>
            </w:pPr>
            <w:r>
              <w:rPr>
                <w:lang w:val="sv-SE"/>
              </w:rPr>
              <w:t>15 &lt; f – F</w:t>
            </w:r>
            <w:r>
              <w:rPr>
                <w:vertAlign w:val="subscript"/>
                <w:lang w:val="sv-SE"/>
              </w:rPr>
              <w:t>DL_high</w:t>
            </w:r>
            <w:r>
              <w:rPr>
                <w:lang w:val="sv-SE"/>
              </w:rPr>
              <w:t xml:space="preserve"> &lt; 60</w:t>
            </w:r>
          </w:p>
        </w:tc>
        <w:tc>
          <w:tcPr>
            <w:tcW w:w="2341" w:type="dxa"/>
            <w:tcBorders>
              <w:top w:val="single" w:sz="4" w:space="0" w:color="auto"/>
              <w:left w:val="single" w:sz="4" w:space="0" w:color="auto"/>
              <w:bottom w:val="single" w:sz="4" w:space="0" w:color="auto"/>
              <w:right w:val="single" w:sz="4" w:space="0" w:color="auto"/>
            </w:tcBorders>
            <w:hideMark/>
          </w:tcPr>
          <w:p w14:paraId="466D7634" w14:textId="77777777" w:rsidR="00D0174F" w:rsidRDefault="00D0174F">
            <w:pPr>
              <w:pStyle w:val="TAC"/>
              <w:rPr>
                <w:lang w:val="sv-SE"/>
              </w:rPr>
            </w:pPr>
            <w:r>
              <w:rPr>
                <w:lang w:val="sv-SE"/>
              </w:rPr>
              <w:t>-145 &lt; f – F</w:t>
            </w:r>
            <w:r>
              <w:rPr>
                <w:vertAlign w:val="subscript"/>
                <w:lang w:val="sv-SE"/>
              </w:rPr>
              <w:t>DL_low</w:t>
            </w:r>
            <w:r>
              <w:rPr>
                <w:lang w:val="sv-SE"/>
              </w:rPr>
              <w:t xml:space="preserve"> ≤ -100</w:t>
            </w:r>
          </w:p>
          <w:p w14:paraId="705C8E44" w14:textId="77777777" w:rsidR="00D0174F" w:rsidRDefault="00D0174F">
            <w:pPr>
              <w:pStyle w:val="TAC"/>
              <w:rPr>
                <w:lang w:val="sv-SE"/>
              </w:rPr>
            </w:pPr>
            <w:r>
              <w:rPr>
                <w:lang w:val="sv-SE"/>
              </w:rPr>
              <w:t>or</w:t>
            </w:r>
          </w:p>
          <w:p w14:paraId="29CABDB1" w14:textId="77777777" w:rsidR="00D0174F" w:rsidRDefault="00D0174F">
            <w:pPr>
              <w:pStyle w:val="TAC"/>
              <w:rPr>
                <w:lang w:val="sv-SE"/>
              </w:rPr>
            </w:pPr>
            <w:r>
              <w:rPr>
                <w:lang w:val="sv-SE"/>
              </w:rPr>
              <w:t>60 ≤ f – F</w:t>
            </w:r>
            <w:r>
              <w:rPr>
                <w:vertAlign w:val="subscript"/>
                <w:lang w:val="sv-SE"/>
              </w:rPr>
              <w:t>DL_high</w:t>
            </w:r>
            <w:r>
              <w:rPr>
                <w:lang w:val="sv-SE"/>
              </w:rPr>
              <w:t xml:space="preserve"> &lt; 85</w:t>
            </w:r>
          </w:p>
        </w:tc>
        <w:tc>
          <w:tcPr>
            <w:tcW w:w="2228" w:type="dxa"/>
            <w:tcBorders>
              <w:top w:val="single" w:sz="4" w:space="0" w:color="auto"/>
              <w:left w:val="single" w:sz="4" w:space="0" w:color="auto"/>
              <w:bottom w:val="single" w:sz="4" w:space="0" w:color="auto"/>
              <w:right w:val="single" w:sz="4" w:space="0" w:color="auto"/>
            </w:tcBorders>
            <w:hideMark/>
          </w:tcPr>
          <w:p w14:paraId="61DBF3DC" w14:textId="77777777" w:rsidR="00D0174F" w:rsidRDefault="00D0174F">
            <w:pPr>
              <w:pStyle w:val="TAC"/>
              <w:rPr>
                <w:lang w:val="sv-SE"/>
              </w:rPr>
            </w:pPr>
            <w:r>
              <w:rPr>
                <w:lang w:val="sv-SE"/>
              </w:rPr>
              <w:t>1 ≤ f ≤ F</w:t>
            </w:r>
            <w:r>
              <w:rPr>
                <w:vertAlign w:val="subscript"/>
                <w:lang w:val="sv-SE"/>
              </w:rPr>
              <w:t>DL_low</w:t>
            </w:r>
            <w:r>
              <w:rPr>
                <w:lang w:val="sv-SE"/>
              </w:rPr>
              <w:t xml:space="preserve"> – 145</w:t>
            </w:r>
          </w:p>
          <w:p w14:paraId="4E27207A" w14:textId="77777777" w:rsidR="00D0174F" w:rsidRDefault="00D0174F">
            <w:pPr>
              <w:pStyle w:val="TAC"/>
              <w:rPr>
                <w:lang w:val="sv-SE"/>
              </w:rPr>
            </w:pPr>
            <w:r>
              <w:rPr>
                <w:lang w:val="sv-SE"/>
              </w:rPr>
              <w:t>or</w:t>
            </w:r>
          </w:p>
          <w:p w14:paraId="4E15D531" w14:textId="77777777" w:rsidR="00D0174F" w:rsidRDefault="00D0174F">
            <w:pPr>
              <w:pStyle w:val="TAC"/>
              <w:rPr>
                <w:lang w:val="sv-SE"/>
              </w:rPr>
            </w:pPr>
            <w:r>
              <w:rPr>
                <w:lang w:val="sv-SE"/>
              </w:rPr>
              <w:t>F</w:t>
            </w:r>
            <w:r>
              <w:rPr>
                <w:vertAlign w:val="subscript"/>
                <w:lang w:val="sv-SE"/>
              </w:rPr>
              <w:t>DL_high</w:t>
            </w:r>
            <w:r>
              <w:rPr>
                <w:lang w:val="sv-SE"/>
              </w:rPr>
              <w:t xml:space="preserve"> + 85 ≤ f ≤ 12750</w:t>
            </w:r>
          </w:p>
        </w:tc>
      </w:tr>
      <w:tr w:rsidR="00D0174F" w14:paraId="666C00E5" w14:textId="77777777" w:rsidTr="00D0174F">
        <w:trPr>
          <w:jc w:val="center"/>
        </w:trPr>
        <w:tc>
          <w:tcPr>
            <w:tcW w:w="9795" w:type="dxa"/>
            <w:gridSpan w:val="6"/>
            <w:tcBorders>
              <w:top w:val="single" w:sz="4" w:space="0" w:color="auto"/>
              <w:left w:val="single" w:sz="4" w:space="0" w:color="auto"/>
              <w:bottom w:val="single" w:sz="4" w:space="0" w:color="auto"/>
              <w:right w:val="single" w:sz="4" w:space="0" w:color="auto"/>
            </w:tcBorders>
            <w:hideMark/>
          </w:tcPr>
          <w:p w14:paraId="48B6544B" w14:textId="77777777" w:rsidR="00D0174F" w:rsidRDefault="00D0174F">
            <w:pPr>
              <w:pStyle w:val="TAN"/>
              <w:rPr>
                <w:rFonts w:eastAsia="MS Mincho"/>
                <w:lang w:val="en-US"/>
              </w:rPr>
            </w:pPr>
            <w:r>
              <w:rPr>
                <w:lang w:val="en-US"/>
              </w:rPr>
              <w:t>NOTE 1:</w:t>
            </w:r>
            <w:r>
              <w:rPr>
                <w:lang w:val="en-US"/>
              </w:rPr>
              <w:tab/>
            </w:r>
            <w:r>
              <w:rPr>
                <w:rFonts w:eastAsia="MS Mincho"/>
                <w:lang w:val="en-US"/>
              </w:rPr>
              <w:t>Band n256 lower frequency ranges are modified to enable specific implementations</w:t>
            </w:r>
          </w:p>
          <w:p w14:paraId="15CCA1E8" w14:textId="77777777" w:rsidR="00D0174F" w:rsidRDefault="00D0174F">
            <w:pPr>
              <w:pStyle w:val="TAN"/>
              <w:rPr>
                <w:rFonts w:eastAsia="MS Mincho"/>
                <w:lang w:val="en-US"/>
              </w:rPr>
            </w:pPr>
            <w:r>
              <w:rPr>
                <w:rFonts w:cs="Arial"/>
              </w:rPr>
              <w:t>NOTE 2:</w:t>
            </w:r>
            <w:r>
              <w:rPr>
                <w:rFonts w:cs="Arial"/>
              </w:rPr>
              <w:tab/>
              <w:t>For operating bands which downlink band frequency range is between 1475.9 MHz &lt; f &lt; 2690 MHz the power level of the interferer (</w:t>
            </w:r>
            <w:proofErr w:type="spellStart"/>
            <w:r>
              <w:rPr>
                <w:rFonts w:cs="Arial"/>
              </w:rPr>
              <w:t>P</w:t>
            </w:r>
            <w:r>
              <w:rPr>
                <w:rFonts w:cs="Arial"/>
                <w:vertAlign w:val="subscript"/>
              </w:rPr>
              <w:t>Interferer</w:t>
            </w:r>
            <w:proofErr w:type="spellEnd"/>
            <w:r>
              <w:rPr>
                <w:rFonts w:cs="Arial"/>
              </w:rPr>
              <w:t xml:space="preserve">) for Range 3 shall be modified to: -20 dBm for the frequency range which is bounded by </w:t>
            </w:r>
            <w:proofErr w:type="spellStart"/>
            <w:r>
              <w:rPr>
                <w:rFonts w:cs="Arial"/>
              </w:rPr>
              <w:t>F</w:t>
            </w:r>
            <w:r>
              <w:rPr>
                <w:rFonts w:cs="Arial"/>
                <w:vertAlign w:val="subscript"/>
              </w:rPr>
              <w:t>DL_low</w:t>
            </w:r>
            <w:proofErr w:type="spellEnd"/>
            <w:r>
              <w:rPr>
                <w:rFonts w:cs="Arial"/>
              </w:rPr>
              <w:t xml:space="preserve">- 200 MHz of the lowest band that UE supports in frequency range </w:t>
            </w:r>
            <w:r>
              <w:rPr>
                <w:rFonts w:cs="Arial"/>
                <w:lang w:eastAsia="ja-JP"/>
              </w:rPr>
              <w:t>1475.9</w:t>
            </w:r>
            <w:r>
              <w:rPr>
                <w:rFonts w:cs="Arial"/>
              </w:rPr>
              <w:t xml:space="preserve"> MHz &lt; f &lt; 2690 MHz and </w:t>
            </w:r>
            <w:proofErr w:type="spellStart"/>
            <w:r>
              <w:rPr>
                <w:rFonts w:cs="Arial"/>
              </w:rPr>
              <w:t>F</w:t>
            </w:r>
            <w:r>
              <w:rPr>
                <w:rFonts w:cs="Arial"/>
                <w:vertAlign w:val="subscript"/>
              </w:rPr>
              <w:t>DL_high</w:t>
            </w:r>
            <w:proofErr w:type="spellEnd"/>
            <w:r>
              <w:rPr>
                <w:rFonts w:cs="Arial"/>
                <w:vertAlign w:val="subscript"/>
              </w:rPr>
              <w:t xml:space="preserve">  </w:t>
            </w:r>
            <w:r>
              <w:rPr>
                <w:rFonts w:cs="Arial"/>
              </w:rPr>
              <w:t xml:space="preserve">+ 200 MHz of the highest band that UE supports </w:t>
            </w:r>
            <w:proofErr w:type="spellStart"/>
            <w:r>
              <w:rPr>
                <w:rFonts w:cs="Arial"/>
              </w:rPr>
              <w:t>supports</w:t>
            </w:r>
            <w:proofErr w:type="spellEnd"/>
            <w:r>
              <w:rPr>
                <w:rFonts w:cs="Arial"/>
              </w:rPr>
              <w:t xml:space="preserve"> in frequency range </w:t>
            </w:r>
            <w:r>
              <w:rPr>
                <w:rFonts w:cs="Arial"/>
                <w:lang w:eastAsia="ja-JP"/>
              </w:rPr>
              <w:t>1475.9</w:t>
            </w:r>
            <w:r>
              <w:rPr>
                <w:rFonts w:cs="Arial"/>
              </w:rPr>
              <w:t xml:space="preserve"> MHz &lt; f &lt; 2690 </w:t>
            </w:r>
            <w:proofErr w:type="spellStart"/>
            <w:r>
              <w:rPr>
                <w:rFonts w:cs="Arial"/>
              </w:rPr>
              <w:t>MHz.</w:t>
            </w:r>
            <w:proofErr w:type="spellEnd"/>
            <w:r>
              <w:rPr>
                <w:rFonts w:cs="Arial"/>
                <w:lang w:val="en-US"/>
              </w:rPr>
              <w:t>”</w:t>
            </w:r>
          </w:p>
        </w:tc>
      </w:tr>
    </w:tbl>
    <w:p w14:paraId="6D7B63A6" w14:textId="77777777" w:rsidR="00D0174F" w:rsidRDefault="00D0174F" w:rsidP="00D0174F">
      <w:pPr>
        <w:pStyle w:val="ListParagraph"/>
        <w:ind w:left="720" w:firstLineChars="0" w:firstLine="0"/>
        <w:rPr>
          <w:b/>
          <w:bCs/>
          <w:u w:val="single"/>
        </w:rPr>
      </w:pPr>
    </w:p>
    <w:p w14:paraId="17B1543D" w14:textId="31AAD735" w:rsidR="00D0174F" w:rsidRPr="00D0174F" w:rsidRDefault="00D0174F" w:rsidP="00D0174F">
      <w:pPr>
        <w:ind w:left="284" w:firstLine="425"/>
        <w:rPr>
          <w:b/>
          <w:bCs/>
          <w:u w:val="single"/>
        </w:rPr>
      </w:pPr>
      <w:r w:rsidRPr="00D0174F">
        <w:rPr>
          <w:b/>
          <w:bCs/>
          <w:u w:val="single"/>
        </w:rPr>
        <w:t>Cat-M1:</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7"/>
        <w:gridCol w:w="687"/>
        <w:gridCol w:w="2196"/>
        <w:gridCol w:w="2341"/>
        <w:gridCol w:w="2228"/>
      </w:tblGrid>
      <w:tr w:rsidR="00D0174F" w14:paraId="27ED2767" w14:textId="77777777" w:rsidTr="00D0174F">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08F978DD" w14:textId="77777777" w:rsidR="00D0174F" w:rsidRDefault="00D0174F">
            <w:pPr>
              <w:pStyle w:val="TAH"/>
              <w:rPr>
                <w:highlight w:val="yellow"/>
                <w:lang w:val="sv-SE"/>
              </w:rPr>
            </w:pPr>
            <w:r>
              <w:rPr>
                <w:rFonts w:eastAsia="PMingLiU"/>
                <w:lang w:val="sv-SE"/>
              </w:rPr>
              <w:t>Operating Band</w:t>
            </w:r>
          </w:p>
        </w:tc>
        <w:tc>
          <w:tcPr>
            <w:tcW w:w="1237" w:type="dxa"/>
            <w:tcBorders>
              <w:top w:val="single" w:sz="4" w:space="0" w:color="auto"/>
              <w:left w:val="single" w:sz="4" w:space="0" w:color="auto"/>
              <w:bottom w:val="single" w:sz="4" w:space="0" w:color="auto"/>
              <w:right w:val="single" w:sz="4" w:space="0" w:color="auto"/>
            </w:tcBorders>
            <w:hideMark/>
          </w:tcPr>
          <w:p w14:paraId="659E5B73" w14:textId="77777777" w:rsidR="00D0174F" w:rsidRDefault="00D0174F">
            <w:pPr>
              <w:pStyle w:val="TAH"/>
              <w:rPr>
                <w:lang w:val="sv-SE"/>
              </w:rPr>
            </w:pPr>
            <w:r>
              <w:rPr>
                <w:lang w:val="sv-SE"/>
              </w:rPr>
              <w:t>Parameter</w:t>
            </w:r>
          </w:p>
        </w:tc>
        <w:tc>
          <w:tcPr>
            <w:tcW w:w="687" w:type="dxa"/>
            <w:tcBorders>
              <w:top w:val="single" w:sz="4" w:space="0" w:color="auto"/>
              <w:left w:val="single" w:sz="4" w:space="0" w:color="auto"/>
              <w:bottom w:val="single" w:sz="4" w:space="0" w:color="auto"/>
              <w:right w:val="single" w:sz="4" w:space="0" w:color="auto"/>
            </w:tcBorders>
            <w:hideMark/>
          </w:tcPr>
          <w:p w14:paraId="07272837" w14:textId="77777777" w:rsidR="00D0174F" w:rsidRDefault="00D0174F">
            <w:pPr>
              <w:pStyle w:val="TAH"/>
              <w:rPr>
                <w:lang w:val="sv-SE"/>
              </w:rPr>
            </w:pPr>
            <w:r>
              <w:rPr>
                <w:lang w:val="sv-SE"/>
              </w:rPr>
              <w:t>Unit</w:t>
            </w:r>
          </w:p>
        </w:tc>
        <w:tc>
          <w:tcPr>
            <w:tcW w:w="2196" w:type="dxa"/>
            <w:tcBorders>
              <w:top w:val="single" w:sz="4" w:space="0" w:color="auto"/>
              <w:left w:val="single" w:sz="4" w:space="0" w:color="auto"/>
              <w:bottom w:val="single" w:sz="4" w:space="0" w:color="auto"/>
              <w:right w:val="single" w:sz="4" w:space="0" w:color="auto"/>
            </w:tcBorders>
            <w:hideMark/>
          </w:tcPr>
          <w:p w14:paraId="043E8CDE" w14:textId="77777777" w:rsidR="00D0174F" w:rsidRDefault="00D0174F">
            <w:pPr>
              <w:pStyle w:val="TAH"/>
              <w:rPr>
                <w:lang w:val="sv-SE"/>
              </w:rPr>
            </w:pPr>
            <w:r>
              <w:rPr>
                <w:lang w:val="sv-SE"/>
              </w:rPr>
              <w:t>Range 1</w:t>
            </w:r>
          </w:p>
        </w:tc>
        <w:tc>
          <w:tcPr>
            <w:tcW w:w="2341" w:type="dxa"/>
            <w:tcBorders>
              <w:top w:val="single" w:sz="4" w:space="0" w:color="auto"/>
              <w:left w:val="single" w:sz="4" w:space="0" w:color="auto"/>
              <w:bottom w:val="single" w:sz="4" w:space="0" w:color="auto"/>
              <w:right w:val="single" w:sz="4" w:space="0" w:color="auto"/>
            </w:tcBorders>
            <w:hideMark/>
          </w:tcPr>
          <w:p w14:paraId="6EAECDAE" w14:textId="77777777" w:rsidR="00D0174F" w:rsidRDefault="00D0174F">
            <w:pPr>
              <w:pStyle w:val="TAH"/>
              <w:rPr>
                <w:lang w:val="sv-SE"/>
              </w:rPr>
            </w:pPr>
            <w:r>
              <w:rPr>
                <w:lang w:val="sv-SE"/>
              </w:rPr>
              <w:t>Range 2</w:t>
            </w:r>
          </w:p>
        </w:tc>
        <w:tc>
          <w:tcPr>
            <w:tcW w:w="2228" w:type="dxa"/>
            <w:tcBorders>
              <w:top w:val="single" w:sz="4" w:space="0" w:color="auto"/>
              <w:left w:val="single" w:sz="4" w:space="0" w:color="auto"/>
              <w:bottom w:val="single" w:sz="4" w:space="0" w:color="auto"/>
              <w:right w:val="single" w:sz="4" w:space="0" w:color="auto"/>
            </w:tcBorders>
            <w:hideMark/>
          </w:tcPr>
          <w:p w14:paraId="43156C6B" w14:textId="77777777" w:rsidR="00D0174F" w:rsidRDefault="00D0174F">
            <w:pPr>
              <w:pStyle w:val="TAH"/>
              <w:rPr>
                <w:lang w:val="sv-SE"/>
              </w:rPr>
            </w:pPr>
            <w:r>
              <w:rPr>
                <w:lang w:val="sv-SE"/>
              </w:rPr>
              <w:t>Range 3</w:t>
            </w:r>
          </w:p>
        </w:tc>
      </w:tr>
      <w:tr w:rsidR="00D0174F" w14:paraId="50F8376A" w14:textId="77777777" w:rsidTr="00D017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500D6EC9" w14:textId="77777777" w:rsidR="00D0174F" w:rsidRDefault="00D0174F">
            <w:pPr>
              <w:pStyle w:val="TAC"/>
              <w:rPr>
                <w:highlight w:val="yellow"/>
                <w:lang w:val="sv-SE"/>
              </w:rPr>
            </w:pPr>
          </w:p>
        </w:tc>
        <w:tc>
          <w:tcPr>
            <w:tcW w:w="1237" w:type="dxa"/>
            <w:tcBorders>
              <w:top w:val="single" w:sz="4" w:space="0" w:color="auto"/>
              <w:left w:val="single" w:sz="4" w:space="0" w:color="auto"/>
              <w:bottom w:val="single" w:sz="4" w:space="0" w:color="auto"/>
              <w:right w:val="single" w:sz="4" w:space="0" w:color="auto"/>
            </w:tcBorders>
            <w:hideMark/>
          </w:tcPr>
          <w:p w14:paraId="2E600317" w14:textId="77777777" w:rsidR="00D0174F" w:rsidRDefault="00D0174F">
            <w:pPr>
              <w:pStyle w:val="TAC"/>
              <w:rPr>
                <w:lang w:val="sv-SE"/>
              </w:rPr>
            </w:pPr>
            <w:r>
              <w:rPr>
                <w:lang w:val="sv-SE"/>
              </w:rPr>
              <w:t>P</w:t>
            </w:r>
            <w:r>
              <w:rPr>
                <w:vertAlign w:val="subscript"/>
                <w:lang w:val="sv-SE"/>
              </w:rPr>
              <w:t>interferer</w:t>
            </w:r>
          </w:p>
        </w:tc>
        <w:tc>
          <w:tcPr>
            <w:tcW w:w="687" w:type="dxa"/>
            <w:tcBorders>
              <w:top w:val="single" w:sz="4" w:space="0" w:color="auto"/>
              <w:left w:val="single" w:sz="4" w:space="0" w:color="auto"/>
              <w:bottom w:val="single" w:sz="4" w:space="0" w:color="auto"/>
              <w:right w:val="single" w:sz="4" w:space="0" w:color="auto"/>
            </w:tcBorders>
            <w:hideMark/>
          </w:tcPr>
          <w:p w14:paraId="34635CAD" w14:textId="77777777" w:rsidR="00D0174F" w:rsidRDefault="00D0174F">
            <w:pPr>
              <w:pStyle w:val="TAC"/>
              <w:rPr>
                <w:lang w:val="sv-SE"/>
              </w:rPr>
            </w:pPr>
            <w:r>
              <w:rPr>
                <w:lang w:val="sv-SE"/>
              </w:rPr>
              <w:t>dBm</w:t>
            </w:r>
          </w:p>
        </w:tc>
        <w:tc>
          <w:tcPr>
            <w:tcW w:w="2196" w:type="dxa"/>
            <w:tcBorders>
              <w:top w:val="single" w:sz="4" w:space="0" w:color="auto"/>
              <w:left w:val="single" w:sz="4" w:space="0" w:color="auto"/>
              <w:bottom w:val="single" w:sz="4" w:space="0" w:color="auto"/>
              <w:right w:val="single" w:sz="4" w:space="0" w:color="auto"/>
            </w:tcBorders>
            <w:hideMark/>
          </w:tcPr>
          <w:p w14:paraId="62E73216" w14:textId="77777777" w:rsidR="00D0174F" w:rsidRDefault="00D0174F">
            <w:pPr>
              <w:pStyle w:val="TAC"/>
              <w:rPr>
                <w:lang w:val="sv-SE"/>
              </w:rPr>
            </w:pPr>
            <w:r>
              <w:rPr>
                <w:lang w:val="sv-SE"/>
              </w:rPr>
              <w:t>-44</w:t>
            </w:r>
          </w:p>
        </w:tc>
        <w:tc>
          <w:tcPr>
            <w:tcW w:w="2341" w:type="dxa"/>
            <w:tcBorders>
              <w:top w:val="single" w:sz="4" w:space="0" w:color="auto"/>
              <w:left w:val="single" w:sz="4" w:space="0" w:color="auto"/>
              <w:bottom w:val="single" w:sz="4" w:space="0" w:color="auto"/>
              <w:right w:val="single" w:sz="4" w:space="0" w:color="auto"/>
            </w:tcBorders>
            <w:hideMark/>
          </w:tcPr>
          <w:p w14:paraId="5A795CA5" w14:textId="77777777" w:rsidR="00D0174F" w:rsidRDefault="00D0174F">
            <w:pPr>
              <w:pStyle w:val="TAC"/>
              <w:rPr>
                <w:lang w:val="sv-SE"/>
              </w:rPr>
            </w:pPr>
            <w:r>
              <w:rPr>
                <w:lang w:val="sv-SE"/>
              </w:rPr>
              <w:t>-30</w:t>
            </w:r>
          </w:p>
        </w:tc>
        <w:tc>
          <w:tcPr>
            <w:tcW w:w="2228" w:type="dxa"/>
            <w:tcBorders>
              <w:top w:val="single" w:sz="4" w:space="0" w:color="auto"/>
              <w:left w:val="single" w:sz="4" w:space="0" w:color="auto"/>
              <w:bottom w:val="single" w:sz="4" w:space="0" w:color="auto"/>
              <w:right w:val="single" w:sz="4" w:space="0" w:color="auto"/>
            </w:tcBorders>
            <w:hideMark/>
          </w:tcPr>
          <w:p w14:paraId="7CE3F9EF" w14:textId="77777777" w:rsidR="00D0174F" w:rsidRDefault="00D0174F">
            <w:pPr>
              <w:pStyle w:val="TAC"/>
              <w:rPr>
                <w:lang w:val="sv-SE"/>
              </w:rPr>
            </w:pPr>
            <w:r>
              <w:rPr>
                <w:lang w:val="sv-SE"/>
              </w:rPr>
              <w:t>-15</w:t>
            </w:r>
          </w:p>
        </w:tc>
      </w:tr>
      <w:tr w:rsidR="00D0174F" w14:paraId="777A7F2B" w14:textId="77777777" w:rsidTr="00D0174F">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4DCF43F9" w14:textId="77777777" w:rsidR="00D0174F" w:rsidRDefault="00D0174F">
            <w:pPr>
              <w:pStyle w:val="TAC"/>
              <w:rPr>
                <w:lang w:val="sv-SE"/>
              </w:rPr>
            </w:pPr>
            <w:r>
              <w:rPr>
                <w:lang w:val="sv-SE"/>
              </w:rPr>
              <w:t>256</w:t>
            </w:r>
            <w:r>
              <w:rPr>
                <w:vertAlign w:val="superscript"/>
                <w:lang w:val="sv-SE"/>
              </w:rPr>
              <w:t>1</w:t>
            </w:r>
          </w:p>
        </w:tc>
        <w:tc>
          <w:tcPr>
            <w:tcW w:w="1237" w:type="dxa"/>
            <w:tcBorders>
              <w:top w:val="single" w:sz="4" w:space="0" w:color="auto"/>
              <w:left w:val="single" w:sz="4" w:space="0" w:color="auto"/>
              <w:bottom w:val="single" w:sz="4" w:space="0" w:color="auto"/>
              <w:right w:val="single" w:sz="4" w:space="0" w:color="auto"/>
            </w:tcBorders>
            <w:hideMark/>
          </w:tcPr>
          <w:p w14:paraId="236F942E" w14:textId="77777777" w:rsidR="00D0174F" w:rsidRDefault="00D0174F">
            <w:pPr>
              <w:pStyle w:val="TAC"/>
              <w:rPr>
                <w:lang w:val="sv-SE"/>
              </w:rPr>
            </w:pPr>
            <w:r>
              <w:rPr>
                <w:lang w:val="sv-SE"/>
              </w:rPr>
              <w:t>F</w:t>
            </w:r>
            <w:r>
              <w:rPr>
                <w:vertAlign w:val="subscript"/>
                <w:lang w:val="sv-SE"/>
              </w:rPr>
              <w:t>interferer</w:t>
            </w:r>
            <w:r>
              <w:rPr>
                <w:lang w:val="sv-SE"/>
              </w:rPr>
              <w:t xml:space="preserve"> (CW)</w:t>
            </w:r>
          </w:p>
        </w:tc>
        <w:tc>
          <w:tcPr>
            <w:tcW w:w="687" w:type="dxa"/>
            <w:tcBorders>
              <w:top w:val="single" w:sz="4" w:space="0" w:color="auto"/>
              <w:left w:val="single" w:sz="4" w:space="0" w:color="auto"/>
              <w:bottom w:val="single" w:sz="4" w:space="0" w:color="auto"/>
              <w:right w:val="single" w:sz="4" w:space="0" w:color="auto"/>
            </w:tcBorders>
            <w:hideMark/>
          </w:tcPr>
          <w:p w14:paraId="0A9471B2" w14:textId="77777777" w:rsidR="00D0174F" w:rsidRDefault="00D0174F">
            <w:pPr>
              <w:pStyle w:val="TAC"/>
              <w:rPr>
                <w:lang w:val="sv-SE"/>
              </w:rPr>
            </w:pPr>
            <w:r>
              <w:rPr>
                <w:lang w:val="sv-SE"/>
              </w:rPr>
              <w:t>MHz</w:t>
            </w:r>
          </w:p>
        </w:tc>
        <w:tc>
          <w:tcPr>
            <w:tcW w:w="2196" w:type="dxa"/>
            <w:tcBorders>
              <w:top w:val="single" w:sz="4" w:space="0" w:color="auto"/>
              <w:left w:val="single" w:sz="4" w:space="0" w:color="auto"/>
              <w:bottom w:val="single" w:sz="4" w:space="0" w:color="auto"/>
              <w:right w:val="single" w:sz="4" w:space="0" w:color="auto"/>
            </w:tcBorders>
            <w:hideMark/>
          </w:tcPr>
          <w:p w14:paraId="7BDA69FD" w14:textId="77777777" w:rsidR="00D0174F" w:rsidRDefault="00D0174F">
            <w:pPr>
              <w:pStyle w:val="TAC"/>
              <w:rPr>
                <w:lang w:val="sv-SE"/>
              </w:rPr>
            </w:pPr>
            <w:r>
              <w:rPr>
                <w:lang w:val="sv-SE"/>
              </w:rPr>
              <w:t>-100</w:t>
            </w:r>
            <w:r>
              <w:rPr>
                <w:lang w:val="sv-SE" w:eastAsia="zh-CN"/>
              </w:rPr>
              <w:t xml:space="preserve"> </w:t>
            </w:r>
            <w:r>
              <w:rPr>
                <w:lang w:val="sv-SE"/>
              </w:rPr>
              <w:t>&lt; f – F</w:t>
            </w:r>
            <w:r>
              <w:rPr>
                <w:vertAlign w:val="subscript"/>
                <w:lang w:val="sv-SE"/>
              </w:rPr>
              <w:t>DL_low</w:t>
            </w:r>
            <w:r>
              <w:rPr>
                <w:lang w:val="sv-SE"/>
              </w:rPr>
              <w:t xml:space="preserve"> &lt; -15</w:t>
            </w:r>
          </w:p>
          <w:p w14:paraId="05211530" w14:textId="77777777" w:rsidR="00D0174F" w:rsidRDefault="00D0174F">
            <w:pPr>
              <w:pStyle w:val="TAC"/>
              <w:rPr>
                <w:lang w:val="sv-SE"/>
              </w:rPr>
            </w:pPr>
            <w:r>
              <w:rPr>
                <w:lang w:val="sv-SE"/>
              </w:rPr>
              <w:t>or</w:t>
            </w:r>
          </w:p>
          <w:p w14:paraId="613672BB" w14:textId="77777777" w:rsidR="00D0174F" w:rsidRDefault="00D0174F">
            <w:pPr>
              <w:pStyle w:val="TAC"/>
              <w:rPr>
                <w:highlight w:val="yellow"/>
                <w:lang w:val="sv-SE"/>
              </w:rPr>
            </w:pPr>
            <w:r>
              <w:rPr>
                <w:lang w:val="sv-SE"/>
              </w:rPr>
              <w:t>15 &lt; f – F</w:t>
            </w:r>
            <w:r>
              <w:rPr>
                <w:vertAlign w:val="subscript"/>
                <w:lang w:val="sv-SE"/>
              </w:rPr>
              <w:t>DL_high</w:t>
            </w:r>
            <w:r>
              <w:rPr>
                <w:lang w:val="sv-SE"/>
              </w:rPr>
              <w:t xml:space="preserve"> &lt; 60</w:t>
            </w:r>
          </w:p>
        </w:tc>
        <w:tc>
          <w:tcPr>
            <w:tcW w:w="2341" w:type="dxa"/>
            <w:tcBorders>
              <w:top w:val="single" w:sz="4" w:space="0" w:color="auto"/>
              <w:left w:val="single" w:sz="4" w:space="0" w:color="auto"/>
              <w:bottom w:val="single" w:sz="4" w:space="0" w:color="auto"/>
              <w:right w:val="single" w:sz="4" w:space="0" w:color="auto"/>
            </w:tcBorders>
            <w:hideMark/>
          </w:tcPr>
          <w:p w14:paraId="00DC54CB" w14:textId="77777777" w:rsidR="00D0174F" w:rsidRDefault="00D0174F">
            <w:pPr>
              <w:pStyle w:val="TAC"/>
              <w:rPr>
                <w:lang w:val="sv-SE"/>
              </w:rPr>
            </w:pPr>
            <w:r>
              <w:rPr>
                <w:lang w:val="sv-SE"/>
              </w:rPr>
              <w:t>-145 &lt; f – F</w:t>
            </w:r>
            <w:r>
              <w:rPr>
                <w:vertAlign w:val="subscript"/>
                <w:lang w:val="sv-SE"/>
              </w:rPr>
              <w:t>DL_low</w:t>
            </w:r>
            <w:r>
              <w:rPr>
                <w:lang w:val="sv-SE"/>
              </w:rPr>
              <w:t xml:space="preserve"> ≤ -100</w:t>
            </w:r>
          </w:p>
          <w:p w14:paraId="1FAD8F98" w14:textId="77777777" w:rsidR="00D0174F" w:rsidRDefault="00D0174F">
            <w:pPr>
              <w:pStyle w:val="TAC"/>
              <w:rPr>
                <w:lang w:val="sv-SE"/>
              </w:rPr>
            </w:pPr>
            <w:r>
              <w:rPr>
                <w:lang w:val="sv-SE"/>
              </w:rPr>
              <w:t>or</w:t>
            </w:r>
          </w:p>
          <w:p w14:paraId="606A7543" w14:textId="77777777" w:rsidR="00D0174F" w:rsidRDefault="00D0174F">
            <w:pPr>
              <w:pStyle w:val="TAC"/>
              <w:rPr>
                <w:lang w:val="sv-SE"/>
              </w:rPr>
            </w:pPr>
            <w:r>
              <w:rPr>
                <w:lang w:val="sv-SE"/>
              </w:rPr>
              <w:t>60 ≤ f – F</w:t>
            </w:r>
            <w:r>
              <w:rPr>
                <w:vertAlign w:val="subscript"/>
                <w:lang w:val="sv-SE"/>
              </w:rPr>
              <w:t>DL_high</w:t>
            </w:r>
            <w:r>
              <w:rPr>
                <w:lang w:val="sv-SE"/>
              </w:rPr>
              <w:t xml:space="preserve"> &lt; 85</w:t>
            </w:r>
          </w:p>
        </w:tc>
        <w:tc>
          <w:tcPr>
            <w:tcW w:w="2228" w:type="dxa"/>
            <w:tcBorders>
              <w:top w:val="single" w:sz="4" w:space="0" w:color="auto"/>
              <w:left w:val="single" w:sz="4" w:space="0" w:color="auto"/>
              <w:bottom w:val="single" w:sz="4" w:space="0" w:color="auto"/>
              <w:right w:val="single" w:sz="4" w:space="0" w:color="auto"/>
            </w:tcBorders>
            <w:hideMark/>
          </w:tcPr>
          <w:p w14:paraId="6F2175C6" w14:textId="77777777" w:rsidR="00D0174F" w:rsidRDefault="00D0174F">
            <w:pPr>
              <w:pStyle w:val="TAC"/>
              <w:rPr>
                <w:lang w:val="sv-SE"/>
              </w:rPr>
            </w:pPr>
            <w:r>
              <w:rPr>
                <w:lang w:val="sv-SE"/>
              </w:rPr>
              <w:t>1 ≤ f ≤ F</w:t>
            </w:r>
            <w:r>
              <w:rPr>
                <w:vertAlign w:val="subscript"/>
                <w:lang w:val="sv-SE"/>
              </w:rPr>
              <w:t>DL_low</w:t>
            </w:r>
            <w:r>
              <w:rPr>
                <w:lang w:val="sv-SE"/>
              </w:rPr>
              <w:t xml:space="preserve"> – 145</w:t>
            </w:r>
          </w:p>
          <w:p w14:paraId="71B01AC6" w14:textId="77777777" w:rsidR="00D0174F" w:rsidRDefault="00D0174F">
            <w:pPr>
              <w:pStyle w:val="TAC"/>
              <w:rPr>
                <w:lang w:val="sv-SE"/>
              </w:rPr>
            </w:pPr>
            <w:r>
              <w:rPr>
                <w:lang w:val="sv-SE"/>
              </w:rPr>
              <w:t>or</w:t>
            </w:r>
          </w:p>
          <w:p w14:paraId="0C0002DD" w14:textId="77777777" w:rsidR="00D0174F" w:rsidRDefault="00D0174F">
            <w:pPr>
              <w:pStyle w:val="TAC"/>
              <w:rPr>
                <w:lang w:val="sv-SE"/>
              </w:rPr>
            </w:pPr>
            <w:r>
              <w:rPr>
                <w:lang w:val="sv-SE"/>
              </w:rPr>
              <w:t>F</w:t>
            </w:r>
            <w:r>
              <w:rPr>
                <w:vertAlign w:val="subscript"/>
                <w:lang w:val="sv-SE"/>
              </w:rPr>
              <w:t>DL_high</w:t>
            </w:r>
            <w:r>
              <w:rPr>
                <w:lang w:val="sv-SE"/>
              </w:rPr>
              <w:t xml:space="preserve"> + 85 ≤ f ≤ 12750</w:t>
            </w:r>
          </w:p>
        </w:tc>
      </w:tr>
      <w:tr w:rsidR="00D0174F" w14:paraId="146C6C17" w14:textId="77777777" w:rsidTr="00D0174F">
        <w:trPr>
          <w:jc w:val="center"/>
        </w:trPr>
        <w:tc>
          <w:tcPr>
            <w:tcW w:w="9795" w:type="dxa"/>
            <w:gridSpan w:val="6"/>
            <w:tcBorders>
              <w:top w:val="single" w:sz="4" w:space="0" w:color="auto"/>
              <w:left w:val="single" w:sz="4" w:space="0" w:color="auto"/>
              <w:bottom w:val="single" w:sz="4" w:space="0" w:color="auto"/>
              <w:right w:val="single" w:sz="4" w:space="0" w:color="auto"/>
            </w:tcBorders>
          </w:tcPr>
          <w:p w14:paraId="316D9F3D" w14:textId="77777777" w:rsidR="00D0174F" w:rsidRDefault="00D0174F">
            <w:pPr>
              <w:pStyle w:val="TAN"/>
              <w:rPr>
                <w:rFonts w:eastAsia="MS Mincho"/>
                <w:lang w:val="en-US"/>
              </w:rPr>
            </w:pPr>
            <w:r>
              <w:rPr>
                <w:lang w:val="en-US"/>
              </w:rPr>
              <w:t>NOTE 1:</w:t>
            </w:r>
            <w:r>
              <w:rPr>
                <w:lang w:val="en-US"/>
              </w:rPr>
              <w:tab/>
            </w:r>
            <w:r>
              <w:rPr>
                <w:rFonts w:eastAsia="MS Mincho"/>
                <w:lang w:val="en-US"/>
              </w:rPr>
              <w:t>Band n256 lower frequency ranges are modified to enable specific implementations</w:t>
            </w:r>
          </w:p>
          <w:p w14:paraId="5582C27F" w14:textId="77777777" w:rsidR="00D0174F" w:rsidRDefault="00D0174F">
            <w:pPr>
              <w:pStyle w:val="TAN"/>
              <w:rPr>
                <w:rFonts w:eastAsia="MS Mincho"/>
                <w:lang w:val="en-US"/>
              </w:rPr>
            </w:pPr>
          </w:p>
        </w:tc>
      </w:tr>
    </w:tbl>
    <w:p w14:paraId="4E14B931" w14:textId="77777777" w:rsidR="00D0174F" w:rsidRPr="00D0174F" w:rsidRDefault="00D0174F" w:rsidP="00D0174F">
      <w:pPr>
        <w:rPr>
          <w:i/>
          <w:lang w:eastAsia="zh-CN"/>
        </w:rPr>
      </w:pPr>
    </w:p>
    <w:p w14:paraId="6163D1FC" w14:textId="3203F540" w:rsidR="00110F85" w:rsidRPr="006B06F4" w:rsidRDefault="00110F85" w:rsidP="00110F85">
      <w:pPr>
        <w:rPr>
          <w:b/>
          <w:u w:val="single"/>
          <w:lang w:eastAsia="ko-KR"/>
        </w:rPr>
      </w:pPr>
      <w:r w:rsidRPr="006B06F4">
        <w:rPr>
          <w:b/>
          <w:u w:val="single"/>
          <w:lang w:eastAsia="ko-KR"/>
        </w:rPr>
        <w:t xml:space="preserve">Issue </w:t>
      </w:r>
      <w:r>
        <w:rPr>
          <w:b/>
          <w:u w:val="single"/>
          <w:lang w:eastAsia="ko-KR"/>
        </w:rPr>
        <w:t>3</w:t>
      </w:r>
      <w:r w:rsidRPr="006B06F4">
        <w:rPr>
          <w:b/>
          <w:u w:val="single"/>
          <w:lang w:eastAsia="ko-KR"/>
        </w:rPr>
        <w:t>-</w:t>
      </w:r>
      <w:r>
        <w:rPr>
          <w:b/>
          <w:u w:val="single"/>
          <w:lang w:eastAsia="ko-KR"/>
        </w:rPr>
        <w:t>3-</w:t>
      </w:r>
      <w:r w:rsidR="005B6D17">
        <w:rPr>
          <w:b/>
          <w:u w:val="single"/>
          <w:lang w:eastAsia="ko-KR"/>
        </w:rPr>
        <w:t>4</w:t>
      </w:r>
      <w:r w:rsidRPr="006B06F4">
        <w:rPr>
          <w:b/>
          <w:u w:val="single"/>
          <w:lang w:eastAsia="ko-KR"/>
        </w:rPr>
        <w:t>:</w:t>
      </w:r>
      <w:r>
        <w:rPr>
          <w:b/>
          <w:u w:val="single"/>
          <w:lang w:eastAsia="ko-KR"/>
        </w:rPr>
        <w:t xml:space="preserve"> UE ACS</w:t>
      </w:r>
      <w:r w:rsidRPr="006B06F4">
        <w:rPr>
          <w:b/>
          <w:u w:val="single"/>
          <w:lang w:eastAsia="ko-KR"/>
        </w:rPr>
        <w:t xml:space="preserve"> </w:t>
      </w:r>
    </w:p>
    <w:p w14:paraId="4D7B951A" w14:textId="77777777" w:rsidR="00110F85" w:rsidRPr="006B06F4" w:rsidRDefault="00110F85" w:rsidP="00110F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Proposals</w:t>
      </w:r>
    </w:p>
    <w:p w14:paraId="1913D725" w14:textId="5DCF521F" w:rsidR="00110F85" w:rsidRPr="006B06F4" w:rsidRDefault="00110F85" w:rsidP="00110F85">
      <w:pPr>
        <w:pStyle w:val="ListParagraph"/>
        <w:numPr>
          <w:ilvl w:val="1"/>
          <w:numId w:val="25"/>
        </w:numPr>
        <w:ind w:firstLineChars="0"/>
        <w:rPr>
          <w:i/>
          <w:lang w:val="en-US" w:eastAsia="zh-CN"/>
        </w:rPr>
      </w:pPr>
      <w:r w:rsidRPr="006B06F4">
        <w:rPr>
          <w:rFonts w:eastAsia="SimSun"/>
          <w:szCs w:val="24"/>
          <w:lang w:eastAsia="zh-CN"/>
        </w:rPr>
        <w:t xml:space="preserve">Option 1: </w:t>
      </w:r>
      <w:r w:rsidRPr="00134BED">
        <w:rPr>
          <w:lang w:eastAsia="zh-TW"/>
        </w:rPr>
        <w:t>Reuse existing NB-IoT TN requirements for IoT NTN UE ACS and adapt the test parameters according to the -40dBm Maximum Input Level</w:t>
      </w:r>
      <w:r w:rsidRPr="00134BED">
        <w:t>.</w:t>
      </w:r>
    </w:p>
    <w:p w14:paraId="293171F9" w14:textId="77777777" w:rsidR="00110F85" w:rsidRPr="00CF64AB" w:rsidRDefault="00110F85" w:rsidP="00110F85">
      <w:pPr>
        <w:pStyle w:val="ListParagraph"/>
        <w:numPr>
          <w:ilvl w:val="1"/>
          <w:numId w:val="25"/>
        </w:numPr>
        <w:ind w:firstLineChars="0"/>
        <w:rPr>
          <w:i/>
          <w:lang w:val="en-US" w:eastAsia="zh-CN"/>
        </w:rPr>
      </w:pPr>
      <w:r w:rsidRPr="006B06F4">
        <w:rPr>
          <w:lang w:val="en-US"/>
        </w:rPr>
        <w:t xml:space="preserve">Option 2: </w:t>
      </w:r>
      <w:r>
        <w:rPr>
          <w:lang w:val="en-US"/>
        </w:rPr>
        <w:t>Other</w:t>
      </w:r>
    </w:p>
    <w:p w14:paraId="68EE1487" w14:textId="77777777" w:rsidR="00110F85" w:rsidRPr="00CF64AB" w:rsidRDefault="00110F85" w:rsidP="00110F85">
      <w:pPr>
        <w:pStyle w:val="ListParagraph"/>
        <w:numPr>
          <w:ilvl w:val="0"/>
          <w:numId w:val="25"/>
        </w:numPr>
        <w:ind w:firstLineChars="0"/>
        <w:rPr>
          <w:i/>
          <w:lang w:val="en-US" w:eastAsia="zh-CN"/>
        </w:rPr>
      </w:pPr>
      <w:r w:rsidRPr="00CF64AB">
        <w:rPr>
          <w:szCs w:val="24"/>
          <w:lang w:eastAsia="zh-CN"/>
        </w:rPr>
        <w:t>Recommended WF</w:t>
      </w:r>
    </w:p>
    <w:p w14:paraId="10966C4B" w14:textId="45E1CE84" w:rsidR="00110F85" w:rsidRPr="006F0C2A" w:rsidRDefault="00110F85" w:rsidP="00110F85">
      <w:pPr>
        <w:pStyle w:val="ListParagraph"/>
        <w:numPr>
          <w:ilvl w:val="1"/>
          <w:numId w:val="25"/>
        </w:numPr>
        <w:ind w:firstLineChars="0"/>
        <w:rPr>
          <w:i/>
          <w:lang w:val="en-US" w:eastAsia="zh-CN"/>
        </w:rPr>
      </w:pPr>
      <w:r>
        <w:rPr>
          <w:lang w:val="en-US"/>
        </w:rPr>
        <w:t>Views invited</w:t>
      </w:r>
    </w:p>
    <w:p w14:paraId="1A4197A8" w14:textId="0A7B3182" w:rsidR="00110F85" w:rsidRDefault="00110F85" w:rsidP="00996C75">
      <w:pPr>
        <w:spacing w:after="120"/>
        <w:rPr>
          <w:rStyle w:val="Emphasis"/>
          <w:i w:val="0"/>
          <w:iCs w:val="0"/>
          <w:szCs w:val="24"/>
          <w:lang w:val="en-US" w:eastAsia="zh-CN"/>
        </w:rPr>
      </w:pPr>
    </w:p>
    <w:p w14:paraId="7BFCFE41" w14:textId="0BFFEE55" w:rsidR="008B2AF4" w:rsidRPr="00805BE8" w:rsidRDefault="008B2AF4" w:rsidP="008B2AF4">
      <w:pPr>
        <w:pStyle w:val="Heading3"/>
      </w:pPr>
      <w:r w:rsidRPr="00805BE8">
        <w:t>Sub-</w:t>
      </w:r>
      <w:r>
        <w:t>topic</w:t>
      </w:r>
      <w:r w:rsidRPr="00805BE8">
        <w:t xml:space="preserve"> </w:t>
      </w:r>
      <w:r>
        <w:t>3</w:t>
      </w:r>
      <w:r w:rsidRPr="00805BE8">
        <w:t>-</w:t>
      </w:r>
      <w:r>
        <w:t>4: Clause 4 – Requirements applicability</w:t>
      </w:r>
    </w:p>
    <w:p w14:paraId="71640F7E" w14:textId="5FE4F575" w:rsidR="008B2AF4" w:rsidRDefault="008B2AF4" w:rsidP="008B2AF4">
      <w:pPr>
        <w:rPr>
          <w:iCs/>
          <w:lang w:val="en-US" w:eastAsia="zh-CN"/>
        </w:rPr>
      </w:pPr>
      <w:r>
        <w:rPr>
          <w:iCs/>
          <w:lang w:val="en-US" w:eastAsia="zh-CN"/>
        </w:rPr>
        <w:t>A set of proposals are made for clause 4, as reflected below</w:t>
      </w:r>
      <w:r w:rsidR="005313CA">
        <w:rPr>
          <w:iCs/>
          <w:lang w:val="en-US" w:eastAsia="zh-CN"/>
        </w:rPr>
        <w:t>.</w:t>
      </w:r>
    </w:p>
    <w:p w14:paraId="28866D92" w14:textId="36BD7D55" w:rsidR="008B2AF4" w:rsidRPr="006B06F4" w:rsidRDefault="008B2AF4" w:rsidP="008B2AF4">
      <w:pPr>
        <w:rPr>
          <w:b/>
          <w:u w:val="single"/>
          <w:lang w:eastAsia="ko-KR"/>
        </w:rPr>
      </w:pPr>
      <w:r w:rsidRPr="006B06F4">
        <w:rPr>
          <w:b/>
          <w:u w:val="single"/>
          <w:lang w:eastAsia="ko-KR"/>
        </w:rPr>
        <w:lastRenderedPageBreak/>
        <w:t xml:space="preserve">Issue </w:t>
      </w:r>
      <w:r>
        <w:rPr>
          <w:b/>
          <w:u w:val="single"/>
          <w:lang w:eastAsia="ko-KR"/>
        </w:rPr>
        <w:t>3</w:t>
      </w:r>
      <w:r w:rsidRPr="006B06F4">
        <w:rPr>
          <w:b/>
          <w:u w:val="single"/>
          <w:lang w:eastAsia="ko-KR"/>
        </w:rPr>
        <w:t>-</w:t>
      </w:r>
      <w:r w:rsidR="00513DD3">
        <w:rPr>
          <w:b/>
          <w:u w:val="single"/>
          <w:lang w:eastAsia="ko-KR"/>
        </w:rPr>
        <w:t>4</w:t>
      </w:r>
      <w:r>
        <w:rPr>
          <w:b/>
          <w:u w:val="single"/>
          <w:lang w:eastAsia="ko-KR"/>
        </w:rPr>
        <w:t>-1</w:t>
      </w:r>
      <w:r w:rsidRPr="006B06F4">
        <w:rPr>
          <w:b/>
          <w:u w:val="single"/>
          <w:lang w:eastAsia="ko-KR"/>
        </w:rPr>
        <w:t>:</w:t>
      </w:r>
      <w:r>
        <w:rPr>
          <w:b/>
          <w:u w:val="single"/>
          <w:lang w:eastAsia="ko-KR"/>
        </w:rPr>
        <w:t xml:space="preserve"> </w:t>
      </w:r>
    </w:p>
    <w:p w14:paraId="0D72AFBA" w14:textId="08DD55C9" w:rsidR="008B2AF4" w:rsidRDefault="008B2AF4" w:rsidP="008B2AF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B06F4">
        <w:rPr>
          <w:rFonts w:eastAsia="SimSun"/>
          <w:szCs w:val="24"/>
          <w:lang w:eastAsia="zh-CN"/>
        </w:rPr>
        <w:t>Proposals</w:t>
      </w:r>
    </w:p>
    <w:p w14:paraId="3D23506A" w14:textId="2AF1909E" w:rsidR="008B2AF4" w:rsidRPr="008B2AF4" w:rsidRDefault="008B2AF4" w:rsidP="0040143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B2AF4">
        <w:rPr>
          <w:b/>
          <w:bCs/>
        </w:rPr>
        <w:t>Proposal</w:t>
      </w:r>
      <w:r>
        <w:rPr>
          <w:b/>
          <w:bCs/>
        </w:rPr>
        <w:t xml:space="preserve"> 1</w:t>
      </w:r>
      <w:r w:rsidRPr="008B2AF4">
        <w:rPr>
          <w:b/>
          <w:bCs/>
        </w:rPr>
        <w:t>:</w:t>
      </w:r>
      <w:r w:rsidRPr="00134BED">
        <w:t xml:space="preserve"> For 36.102 clause 4.1, follow the 38.101-5 approach</w:t>
      </w:r>
      <w:r w:rsidR="00C50B26">
        <w:t xml:space="preserve"> (rather than the 36.101 approach)</w:t>
      </w:r>
    </w:p>
    <w:p w14:paraId="444C408E" w14:textId="7939BB26" w:rsidR="008B2AF4" w:rsidRPr="008B2AF4" w:rsidRDefault="008B2AF4" w:rsidP="0040143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B2AF4">
        <w:rPr>
          <w:b/>
          <w:bCs/>
        </w:rPr>
        <w:t xml:space="preserve">Proposal </w:t>
      </w:r>
      <w:r>
        <w:rPr>
          <w:b/>
          <w:bCs/>
        </w:rPr>
        <w:t>2</w:t>
      </w:r>
      <w:r w:rsidRPr="008B2AF4">
        <w:rPr>
          <w:b/>
          <w:bCs/>
        </w:rPr>
        <w:t>:</w:t>
      </w:r>
      <w:r w:rsidRPr="00134BED">
        <w:t xml:space="preserve"> For 36.102 clause 4.2:</w:t>
      </w:r>
    </w:p>
    <w:p w14:paraId="3C556EFD" w14:textId="5A28173D" w:rsidR="008B2AF4" w:rsidRPr="00134BED" w:rsidRDefault="008B2AF4" w:rsidP="005313CA">
      <w:pPr>
        <w:pStyle w:val="ListParagraph"/>
        <w:numPr>
          <w:ilvl w:val="2"/>
          <w:numId w:val="4"/>
        </w:numPr>
        <w:overflowPunct/>
        <w:autoSpaceDE/>
        <w:autoSpaceDN/>
        <w:adjustRightInd/>
        <w:spacing w:after="120"/>
        <w:ind w:firstLineChars="0"/>
        <w:textAlignment w:val="auto"/>
      </w:pPr>
      <w:r w:rsidRPr="00134BED">
        <w:t xml:space="preserve">Adapt bullets a) and b) </w:t>
      </w:r>
      <w:r w:rsidR="00C50B26">
        <w:t xml:space="preserve">from 36.101 </w:t>
      </w:r>
      <w:r w:rsidRPr="00134BED">
        <w:t xml:space="preserve">to directly indicate the applicability of main clause and suffix for each UE category. </w:t>
      </w:r>
    </w:p>
    <w:p w14:paraId="348FACDD" w14:textId="77777777" w:rsidR="008B2AF4" w:rsidRPr="00134BED" w:rsidRDefault="008B2AF4" w:rsidP="00401436">
      <w:pPr>
        <w:pStyle w:val="ListParagraph"/>
        <w:numPr>
          <w:ilvl w:val="2"/>
          <w:numId w:val="4"/>
        </w:numPr>
        <w:overflowPunct/>
        <w:autoSpaceDE/>
        <w:autoSpaceDN/>
        <w:adjustRightInd/>
        <w:spacing w:after="120"/>
        <w:ind w:firstLineChars="0"/>
        <w:textAlignment w:val="auto"/>
      </w:pPr>
      <w:r w:rsidRPr="00134BED">
        <w:t>Apply bullets a), c) and g) from 36.101</w:t>
      </w:r>
    </w:p>
    <w:p w14:paraId="25991ED8" w14:textId="34DEB50B" w:rsidR="008B2AF4" w:rsidRDefault="00C50B26" w:rsidP="00401436">
      <w:pPr>
        <w:pStyle w:val="ListParagraph"/>
        <w:numPr>
          <w:ilvl w:val="2"/>
          <w:numId w:val="4"/>
        </w:numPr>
        <w:overflowPunct/>
        <w:autoSpaceDE/>
        <w:autoSpaceDN/>
        <w:adjustRightInd/>
        <w:spacing w:after="120"/>
        <w:ind w:firstLineChars="0"/>
        <w:textAlignment w:val="auto"/>
      </w:pPr>
      <w:r>
        <w:t xml:space="preserve">Apply neither </w:t>
      </w:r>
      <w:r w:rsidR="008B2AF4" w:rsidRPr="00134BED">
        <w:t>bullet f)</w:t>
      </w:r>
      <w:r>
        <w:t xml:space="preserve"> nor </w:t>
      </w:r>
      <w:r w:rsidR="008B2AF4" w:rsidRPr="00134BED">
        <w:t xml:space="preserve">bullet d) </w:t>
      </w:r>
      <w:r>
        <w:t xml:space="preserve">from 36.101 </w:t>
      </w:r>
      <w:r w:rsidR="008B2AF4" w:rsidRPr="00134BED">
        <w:t>if not clarified.</w:t>
      </w:r>
    </w:p>
    <w:p w14:paraId="26ADE2A1" w14:textId="472B13FE" w:rsidR="008B2AF4" w:rsidRDefault="008B2AF4" w:rsidP="00401436">
      <w:pPr>
        <w:pStyle w:val="ListParagraph"/>
        <w:numPr>
          <w:ilvl w:val="1"/>
          <w:numId w:val="4"/>
        </w:numPr>
        <w:overflowPunct/>
        <w:autoSpaceDE/>
        <w:autoSpaceDN/>
        <w:adjustRightInd/>
        <w:spacing w:after="120"/>
        <w:ind w:firstLineChars="0"/>
        <w:textAlignment w:val="auto"/>
      </w:pPr>
      <w:r w:rsidRPr="008B2AF4">
        <w:rPr>
          <w:b/>
          <w:bCs/>
        </w:rPr>
        <w:t xml:space="preserve">Proposal </w:t>
      </w:r>
      <w:r>
        <w:rPr>
          <w:b/>
          <w:bCs/>
        </w:rPr>
        <w:t>3</w:t>
      </w:r>
      <w:r w:rsidRPr="008B2AF4">
        <w:rPr>
          <w:b/>
          <w:bCs/>
        </w:rPr>
        <w:t>:</w:t>
      </w:r>
      <w:r w:rsidRPr="00134BED">
        <w:t xml:space="preserve"> Do not reserve a </w:t>
      </w:r>
      <w:r>
        <w:t>(clause 4 sub)-</w:t>
      </w:r>
      <w:r w:rsidRPr="00134BED">
        <w:t>clause at this stage for “additional/suffix requirements”. Clause 4.2 can be split into different sub-clauses</w:t>
      </w:r>
      <w:r>
        <w:t>,</w:t>
      </w:r>
      <w:r w:rsidRPr="00134BED">
        <w:t xml:space="preserve"> if necessary</w:t>
      </w:r>
      <w:r>
        <w:t>,</w:t>
      </w:r>
      <w:r w:rsidRPr="00134BED">
        <w:t xml:space="preserve"> at a later stage.</w:t>
      </w:r>
    </w:p>
    <w:p w14:paraId="64C6540A" w14:textId="2440C2B5" w:rsidR="008B2AF4" w:rsidRDefault="008B2AF4" w:rsidP="00401436">
      <w:pPr>
        <w:pStyle w:val="ListParagraph"/>
        <w:numPr>
          <w:ilvl w:val="1"/>
          <w:numId w:val="4"/>
        </w:numPr>
        <w:overflowPunct/>
        <w:autoSpaceDE/>
        <w:autoSpaceDN/>
        <w:adjustRightInd/>
        <w:spacing w:after="120"/>
        <w:ind w:firstLineChars="0"/>
        <w:textAlignment w:val="auto"/>
      </w:pPr>
      <w:r w:rsidRPr="008B2AF4">
        <w:rPr>
          <w:b/>
          <w:bCs/>
        </w:rPr>
        <w:t xml:space="preserve">Proposal </w:t>
      </w:r>
      <w:r>
        <w:rPr>
          <w:b/>
          <w:bCs/>
        </w:rPr>
        <w:t>4</w:t>
      </w:r>
      <w:r w:rsidRPr="008B2AF4">
        <w:rPr>
          <w:b/>
          <w:bCs/>
        </w:rPr>
        <w:t>:</w:t>
      </w:r>
      <w:r w:rsidRPr="00134BED">
        <w:t xml:space="preserve"> Add a bullet to clause 4.2 to indicate to point to TS36.307 for applicability of requirements to earlier Releases.</w:t>
      </w:r>
    </w:p>
    <w:p w14:paraId="637A5F96" w14:textId="6DA97CE4" w:rsidR="00401436" w:rsidRDefault="00401436" w:rsidP="00401436">
      <w:pPr>
        <w:pStyle w:val="ListParagraph"/>
        <w:numPr>
          <w:ilvl w:val="1"/>
          <w:numId w:val="4"/>
        </w:numPr>
        <w:overflowPunct/>
        <w:autoSpaceDE/>
        <w:autoSpaceDN/>
        <w:adjustRightInd/>
        <w:spacing w:after="120"/>
        <w:ind w:firstLineChars="0"/>
        <w:textAlignment w:val="auto"/>
      </w:pPr>
      <w:r>
        <w:rPr>
          <w:b/>
          <w:bCs/>
        </w:rPr>
        <w:t>Proposal 5:</w:t>
      </w:r>
      <w:r>
        <w:t xml:space="preserve"> </w:t>
      </w:r>
      <w:r w:rsidRPr="00401436">
        <w:t>Use suffixes on 2</w:t>
      </w:r>
      <w:r w:rsidRPr="00401436">
        <w:rPr>
          <w:vertAlign w:val="superscript"/>
        </w:rPr>
        <w:t>nd</w:t>
      </w:r>
      <w:r w:rsidRPr="00401436">
        <w:t xml:space="preserve"> level in the specification 36.102.</w:t>
      </w:r>
    </w:p>
    <w:p w14:paraId="4C12E7EB" w14:textId="77777777" w:rsidR="008B2AF4" w:rsidRPr="008B2AF4" w:rsidRDefault="008B2AF4" w:rsidP="008B2AF4">
      <w:pPr>
        <w:pStyle w:val="ListParagraph"/>
        <w:overflowPunct/>
        <w:autoSpaceDE/>
        <w:autoSpaceDN/>
        <w:adjustRightInd/>
        <w:spacing w:after="120"/>
        <w:ind w:left="709" w:firstLineChars="0" w:firstLine="0"/>
        <w:textAlignment w:val="auto"/>
      </w:pPr>
    </w:p>
    <w:p w14:paraId="63AB0A7E" w14:textId="2792F6CD" w:rsidR="008B2AF4" w:rsidRPr="008B2AF4" w:rsidRDefault="008B2AF4" w:rsidP="008B2AF4">
      <w:pPr>
        <w:pStyle w:val="ListParagraph"/>
        <w:numPr>
          <w:ilvl w:val="0"/>
          <w:numId w:val="4"/>
        </w:numPr>
        <w:overflowPunct/>
        <w:autoSpaceDE/>
        <w:autoSpaceDN/>
        <w:adjustRightInd/>
        <w:spacing w:after="120"/>
        <w:ind w:left="709" w:firstLineChars="0" w:hanging="283"/>
        <w:textAlignment w:val="auto"/>
      </w:pPr>
      <w:r w:rsidRPr="008B2AF4">
        <w:rPr>
          <w:rFonts w:eastAsia="SimSun"/>
          <w:szCs w:val="24"/>
          <w:lang w:eastAsia="zh-CN"/>
        </w:rPr>
        <w:t>Recommended WF</w:t>
      </w:r>
    </w:p>
    <w:p w14:paraId="0420221A" w14:textId="0A858ACE" w:rsidR="008B2AF4" w:rsidRPr="008B2AF4" w:rsidRDefault="008B2AF4" w:rsidP="008B2AF4">
      <w:pPr>
        <w:pStyle w:val="ListParagraph"/>
        <w:numPr>
          <w:ilvl w:val="1"/>
          <w:numId w:val="4"/>
        </w:numPr>
        <w:ind w:firstLineChars="0"/>
        <w:rPr>
          <w:i/>
          <w:lang w:val="en-US" w:eastAsia="zh-CN"/>
        </w:rPr>
      </w:pPr>
      <w:r>
        <w:rPr>
          <w:lang w:val="en-US"/>
        </w:rPr>
        <w:t xml:space="preserve">Views invited on Proposals 1 to </w:t>
      </w:r>
      <w:r w:rsidR="00401436">
        <w:rPr>
          <w:lang w:val="en-US"/>
        </w:rPr>
        <w:t>5</w:t>
      </w:r>
      <w:r w:rsidR="00665151">
        <w:rPr>
          <w:lang w:val="en-US"/>
        </w:rPr>
        <w:t>, indicating for each</w:t>
      </w:r>
      <w:r>
        <w:rPr>
          <w:lang w:val="en-US"/>
        </w:rPr>
        <w:t>:</w:t>
      </w:r>
    </w:p>
    <w:p w14:paraId="52139C27" w14:textId="77777777" w:rsidR="008B2AF4" w:rsidRPr="008B2AF4" w:rsidRDefault="008B2AF4" w:rsidP="008B2AF4">
      <w:pPr>
        <w:pStyle w:val="ListParagraph"/>
        <w:numPr>
          <w:ilvl w:val="2"/>
          <w:numId w:val="4"/>
        </w:numPr>
        <w:ind w:firstLineChars="0"/>
        <w:rPr>
          <w:i/>
          <w:lang w:val="en-US" w:eastAsia="zh-CN"/>
        </w:rPr>
      </w:pPr>
      <w:r>
        <w:rPr>
          <w:lang w:val="en-US"/>
        </w:rPr>
        <w:t>Option 1: Agree</w:t>
      </w:r>
    </w:p>
    <w:p w14:paraId="33BE72F8" w14:textId="64AE5623" w:rsidR="008B2AF4" w:rsidRPr="00401436" w:rsidRDefault="008B2AF4" w:rsidP="008B2AF4">
      <w:pPr>
        <w:pStyle w:val="ListParagraph"/>
        <w:numPr>
          <w:ilvl w:val="2"/>
          <w:numId w:val="4"/>
        </w:numPr>
        <w:ind w:firstLineChars="0"/>
        <w:rPr>
          <w:i/>
          <w:lang w:val="en-US" w:eastAsia="zh-CN"/>
        </w:rPr>
      </w:pPr>
      <w:r>
        <w:rPr>
          <w:lang w:val="en-US"/>
        </w:rPr>
        <w:t>Option 2: Other</w:t>
      </w:r>
    </w:p>
    <w:p w14:paraId="40F4C394" w14:textId="77777777" w:rsidR="002221F0" w:rsidRPr="00035C50" w:rsidRDefault="002221F0" w:rsidP="00CF6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8FFE6A0" w14:textId="77777777" w:rsidR="002221F0" w:rsidRDefault="002221F0" w:rsidP="00CF64AB">
      <w:pPr>
        <w:pStyle w:val="Heading3"/>
      </w:pPr>
      <w:r w:rsidRPr="00805BE8">
        <w:t xml:space="preserve">Open issues </w:t>
      </w:r>
    </w:p>
    <w:p w14:paraId="5C3F4424" w14:textId="24B1C229" w:rsidR="002221F0" w:rsidRPr="006F0C2A" w:rsidRDefault="002221F0" w:rsidP="002221F0">
      <w:pPr>
        <w:rPr>
          <w:bCs/>
          <w:u w:val="single"/>
          <w:lang w:eastAsia="ko-KR"/>
        </w:rPr>
      </w:pPr>
      <w:proofErr w:type="gramStart"/>
      <w:r w:rsidRPr="006F0C2A">
        <w:rPr>
          <w:rFonts w:hint="eastAsia"/>
          <w:bCs/>
          <w:u w:val="single"/>
          <w:lang w:eastAsia="ko-KR"/>
        </w:rPr>
        <w:t>Sub topic</w:t>
      </w:r>
      <w:proofErr w:type="gramEnd"/>
      <w:r w:rsidRPr="006F0C2A">
        <w:rPr>
          <w:rFonts w:hint="eastAsia"/>
          <w:bCs/>
          <w:u w:val="single"/>
          <w:lang w:eastAsia="ko-KR"/>
        </w:rPr>
        <w:t xml:space="preserve"> </w:t>
      </w:r>
      <w:r w:rsidR="005B6D17">
        <w:rPr>
          <w:bCs/>
          <w:u w:val="single"/>
          <w:lang w:eastAsia="ko-KR"/>
        </w:rPr>
        <w:t>3</w:t>
      </w:r>
      <w:r w:rsidRPr="006F0C2A">
        <w:rPr>
          <w:bCs/>
          <w:u w:val="single"/>
          <w:lang w:eastAsia="ko-KR"/>
        </w:rPr>
        <w:t>-</w:t>
      </w:r>
      <w:r w:rsidRPr="006F0C2A">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2221F0" w:rsidRPr="006F0C2A" w14:paraId="59E36CB9" w14:textId="77777777" w:rsidTr="002221F0">
        <w:tc>
          <w:tcPr>
            <w:tcW w:w="1236" w:type="dxa"/>
          </w:tcPr>
          <w:p w14:paraId="022605E1" w14:textId="77777777" w:rsidR="002221F0" w:rsidRPr="006F0C2A" w:rsidRDefault="002221F0" w:rsidP="002221F0">
            <w:pPr>
              <w:spacing w:after="120"/>
              <w:rPr>
                <w:rFonts w:eastAsiaTheme="minorEastAsia"/>
                <w:b/>
                <w:bCs/>
                <w:lang w:val="en-US" w:eastAsia="zh-CN"/>
              </w:rPr>
            </w:pPr>
            <w:r w:rsidRPr="006F0C2A">
              <w:rPr>
                <w:rFonts w:eastAsiaTheme="minorEastAsia"/>
                <w:b/>
                <w:bCs/>
                <w:lang w:val="en-US" w:eastAsia="zh-CN"/>
              </w:rPr>
              <w:t>Company</w:t>
            </w:r>
          </w:p>
        </w:tc>
        <w:tc>
          <w:tcPr>
            <w:tcW w:w="8395" w:type="dxa"/>
          </w:tcPr>
          <w:p w14:paraId="07BC3254" w14:textId="77777777" w:rsidR="002221F0" w:rsidRPr="006F0C2A" w:rsidRDefault="002221F0" w:rsidP="002221F0">
            <w:pPr>
              <w:spacing w:after="120"/>
              <w:rPr>
                <w:rFonts w:eastAsiaTheme="minorEastAsia"/>
                <w:b/>
                <w:bCs/>
                <w:lang w:val="en-US" w:eastAsia="zh-CN"/>
              </w:rPr>
            </w:pPr>
            <w:r w:rsidRPr="006F0C2A">
              <w:rPr>
                <w:rFonts w:eastAsiaTheme="minorEastAsia"/>
                <w:b/>
                <w:bCs/>
                <w:lang w:val="en-US" w:eastAsia="zh-CN"/>
              </w:rPr>
              <w:t>Comments</w:t>
            </w:r>
          </w:p>
        </w:tc>
      </w:tr>
      <w:tr w:rsidR="002221F0" w:rsidRPr="006F0C2A" w14:paraId="3D53A724" w14:textId="77777777" w:rsidTr="002221F0">
        <w:tc>
          <w:tcPr>
            <w:tcW w:w="1236" w:type="dxa"/>
          </w:tcPr>
          <w:p w14:paraId="04CEEC7D" w14:textId="77777777" w:rsidR="002221F0" w:rsidRPr="006F0C2A" w:rsidRDefault="002221F0" w:rsidP="002221F0">
            <w:pPr>
              <w:spacing w:after="120"/>
              <w:rPr>
                <w:rFonts w:eastAsiaTheme="minorEastAsia"/>
                <w:lang w:val="en-US" w:eastAsia="zh-CN"/>
              </w:rPr>
            </w:pPr>
            <w:r w:rsidRPr="006F0C2A">
              <w:rPr>
                <w:rFonts w:eastAsiaTheme="minorEastAsia" w:hint="eastAsia"/>
                <w:lang w:val="en-US" w:eastAsia="zh-CN"/>
              </w:rPr>
              <w:t>XXX</w:t>
            </w:r>
          </w:p>
        </w:tc>
        <w:tc>
          <w:tcPr>
            <w:tcW w:w="8395" w:type="dxa"/>
          </w:tcPr>
          <w:p w14:paraId="11532233" w14:textId="54AE96A5" w:rsidR="005B6D17" w:rsidRPr="006F0C2A" w:rsidRDefault="005B6D17" w:rsidP="002221F0">
            <w:pPr>
              <w:spacing w:after="120"/>
              <w:rPr>
                <w:rFonts w:eastAsiaTheme="minorEastAsia"/>
                <w:lang w:val="en-US" w:eastAsia="zh-CN"/>
              </w:rPr>
            </w:pPr>
            <w:r>
              <w:rPr>
                <w:rFonts w:eastAsiaTheme="minorEastAsia"/>
                <w:lang w:val="en-US" w:eastAsia="zh-CN"/>
              </w:rPr>
              <w:t xml:space="preserve">Issue 3-1 </w:t>
            </w:r>
          </w:p>
        </w:tc>
      </w:tr>
    </w:tbl>
    <w:p w14:paraId="4D3FD4C9" w14:textId="77777777" w:rsidR="002221F0" w:rsidRPr="006F0C2A" w:rsidRDefault="002221F0" w:rsidP="002221F0">
      <w:pPr>
        <w:rPr>
          <w:lang w:val="en-US" w:eastAsia="zh-CN"/>
        </w:rPr>
      </w:pPr>
      <w:r w:rsidRPr="006F0C2A">
        <w:rPr>
          <w:rFonts w:hint="eastAsia"/>
          <w:lang w:val="en-US" w:eastAsia="zh-CN"/>
        </w:rPr>
        <w:t xml:space="preserve"> </w:t>
      </w:r>
    </w:p>
    <w:p w14:paraId="24D31284" w14:textId="073EF325" w:rsidR="002221F0" w:rsidRPr="006F0C2A" w:rsidRDefault="002221F0" w:rsidP="002221F0">
      <w:pPr>
        <w:rPr>
          <w:bCs/>
          <w:u w:val="single"/>
          <w:lang w:eastAsia="ko-KR"/>
        </w:rPr>
      </w:pPr>
      <w:proofErr w:type="gramStart"/>
      <w:r w:rsidRPr="006F0C2A">
        <w:rPr>
          <w:rFonts w:hint="eastAsia"/>
          <w:bCs/>
          <w:u w:val="single"/>
          <w:lang w:eastAsia="ko-KR"/>
        </w:rPr>
        <w:t>Sub topic</w:t>
      </w:r>
      <w:proofErr w:type="gramEnd"/>
      <w:r w:rsidRPr="006F0C2A">
        <w:rPr>
          <w:rFonts w:hint="eastAsia"/>
          <w:bCs/>
          <w:u w:val="single"/>
          <w:lang w:eastAsia="ko-KR"/>
        </w:rPr>
        <w:t xml:space="preserve"> </w:t>
      </w:r>
      <w:r w:rsidR="005B6D17">
        <w:rPr>
          <w:bCs/>
          <w:u w:val="single"/>
          <w:lang w:eastAsia="ko-KR"/>
        </w:rPr>
        <w:t>3</w:t>
      </w:r>
      <w:r w:rsidRPr="006F0C2A">
        <w:rPr>
          <w:bCs/>
          <w:u w:val="single"/>
          <w:lang w:eastAsia="ko-KR"/>
        </w:rPr>
        <w:t>-2</w:t>
      </w:r>
      <w:r w:rsidRPr="006F0C2A">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221F0" w:rsidRPr="006F0C2A" w14:paraId="5652967F" w14:textId="77777777" w:rsidTr="002221F0">
        <w:tc>
          <w:tcPr>
            <w:tcW w:w="1236" w:type="dxa"/>
          </w:tcPr>
          <w:p w14:paraId="507A1038" w14:textId="77777777" w:rsidR="002221F0" w:rsidRPr="006F0C2A" w:rsidRDefault="002221F0" w:rsidP="002221F0">
            <w:pPr>
              <w:spacing w:after="120"/>
              <w:rPr>
                <w:rFonts w:eastAsiaTheme="minorEastAsia"/>
                <w:b/>
                <w:bCs/>
                <w:lang w:val="en-US" w:eastAsia="zh-CN"/>
              </w:rPr>
            </w:pPr>
            <w:r w:rsidRPr="006F0C2A">
              <w:rPr>
                <w:rFonts w:eastAsiaTheme="minorEastAsia"/>
                <w:b/>
                <w:bCs/>
                <w:lang w:val="en-US" w:eastAsia="zh-CN"/>
              </w:rPr>
              <w:t>Company</w:t>
            </w:r>
          </w:p>
        </w:tc>
        <w:tc>
          <w:tcPr>
            <w:tcW w:w="8395" w:type="dxa"/>
          </w:tcPr>
          <w:p w14:paraId="75CD0C02" w14:textId="77777777" w:rsidR="002221F0" w:rsidRPr="006F0C2A" w:rsidRDefault="002221F0" w:rsidP="002221F0">
            <w:pPr>
              <w:spacing w:after="120"/>
              <w:rPr>
                <w:rFonts w:eastAsiaTheme="minorEastAsia"/>
                <w:b/>
                <w:bCs/>
                <w:lang w:val="en-US" w:eastAsia="zh-CN"/>
              </w:rPr>
            </w:pPr>
            <w:r w:rsidRPr="006F0C2A">
              <w:rPr>
                <w:rFonts w:eastAsiaTheme="minorEastAsia"/>
                <w:b/>
                <w:bCs/>
                <w:lang w:val="en-US" w:eastAsia="zh-CN"/>
              </w:rPr>
              <w:t>Comments</w:t>
            </w:r>
          </w:p>
        </w:tc>
      </w:tr>
      <w:tr w:rsidR="002221F0" w:rsidRPr="006F0C2A" w14:paraId="40DFD042" w14:textId="77777777" w:rsidTr="002221F0">
        <w:tc>
          <w:tcPr>
            <w:tcW w:w="1236" w:type="dxa"/>
          </w:tcPr>
          <w:p w14:paraId="39646406" w14:textId="77777777" w:rsidR="002221F0" w:rsidRPr="006F0C2A" w:rsidRDefault="002221F0" w:rsidP="002221F0">
            <w:pPr>
              <w:spacing w:after="120"/>
              <w:rPr>
                <w:rFonts w:eastAsiaTheme="minorEastAsia"/>
                <w:lang w:val="en-US" w:eastAsia="zh-CN"/>
              </w:rPr>
            </w:pPr>
            <w:r w:rsidRPr="006F0C2A">
              <w:rPr>
                <w:rFonts w:eastAsiaTheme="minorEastAsia" w:hint="eastAsia"/>
                <w:lang w:val="en-US" w:eastAsia="zh-CN"/>
              </w:rPr>
              <w:t>XXX</w:t>
            </w:r>
          </w:p>
        </w:tc>
        <w:tc>
          <w:tcPr>
            <w:tcW w:w="8395" w:type="dxa"/>
          </w:tcPr>
          <w:p w14:paraId="5B5E0482" w14:textId="72AD5781" w:rsidR="002221F0" w:rsidRPr="006F0C2A" w:rsidRDefault="005B6D17" w:rsidP="002221F0">
            <w:pPr>
              <w:spacing w:after="120"/>
              <w:rPr>
                <w:rFonts w:eastAsiaTheme="minorEastAsia"/>
                <w:lang w:val="en-US" w:eastAsia="zh-CN"/>
              </w:rPr>
            </w:pPr>
            <w:r>
              <w:rPr>
                <w:rFonts w:eastAsiaTheme="minorEastAsia"/>
                <w:lang w:val="en-US" w:eastAsia="zh-CN"/>
              </w:rPr>
              <w:t>Issue 3-2</w:t>
            </w:r>
          </w:p>
        </w:tc>
      </w:tr>
    </w:tbl>
    <w:p w14:paraId="6545566E" w14:textId="77777777" w:rsidR="002221F0" w:rsidRDefault="002221F0" w:rsidP="002221F0">
      <w:pPr>
        <w:rPr>
          <w:color w:val="0070C0"/>
          <w:lang w:val="en-US" w:eastAsia="zh-CN"/>
        </w:rPr>
      </w:pPr>
      <w:r w:rsidRPr="003418CB">
        <w:rPr>
          <w:rFonts w:hint="eastAsia"/>
          <w:color w:val="0070C0"/>
          <w:lang w:val="en-US" w:eastAsia="zh-CN"/>
        </w:rPr>
        <w:t xml:space="preserve"> </w:t>
      </w:r>
    </w:p>
    <w:p w14:paraId="3011ADBA" w14:textId="2E5ED252" w:rsidR="002221F0" w:rsidRPr="006F0C2A" w:rsidRDefault="002221F0" w:rsidP="002221F0">
      <w:pPr>
        <w:rPr>
          <w:bCs/>
          <w:u w:val="single"/>
          <w:lang w:eastAsia="ko-KR"/>
        </w:rPr>
      </w:pPr>
      <w:proofErr w:type="gramStart"/>
      <w:r w:rsidRPr="006F0C2A">
        <w:rPr>
          <w:rFonts w:hint="eastAsia"/>
          <w:bCs/>
          <w:u w:val="single"/>
          <w:lang w:eastAsia="ko-KR"/>
        </w:rPr>
        <w:t>Sub topic</w:t>
      </w:r>
      <w:proofErr w:type="gramEnd"/>
      <w:r w:rsidRPr="006F0C2A">
        <w:rPr>
          <w:rFonts w:hint="eastAsia"/>
          <w:bCs/>
          <w:u w:val="single"/>
          <w:lang w:eastAsia="ko-KR"/>
        </w:rPr>
        <w:t xml:space="preserve"> </w:t>
      </w:r>
      <w:r w:rsidR="005B6D17">
        <w:rPr>
          <w:bCs/>
          <w:u w:val="single"/>
          <w:lang w:eastAsia="ko-KR"/>
        </w:rPr>
        <w:t>3</w:t>
      </w:r>
      <w:r w:rsidRPr="006F0C2A">
        <w:rPr>
          <w:bCs/>
          <w:u w:val="single"/>
          <w:lang w:eastAsia="ko-KR"/>
        </w:rPr>
        <w:t>-</w:t>
      </w:r>
      <w:r>
        <w:rPr>
          <w:bCs/>
          <w:u w:val="single"/>
          <w:lang w:eastAsia="ko-KR"/>
        </w:rPr>
        <w:t>3</w:t>
      </w:r>
      <w:r w:rsidRPr="006F0C2A">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221F0" w:rsidRPr="006F0C2A" w14:paraId="6518ACC2" w14:textId="77777777" w:rsidTr="002221F0">
        <w:tc>
          <w:tcPr>
            <w:tcW w:w="1236" w:type="dxa"/>
          </w:tcPr>
          <w:p w14:paraId="31428466" w14:textId="77777777" w:rsidR="002221F0" w:rsidRPr="006F0C2A" w:rsidRDefault="002221F0" w:rsidP="002221F0">
            <w:pPr>
              <w:spacing w:after="120"/>
              <w:rPr>
                <w:rFonts w:eastAsiaTheme="minorEastAsia"/>
                <w:b/>
                <w:bCs/>
                <w:lang w:val="en-US" w:eastAsia="zh-CN"/>
              </w:rPr>
            </w:pPr>
            <w:r w:rsidRPr="006F0C2A">
              <w:rPr>
                <w:rFonts w:eastAsiaTheme="minorEastAsia"/>
                <w:b/>
                <w:bCs/>
                <w:lang w:val="en-US" w:eastAsia="zh-CN"/>
              </w:rPr>
              <w:t>Company</w:t>
            </w:r>
          </w:p>
        </w:tc>
        <w:tc>
          <w:tcPr>
            <w:tcW w:w="8395" w:type="dxa"/>
          </w:tcPr>
          <w:p w14:paraId="5FDE1000" w14:textId="77777777" w:rsidR="002221F0" w:rsidRPr="006F0C2A" w:rsidRDefault="002221F0" w:rsidP="002221F0">
            <w:pPr>
              <w:spacing w:after="120"/>
              <w:rPr>
                <w:rFonts w:eastAsiaTheme="minorEastAsia"/>
                <w:b/>
                <w:bCs/>
                <w:lang w:val="en-US" w:eastAsia="zh-CN"/>
              </w:rPr>
            </w:pPr>
            <w:r w:rsidRPr="006F0C2A">
              <w:rPr>
                <w:rFonts w:eastAsiaTheme="minorEastAsia"/>
                <w:b/>
                <w:bCs/>
                <w:lang w:val="en-US" w:eastAsia="zh-CN"/>
              </w:rPr>
              <w:t>Comments</w:t>
            </w:r>
          </w:p>
        </w:tc>
      </w:tr>
      <w:tr w:rsidR="002221F0" w:rsidRPr="006F0C2A" w14:paraId="66AD479D" w14:textId="77777777" w:rsidTr="002221F0">
        <w:tc>
          <w:tcPr>
            <w:tcW w:w="1236" w:type="dxa"/>
          </w:tcPr>
          <w:p w14:paraId="7EA889BB" w14:textId="77777777" w:rsidR="002221F0" w:rsidRPr="006F0C2A" w:rsidRDefault="002221F0" w:rsidP="002221F0">
            <w:pPr>
              <w:spacing w:after="120"/>
              <w:rPr>
                <w:rFonts w:eastAsiaTheme="minorEastAsia"/>
                <w:lang w:val="en-US" w:eastAsia="zh-CN"/>
              </w:rPr>
            </w:pPr>
            <w:r w:rsidRPr="006F0C2A">
              <w:rPr>
                <w:rFonts w:eastAsiaTheme="minorEastAsia" w:hint="eastAsia"/>
                <w:lang w:val="en-US" w:eastAsia="zh-CN"/>
              </w:rPr>
              <w:t>XXX</w:t>
            </w:r>
          </w:p>
        </w:tc>
        <w:tc>
          <w:tcPr>
            <w:tcW w:w="8395" w:type="dxa"/>
          </w:tcPr>
          <w:p w14:paraId="22B8C36C" w14:textId="44F2D6CD" w:rsidR="002221F0" w:rsidRDefault="002221F0" w:rsidP="002221F0">
            <w:pPr>
              <w:spacing w:after="120"/>
              <w:rPr>
                <w:rFonts w:eastAsiaTheme="minorEastAsia"/>
                <w:lang w:val="en-US" w:eastAsia="zh-CN"/>
              </w:rPr>
            </w:pPr>
            <w:r>
              <w:rPr>
                <w:rFonts w:eastAsiaTheme="minorEastAsia"/>
                <w:lang w:val="en-US" w:eastAsia="zh-CN"/>
              </w:rPr>
              <w:t xml:space="preserve">Issue </w:t>
            </w:r>
            <w:r w:rsidR="005B6D17">
              <w:rPr>
                <w:rFonts w:eastAsiaTheme="minorEastAsia"/>
                <w:lang w:val="en-US" w:eastAsia="zh-CN"/>
              </w:rPr>
              <w:t>3</w:t>
            </w:r>
            <w:r>
              <w:rPr>
                <w:rFonts w:eastAsiaTheme="minorEastAsia"/>
                <w:lang w:val="en-US" w:eastAsia="zh-CN"/>
              </w:rPr>
              <w:t>-3-1:</w:t>
            </w:r>
          </w:p>
          <w:p w14:paraId="37CE0F89" w14:textId="77777777" w:rsidR="002221F0" w:rsidRDefault="002221F0" w:rsidP="002221F0">
            <w:pPr>
              <w:spacing w:after="120"/>
              <w:rPr>
                <w:rFonts w:eastAsiaTheme="minorEastAsia"/>
                <w:lang w:val="en-US" w:eastAsia="zh-CN"/>
              </w:rPr>
            </w:pPr>
            <w:r>
              <w:rPr>
                <w:rFonts w:eastAsiaTheme="minorEastAsia"/>
                <w:lang w:val="en-US" w:eastAsia="zh-CN"/>
              </w:rPr>
              <w:t xml:space="preserve">Issue </w:t>
            </w:r>
            <w:r w:rsidR="005B6D17">
              <w:rPr>
                <w:rFonts w:eastAsiaTheme="minorEastAsia"/>
                <w:lang w:val="en-US" w:eastAsia="zh-CN"/>
              </w:rPr>
              <w:t>3</w:t>
            </w:r>
            <w:r>
              <w:rPr>
                <w:rFonts w:eastAsiaTheme="minorEastAsia"/>
                <w:lang w:val="en-US" w:eastAsia="zh-CN"/>
              </w:rPr>
              <w:t xml:space="preserve">-3-2: </w:t>
            </w:r>
          </w:p>
          <w:p w14:paraId="1531FA92" w14:textId="77777777" w:rsidR="005B6D17" w:rsidRDefault="005B6D17" w:rsidP="002221F0">
            <w:pPr>
              <w:spacing w:after="120"/>
              <w:rPr>
                <w:rFonts w:eastAsiaTheme="minorEastAsia"/>
                <w:lang w:val="en-US" w:eastAsia="zh-CN"/>
              </w:rPr>
            </w:pPr>
            <w:r>
              <w:rPr>
                <w:rFonts w:eastAsiaTheme="minorEastAsia"/>
                <w:lang w:val="en-US" w:eastAsia="zh-CN"/>
              </w:rPr>
              <w:t>Issue 3-3-3:</w:t>
            </w:r>
          </w:p>
          <w:p w14:paraId="252DBCB6" w14:textId="442FE85A" w:rsidR="005B6D17" w:rsidRPr="006F0C2A" w:rsidRDefault="005B6D17" w:rsidP="002221F0">
            <w:pPr>
              <w:spacing w:after="120"/>
              <w:rPr>
                <w:rFonts w:eastAsiaTheme="minorEastAsia"/>
                <w:lang w:val="en-US" w:eastAsia="zh-CN"/>
              </w:rPr>
            </w:pPr>
            <w:r>
              <w:rPr>
                <w:rFonts w:eastAsiaTheme="minorEastAsia"/>
                <w:lang w:val="en-US" w:eastAsia="zh-CN"/>
              </w:rPr>
              <w:t>Issue 3-3-4:</w:t>
            </w:r>
          </w:p>
        </w:tc>
      </w:tr>
    </w:tbl>
    <w:p w14:paraId="20A14667" w14:textId="790D0079" w:rsidR="002221F0" w:rsidRDefault="002221F0" w:rsidP="002221F0">
      <w:pPr>
        <w:rPr>
          <w:color w:val="0070C0"/>
          <w:lang w:val="en-US" w:eastAsia="zh-CN"/>
        </w:rPr>
      </w:pPr>
    </w:p>
    <w:p w14:paraId="37C03AC9" w14:textId="4534425F" w:rsidR="008B2AF4" w:rsidRPr="006F0C2A" w:rsidRDefault="008B2AF4" w:rsidP="008B2AF4">
      <w:pPr>
        <w:rPr>
          <w:bCs/>
          <w:u w:val="single"/>
          <w:lang w:eastAsia="ko-KR"/>
        </w:rPr>
      </w:pPr>
      <w:proofErr w:type="gramStart"/>
      <w:r w:rsidRPr="006F0C2A">
        <w:rPr>
          <w:rFonts w:hint="eastAsia"/>
          <w:bCs/>
          <w:u w:val="single"/>
          <w:lang w:eastAsia="ko-KR"/>
        </w:rPr>
        <w:t>Sub topic</w:t>
      </w:r>
      <w:proofErr w:type="gramEnd"/>
      <w:r w:rsidRPr="006F0C2A">
        <w:rPr>
          <w:rFonts w:hint="eastAsia"/>
          <w:bCs/>
          <w:u w:val="single"/>
          <w:lang w:eastAsia="ko-KR"/>
        </w:rPr>
        <w:t xml:space="preserve"> </w:t>
      </w:r>
      <w:r>
        <w:rPr>
          <w:bCs/>
          <w:u w:val="single"/>
          <w:lang w:eastAsia="ko-KR"/>
        </w:rPr>
        <w:t>3</w:t>
      </w:r>
      <w:r w:rsidRPr="006F0C2A">
        <w:rPr>
          <w:bCs/>
          <w:u w:val="single"/>
          <w:lang w:eastAsia="ko-KR"/>
        </w:rPr>
        <w:t>-</w:t>
      </w:r>
      <w:r>
        <w:rPr>
          <w:bCs/>
          <w:u w:val="single"/>
          <w:lang w:eastAsia="ko-KR"/>
        </w:rPr>
        <w:t>4</w:t>
      </w:r>
      <w:r w:rsidRPr="006F0C2A">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B2AF4" w:rsidRPr="006F0C2A" w14:paraId="11F6B352" w14:textId="77777777" w:rsidTr="0051074B">
        <w:tc>
          <w:tcPr>
            <w:tcW w:w="1236" w:type="dxa"/>
          </w:tcPr>
          <w:p w14:paraId="649BF6B4" w14:textId="77777777" w:rsidR="008B2AF4" w:rsidRPr="006F0C2A" w:rsidRDefault="008B2AF4" w:rsidP="0051074B">
            <w:pPr>
              <w:spacing w:after="120"/>
              <w:rPr>
                <w:rFonts w:eastAsiaTheme="minorEastAsia"/>
                <w:b/>
                <w:bCs/>
                <w:lang w:val="en-US" w:eastAsia="zh-CN"/>
              </w:rPr>
            </w:pPr>
            <w:r w:rsidRPr="006F0C2A">
              <w:rPr>
                <w:rFonts w:eastAsiaTheme="minorEastAsia"/>
                <w:b/>
                <w:bCs/>
                <w:lang w:val="en-US" w:eastAsia="zh-CN"/>
              </w:rPr>
              <w:t>Company</w:t>
            </w:r>
          </w:p>
        </w:tc>
        <w:tc>
          <w:tcPr>
            <w:tcW w:w="8395" w:type="dxa"/>
          </w:tcPr>
          <w:p w14:paraId="4E544563" w14:textId="77777777" w:rsidR="008B2AF4" w:rsidRPr="006F0C2A" w:rsidRDefault="008B2AF4" w:rsidP="0051074B">
            <w:pPr>
              <w:spacing w:after="120"/>
              <w:rPr>
                <w:rFonts w:eastAsiaTheme="minorEastAsia"/>
                <w:b/>
                <w:bCs/>
                <w:lang w:val="en-US" w:eastAsia="zh-CN"/>
              </w:rPr>
            </w:pPr>
            <w:r w:rsidRPr="006F0C2A">
              <w:rPr>
                <w:rFonts w:eastAsiaTheme="minorEastAsia"/>
                <w:b/>
                <w:bCs/>
                <w:lang w:val="en-US" w:eastAsia="zh-CN"/>
              </w:rPr>
              <w:t>Comments</w:t>
            </w:r>
          </w:p>
        </w:tc>
      </w:tr>
      <w:tr w:rsidR="008B2AF4" w:rsidRPr="006F0C2A" w14:paraId="32022090" w14:textId="77777777" w:rsidTr="0051074B">
        <w:tc>
          <w:tcPr>
            <w:tcW w:w="1236" w:type="dxa"/>
          </w:tcPr>
          <w:p w14:paraId="404A07C9" w14:textId="77777777" w:rsidR="008B2AF4" w:rsidRPr="006F0C2A" w:rsidRDefault="008B2AF4" w:rsidP="0051074B">
            <w:pPr>
              <w:spacing w:after="120"/>
              <w:rPr>
                <w:rFonts w:eastAsiaTheme="minorEastAsia"/>
                <w:lang w:val="en-US" w:eastAsia="zh-CN"/>
              </w:rPr>
            </w:pPr>
            <w:r w:rsidRPr="006F0C2A">
              <w:rPr>
                <w:rFonts w:eastAsiaTheme="minorEastAsia" w:hint="eastAsia"/>
                <w:lang w:val="en-US" w:eastAsia="zh-CN"/>
              </w:rPr>
              <w:lastRenderedPageBreak/>
              <w:t>XXX</w:t>
            </w:r>
          </w:p>
        </w:tc>
        <w:tc>
          <w:tcPr>
            <w:tcW w:w="8395" w:type="dxa"/>
          </w:tcPr>
          <w:p w14:paraId="2680B08F" w14:textId="442FF698" w:rsidR="008B2AF4" w:rsidRPr="006F0C2A" w:rsidRDefault="008B2AF4" w:rsidP="0051074B">
            <w:pPr>
              <w:spacing w:after="120"/>
              <w:rPr>
                <w:rFonts w:eastAsiaTheme="minorEastAsia"/>
                <w:lang w:val="en-US" w:eastAsia="zh-CN"/>
              </w:rPr>
            </w:pPr>
            <w:r>
              <w:rPr>
                <w:rFonts w:eastAsiaTheme="minorEastAsia"/>
                <w:lang w:val="en-US" w:eastAsia="zh-CN"/>
              </w:rPr>
              <w:t>Issue 3-4:</w:t>
            </w:r>
          </w:p>
        </w:tc>
      </w:tr>
    </w:tbl>
    <w:p w14:paraId="02D81C3E" w14:textId="77777777" w:rsidR="008B2AF4" w:rsidRDefault="008B2AF4" w:rsidP="002221F0">
      <w:pPr>
        <w:rPr>
          <w:color w:val="0070C0"/>
          <w:lang w:val="en-US" w:eastAsia="zh-CN"/>
        </w:rPr>
      </w:pPr>
    </w:p>
    <w:p w14:paraId="66169443" w14:textId="77777777" w:rsidR="002221F0" w:rsidRPr="00805BE8" w:rsidRDefault="002221F0" w:rsidP="00CF64AB">
      <w:pPr>
        <w:pStyle w:val="Heading3"/>
      </w:pPr>
      <w:r w:rsidRPr="00805BE8">
        <w:t>CRs/TPs comments collection</w:t>
      </w:r>
    </w:p>
    <w:tbl>
      <w:tblPr>
        <w:tblStyle w:val="TableGrid"/>
        <w:tblW w:w="0" w:type="auto"/>
        <w:tblLook w:val="04A0" w:firstRow="1" w:lastRow="0" w:firstColumn="1" w:lastColumn="0" w:noHBand="0" w:noVBand="1"/>
      </w:tblPr>
      <w:tblGrid>
        <w:gridCol w:w="1240"/>
        <w:gridCol w:w="8391"/>
      </w:tblGrid>
      <w:tr w:rsidR="002221F0" w:rsidRPr="00571777" w14:paraId="3E729843" w14:textId="77777777" w:rsidTr="002221F0">
        <w:tc>
          <w:tcPr>
            <w:tcW w:w="1240" w:type="dxa"/>
          </w:tcPr>
          <w:p w14:paraId="1CC0FEC2" w14:textId="77777777" w:rsidR="002221F0" w:rsidRPr="001A45EA" w:rsidRDefault="002221F0" w:rsidP="002221F0">
            <w:pPr>
              <w:spacing w:after="120"/>
              <w:rPr>
                <w:rFonts w:eastAsiaTheme="minorEastAsia"/>
                <w:b/>
                <w:bCs/>
                <w:lang w:val="en-US" w:eastAsia="zh-CN"/>
              </w:rPr>
            </w:pPr>
            <w:r w:rsidRPr="001A45EA">
              <w:rPr>
                <w:rFonts w:eastAsiaTheme="minorEastAsia"/>
                <w:b/>
                <w:bCs/>
                <w:lang w:val="en-US" w:eastAsia="zh-CN"/>
              </w:rPr>
              <w:t>CR/TP number</w:t>
            </w:r>
          </w:p>
        </w:tc>
        <w:tc>
          <w:tcPr>
            <w:tcW w:w="8391" w:type="dxa"/>
          </w:tcPr>
          <w:p w14:paraId="32FA1133" w14:textId="77777777" w:rsidR="002221F0" w:rsidRPr="001A45EA" w:rsidRDefault="002221F0" w:rsidP="002221F0">
            <w:pPr>
              <w:spacing w:after="120"/>
              <w:rPr>
                <w:rFonts w:eastAsiaTheme="minorEastAsia"/>
                <w:b/>
                <w:bCs/>
                <w:lang w:val="en-US" w:eastAsia="zh-CN"/>
              </w:rPr>
            </w:pPr>
            <w:proofErr w:type="gramStart"/>
            <w:r w:rsidRPr="001A45EA">
              <w:rPr>
                <w:rFonts w:eastAsiaTheme="minorEastAsia"/>
                <w:b/>
                <w:bCs/>
                <w:lang w:val="en-US" w:eastAsia="zh-CN"/>
              </w:rPr>
              <w:t>Comments</w:t>
            </w:r>
            <w:proofErr w:type="gramEnd"/>
            <w:r w:rsidRPr="001A45EA">
              <w:rPr>
                <w:rFonts w:eastAsiaTheme="minorEastAsia"/>
                <w:b/>
                <w:bCs/>
                <w:lang w:val="en-US" w:eastAsia="zh-CN"/>
              </w:rPr>
              <w:t xml:space="preserve"> collection</w:t>
            </w:r>
          </w:p>
        </w:tc>
      </w:tr>
      <w:tr w:rsidR="002221F0" w:rsidRPr="00571777" w14:paraId="01C220BC" w14:textId="77777777" w:rsidTr="002221F0">
        <w:tc>
          <w:tcPr>
            <w:tcW w:w="1240" w:type="dxa"/>
            <w:vMerge w:val="restart"/>
          </w:tcPr>
          <w:p w14:paraId="4D4807CC" w14:textId="7071ABD2" w:rsidR="002221F0" w:rsidRPr="00BE75D0" w:rsidRDefault="002221F0" w:rsidP="002221F0">
            <w:pPr>
              <w:spacing w:after="120"/>
              <w:rPr>
                <w:rFonts w:eastAsiaTheme="minorEastAsia"/>
                <w:bCs/>
                <w:szCs w:val="16"/>
                <w:lang w:val="en-US" w:eastAsia="zh-CN"/>
              </w:rPr>
            </w:pPr>
            <w:r w:rsidRPr="00BE75D0">
              <w:t>R4-2216636</w:t>
            </w:r>
            <w:r w:rsidR="001A45EA" w:rsidRPr="00BE75D0">
              <w:t xml:space="preserve"> (Ericsson)</w:t>
            </w:r>
          </w:p>
        </w:tc>
        <w:tc>
          <w:tcPr>
            <w:tcW w:w="8391" w:type="dxa"/>
          </w:tcPr>
          <w:p w14:paraId="5F60058F" w14:textId="77777777" w:rsidR="002221F0" w:rsidRPr="00BE75D0" w:rsidRDefault="002221F0" w:rsidP="002221F0">
            <w:pPr>
              <w:spacing w:after="120"/>
              <w:rPr>
                <w:rFonts w:eastAsiaTheme="minorEastAsia"/>
                <w:lang w:val="en-US" w:eastAsia="zh-CN"/>
              </w:rPr>
            </w:pPr>
            <w:r w:rsidRPr="00BE75D0">
              <w:rPr>
                <w:rFonts w:eastAsiaTheme="minorEastAsia" w:hint="eastAsia"/>
                <w:lang w:val="en-US" w:eastAsia="zh-CN"/>
              </w:rPr>
              <w:t>Company A</w:t>
            </w:r>
          </w:p>
        </w:tc>
      </w:tr>
      <w:tr w:rsidR="002221F0" w:rsidRPr="00571777" w14:paraId="466CD40B" w14:textId="77777777" w:rsidTr="002221F0">
        <w:tc>
          <w:tcPr>
            <w:tcW w:w="1240" w:type="dxa"/>
            <w:vMerge/>
          </w:tcPr>
          <w:p w14:paraId="0F6E8159" w14:textId="77777777" w:rsidR="002221F0" w:rsidRPr="00BE75D0" w:rsidRDefault="002221F0" w:rsidP="002221F0">
            <w:pPr>
              <w:spacing w:after="120"/>
              <w:rPr>
                <w:rFonts w:eastAsiaTheme="minorEastAsia"/>
                <w:bCs/>
                <w:szCs w:val="16"/>
                <w:lang w:val="en-US" w:eastAsia="zh-CN"/>
              </w:rPr>
            </w:pPr>
          </w:p>
        </w:tc>
        <w:tc>
          <w:tcPr>
            <w:tcW w:w="8391" w:type="dxa"/>
          </w:tcPr>
          <w:p w14:paraId="1D64FDE4" w14:textId="77777777" w:rsidR="002221F0" w:rsidRPr="00BE75D0" w:rsidRDefault="002221F0" w:rsidP="002221F0">
            <w:pPr>
              <w:spacing w:after="120"/>
              <w:rPr>
                <w:rFonts w:eastAsiaTheme="minorEastAsia"/>
                <w:lang w:val="en-US" w:eastAsia="zh-CN"/>
              </w:rPr>
            </w:pPr>
            <w:r w:rsidRPr="00BE75D0">
              <w:rPr>
                <w:rFonts w:eastAsiaTheme="minorEastAsia" w:hint="eastAsia"/>
                <w:lang w:val="en-US" w:eastAsia="zh-CN"/>
              </w:rPr>
              <w:t>Company</w:t>
            </w:r>
            <w:r w:rsidRPr="00BE75D0">
              <w:rPr>
                <w:rFonts w:eastAsiaTheme="minorEastAsia"/>
                <w:lang w:val="en-US" w:eastAsia="zh-CN"/>
              </w:rPr>
              <w:t xml:space="preserve"> B</w:t>
            </w:r>
          </w:p>
        </w:tc>
      </w:tr>
      <w:tr w:rsidR="002221F0" w:rsidRPr="00571777" w14:paraId="4FF95298" w14:textId="77777777" w:rsidTr="002221F0">
        <w:tc>
          <w:tcPr>
            <w:tcW w:w="1240" w:type="dxa"/>
            <w:vMerge/>
          </w:tcPr>
          <w:p w14:paraId="580F7705" w14:textId="77777777" w:rsidR="002221F0" w:rsidRPr="00BE75D0" w:rsidRDefault="002221F0" w:rsidP="002221F0">
            <w:pPr>
              <w:spacing w:after="120"/>
              <w:rPr>
                <w:rFonts w:eastAsiaTheme="minorEastAsia"/>
                <w:bCs/>
                <w:szCs w:val="16"/>
                <w:lang w:val="en-US" w:eastAsia="zh-CN"/>
              </w:rPr>
            </w:pPr>
          </w:p>
        </w:tc>
        <w:tc>
          <w:tcPr>
            <w:tcW w:w="8391" w:type="dxa"/>
          </w:tcPr>
          <w:p w14:paraId="6455F087" w14:textId="77777777" w:rsidR="002221F0" w:rsidRPr="00BE75D0" w:rsidRDefault="002221F0" w:rsidP="002221F0">
            <w:pPr>
              <w:spacing w:after="120"/>
              <w:rPr>
                <w:rFonts w:eastAsiaTheme="minorEastAsia"/>
                <w:lang w:val="en-US" w:eastAsia="zh-CN"/>
              </w:rPr>
            </w:pPr>
          </w:p>
        </w:tc>
      </w:tr>
      <w:tr w:rsidR="002221F0" w:rsidRPr="00571777" w14:paraId="5DAF791E" w14:textId="77777777" w:rsidTr="002221F0">
        <w:tc>
          <w:tcPr>
            <w:tcW w:w="1240" w:type="dxa"/>
            <w:vMerge w:val="restart"/>
          </w:tcPr>
          <w:p w14:paraId="2AE26C1C" w14:textId="0DEFB3E0" w:rsidR="002221F0" w:rsidRPr="00BE75D0" w:rsidRDefault="002221F0" w:rsidP="002221F0">
            <w:pPr>
              <w:spacing w:after="120"/>
              <w:rPr>
                <w:rFonts w:eastAsiaTheme="minorEastAsia"/>
                <w:bCs/>
                <w:szCs w:val="16"/>
                <w:lang w:val="en-US" w:eastAsia="zh-CN"/>
              </w:rPr>
            </w:pPr>
            <w:r w:rsidRPr="00BE75D0">
              <w:t>R4-2216680</w:t>
            </w:r>
            <w:r w:rsidR="001A45EA" w:rsidRPr="00BE75D0">
              <w:t xml:space="preserve"> (MediaTek)</w:t>
            </w:r>
          </w:p>
        </w:tc>
        <w:tc>
          <w:tcPr>
            <w:tcW w:w="8391" w:type="dxa"/>
          </w:tcPr>
          <w:p w14:paraId="4B5A2E4F" w14:textId="77777777" w:rsidR="002221F0" w:rsidRPr="00BE75D0" w:rsidRDefault="002221F0" w:rsidP="002221F0">
            <w:pPr>
              <w:spacing w:after="120"/>
              <w:rPr>
                <w:rFonts w:eastAsiaTheme="minorEastAsia"/>
                <w:lang w:val="en-US" w:eastAsia="zh-CN"/>
              </w:rPr>
            </w:pPr>
            <w:r w:rsidRPr="00BE75D0">
              <w:rPr>
                <w:rFonts w:eastAsiaTheme="minorEastAsia" w:hint="eastAsia"/>
                <w:lang w:val="en-US" w:eastAsia="zh-CN"/>
              </w:rPr>
              <w:t>Company A</w:t>
            </w:r>
          </w:p>
        </w:tc>
      </w:tr>
      <w:tr w:rsidR="002221F0" w:rsidRPr="00571777" w14:paraId="6061BE94" w14:textId="77777777" w:rsidTr="002221F0">
        <w:tc>
          <w:tcPr>
            <w:tcW w:w="1240" w:type="dxa"/>
            <w:vMerge/>
          </w:tcPr>
          <w:p w14:paraId="2FC66DBC" w14:textId="77777777" w:rsidR="002221F0" w:rsidRPr="00BE75D0" w:rsidRDefault="002221F0" w:rsidP="002221F0">
            <w:pPr>
              <w:spacing w:after="120"/>
              <w:rPr>
                <w:rFonts w:eastAsiaTheme="minorEastAsia"/>
                <w:lang w:val="en-US" w:eastAsia="zh-CN"/>
              </w:rPr>
            </w:pPr>
          </w:p>
        </w:tc>
        <w:tc>
          <w:tcPr>
            <w:tcW w:w="8391" w:type="dxa"/>
          </w:tcPr>
          <w:p w14:paraId="6A6C861C" w14:textId="77777777" w:rsidR="002221F0" w:rsidRPr="00BE75D0" w:rsidRDefault="002221F0" w:rsidP="002221F0">
            <w:pPr>
              <w:spacing w:after="120"/>
              <w:rPr>
                <w:rFonts w:eastAsiaTheme="minorEastAsia"/>
                <w:lang w:val="en-US" w:eastAsia="zh-CN"/>
              </w:rPr>
            </w:pPr>
            <w:r w:rsidRPr="00BE75D0">
              <w:rPr>
                <w:rFonts w:eastAsiaTheme="minorEastAsia" w:hint="eastAsia"/>
                <w:lang w:val="en-US" w:eastAsia="zh-CN"/>
              </w:rPr>
              <w:t>Company</w:t>
            </w:r>
            <w:r w:rsidRPr="00BE75D0">
              <w:rPr>
                <w:rFonts w:eastAsiaTheme="minorEastAsia"/>
                <w:lang w:val="en-US" w:eastAsia="zh-CN"/>
              </w:rPr>
              <w:t xml:space="preserve"> B</w:t>
            </w:r>
          </w:p>
        </w:tc>
      </w:tr>
      <w:tr w:rsidR="002221F0" w:rsidRPr="00571777" w14:paraId="4F105207" w14:textId="77777777" w:rsidTr="002221F0">
        <w:tc>
          <w:tcPr>
            <w:tcW w:w="1240" w:type="dxa"/>
            <w:vMerge/>
          </w:tcPr>
          <w:p w14:paraId="20D92EE0" w14:textId="77777777" w:rsidR="002221F0" w:rsidRPr="00BE75D0" w:rsidRDefault="002221F0" w:rsidP="002221F0">
            <w:pPr>
              <w:spacing w:after="120"/>
              <w:rPr>
                <w:rFonts w:eastAsiaTheme="minorEastAsia"/>
                <w:lang w:val="en-US" w:eastAsia="zh-CN"/>
              </w:rPr>
            </w:pPr>
          </w:p>
        </w:tc>
        <w:tc>
          <w:tcPr>
            <w:tcW w:w="8391" w:type="dxa"/>
          </w:tcPr>
          <w:p w14:paraId="46E80B8F" w14:textId="77777777" w:rsidR="002221F0" w:rsidRPr="00BE75D0" w:rsidRDefault="002221F0" w:rsidP="002221F0">
            <w:pPr>
              <w:spacing w:after="120"/>
              <w:rPr>
                <w:rFonts w:eastAsiaTheme="minorEastAsia"/>
                <w:lang w:val="en-US" w:eastAsia="zh-CN"/>
              </w:rPr>
            </w:pPr>
          </w:p>
        </w:tc>
      </w:tr>
      <w:tr w:rsidR="002221F0" w:rsidRPr="00571777" w14:paraId="410560DA" w14:textId="77777777" w:rsidTr="002221F0">
        <w:tc>
          <w:tcPr>
            <w:tcW w:w="1240" w:type="dxa"/>
            <w:vMerge w:val="restart"/>
          </w:tcPr>
          <w:p w14:paraId="121B20C0" w14:textId="4C61BA74" w:rsidR="002221F0" w:rsidRPr="00BE75D0" w:rsidRDefault="002221F0" w:rsidP="002221F0">
            <w:pPr>
              <w:spacing w:after="120"/>
              <w:rPr>
                <w:rFonts w:eastAsiaTheme="minorEastAsia"/>
                <w:lang w:val="en-US" w:eastAsia="zh-CN"/>
              </w:rPr>
            </w:pPr>
            <w:r w:rsidRPr="00BE75D0">
              <w:t>R4-2216681</w:t>
            </w:r>
            <w:r w:rsidR="001A45EA" w:rsidRPr="00BE75D0">
              <w:t xml:space="preserve"> (MediaTek)</w:t>
            </w:r>
          </w:p>
        </w:tc>
        <w:tc>
          <w:tcPr>
            <w:tcW w:w="8391" w:type="dxa"/>
          </w:tcPr>
          <w:p w14:paraId="35C4267D" w14:textId="4FD07314" w:rsidR="002221F0" w:rsidRPr="00BE75D0" w:rsidRDefault="002221F0" w:rsidP="002221F0">
            <w:pPr>
              <w:spacing w:after="120"/>
              <w:rPr>
                <w:rFonts w:eastAsiaTheme="minorEastAsia"/>
                <w:lang w:val="en-US" w:eastAsia="zh-CN"/>
              </w:rPr>
            </w:pPr>
            <w:r w:rsidRPr="00BE75D0">
              <w:rPr>
                <w:rFonts w:eastAsiaTheme="minorEastAsia" w:hint="eastAsia"/>
                <w:lang w:val="en-US" w:eastAsia="zh-CN"/>
              </w:rPr>
              <w:t>Company A</w:t>
            </w:r>
          </w:p>
        </w:tc>
      </w:tr>
      <w:tr w:rsidR="002221F0" w:rsidRPr="00571777" w14:paraId="3508255D" w14:textId="77777777" w:rsidTr="002221F0">
        <w:tc>
          <w:tcPr>
            <w:tcW w:w="1240" w:type="dxa"/>
            <w:vMerge/>
          </w:tcPr>
          <w:p w14:paraId="06616410" w14:textId="77777777" w:rsidR="002221F0" w:rsidRPr="00BE75D0" w:rsidRDefault="002221F0" w:rsidP="002221F0">
            <w:pPr>
              <w:spacing w:after="120"/>
              <w:rPr>
                <w:rFonts w:eastAsiaTheme="minorEastAsia"/>
                <w:lang w:val="en-US" w:eastAsia="zh-CN"/>
              </w:rPr>
            </w:pPr>
          </w:p>
        </w:tc>
        <w:tc>
          <w:tcPr>
            <w:tcW w:w="8391" w:type="dxa"/>
          </w:tcPr>
          <w:p w14:paraId="61487D9F" w14:textId="0ADB9F6F" w:rsidR="002221F0" w:rsidRPr="00BE75D0" w:rsidRDefault="002221F0" w:rsidP="002221F0">
            <w:pPr>
              <w:spacing w:after="120"/>
              <w:rPr>
                <w:rFonts w:eastAsiaTheme="minorEastAsia"/>
                <w:lang w:val="en-US" w:eastAsia="zh-CN"/>
              </w:rPr>
            </w:pPr>
            <w:r w:rsidRPr="00BE75D0">
              <w:rPr>
                <w:rFonts w:eastAsiaTheme="minorEastAsia" w:hint="eastAsia"/>
                <w:lang w:val="en-US" w:eastAsia="zh-CN"/>
              </w:rPr>
              <w:t>Company</w:t>
            </w:r>
            <w:r w:rsidRPr="00BE75D0">
              <w:rPr>
                <w:rFonts w:eastAsiaTheme="minorEastAsia"/>
                <w:lang w:val="en-US" w:eastAsia="zh-CN"/>
              </w:rPr>
              <w:t xml:space="preserve"> B</w:t>
            </w:r>
          </w:p>
        </w:tc>
      </w:tr>
      <w:tr w:rsidR="002221F0" w:rsidRPr="00571777" w14:paraId="13A5B48E" w14:textId="77777777" w:rsidTr="002221F0">
        <w:tc>
          <w:tcPr>
            <w:tcW w:w="1240" w:type="dxa"/>
            <w:vMerge/>
          </w:tcPr>
          <w:p w14:paraId="148E2A25" w14:textId="77777777" w:rsidR="002221F0" w:rsidRPr="00BE75D0" w:rsidRDefault="002221F0" w:rsidP="002221F0">
            <w:pPr>
              <w:spacing w:after="120"/>
              <w:rPr>
                <w:rFonts w:eastAsiaTheme="minorEastAsia"/>
                <w:lang w:val="en-US" w:eastAsia="zh-CN"/>
              </w:rPr>
            </w:pPr>
          </w:p>
        </w:tc>
        <w:tc>
          <w:tcPr>
            <w:tcW w:w="8391" w:type="dxa"/>
          </w:tcPr>
          <w:p w14:paraId="2CF37A40" w14:textId="77777777" w:rsidR="002221F0" w:rsidRPr="00BE75D0" w:rsidRDefault="002221F0" w:rsidP="002221F0">
            <w:pPr>
              <w:spacing w:after="120"/>
              <w:rPr>
                <w:rFonts w:eastAsiaTheme="minorEastAsia"/>
                <w:lang w:val="en-US" w:eastAsia="zh-CN"/>
              </w:rPr>
            </w:pPr>
          </w:p>
        </w:tc>
      </w:tr>
      <w:tr w:rsidR="005313CA" w:rsidRPr="00571777" w14:paraId="18F43BB7" w14:textId="77777777" w:rsidTr="002221F0">
        <w:tc>
          <w:tcPr>
            <w:tcW w:w="1240" w:type="dxa"/>
            <w:vMerge w:val="restart"/>
          </w:tcPr>
          <w:p w14:paraId="570C741E" w14:textId="59340CCB" w:rsidR="005313CA" w:rsidRPr="00BE75D0" w:rsidRDefault="005313CA" w:rsidP="005313CA">
            <w:pPr>
              <w:spacing w:after="120"/>
              <w:rPr>
                <w:rFonts w:eastAsiaTheme="minorEastAsia"/>
                <w:lang w:val="en-US" w:eastAsia="zh-CN"/>
              </w:rPr>
            </w:pPr>
            <w:r w:rsidRPr="00BE75D0">
              <w:t>R4-2216884 (Qualcomm)</w:t>
            </w:r>
          </w:p>
        </w:tc>
        <w:tc>
          <w:tcPr>
            <w:tcW w:w="8391" w:type="dxa"/>
          </w:tcPr>
          <w:p w14:paraId="13CF7626" w14:textId="3A6F21AF" w:rsidR="005313CA" w:rsidRPr="00BE75D0" w:rsidRDefault="005313CA" w:rsidP="005313CA">
            <w:pPr>
              <w:spacing w:after="120"/>
              <w:rPr>
                <w:rFonts w:eastAsiaTheme="minorEastAsia"/>
                <w:lang w:val="en-US" w:eastAsia="zh-CN"/>
              </w:rPr>
            </w:pPr>
            <w:r w:rsidRPr="005313CA">
              <w:rPr>
                <w:rFonts w:eastAsiaTheme="minorEastAsia"/>
                <w:color w:val="FF0000"/>
                <w:lang w:val="en-US" w:eastAsia="zh-CN"/>
              </w:rPr>
              <w:t>&lt;Moderator comment: Only provide comments on the text in the Annex here please&gt;</w:t>
            </w:r>
          </w:p>
        </w:tc>
      </w:tr>
      <w:tr w:rsidR="005313CA" w:rsidRPr="00571777" w14:paraId="2EBF2787" w14:textId="77777777" w:rsidTr="002221F0">
        <w:tc>
          <w:tcPr>
            <w:tcW w:w="1240" w:type="dxa"/>
            <w:vMerge/>
          </w:tcPr>
          <w:p w14:paraId="6CA39FE3" w14:textId="77777777" w:rsidR="005313CA" w:rsidRPr="00BE75D0" w:rsidRDefault="005313CA" w:rsidP="005313CA">
            <w:pPr>
              <w:spacing w:after="120"/>
              <w:rPr>
                <w:rFonts w:eastAsiaTheme="minorEastAsia"/>
                <w:lang w:val="en-US" w:eastAsia="zh-CN"/>
              </w:rPr>
            </w:pPr>
          </w:p>
        </w:tc>
        <w:tc>
          <w:tcPr>
            <w:tcW w:w="8391" w:type="dxa"/>
          </w:tcPr>
          <w:p w14:paraId="5C39C172" w14:textId="4F4E94BC" w:rsidR="005313CA" w:rsidRPr="00BE75D0" w:rsidRDefault="005313CA" w:rsidP="005313CA">
            <w:pPr>
              <w:spacing w:after="120"/>
              <w:rPr>
                <w:rFonts w:eastAsiaTheme="minorEastAsia"/>
                <w:lang w:val="en-US" w:eastAsia="zh-CN"/>
              </w:rPr>
            </w:pPr>
            <w:r w:rsidRPr="00BE75D0">
              <w:rPr>
                <w:rFonts w:eastAsiaTheme="minorEastAsia" w:hint="eastAsia"/>
                <w:lang w:val="en-US" w:eastAsia="zh-CN"/>
              </w:rPr>
              <w:t>Company</w:t>
            </w:r>
            <w:r w:rsidRPr="00BE75D0">
              <w:rPr>
                <w:rFonts w:eastAsiaTheme="minorEastAsia"/>
                <w:lang w:val="en-US" w:eastAsia="zh-CN"/>
              </w:rPr>
              <w:t xml:space="preserve"> </w:t>
            </w:r>
            <w:r>
              <w:rPr>
                <w:rFonts w:eastAsiaTheme="minorEastAsia"/>
                <w:lang w:val="en-US" w:eastAsia="zh-CN"/>
              </w:rPr>
              <w:t>A</w:t>
            </w:r>
          </w:p>
        </w:tc>
      </w:tr>
      <w:tr w:rsidR="005313CA" w:rsidRPr="00571777" w14:paraId="57904AC0" w14:textId="77777777" w:rsidTr="002221F0">
        <w:tc>
          <w:tcPr>
            <w:tcW w:w="1240" w:type="dxa"/>
            <w:vMerge/>
          </w:tcPr>
          <w:p w14:paraId="765C3C35" w14:textId="77777777" w:rsidR="005313CA" w:rsidRPr="00BE75D0" w:rsidRDefault="005313CA" w:rsidP="005313CA">
            <w:pPr>
              <w:spacing w:after="120"/>
              <w:rPr>
                <w:rFonts w:eastAsiaTheme="minorEastAsia"/>
                <w:lang w:val="en-US" w:eastAsia="zh-CN"/>
              </w:rPr>
            </w:pPr>
          </w:p>
        </w:tc>
        <w:tc>
          <w:tcPr>
            <w:tcW w:w="8391" w:type="dxa"/>
          </w:tcPr>
          <w:p w14:paraId="4B7EB91C" w14:textId="77777777" w:rsidR="005313CA" w:rsidRPr="00BE75D0" w:rsidRDefault="005313CA" w:rsidP="005313CA">
            <w:pPr>
              <w:spacing w:after="120"/>
              <w:rPr>
                <w:rFonts w:eastAsiaTheme="minorEastAsia"/>
                <w:lang w:val="en-US" w:eastAsia="zh-CN"/>
              </w:rPr>
            </w:pPr>
          </w:p>
        </w:tc>
      </w:tr>
      <w:tr w:rsidR="005313CA" w:rsidRPr="00571777" w14:paraId="32954E05" w14:textId="77777777" w:rsidTr="002221F0">
        <w:tc>
          <w:tcPr>
            <w:tcW w:w="1240" w:type="dxa"/>
            <w:vMerge w:val="restart"/>
          </w:tcPr>
          <w:p w14:paraId="3F328841" w14:textId="445C6750" w:rsidR="005313CA" w:rsidRPr="00BE75D0" w:rsidRDefault="005313CA" w:rsidP="005313CA">
            <w:pPr>
              <w:spacing w:after="120"/>
              <w:rPr>
                <w:rFonts w:eastAsiaTheme="minorEastAsia"/>
                <w:lang w:val="en-US" w:eastAsia="zh-CN"/>
              </w:rPr>
            </w:pPr>
            <w:r w:rsidRPr="00BE75D0">
              <w:rPr>
                <w:rFonts w:eastAsiaTheme="minorEastAsia"/>
                <w:lang w:val="en-US" w:eastAsia="zh-CN"/>
              </w:rPr>
              <w:t xml:space="preserve">R4-2215779 (MediaTek) – </w:t>
            </w:r>
            <w:r w:rsidRPr="00665151">
              <w:rPr>
                <w:rFonts w:eastAsiaTheme="minorEastAsia"/>
                <w:i/>
                <w:iCs/>
                <w:lang w:val="en-US" w:eastAsia="zh-CN"/>
              </w:rPr>
              <w:t xml:space="preserve">not a formal TP, but </w:t>
            </w:r>
            <w:r w:rsidR="00665151" w:rsidRPr="00665151">
              <w:rPr>
                <w:rFonts w:eastAsiaTheme="minorEastAsia"/>
                <w:i/>
                <w:iCs/>
                <w:lang w:val="en-US" w:eastAsia="zh-CN"/>
              </w:rPr>
              <w:t xml:space="preserve">text in Annex </w:t>
            </w:r>
            <w:r w:rsidRPr="00665151">
              <w:rPr>
                <w:rFonts w:eastAsiaTheme="minorEastAsia"/>
                <w:i/>
                <w:iCs/>
                <w:lang w:val="en-US" w:eastAsia="zh-CN"/>
              </w:rPr>
              <w:t>should be discussed</w:t>
            </w:r>
          </w:p>
        </w:tc>
        <w:tc>
          <w:tcPr>
            <w:tcW w:w="8391" w:type="dxa"/>
          </w:tcPr>
          <w:p w14:paraId="10A2048D" w14:textId="5334F7FD" w:rsidR="005313CA" w:rsidRPr="00BE75D0" w:rsidRDefault="005313CA" w:rsidP="005313CA">
            <w:pPr>
              <w:spacing w:after="120"/>
              <w:rPr>
                <w:rFonts w:eastAsiaTheme="minorEastAsia"/>
                <w:lang w:val="en-US" w:eastAsia="zh-CN"/>
              </w:rPr>
            </w:pPr>
            <w:r w:rsidRPr="005313CA">
              <w:rPr>
                <w:rFonts w:eastAsiaTheme="minorEastAsia"/>
                <w:color w:val="FF0000"/>
                <w:lang w:val="en-US" w:eastAsia="zh-CN"/>
              </w:rPr>
              <w:t>&lt;Moderator comment: Only provide comments on the text in the Annex here please&gt;</w:t>
            </w:r>
          </w:p>
        </w:tc>
      </w:tr>
      <w:tr w:rsidR="005313CA" w:rsidRPr="00571777" w14:paraId="2D96BD7E" w14:textId="77777777" w:rsidTr="002221F0">
        <w:tc>
          <w:tcPr>
            <w:tcW w:w="1240" w:type="dxa"/>
            <w:vMerge/>
          </w:tcPr>
          <w:p w14:paraId="24DEE385" w14:textId="77777777" w:rsidR="005313CA" w:rsidRPr="00BE75D0" w:rsidRDefault="005313CA" w:rsidP="005313CA">
            <w:pPr>
              <w:spacing w:after="120"/>
              <w:rPr>
                <w:rFonts w:eastAsiaTheme="minorEastAsia"/>
                <w:lang w:val="en-US" w:eastAsia="zh-CN"/>
              </w:rPr>
            </w:pPr>
          </w:p>
        </w:tc>
        <w:tc>
          <w:tcPr>
            <w:tcW w:w="8391" w:type="dxa"/>
          </w:tcPr>
          <w:p w14:paraId="15CB26A8" w14:textId="425243B7" w:rsidR="005313CA" w:rsidRPr="00BE75D0" w:rsidRDefault="005313CA" w:rsidP="005313CA">
            <w:pPr>
              <w:spacing w:after="120"/>
              <w:rPr>
                <w:rFonts w:eastAsiaTheme="minorEastAsia"/>
                <w:lang w:val="en-US" w:eastAsia="zh-CN"/>
              </w:rPr>
            </w:pPr>
            <w:r w:rsidRPr="00BE75D0">
              <w:rPr>
                <w:rFonts w:eastAsiaTheme="minorEastAsia" w:hint="eastAsia"/>
                <w:lang w:val="en-US" w:eastAsia="zh-CN"/>
              </w:rPr>
              <w:t>Company</w:t>
            </w:r>
            <w:r w:rsidRPr="00BE75D0">
              <w:rPr>
                <w:rFonts w:eastAsiaTheme="minorEastAsia"/>
                <w:lang w:val="en-US" w:eastAsia="zh-CN"/>
              </w:rPr>
              <w:t xml:space="preserve"> </w:t>
            </w:r>
            <w:r>
              <w:rPr>
                <w:rFonts w:eastAsiaTheme="minorEastAsia"/>
                <w:lang w:val="en-US" w:eastAsia="zh-CN"/>
              </w:rPr>
              <w:t>A</w:t>
            </w:r>
          </w:p>
        </w:tc>
      </w:tr>
      <w:tr w:rsidR="005313CA" w:rsidRPr="00571777" w14:paraId="7338DCB1" w14:textId="77777777" w:rsidTr="002221F0">
        <w:tc>
          <w:tcPr>
            <w:tcW w:w="1240" w:type="dxa"/>
            <w:vMerge/>
          </w:tcPr>
          <w:p w14:paraId="0AF06909" w14:textId="77777777" w:rsidR="005313CA" w:rsidRPr="00BE75D0" w:rsidRDefault="005313CA" w:rsidP="005313CA">
            <w:pPr>
              <w:spacing w:after="120"/>
              <w:rPr>
                <w:rFonts w:eastAsiaTheme="minorEastAsia"/>
                <w:lang w:val="en-US" w:eastAsia="zh-CN"/>
              </w:rPr>
            </w:pPr>
          </w:p>
        </w:tc>
        <w:tc>
          <w:tcPr>
            <w:tcW w:w="8391" w:type="dxa"/>
          </w:tcPr>
          <w:p w14:paraId="43FA4514" w14:textId="77777777" w:rsidR="005313CA" w:rsidRPr="00BE75D0" w:rsidRDefault="005313CA" w:rsidP="005313CA">
            <w:pPr>
              <w:spacing w:after="120"/>
              <w:rPr>
                <w:rFonts w:eastAsiaTheme="minorEastAsia"/>
                <w:lang w:val="en-US" w:eastAsia="zh-CN"/>
              </w:rPr>
            </w:pPr>
          </w:p>
        </w:tc>
      </w:tr>
    </w:tbl>
    <w:p w14:paraId="4027B1A8" w14:textId="77777777" w:rsidR="002221F0" w:rsidRPr="003418CB" w:rsidRDefault="002221F0" w:rsidP="002221F0">
      <w:pPr>
        <w:rPr>
          <w:color w:val="0070C0"/>
          <w:lang w:val="en-US" w:eastAsia="zh-CN"/>
        </w:rPr>
      </w:pPr>
    </w:p>
    <w:p w14:paraId="4DD74F13" w14:textId="77777777" w:rsidR="002221F0" w:rsidRPr="00035C50" w:rsidRDefault="002221F0" w:rsidP="00CF64AB">
      <w:pPr>
        <w:pStyle w:val="Heading2"/>
      </w:pPr>
      <w:r w:rsidRPr="00035C50">
        <w:t>Summary</w:t>
      </w:r>
      <w:r w:rsidRPr="00035C50">
        <w:rPr>
          <w:rFonts w:hint="eastAsia"/>
        </w:rPr>
        <w:t xml:space="preserve"> for 1st round </w:t>
      </w:r>
    </w:p>
    <w:p w14:paraId="58016BF6" w14:textId="77777777" w:rsidR="002221F0" w:rsidRPr="00805BE8" w:rsidRDefault="002221F0" w:rsidP="00CF64AB">
      <w:pPr>
        <w:pStyle w:val="Heading3"/>
      </w:pPr>
      <w:r w:rsidRPr="00805BE8">
        <w:t xml:space="preserve">Open issues </w:t>
      </w:r>
    </w:p>
    <w:p w14:paraId="499790F6" w14:textId="77777777" w:rsidR="002221F0" w:rsidRDefault="002221F0" w:rsidP="002221F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2221F0" w:rsidRPr="00004165" w14:paraId="164DA472" w14:textId="77777777" w:rsidTr="002221F0">
        <w:tc>
          <w:tcPr>
            <w:tcW w:w="1242" w:type="dxa"/>
          </w:tcPr>
          <w:p w14:paraId="56A109FA" w14:textId="77777777" w:rsidR="002221F0" w:rsidRPr="00045592" w:rsidRDefault="002221F0" w:rsidP="002221F0">
            <w:pPr>
              <w:rPr>
                <w:rFonts w:eastAsiaTheme="minorEastAsia"/>
                <w:b/>
                <w:bCs/>
                <w:color w:val="0070C0"/>
                <w:lang w:val="en-US" w:eastAsia="zh-CN"/>
              </w:rPr>
            </w:pPr>
          </w:p>
        </w:tc>
        <w:tc>
          <w:tcPr>
            <w:tcW w:w="8615" w:type="dxa"/>
          </w:tcPr>
          <w:p w14:paraId="7B08A923" w14:textId="77777777" w:rsidR="002221F0" w:rsidRPr="00045592" w:rsidRDefault="002221F0" w:rsidP="00222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221F0" w14:paraId="2464CCA6" w14:textId="77777777" w:rsidTr="002221F0">
        <w:tc>
          <w:tcPr>
            <w:tcW w:w="1242" w:type="dxa"/>
          </w:tcPr>
          <w:p w14:paraId="3BAA5F4A" w14:textId="77777777" w:rsidR="002221F0" w:rsidRPr="003418CB" w:rsidRDefault="002221F0" w:rsidP="00222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16645D" w14:textId="77777777" w:rsidR="002221F0" w:rsidRPr="00855107" w:rsidRDefault="002221F0" w:rsidP="00222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150C65" w14:textId="77777777" w:rsidR="002221F0" w:rsidRPr="00855107" w:rsidRDefault="002221F0" w:rsidP="002221F0">
            <w:pPr>
              <w:rPr>
                <w:rFonts w:eastAsiaTheme="minorEastAsia"/>
                <w:i/>
                <w:color w:val="0070C0"/>
                <w:lang w:val="en-US" w:eastAsia="zh-CN"/>
              </w:rPr>
            </w:pPr>
            <w:r>
              <w:rPr>
                <w:rFonts w:eastAsiaTheme="minorEastAsia" w:hint="eastAsia"/>
                <w:i/>
                <w:color w:val="0070C0"/>
                <w:lang w:val="en-US" w:eastAsia="zh-CN"/>
              </w:rPr>
              <w:t>Candidate options:</w:t>
            </w:r>
          </w:p>
          <w:p w14:paraId="4289328B" w14:textId="77777777" w:rsidR="002221F0" w:rsidRPr="003418CB" w:rsidRDefault="002221F0" w:rsidP="00222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A0BCEBA" w14:textId="77777777" w:rsidR="002221F0" w:rsidRDefault="002221F0" w:rsidP="002221F0">
      <w:pPr>
        <w:rPr>
          <w:i/>
          <w:color w:val="0070C0"/>
          <w:lang w:val="en-US" w:eastAsia="zh-CN"/>
        </w:rPr>
      </w:pPr>
    </w:p>
    <w:p w14:paraId="420687EB" w14:textId="77777777" w:rsidR="002221F0" w:rsidRDefault="002221F0" w:rsidP="002221F0">
      <w:pPr>
        <w:rPr>
          <w:i/>
          <w:color w:val="0070C0"/>
          <w:lang w:val="en-US" w:eastAsia="zh-CN"/>
        </w:rPr>
      </w:pPr>
    </w:p>
    <w:p w14:paraId="0F990DC1" w14:textId="77777777" w:rsidR="002221F0" w:rsidRPr="00805BE8" w:rsidRDefault="002221F0" w:rsidP="00CF64AB">
      <w:pPr>
        <w:pStyle w:val="Heading3"/>
      </w:pPr>
      <w:r w:rsidRPr="00805BE8">
        <w:t>CRs/TPs</w:t>
      </w:r>
    </w:p>
    <w:p w14:paraId="7DB14E3F" w14:textId="77777777" w:rsidR="002221F0" w:rsidRPr="00045592" w:rsidRDefault="002221F0" w:rsidP="002221F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221F0" w:rsidRPr="00004165" w14:paraId="292BB292" w14:textId="77777777" w:rsidTr="002221F0">
        <w:tc>
          <w:tcPr>
            <w:tcW w:w="1242" w:type="dxa"/>
          </w:tcPr>
          <w:p w14:paraId="1613BC61" w14:textId="77777777" w:rsidR="002221F0" w:rsidRPr="00045592" w:rsidRDefault="002221F0" w:rsidP="002221F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E2E8186" w14:textId="77777777" w:rsidR="002221F0" w:rsidRPr="00045592" w:rsidRDefault="002221F0" w:rsidP="00222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221F0" w14:paraId="0B62C9AE" w14:textId="77777777" w:rsidTr="002221F0">
        <w:tc>
          <w:tcPr>
            <w:tcW w:w="1242" w:type="dxa"/>
          </w:tcPr>
          <w:p w14:paraId="0C6E4A0F" w14:textId="77777777" w:rsidR="002221F0" w:rsidRPr="003418CB" w:rsidRDefault="002221F0" w:rsidP="00222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BCBB5" w14:textId="77777777" w:rsidR="002221F0" w:rsidRPr="003418CB" w:rsidRDefault="002221F0" w:rsidP="00222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7DFD37A" w14:textId="77777777" w:rsidR="002221F0" w:rsidRPr="003418CB" w:rsidRDefault="002221F0" w:rsidP="002221F0">
      <w:pPr>
        <w:rPr>
          <w:color w:val="0070C0"/>
          <w:lang w:val="en-US" w:eastAsia="zh-CN"/>
        </w:rPr>
      </w:pPr>
    </w:p>
    <w:p w14:paraId="10C0E32A" w14:textId="77777777" w:rsidR="002221F0" w:rsidRDefault="002221F0" w:rsidP="00CF64AB">
      <w:pPr>
        <w:pStyle w:val="Heading2"/>
      </w:pPr>
      <w:r>
        <w:rPr>
          <w:rFonts w:hint="eastAsia"/>
        </w:rPr>
        <w:t>Discussion on 2nd round</w:t>
      </w:r>
      <w:r>
        <w:t xml:space="preserve"> (if applicable)</w:t>
      </w:r>
    </w:p>
    <w:p w14:paraId="52D76EB1" w14:textId="77777777" w:rsidR="002221F0" w:rsidRPr="00D10052" w:rsidRDefault="002221F0" w:rsidP="002221F0">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CF64AB">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2221F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2221F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2221F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2221F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2221F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2221F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2221F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2221F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222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2221F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2221F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2221F0">
            <w:pPr>
              <w:spacing w:after="120"/>
              <w:rPr>
                <w:rFonts w:eastAsiaTheme="minorEastAsia"/>
                <w:color w:val="0070C0"/>
                <w:lang w:val="en-US" w:eastAsia="zh-CN"/>
              </w:rPr>
            </w:pPr>
          </w:p>
        </w:tc>
        <w:tc>
          <w:tcPr>
            <w:tcW w:w="2714" w:type="dxa"/>
          </w:tcPr>
          <w:p w14:paraId="6AB8482B" w14:textId="3641C22A" w:rsidR="001E6C4D" w:rsidRPr="00B04195" w:rsidRDefault="001E6C4D" w:rsidP="002221F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2221F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222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2221F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2221F0">
            <w:pPr>
              <w:spacing w:after="120"/>
              <w:rPr>
                <w:rFonts w:eastAsiaTheme="minorEastAsia"/>
                <w:color w:val="0070C0"/>
                <w:lang w:val="en-US" w:eastAsia="zh-CN"/>
              </w:rPr>
            </w:pPr>
          </w:p>
        </w:tc>
        <w:tc>
          <w:tcPr>
            <w:tcW w:w="1276" w:type="dxa"/>
          </w:tcPr>
          <w:p w14:paraId="742B99CB" w14:textId="77777777" w:rsidR="001E6C4D" w:rsidRPr="00B04195" w:rsidRDefault="001E6C4D" w:rsidP="002221F0">
            <w:pPr>
              <w:spacing w:after="120"/>
              <w:rPr>
                <w:rFonts w:eastAsiaTheme="minorEastAsia"/>
                <w:color w:val="0070C0"/>
                <w:lang w:val="en-US" w:eastAsia="zh-CN"/>
              </w:rPr>
            </w:pPr>
          </w:p>
        </w:tc>
        <w:tc>
          <w:tcPr>
            <w:tcW w:w="2714" w:type="dxa"/>
          </w:tcPr>
          <w:p w14:paraId="3C9CE0A3" w14:textId="2D5588A2" w:rsidR="001E6C4D" w:rsidRPr="00B04195" w:rsidRDefault="001E6C4D" w:rsidP="002221F0">
            <w:pPr>
              <w:spacing w:after="120"/>
              <w:rPr>
                <w:rFonts w:eastAsiaTheme="minorEastAsia"/>
                <w:color w:val="0070C0"/>
                <w:lang w:val="en-US" w:eastAsia="zh-CN"/>
              </w:rPr>
            </w:pPr>
          </w:p>
        </w:tc>
        <w:tc>
          <w:tcPr>
            <w:tcW w:w="1178" w:type="dxa"/>
          </w:tcPr>
          <w:p w14:paraId="69629272" w14:textId="2A4998A8" w:rsidR="001E6C4D" w:rsidRPr="00B04195" w:rsidRDefault="001E6C4D" w:rsidP="002221F0">
            <w:pPr>
              <w:spacing w:after="120"/>
              <w:rPr>
                <w:rFonts w:eastAsiaTheme="minorEastAsia"/>
                <w:color w:val="0070C0"/>
                <w:lang w:val="en-US" w:eastAsia="zh-CN"/>
              </w:rPr>
            </w:pPr>
          </w:p>
        </w:tc>
        <w:tc>
          <w:tcPr>
            <w:tcW w:w="2628" w:type="dxa"/>
          </w:tcPr>
          <w:p w14:paraId="05991954" w14:textId="359B84FC" w:rsidR="001E6C4D" w:rsidRPr="00D0036C" w:rsidRDefault="001E6C4D" w:rsidP="002221F0">
            <w:pPr>
              <w:spacing w:after="120"/>
              <w:rPr>
                <w:rFonts w:eastAsiaTheme="minorEastAsia"/>
                <w:color w:val="0070C0"/>
                <w:lang w:val="en-US" w:eastAsia="zh-CN"/>
              </w:rPr>
            </w:pPr>
          </w:p>
        </w:tc>
        <w:tc>
          <w:tcPr>
            <w:tcW w:w="1843" w:type="dxa"/>
          </w:tcPr>
          <w:p w14:paraId="5D6D4CEF" w14:textId="77777777" w:rsidR="001E6C4D" w:rsidRPr="00B04195" w:rsidRDefault="001E6C4D" w:rsidP="002221F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2221F0">
            <w:pPr>
              <w:spacing w:after="120"/>
              <w:rPr>
                <w:rFonts w:eastAsiaTheme="minorEastAsia"/>
                <w:color w:val="0070C0"/>
                <w:lang w:val="en-US" w:eastAsia="zh-CN"/>
              </w:rPr>
            </w:pPr>
          </w:p>
        </w:tc>
        <w:tc>
          <w:tcPr>
            <w:tcW w:w="1276" w:type="dxa"/>
          </w:tcPr>
          <w:p w14:paraId="77880D5A" w14:textId="77777777" w:rsidR="001E6C4D" w:rsidRPr="00B04195" w:rsidRDefault="001E6C4D" w:rsidP="002221F0">
            <w:pPr>
              <w:spacing w:after="120"/>
              <w:rPr>
                <w:rFonts w:eastAsiaTheme="minorEastAsia"/>
                <w:color w:val="0070C0"/>
                <w:lang w:val="en-US" w:eastAsia="zh-CN"/>
              </w:rPr>
            </w:pPr>
          </w:p>
        </w:tc>
        <w:tc>
          <w:tcPr>
            <w:tcW w:w="2714" w:type="dxa"/>
          </w:tcPr>
          <w:p w14:paraId="340905B2" w14:textId="2E83D087" w:rsidR="001E6C4D" w:rsidRPr="00B04195" w:rsidRDefault="001E6C4D" w:rsidP="002221F0">
            <w:pPr>
              <w:spacing w:after="120"/>
              <w:rPr>
                <w:rFonts w:eastAsiaTheme="minorEastAsia"/>
                <w:color w:val="0070C0"/>
                <w:lang w:val="en-US" w:eastAsia="zh-CN"/>
              </w:rPr>
            </w:pPr>
          </w:p>
        </w:tc>
        <w:tc>
          <w:tcPr>
            <w:tcW w:w="1178" w:type="dxa"/>
          </w:tcPr>
          <w:p w14:paraId="592C4E36" w14:textId="226E79E6" w:rsidR="001E6C4D" w:rsidRPr="00B04195" w:rsidRDefault="001E6C4D" w:rsidP="002221F0">
            <w:pPr>
              <w:spacing w:after="120"/>
              <w:rPr>
                <w:rFonts w:eastAsiaTheme="minorEastAsia"/>
                <w:color w:val="0070C0"/>
                <w:lang w:val="en-US" w:eastAsia="zh-CN"/>
              </w:rPr>
            </w:pPr>
          </w:p>
        </w:tc>
        <w:tc>
          <w:tcPr>
            <w:tcW w:w="2628" w:type="dxa"/>
          </w:tcPr>
          <w:p w14:paraId="13C15193" w14:textId="6D459B94" w:rsidR="001E6C4D" w:rsidRPr="00D0036C" w:rsidRDefault="001E6C4D" w:rsidP="002221F0">
            <w:pPr>
              <w:spacing w:after="120"/>
              <w:rPr>
                <w:rFonts w:eastAsiaTheme="minorEastAsia"/>
                <w:color w:val="0070C0"/>
                <w:lang w:val="en-US" w:eastAsia="zh-CN"/>
              </w:rPr>
            </w:pPr>
          </w:p>
        </w:tc>
        <w:tc>
          <w:tcPr>
            <w:tcW w:w="1843" w:type="dxa"/>
          </w:tcPr>
          <w:p w14:paraId="7A6333B7" w14:textId="77777777" w:rsidR="001E6C4D" w:rsidRPr="00B04195" w:rsidRDefault="001E6C4D" w:rsidP="002221F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2221F0">
            <w:pPr>
              <w:spacing w:after="120"/>
              <w:rPr>
                <w:rFonts w:eastAsiaTheme="minorEastAsia"/>
                <w:color w:val="0070C0"/>
                <w:lang w:eastAsia="zh-CN"/>
              </w:rPr>
            </w:pPr>
          </w:p>
        </w:tc>
        <w:tc>
          <w:tcPr>
            <w:tcW w:w="1276" w:type="dxa"/>
          </w:tcPr>
          <w:p w14:paraId="5E208711" w14:textId="77777777" w:rsidR="001E6C4D" w:rsidRPr="00404831" w:rsidRDefault="001E6C4D" w:rsidP="002221F0">
            <w:pPr>
              <w:spacing w:after="120"/>
              <w:rPr>
                <w:rFonts w:eastAsiaTheme="minorEastAsia"/>
                <w:i/>
                <w:color w:val="0070C0"/>
                <w:lang w:val="en-US" w:eastAsia="zh-CN"/>
              </w:rPr>
            </w:pPr>
          </w:p>
        </w:tc>
        <w:tc>
          <w:tcPr>
            <w:tcW w:w="2714" w:type="dxa"/>
          </w:tcPr>
          <w:p w14:paraId="24D14B09" w14:textId="63B8151A" w:rsidR="001E6C4D" w:rsidRPr="00404831" w:rsidRDefault="001E6C4D" w:rsidP="002221F0">
            <w:pPr>
              <w:spacing w:after="120"/>
              <w:rPr>
                <w:rFonts w:eastAsiaTheme="minorEastAsia"/>
                <w:i/>
                <w:color w:val="0070C0"/>
                <w:lang w:val="en-US" w:eastAsia="zh-CN"/>
              </w:rPr>
            </w:pPr>
          </w:p>
        </w:tc>
        <w:tc>
          <w:tcPr>
            <w:tcW w:w="1178" w:type="dxa"/>
          </w:tcPr>
          <w:p w14:paraId="0C3850B2" w14:textId="77777777" w:rsidR="001E6C4D" w:rsidRPr="00404831" w:rsidRDefault="001E6C4D" w:rsidP="002221F0">
            <w:pPr>
              <w:spacing w:after="120"/>
              <w:rPr>
                <w:rFonts w:eastAsiaTheme="minorEastAsia"/>
                <w:i/>
                <w:color w:val="0070C0"/>
                <w:lang w:val="en-US" w:eastAsia="zh-CN"/>
              </w:rPr>
            </w:pPr>
          </w:p>
        </w:tc>
        <w:tc>
          <w:tcPr>
            <w:tcW w:w="2628" w:type="dxa"/>
          </w:tcPr>
          <w:p w14:paraId="677C6785" w14:textId="77777777" w:rsidR="001E6C4D" w:rsidRPr="003418CB" w:rsidRDefault="001E6C4D" w:rsidP="002221F0">
            <w:pPr>
              <w:spacing w:after="120"/>
              <w:rPr>
                <w:rFonts w:eastAsiaTheme="minorEastAsia"/>
                <w:color w:val="0070C0"/>
                <w:lang w:val="en-US" w:eastAsia="zh-CN"/>
              </w:rPr>
            </w:pPr>
          </w:p>
        </w:tc>
        <w:tc>
          <w:tcPr>
            <w:tcW w:w="1843" w:type="dxa"/>
          </w:tcPr>
          <w:p w14:paraId="2A9C55A0" w14:textId="77777777" w:rsidR="001E6C4D" w:rsidRPr="00404831" w:rsidRDefault="001E6C4D" w:rsidP="002221F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CF64AB">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2221F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2221F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2221F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2221F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222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2221F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2221F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2221F0">
            <w:pPr>
              <w:spacing w:after="120"/>
              <w:rPr>
                <w:rFonts w:eastAsiaTheme="minorEastAsia"/>
                <w:color w:val="0070C0"/>
                <w:lang w:val="en-US" w:eastAsia="zh-CN"/>
              </w:rPr>
            </w:pPr>
          </w:p>
        </w:tc>
        <w:tc>
          <w:tcPr>
            <w:tcW w:w="2289" w:type="dxa"/>
          </w:tcPr>
          <w:p w14:paraId="2273797E" w14:textId="42C9B74A" w:rsidR="001E6C4D" w:rsidRPr="00B04195" w:rsidRDefault="001E6C4D" w:rsidP="002221F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2221F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222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2221F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2221F0">
            <w:pPr>
              <w:spacing w:after="120"/>
              <w:rPr>
                <w:rFonts w:eastAsiaTheme="minorEastAsia"/>
                <w:color w:val="0070C0"/>
                <w:lang w:eastAsia="zh-CN"/>
              </w:rPr>
            </w:pPr>
          </w:p>
        </w:tc>
        <w:tc>
          <w:tcPr>
            <w:tcW w:w="1701" w:type="dxa"/>
          </w:tcPr>
          <w:p w14:paraId="58C5AA71" w14:textId="77777777" w:rsidR="001E6C4D" w:rsidRPr="00404831" w:rsidRDefault="001E6C4D" w:rsidP="002221F0">
            <w:pPr>
              <w:spacing w:after="120"/>
              <w:rPr>
                <w:rFonts w:eastAsiaTheme="minorEastAsia"/>
                <w:i/>
                <w:color w:val="0070C0"/>
                <w:lang w:val="en-US" w:eastAsia="zh-CN"/>
              </w:rPr>
            </w:pPr>
          </w:p>
        </w:tc>
        <w:tc>
          <w:tcPr>
            <w:tcW w:w="2289" w:type="dxa"/>
          </w:tcPr>
          <w:p w14:paraId="1D988A8B" w14:textId="2562C253" w:rsidR="001E6C4D" w:rsidRPr="00404831" w:rsidRDefault="001E6C4D" w:rsidP="002221F0">
            <w:pPr>
              <w:spacing w:after="120"/>
              <w:rPr>
                <w:rFonts w:eastAsiaTheme="minorEastAsia"/>
                <w:i/>
                <w:color w:val="0070C0"/>
                <w:lang w:val="en-US" w:eastAsia="zh-CN"/>
              </w:rPr>
            </w:pPr>
          </w:p>
        </w:tc>
        <w:tc>
          <w:tcPr>
            <w:tcW w:w="1178" w:type="dxa"/>
          </w:tcPr>
          <w:p w14:paraId="0007A721" w14:textId="77777777" w:rsidR="001E6C4D" w:rsidRPr="00404831" w:rsidRDefault="001E6C4D" w:rsidP="002221F0">
            <w:pPr>
              <w:spacing w:after="120"/>
              <w:rPr>
                <w:rFonts w:eastAsiaTheme="minorEastAsia"/>
                <w:i/>
                <w:color w:val="0070C0"/>
                <w:lang w:val="en-US" w:eastAsia="zh-CN"/>
              </w:rPr>
            </w:pPr>
          </w:p>
        </w:tc>
        <w:tc>
          <w:tcPr>
            <w:tcW w:w="2138" w:type="dxa"/>
          </w:tcPr>
          <w:p w14:paraId="40A34C0B" w14:textId="77777777" w:rsidR="001E6C4D" w:rsidRPr="003418CB" w:rsidRDefault="001E6C4D" w:rsidP="002221F0">
            <w:pPr>
              <w:spacing w:after="120"/>
              <w:rPr>
                <w:rFonts w:eastAsiaTheme="minorEastAsia"/>
                <w:color w:val="0070C0"/>
                <w:lang w:val="en-US" w:eastAsia="zh-CN"/>
              </w:rPr>
            </w:pPr>
          </w:p>
        </w:tc>
        <w:tc>
          <w:tcPr>
            <w:tcW w:w="2333" w:type="dxa"/>
          </w:tcPr>
          <w:p w14:paraId="53A91E88" w14:textId="77777777" w:rsidR="001E6C4D" w:rsidRPr="00404831" w:rsidRDefault="001E6C4D" w:rsidP="002221F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387F4" w14:textId="77777777" w:rsidR="00D76EE9" w:rsidRDefault="00D76EE9">
      <w:r>
        <w:separator/>
      </w:r>
    </w:p>
  </w:endnote>
  <w:endnote w:type="continuationSeparator" w:id="0">
    <w:p w14:paraId="4AE4D3DE" w14:textId="77777777" w:rsidR="00D76EE9" w:rsidRDefault="00D7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5171B" w14:textId="77777777" w:rsidR="00D76EE9" w:rsidRDefault="00D76EE9">
      <w:r>
        <w:separator/>
      </w:r>
    </w:p>
  </w:footnote>
  <w:footnote w:type="continuationSeparator" w:id="0">
    <w:p w14:paraId="18AF3660" w14:textId="77777777" w:rsidR="00D76EE9" w:rsidRDefault="00D76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B266F"/>
    <w:multiLevelType w:val="hybridMultilevel"/>
    <w:tmpl w:val="C51EB24C"/>
    <w:lvl w:ilvl="0" w:tplc="3B605BC6">
      <w:start w:val="1"/>
      <w:numFmt w:val="bullet"/>
      <w:lvlText w:val=""/>
      <w:lvlJc w:val="left"/>
      <w:pPr>
        <w:ind w:left="936" w:hanging="360"/>
      </w:pPr>
      <w:rPr>
        <w:rFonts w:ascii="Symbol" w:hAnsi="Symbol" w:hint="default"/>
        <w:color w:val="auto"/>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28893E08"/>
    <w:multiLevelType w:val="hybridMultilevel"/>
    <w:tmpl w:val="01848D1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5A81A8D"/>
    <w:multiLevelType w:val="hybridMultilevel"/>
    <w:tmpl w:val="AF9C9D6E"/>
    <w:lvl w:ilvl="0" w:tplc="3B605BC6">
      <w:start w:val="1"/>
      <w:numFmt w:val="bullet"/>
      <w:lvlText w:val=""/>
      <w:lvlJc w:val="left"/>
      <w:pPr>
        <w:ind w:left="720" w:hanging="360"/>
      </w:pPr>
      <w:rPr>
        <w:rFonts w:ascii="Symbol" w:hAnsi="Symbol" w:hint="default"/>
        <w:color w:val="auto"/>
      </w:rPr>
    </w:lvl>
    <w:lvl w:ilvl="1" w:tplc="3F0C28BA">
      <w:start w:val="1"/>
      <w:numFmt w:val="bullet"/>
      <w:lvlText w:val="o"/>
      <w:lvlJc w:val="left"/>
      <w:pPr>
        <w:ind w:left="1440" w:hanging="360"/>
      </w:pPr>
      <w:rPr>
        <w:rFonts w:ascii="Courier New" w:hAnsi="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CAAEF17E"/>
    <w:lvl w:ilvl="0">
      <w:numFmt w:val="decimal"/>
      <w:pStyle w:val="Heading1"/>
      <w:lvlText w:val="%1"/>
      <w:lvlJc w:val="left"/>
      <w:pPr>
        <w:ind w:left="432" w:hanging="432"/>
      </w:pPr>
      <w:rPr>
        <w:rFonts w:hint="eastAsia"/>
      </w:rPr>
    </w:lvl>
    <w:lvl w:ilvl="1">
      <w:start w:val="1"/>
      <w:numFmt w:val="decimal"/>
      <w:pStyle w:val="Heading2"/>
      <w:lvlText w:val="%1.%2"/>
      <w:lvlJc w:val="left"/>
      <w:pPr>
        <w:ind w:left="1427"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9840AA2"/>
    <w:multiLevelType w:val="hybridMultilevel"/>
    <w:tmpl w:val="A2C2992E"/>
    <w:lvl w:ilvl="0" w:tplc="0BA8784E">
      <w:start w:val="1626"/>
      <w:numFmt w:val="bullet"/>
      <w:lvlText w:val="-"/>
      <w:lvlJc w:val="left"/>
      <w:pPr>
        <w:ind w:left="720" w:hanging="360"/>
      </w:pPr>
      <w:rPr>
        <w:rFonts w:ascii="Times New Roman" w:eastAsia="PMingLiU"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FC1EA4"/>
    <w:multiLevelType w:val="multilevel"/>
    <w:tmpl w:val="4CFC1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4"/>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3"/>
  </w:num>
  <w:num w:numId="19">
    <w:abstractNumId w:val="2"/>
  </w:num>
  <w:num w:numId="20">
    <w:abstractNumId w:val="1"/>
  </w:num>
  <w:num w:numId="21">
    <w:abstractNumId w:val="10"/>
  </w:num>
  <w:num w:numId="22">
    <w:abstractNumId w:val="10"/>
  </w:num>
  <w:num w:numId="23">
    <w:abstractNumId w:val="8"/>
  </w:num>
  <w:num w:numId="24">
    <w:abstractNumId w:val="12"/>
  </w:num>
  <w:num w:numId="25">
    <w:abstractNumId w:val="9"/>
  </w:num>
  <w:num w:numId="26">
    <w:abstractNumId w:val="11"/>
  </w:num>
  <w:num w:numId="27">
    <w:abstractNumId w:val="5"/>
  </w:num>
  <w:num w:numId="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26D24"/>
    <w:rsid w:val="0003171D"/>
    <w:rsid w:val="00031C1D"/>
    <w:rsid w:val="0003399B"/>
    <w:rsid w:val="00035C50"/>
    <w:rsid w:val="00044468"/>
    <w:rsid w:val="000457A1"/>
    <w:rsid w:val="00050001"/>
    <w:rsid w:val="00052041"/>
    <w:rsid w:val="0005326A"/>
    <w:rsid w:val="000609AE"/>
    <w:rsid w:val="0006266D"/>
    <w:rsid w:val="00065506"/>
    <w:rsid w:val="0007382E"/>
    <w:rsid w:val="000766E1"/>
    <w:rsid w:val="00077FF6"/>
    <w:rsid w:val="00080D82"/>
    <w:rsid w:val="00081692"/>
    <w:rsid w:val="00082C46"/>
    <w:rsid w:val="00085A0E"/>
    <w:rsid w:val="00087548"/>
    <w:rsid w:val="000930E0"/>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C6108"/>
    <w:rsid w:val="000D09FD"/>
    <w:rsid w:val="000D19DE"/>
    <w:rsid w:val="000D44FB"/>
    <w:rsid w:val="000D574B"/>
    <w:rsid w:val="000D6CFC"/>
    <w:rsid w:val="000E537B"/>
    <w:rsid w:val="000E57D0"/>
    <w:rsid w:val="000E7858"/>
    <w:rsid w:val="000F39CA"/>
    <w:rsid w:val="00107927"/>
    <w:rsid w:val="00107A66"/>
    <w:rsid w:val="00110E26"/>
    <w:rsid w:val="00110F85"/>
    <w:rsid w:val="00111321"/>
    <w:rsid w:val="001128E7"/>
    <w:rsid w:val="00117BD6"/>
    <w:rsid w:val="001206C2"/>
    <w:rsid w:val="00121978"/>
    <w:rsid w:val="00121A52"/>
    <w:rsid w:val="00123422"/>
    <w:rsid w:val="00124B6A"/>
    <w:rsid w:val="00130462"/>
    <w:rsid w:val="00134BED"/>
    <w:rsid w:val="00136D4C"/>
    <w:rsid w:val="00142538"/>
    <w:rsid w:val="00142BB9"/>
    <w:rsid w:val="00144F96"/>
    <w:rsid w:val="00151EAC"/>
    <w:rsid w:val="00153528"/>
    <w:rsid w:val="00154E68"/>
    <w:rsid w:val="00162548"/>
    <w:rsid w:val="00172183"/>
    <w:rsid w:val="0017377B"/>
    <w:rsid w:val="001751AB"/>
    <w:rsid w:val="00175A3F"/>
    <w:rsid w:val="00176290"/>
    <w:rsid w:val="00180E09"/>
    <w:rsid w:val="00183D4C"/>
    <w:rsid w:val="00183F6D"/>
    <w:rsid w:val="0018670E"/>
    <w:rsid w:val="0019219A"/>
    <w:rsid w:val="00195077"/>
    <w:rsid w:val="001A033F"/>
    <w:rsid w:val="001A08AA"/>
    <w:rsid w:val="001A45E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1F0"/>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2998"/>
    <w:rsid w:val="00274E1A"/>
    <w:rsid w:val="00274E25"/>
    <w:rsid w:val="002775B1"/>
    <w:rsid w:val="002775B9"/>
    <w:rsid w:val="002811C4"/>
    <w:rsid w:val="00282213"/>
    <w:rsid w:val="00284016"/>
    <w:rsid w:val="002858BF"/>
    <w:rsid w:val="002939AF"/>
    <w:rsid w:val="00294491"/>
    <w:rsid w:val="00294BDE"/>
    <w:rsid w:val="002A0CED"/>
    <w:rsid w:val="002A4CD0"/>
    <w:rsid w:val="002A55A2"/>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148"/>
    <w:rsid w:val="003770F6"/>
    <w:rsid w:val="00383E37"/>
    <w:rsid w:val="00393042"/>
    <w:rsid w:val="00394AD5"/>
    <w:rsid w:val="0039642D"/>
    <w:rsid w:val="003A2E40"/>
    <w:rsid w:val="003B00FC"/>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436"/>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7AE"/>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5BAF"/>
    <w:rsid w:val="004E7329"/>
    <w:rsid w:val="004F2CB0"/>
    <w:rsid w:val="005017F7"/>
    <w:rsid w:val="00501FA7"/>
    <w:rsid w:val="005034DC"/>
    <w:rsid w:val="00505BFA"/>
    <w:rsid w:val="005071B4"/>
    <w:rsid w:val="00507687"/>
    <w:rsid w:val="005117A9"/>
    <w:rsid w:val="00511F57"/>
    <w:rsid w:val="00513DD3"/>
    <w:rsid w:val="00515CBE"/>
    <w:rsid w:val="00515E2B"/>
    <w:rsid w:val="00522A7E"/>
    <w:rsid w:val="00522F20"/>
    <w:rsid w:val="005308DB"/>
    <w:rsid w:val="00530A2E"/>
    <w:rsid w:val="00530FBE"/>
    <w:rsid w:val="005313CA"/>
    <w:rsid w:val="00533159"/>
    <w:rsid w:val="005339DB"/>
    <w:rsid w:val="00534C89"/>
    <w:rsid w:val="00541573"/>
    <w:rsid w:val="0054348A"/>
    <w:rsid w:val="00557644"/>
    <w:rsid w:val="00567AC7"/>
    <w:rsid w:val="00571777"/>
    <w:rsid w:val="00580FF5"/>
    <w:rsid w:val="0058519C"/>
    <w:rsid w:val="00585E42"/>
    <w:rsid w:val="0059149A"/>
    <w:rsid w:val="00591E99"/>
    <w:rsid w:val="005956EE"/>
    <w:rsid w:val="00595AD9"/>
    <w:rsid w:val="005A039B"/>
    <w:rsid w:val="005A083E"/>
    <w:rsid w:val="005A2755"/>
    <w:rsid w:val="005B4802"/>
    <w:rsid w:val="005B6D17"/>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4AE"/>
    <w:rsid w:val="00642BC6"/>
    <w:rsid w:val="00644790"/>
    <w:rsid w:val="006501AF"/>
    <w:rsid w:val="006501E4"/>
    <w:rsid w:val="00650DDE"/>
    <w:rsid w:val="00653BCF"/>
    <w:rsid w:val="0065505B"/>
    <w:rsid w:val="00665151"/>
    <w:rsid w:val="006670AC"/>
    <w:rsid w:val="00672307"/>
    <w:rsid w:val="006808C6"/>
    <w:rsid w:val="00682668"/>
    <w:rsid w:val="00692A68"/>
    <w:rsid w:val="00695D85"/>
    <w:rsid w:val="006A30A2"/>
    <w:rsid w:val="006A6D23"/>
    <w:rsid w:val="006B06F4"/>
    <w:rsid w:val="006B25DE"/>
    <w:rsid w:val="006C1C3B"/>
    <w:rsid w:val="006C4E43"/>
    <w:rsid w:val="006C643E"/>
    <w:rsid w:val="006D2932"/>
    <w:rsid w:val="006D3671"/>
    <w:rsid w:val="006D4176"/>
    <w:rsid w:val="006E0A73"/>
    <w:rsid w:val="006E0FEE"/>
    <w:rsid w:val="006E6C11"/>
    <w:rsid w:val="006F0C2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3C26"/>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6A0"/>
    <w:rsid w:val="007D773E"/>
    <w:rsid w:val="007E066E"/>
    <w:rsid w:val="007E1356"/>
    <w:rsid w:val="007E20FC"/>
    <w:rsid w:val="007E7062"/>
    <w:rsid w:val="007F00D6"/>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CF"/>
    <w:rsid w:val="00886D1F"/>
    <w:rsid w:val="00891EE1"/>
    <w:rsid w:val="00893987"/>
    <w:rsid w:val="008963EF"/>
    <w:rsid w:val="0089688E"/>
    <w:rsid w:val="008A1FBE"/>
    <w:rsid w:val="008B2AF4"/>
    <w:rsid w:val="008B3194"/>
    <w:rsid w:val="008B5AE7"/>
    <w:rsid w:val="008B75A8"/>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802"/>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6C75"/>
    <w:rsid w:val="009A1DBF"/>
    <w:rsid w:val="009A68E6"/>
    <w:rsid w:val="009A7598"/>
    <w:rsid w:val="009B1DF8"/>
    <w:rsid w:val="009B2C65"/>
    <w:rsid w:val="009B3D20"/>
    <w:rsid w:val="009B5418"/>
    <w:rsid w:val="009C0727"/>
    <w:rsid w:val="009C3C80"/>
    <w:rsid w:val="009C492F"/>
    <w:rsid w:val="009D2FF2"/>
    <w:rsid w:val="009D3226"/>
    <w:rsid w:val="009D3385"/>
    <w:rsid w:val="009D638B"/>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742E"/>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2DC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E75D0"/>
    <w:rsid w:val="00BF046F"/>
    <w:rsid w:val="00C01D50"/>
    <w:rsid w:val="00C056DC"/>
    <w:rsid w:val="00C1329B"/>
    <w:rsid w:val="00C1572F"/>
    <w:rsid w:val="00C219C9"/>
    <w:rsid w:val="00C24C05"/>
    <w:rsid w:val="00C24D2F"/>
    <w:rsid w:val="00C26222"/>
    <w:rsid w:val="00C31283"/>
    <w:rsid w:val="00C33C48"/>
    <w:rsid w:val="00C340E5"/>
    <w:rsid w:val="00C35AA7"/>
    <w:rsid w:val="00C36F83"/>
    <w:rsid w:val="00C404C3"/>
    <w:rsid w:val="00C43BA1"/>
    <w:rsid w:val="00C43DAB"/>
    <w:rsid w:val="00C47F08"/>
    <w:rsid w:val="00C50B26"/>
    <w:rsid w:val="00C514A6"/>
    <w:rsid w:val="00C5739F"/>
    <w:rsid w:val="00C57CF0"/>
    <w:rsid w:val="00C63557"/>
    <w:rsid w:val="00C649BD"/>
    <w:rsid w:val="00C65891"/>
    <w:rsid w:val="00C66AC9"/>
    <w:rsid w:val="00C724D3"/>
    <w:rsid w:val="00C72951"/>
    <w:rsid w:val="00C7453D"/>
    <w:rsid w:val="00C77DD9"/>
    <w:rsid w:val="00C83BE6"/>
    <w:rsid w:val="00C85354"/>
    <w:rsid w:val="00C86ABA"/>
    <w:rsid w:val="00C943F3"/>
    <w:rsid w:val="00C964A0"/>
    <w:rsid w:val="00CA08C6"/>
    <w:rsid w:val="00CA0A77"/>
    <w:rsid w:val="00CA2729"/>
    <w:rsid w:val="00CA3057"/>
    <w:rsid w:val="00CA45F8"/>
    <w:rsid w:val="00CA7ABF"/>
    <w:rsid w:val="00CB0305"/>
    <w:rsid w:val="00CB33C7"/>
    <w:rsid w:val="00CB6DA7"/>
    <w:rsid w:val="00CB7E4C"/>
    <w:rsid w:val="00CC25B4"/>
    <w:rsid w:val="00CC5F88"/>
    <w:rsid w:val="00CC69C8"/>
    <w:rsid w:val="00CC77A2"/>
    <w:rsid w:val="00CD307E"/>
    <w:rsid w:val="00CD56AE"/>
    <w:rsid w:val="00CD629F"/>
    <w:rsid w:val="00CD6A1B"/>
    <w:rsid w:val="00CE0A7F"/>
    <w:rsid w:val="00CE1718"/>
    <w:rsid w:val="00CF0F47"/>
    <w:rsid w:val="00CF4156"/>
    <w:rsid w:val="00CF64AB"/>
    <w:rsid w:val="00D0036C"/>
    <w:rsid w:val="00D0174F"/>
    <w:rsid w:val="00D03D00"/>
    <w:rsid w:val="00D05C30"/>
    <w:rsid w:val="00D10052"/>
    <w:rsid w:val="00D11359"/>
    <w:rsid w:val="00D3188C"/>
    <w:rsid w:val="00D35F9B"/>
    <w:rsid w:val="00D36B69"/>
    <w:rsid w:val="00D408DD"/>
    <w:rsid w:val="00D45D72"/>
    <w:rsid w:val="00D520E4"/>
    <w:rsid w:val="00D52CBB"/>
    <w:rsid w:val="00D53A38"/>
    <w:rsid w:val="00D575DD"/>
    <w:rsid w:val="00D57DFA"/>
    <w:rsid w:val="00D67FCF"/>
    <w:rsid w:val="00D709CE"/>
    <w:rsid w:val="00D71F73"/>
    <w:rsid w:val="00D76EE9"/>
    <w:rsid w:val="00D80786"/>
    <w:rsid w:val="00D81CAB"/>
    <w:rsid w:val="00D8576F"/>
    <w:rsid w:val="00D8677F"/>
    <w:rsid w:val="00D97F0C"/>
    <w:rsid w:val="00DA3A86"/>
    <w:rsid w:val="00DB3689"/>
    <w:rsid w:val="00DC2500"/>
    <w:rsid w:val="00DC4CA2"/>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E79"/>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1B1D"/>
    <w:rsid w:val="00F626B8"/>
    <w:rsid w:val="00F65582"/>
    <w:rsid w:val="00F66E75"/>
    <w:rsid w:val="00F77EB0"/>
    <w:rsid w:val="00F87CDD"/>
    <w:rsid w:val="00F933F0"/>
    <w:rsid w:val="00F937A3"/>
    <w:rsid w:val="00F94715"/>
    <w:rsid w:val="00F96A3D"/>
    <w:rsid w:val="00F96AF6"/>
    <w:rsid w:val="00FA4718"/>
    <w:rsid w:val="00FA5848"/>
    <w:rsid w:val="00FA6899"/>
    <w:rsid w:val="00FA7F3D"/>
    <w:rsid w:val="00FB38D8"/>
    <w:rsid w:val="00FC051F"/>
    <w:rsid w:val="00FC06FF"/>
    <w:rsid w:val="00FC45F4"/>
    <w:rsid w:val="00FC69B4"/>
    <w:rsid w:val="00FD0694"/>
    <w:rsid w:val="00FD146C"/>
    <w:rsid w:val="00FD25BE"/>
    <w:rsid w:val="00FD2E70"/>
    <w:rsid w:val="00FD7AA7"/>
    <w:rsid w:val="00FF1FCB"/>
    <w:rsid w:val="00FF31D8"/>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F64AB"/>
    <w:pPr>
      <w:numPr>
        <w:ilvl w:val="1"/>
      </w:numPr>
      <w:pBdr>
        <w:top w:val="none" w:sz="0" w:space="0" w:color="auto"/>
      </w:pBdr>
      <w:spacing w:before="180"/>
      <w:ind w:left="709" w:hanging="717"/>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F6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032502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272239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95539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583456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33985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384113">
      <w:bodyDiv w:val="1"/>
      <w:marLeft w:val="0"/>
      <w:marRight w:val="0"/>
      <w:marTop w:val="0"/>
      <w:marBottom w:val="0"/>
      <w:divBdr>
        <w:top w:val="none" w:sz="0" w:space="0" w:color="auto"/>
        <w:left w:val="none" w:sz="0" w:space="0" w:color="auto"/>
        <w:bottom w:val="none" w:sz="0" w:space="0" w:color="auto"/>
        <w:right w:val="none" w:sz="0" w:space="0" w:color="auto"/>
      </w:divBdr>
    </w:div>
    <w:div w:id="61873124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474062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005954">
      <w:bodyDiv w:val="1"/>
      <w:marLeft w:val="0"/>
      <w:marRight w:val="0"/>
      <w:marTop w:val="0"/>
      <w:marBottom w:val="0"/>
      <w:divBdr>
        <w:top w:val="none" w:sz="0" w:space="0" w:color="auto"/>
        <w:left w:val="none" w:sz="0" w:space="0" w:color="auto"/>
        <w:bottom w:val="none" w:sz="0" w:space="0" w:color="auto"/>
        <w:right w:val="none" w:sz="0" w:space="0" w:color="auto"/>
      </w:divBdr>
    </w:div>
    <w:div w:id="81441891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7835959">
      <w:bodyDiv w:val="1"/>
      <w:marLeft w:val="0"/>
      <w:marRight w:val="0"/>
      <w:marTop w:val="0"/>
      <w:marBottom w:val="0"/>
      <w:divBdr>
        <w:top w:val="none" w:sz="0" w:space="0" w:color="auto"/>
        <w:left w:val="none" w:sz="0" w:space="0" w:color="auto"/>
        <w:bottom w:val="none" w:sz="0" w:space="0" w:color="auto"/>
        <w:right w:val="none" w:sz="0" w:space="0" w:color="auto"/>
      </w:divBdr>
    </w:div>
    <w:div w:id="97190917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09829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6486934">
      <w:bodyDiv w:val="1"/>
      <w:marLeft w:val="0"/>
      <w:marRight w:val="0"/>
      <w:marTop w:val="0"/>
      <w:marBottom w:val="0"/>
      <w:divBdr>
        <w:top w:val="none" w:sz="0" w:space="0" w:color="auto"/>
        <w:left w:val="none" w:sz="0" w:space="0" w:color="auto"/>
        <w:bottom w:val="none" w:sz="0" w:space="0" w:color="auto"/>
        <w:right w:val="none" w:sz="0" w:space="0" w:color="auto"/>
      </w:divBdr>
    </w:div>
    <w:div w:id="14331675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2345974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4582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175510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4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355</TotalTime>
  <Pages>15</Pages>
  <Words>3818</Words>
  <Characters>21769</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MediaTek</cp:lastModifiedBy>
  <cp:revision>33</cp:revision>
  <cp:lastPrinted>2019-04-25T01:09:00Z</cp:lastPrinted>
  <dcterms:created xsi:type="dcterms:W3CDTF">2022-10-05T10:47:00Z</dcterms:created>
  <dcterms:modified xsi:type="dcterms:W3CDTF">2022-10-05T18:25:00Z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