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6789" w14:textId="493E816E" w:rsidR="007B6528" w:rsidRDefault="00F257E9">
      <w:pPr>
        <w:pStyle w:val="CH"/>
      </w:pPr>
      <w:bookmarkStart w:id="0" w:name="historyclause"/>
      <w:r>
        <w:t>3GPP RAN WG4 Meeting #104</w:t>
      </w:r>
      <w:r w:rsidR="00A429FD">
        <w:t>bis</w:t>
      </w:r>
      <w:r>
        <w:t>-e</w:t>
      </w:r>
      <w:r>
        <w:tab/>
      </w:r>
      <w:r>
        <w:tab/>
      </w:r>
      <w:r>
        <w:rPr>
          <w:lang w:val="en-US"/>
        </w:rPr>
        <w:t>R4-22</w:t>
      </w:r>
      <w:r w:rsidR="00A429FD">
        <w:rPr>
          <w:lang w:val="en-US"/>
        </w:rPr>
        <w:t>xxxxx</w:t>
      </w:r>
    </w:p>
    <w:p w14:paraId="0A86D2E8" w14:textId="738D2C97" w:rsidR="007B6528" w:rsidRDefault="00F257E9">
      <w:pPr>
        <w:pStyle w:val="CH"/>
        <w:tabs>
          <w:tab w:val="clear" w:pos="7920"/>
        </w:tabs>
        <w:rPr>
          <w:b w:val="0"/>
        </w:rPr>
      </w:pPr>
      <w:r>
        <w:t xml:space="preserve">Online, </w:t>
      </w:r>
      <w:r w:rsidR="00A429FD">
        <w:t>October</w:t>
      </w:r>
      <w:r>
        <w:t xml:space="preserve"> 1</w:t>
      </w:r>
      <w:r w:rsidR="00A429FD">
        <w:t>0</w:t>
      </w:r>
      <w:r>
        <w:rPr>
          <w:vertAlign w:val="superscript"/>
        </w:rPr>
        <w:t>th</w:t>
      </w:r>
      <w:r>
        <w:t xml:space="preserve"> – </w:t>
      </w:r>
      <w:r w:rsidR="00A429FD">
        <w:t>19</w:t>
      </w:r>
      <w:r>
        <w:rPr>
          <w:vertAlign w:val="superscript"/>
        </w:rPr>
        <w:t>th</w:t>
      </w:r>
      <w:r>
        <w:t>, 2022</w:t>
      </w:r>
    </w:p>
    <w:p w14:paraId="7155C37A" w14:textId="77777777" w:rsidR="007B6528" w:rsidRDefault="007B6528">
      <w:pPr>
        <w:tabs>
          <w:tab w:val="left" w:pos="2160"/>
        </w:tabs>
        <w:rPr>
          <w:rFonts w:ascii="Arial" w:hAnsi="Arial" w:cs="Arial"/>
          <w:b/>
        </w:rPr>
      </w:pPr>
    </w:p>
    <w:p w14:paraId="02391E2E" w14:textId="77777777" w:rsidR="007B6528" w:rsidRDefault="00F257E9">
      <w:pPr>
        <w:pStyle w:val="CH"/>
      </w:pPr>
      <w:r>
        <w:t>Title:</w:t>
      </w:r>
      <w:r>
        <w:tab/>
      </w:r>
      <w:r>
        <w:rPr>
          <w:lang w:val="en-US"/>
        </w:rPr>
        <w:t>WF on FR1 2UL inter-band CA coexistence requirements</w:t>
      </w:r>
      <w:r>
        <w:t xml:space="preserve">  </w:t>
      </w:r>
    </w:p>
    <w:p w14:paraId="64476BC1" w14:textId="19F64C5D" w:rsidR="007B6528" w:rsidRDefault="00F257E9">
      <w:pPr>
        <w:pStyle w:val="CH"/>
      </w:pPr>
      <w:r>
        <w:t>Agenda item:</w:t>
      </w:r>
      <w:r>
        <w:tab/>
      </w:r>
      <w:r w:rsidR="00A429FD">
        <w:t>6</w:t>
      </w:r>
      <w:r>
        <w:t>.3.4</w:t>
      </w:r>
    </w:p>
    <w:p w14:paraId="22FDA8EE" w14:textId="77777777" w:rsidR="007B6528" w:rsidRDefault="00F257E9">
      <w:pPr>
        <w:pStyle w:val="CH"/>
        <w:rPr>
          <w:b w:val="0"/>
        </w:rPr>
      </w:pPr>
      <w:r>
        <w:t>Source:</w:t>
      </w:r>
      <w:r>
        <w:tab/>
        <w:t>Apple</w:t>
      </w:r>
    </w:p>
    <w:p w14:paraId="78466675" w14:textId="77777777" w:rsidR="007B6528" w:rsidRDefault="00F257E9">
      <w:pPr>
        <w:pStyle w:val="CH"/>
      </w:pPr>
      <w:r>
        <w:t>Document for:</w:t>
      </w:r>
      <w:r>
        <w:tab/>
        <w:t>Approval</w:t>
      </w:r>
    </w:p>
    <w:p w14:paraId="3FD598F4" w14:textId="77777777" w:rsidR="007B6528" w:rsidRDefault="007B6528">
      <w:pPr>
        <w:pStyle w:val="CH"/>
        <w:rPr>
          <w:b w:val="0"/>
        </w:rPr>
      </w:pPr>
    </w:p>
    <w:p w14:paraId="0059ABA0" w14:textId="77777777" w:rsidR="007B6528" w:rsidRDefault="00F257E9">
      <w:pPr>
        <w:pStyle w:val="Heading1"/>
        <w:spacing w:after="120"/>
        <w:ind w:left="1138" w:hanging="1138"/>
      </w:pPr>
      <w:r>
        <w:t>1</w:t>
      </w:r>
      <w:r>
        <w:tab/>
        <w:t xml:space="preserve">Background </w:t>
      </w:r>
    </w:p>
    <w:p w14:paraId="0B19CA95" w14:textId="77777777" w:rsidR="007B6528" w:rsidRDefault="007B6528">
      <w:pPr>
        <w:spacing w:after="0"/>
        <w:jc w:val="both"/>
        <w:rPr>
          <w:rFonts w:ascii="Arial" w:hAnsi="Arial" w:cs="Arial"/>
        </w:rPr>
      </w:pPr>
    </w:p>
    <w:p w14:paraId="693E822B" w14:textId="621E0E9C" w:rsidR="00AB3B81" w:rsidRPr="00AB3B81" w:rsidRDefault="00AB3B81" w:rsidP="00B90341">
      <w:pPr>
        <w:pStyle w:val="ListParagraph"/>
        <w:numPr>
          <w:ilvl w:val="0"/>
          <w:numId w:val="2"/>
        </w:numPr>
        <w:spacing w:after="120"/>
        <w:jc w:val="both"/>
        <w:rPr>
          <w:rFonts w:ascii="Arial" w:hAnsi="Arial" w:cs="Arial"/>
        </w:rPr>
      </w:pPr>
      <w:r w:rsidRPr="00AB3B81">
        <w:rPr>
          <w:rFonts w:ascii="Arial" w:hAnsi="Arial" w:cs="Arial"/>
          <w:bCs/>
          <w:lang w:val="en-US"/>
        </w:rPr>
        <w:t>Along the line of the Rel-18 SI to study on the simplification of band combination specifications for NR and LTE [</w:t>
      </w:r>
      <w:r>
        <w:rPr>
          <w:rFonts w:ascii="Arial" w:hAnsi="Arial" w:cs="Arial"/>
          <w:bCs/>
          <w:lang w:val="en-US"/>
        </w:rPr>
        <w:t>1</w:t>
      </w:r>
      <w:r w:rsidRPr="00AB3B81">
        <w:rPr>
          <w:rFonts w:ascii="Arial" w:hAnsi="Arial" w:cs="Arial"/>
          <w:bCs/>
          <w:lang w:val="en-US"/>
        </w:rPr>
        <w:t>], in last RAN4 meeting, it has been proposed that the 2UL inter-band CA UE coexistence requirements is specified only with a normative text</w:t>
      </w:r>
      <w:r>
        <w:rPr>
          <w:rFonts w:ascii="Arial" w:hAnsi="Arial" w:cs="Arial"/>
          <w:bCs/>
          <w:lang w:val="en-US"/>
        </w:rPr>
        <w:t xml:space="preserve"> [2] which had led to a WF to encourage companies to </w:t>
      </w:r>
      <w:r w:rsidRPr="00AB3B81">
        <w:rPr>
          <w:rFonts w:ascii="Arial" w:hAnsi="Arial" w:cs="Arial"/>
          <w:bCs/>
          <w:lang w:val="en-US"/>
        </w:rPr>
        <w:t>investigate whether the 2UL inter-band CA UE co-existence requirements can be specified based on the intersection set of the protected bands and frequency ranges from each constituent band without an explicit coexistence table</w:t>
      </w:r>
      <w:r>
        <w:rPr>
          <w:rFonts w:ascii="Arial" w:hAnsi="Arial" w:cs="Arial"/>
          <w:bCs/>
          <w:lang w:val="en-US"/>
        </w:rPr>
        <w:t xml:space="preserve"> [3]</w:t>
      </w:r>
      <w:r w:rsidRPr="00AB3B81">
        <w:rPr>
          <w:rFonts w:ascii="Arial" w:hAnsi="Arial" w:cs="Arial"/>
          <w:bCs/>
          <w:lang w:val="en-US"/>
        </w:rPr>
        <w:t>.</w:t>
      </w:r>
    </w:p>
    <w:p w14:paraId="6284586B" w14:textId="4D810235" w:rsidR="007B6528" w:rsidRDefault="00AB3B81" w:rsidP="00AB3B81">
      <w:pPr>
        <w:pStyle w:val="ListParagraph"/>
        <w:spacing w:after="120"/>
        <w:jc w:val="both"/>
        <w:rPr>
          <w:rFonts w:ascii="Arial" w:hAnsi="Arial" w:cs="Arial"/>
        </w:rPr>
      </w:pPr>
      <w:r>
        <w:rPr>
          <w:rFonts w:ascii="Arial" w:hAnsi="Arial" w:cs="Arial"/>
          <w:bCs/>
          <w:lang w:val="en-US"/>
        </w:rPr>
        <w:t xml:space="preserve"> </w:t>
      </w:r>
      <w:r w:rsidR="00F257E9">
        <w:rPr>
          <w:rFonts w:ascii="Arial" w:hAnsi="Arial" w:cs="Arial"/>
          <w:bCs/>
          <w:lang w:val="en-US"/>
        </w:rPr>
        <w:t xml:space="preserve"> </w:t>
      </w:r>
    </w:p>
    <w:p w14:paraId="0037C34C" w14:textId="0FC317A2" w:rsidR="00CE13AF" w:rsidRDefault="00AB3B81">
      <w:pPr>
        <w:pStyle w:val="ListParagraph"/>
        <w:numPr>
          <w:ilvl w:val="0"/>
          <w:numId w:val="2"/>
        </w:numPr>
        <w:spacing w:after="120"/>
        <w:jc w:val="both"/>
        <w:rPr>
          <w:rFonts w:ascii="Arial" w:hAnsi="Arial" w:cs="Arial"/>
        </w:rPr>
      </w:pPr>
      <w:r>
        <w:rPr>
          <w:rFonts w:ascii="Arial" w:hAnsi="Arial" w:cs="Arial"/>
        </w:rPr>
        <w:t xml:space="preserve">In this meeting, several aspects on both single-band and inter-band UL CA coexistence </w:t>
      </w:r>
      <w:r w:rsidR="00CE13AF">
        <w:rPr>
          <w:rFonts w:ascii="Arial" w:hAnsi="Arial" w:cs="Arial"/>
        </w:rPr>
        <w:t xml:space="preserve">requirements </w:t>
      </w:r>
      <w:r>
        <w:rPr>
          <w:rFonts w:ascii="Arial" w:hAnsi="Arial" w:cs="Arial"/>
        </w:rPr>
        <w:t>which may lead to the sim</w:t>
      </w:r>
      <w:r w:rsidR="00CE13AF">
        <w:rPr>
          <w:rFonts w:ascii="Arial" w:hAnsi="Arial" w:cs="Arial"/>
        </w:rPr>
        <w:t xml:space="preserve">plification on specifications structure were discussed, including PHS system protection, non-3GGP RATs protection, and potential exceptions or errors from </w:t>
      </w:r>
      <w:r w:rsidR="00943C9E">
        <w:rPr>
          <w:rFonts w:ascii="Arial" w:hAnsi="Arial" w:cs="Arial"/>
        </w:rPr>
        <w:t xml:space="preserve">the </w:t>
      </w:r>
      <w:r w:rsidR="00CE13AF">
        <w:rPr>
          <w:rFonts w:ascii="Arial" w:hAnsi="Arial" w:cs="Arial"/>
        </w:rPr>
        <w:t xml:space="preserve">intersection set of </w:t>
      </w:r>
      <w:r w:rsidR="003D5F84">
        <w:rPr>
          <w:rFonts w:ascii="Arial" w:hAnsi="Arial" w:cs="Arial"/>
        </w:rPr>
        <w:t xml:space="preserve">the </w:t>
      </w:r>
      <w:r w:rsidR="00CE13AF">
        <w:rPr>
          <w:rFonts w:ascii="Arial" w:hAnsi="Arial" w:cs="Arial"/>
        </w:rPr>
        <w:t xml:space="preserve">2UL </w:t>
      </w:r>
      <w:r w:rsidR="003D5F84">
        <w:rPr>
          <w:rFonts w:ascii="Arial" w:hAnsi="Arial" w:cs="Arial"/>
        </w:rPr>
        <w:t>constituent bands</w:t>
      </w:r>
      <w:r w:rsidR="00A92E7C">
        <w:rPr>
          <w:rFonts w:ascii="Arial" w:hAnsi="Arial" w:cs="Arial"/>
        </w:rPr>
        <w:t xml:space="preserve"> </w:t>
      </w:r>
      <w:r w:rsidR="00A92E7C">
        <w:rPr>
          <w:rFonts w:ascii="Arial" w:hAnsi="Arial" w:cs="Arial"/>
        </w:rPr>
        <w:t>coexistence requirements</w:t>
      </w:r>
      <w:r w:rsidR="00A92E7C">
        <w:rPr>
          <w:rFonts w:ascii="Arial" w:hAnsi="Arial" w:cs="Arial"/>
        </w:rPr>
        <w:t xml:space="preserve"> </w:t>
      </w:r>
      <w:r w:rsidR="00CE13AF">
        <w:rPr>
          <w:rFonts w:ascii="Arial" w:hAnsi="Arial" w:cs="Arial"/>
        </w:rPr>
        <w:t>were discussed [</w:t>
      </w:r>
      <w:r w:rsidR="00047B82">
        <w:rPr>
          <w:rFonts w:ascii="Arial" w:hAnsi="Arial" w:cs="Arial"/>
        </w:rPr>
        <w:t>4-6</w:t>
      </w:r>
      <w:r w:rsidR="00CE13AF">
        <w:rPr>
          <w:rFonts w:ascii="Arial" w:hAnsi="Arial" w:cs="Arial"/>
        </w:rPr>
        <w:t>].</w:t>
      </w:r>
    </w:p>
    <w:p w14:paraId="764BEF95" w14:textId="77777777" w:rsidR="00CE13AF" w:rsidRPr="00CE13AF" w:rsidRDefault="00CE13AF" w:rsidP="00CE13AF">
      <w:pPr>
        <w:pStyle w:val="ListParagraph"/>
        <w:rPr>
          <w:rFonts w:ascii="Arial" w:hAnsi="Arial" w:cs="Arial"/>
        </w:rPr>
      </w:pPr>
    </w:p>
    <w:p w14:paraId="19C3117E" w14:textId="772A43AD" w:rsidR="00E33387" w:rsidRDefault="00CE13AF" w:rsidP="00E33387">
      <w:pPr>
        <w:pStyle w:val="ListParagraph"/>
        <w:numPr>
          <w:ilvl w:val="0"/>
          <w:numId w:val="2"/>
        </w:numPr>
        <w:spacing w:after="120"/>
        <w:jc w:val="both"/>
        <w:rPr>
          <w:rFonts w:ascii="Arial" w:hAnsi="Arial" w:cs="Arial"/>
        </w:rPr>
      </w:pPr>
      <w:r>
        <w:rPr>
          <w:rFonts w:ascii="Arial" w:hAnsi="Arial" w:cs="Arial"/>
        </w:rPr>
        <w:t xml:space="preserve">For PHS system protection, the following conclusions </w:t>
      </w:r>
      <w:r w:rsidR="003077AD">
        <w:rPr>
          <w:rFonts w:ascii="Arial" w:hAnsi="Arial" w:cs="Arial"/>
        </w:rPr>
        <w:t>have been</w:t>
      </w:r>
      <w:r>
        <w:rPr>
          <w:rFonts w:ascii="Arial" w:hAnsi="Arial" w:cs="Arial"/>
        </w:rPr>
        <w:t xml:space="preserve"> drawn:</w:t>
      </w:r>
    </w:p>
    <w:p w14:paraId="2B7331B2" w14:textId="77777777" w:rsidR="00943C9E" w:rsidRPr="00943C9E" w:rsidRDefault="00943C9E" w:rsidP="00943C9E">
      <w:pPr>
        <w:pStyle w:val="ListParagraph"/>
        <w:spacing w:after="120"/>
        <w:jc w:val="both"/>
        <w:rPr>
          <w:rFonts w:ascii="Arial" w:hAnsi="Arial" w:cs="Arial"/>
          <w:sz w:val="15"/>
          <w:szCs w:val="15"/>
        </w:rPr>
      </w:pPr>
    </w:p>
    <w:p w14:paraId="3A3C3983" w14:textId="77777777" w:rsidR="00CE13AF" w:rsidRDefault="00CE13AF" w:rsidP="00943C9E">
      <w:pPr>
        <w:pStyle w:val="ListParagraph"/>
        <w:numPr>
          <w:ilvl w:val="1"/>
          <w:numId w:val="9"/>
        </w:numPr>
        <w:spacing w:after="120"/>
        <w:jc w:val="both"/>
        <w:rPr>
          <w:rFonts w:ascii="Arial" w:hAnsi="Arial" w:cs="Arial"/>
        </w:rPr>
      </w:pPr>
      <w:r>
        <w:rPr>
          <w:rFonts w:ascii="Arial" w:hAnsi="Arial" w:cs="Arial"/>
        </w:rPr>
        <w:t>PHS is still in operation in Japan. It will be retained in UE coexistence requirements till further notice.</w:t>
      </w:r>
    </w:p>
    <w:p w14:paraId="2F5A1626" w14:textId="65B3C2BF" w:rsidR="00E33387" w:rsidRDefault="00CE13AF" w:rsidP="00943C9E">
      <w:pPr>
        <w:pStyle w:val="ListParagraph"/>
        <w:numPr>
          <w:ilvl w:val="1"/>
          <w:numId w:val="9"/>
        </w:numPr>
        <w:spacing w:after="120"/>
        <w:jc w:val="both"/>
        <w:rPr>
          <w:rFonts w:ascii="Arial" w:hAnsi="Arial" w:cs="Arial"/>
        </w:rPr>
      </w:pPr>
      <w:r>
        <w:rPr>
          <w:rFonts w:ascii="Arial" w:hAnsi="Arial" w:cs="Arial"/>
        </w:rPr>
        <w:t xml:space="preserve">PHS and B39 may be protected by the same band in different regions/countries. </w:t>
      </w:r>
      <w:r w:rsidR="00E33387">
        <w:rPr>
          <w:rFonts w:ascii="Arial" w:hAnsi="Arial" w:cs="Arial"/>
        </w:rPr>
        <w:t>Despite PHS protection can be covered by B39 from compliance test point of view, both bands will be kept listed for the clarify of coexistence requirements, similar to n77 and n78.</w:t>
      </w:r>
    </w:p>
    <w:p w14:paraId="3C4312B2" w14:textId="77777777" w:rsidR="00E33387" w:rsidRDefault="00E33387" w:rsidP="00E33387">
      <w:pPr>
        <w:pStyle w:val="ListParagraph"/>
        <w:spacing w:after="120"/>
        <w:ind w:left="1440"/>
        <w:jc w:val="both"/>
        <w:rPr>
          <w:rFonts w:ascii="Arial" w:hAnsi="Arial" w:cs="Arial"/>
        </w:rPr>
      </w:pPr>
    </w:p>
    <w:p w14:paraId="1E600BDC" w14:textId="3FE4F67D" w:rsidR="00E33387" w:rsidRDefault="00E33387" w:rsidP="00E33387">
      <w:pPr>
        <w:pStyle w:val="ListParagraph"/>
        <w:numPr>
          <w:ilvl w:val="0"/>
          <w:numId w:val="2"/>
        </w:numPr>
        <w:spacing w:after="120"/>
        <w:jc w:val="both"/>
        <w:rPr>
          <w:rFonts w:ascii="Arial" w:hAnsi="Arial" w:cs="Arial"/>
        </w:rPr>
      </w:pPr>
      <w:r>
        <w:rPr>
          <w:rFonts w:ascii="Arial" w:hAnsi="Arial" w:cs="Arial"/>
        </w:rPr>
        <w:t xml:space="preserve">For </w:t>
      </w:r>
      <w:r>
        <w:rPr>
          <w:rFonts w:ascii="Arial" w:hAnsi="Arial" w:cs="Arial"/>
        </w:rPr>
        <w:t>non-3GPP RATs</w:t>
      </w:r>
      <w:r>
        <w:rPr>
          <w:rFonts w:ascii="Arial" w:hAnsi="Arial" w:cs="Arial"/>
        </w:rPr>
        <w:t xml:space="preserve"> protection, the following conclusions </w:t>
      </w:r>
      <w:r w:rsidR="003077AD">
        <w:rPr>
          <w:rFonts w:ascii="Arial" w:hAnsi="Arial" w:cs="Arial"/>
        </w:rPr>
        <w:t>have been</w:t>
      </w:r>
      <w:r>
        <w:rPr>
          <w:rFonts w:ascii="Arial" w:hAnsi="Arial" w:cs="Arial"/>
        </w:rPr>
        <w:t xml:space="preserve"> drawn:</w:t>
      </w:r>
    </w:p>
    <w:p w14:paraId="147C7BCB" w14:textId="77777777" w:rsidR="00943C9E" w:rsidRPr="00943C9E" w:rsidRDefault="00943C9E" w:rsidP="00943C9E">
      <w:pPr>
        <w:pStyle w:val="ListParagraph"/>
        <w:spacing w:after="120"/>
        <w:ind w:left="1440"/>
        <w:jc w:val="both"/>
        <w:rPr>
          <w:rFonts w:ascii="Arial" w:hAnsi="Arial" w:cs="Arial"/>
          <w:sz w:val="15"/>
          <w:szCs w:val="15"/>
        </w:rPr>
      </w:pPr>
    </w:p>
    <w:p w14:paraId="34B81F79" w14:textId="454F765C" w:rsidR="00E33387" w:rsidRDefault="00E33387" w:rsidP="00943C9E">
      <w:pPr>
        <w:pStyle w:val="ListParagraph"/>
        <w:numPr>
          <w:ilvl w:val="1"/>
          <w:numId w:val="10"/>
        </w:numPr>
        <w:spacing w:after="120"/>
        <w:jc w:val="both"/>
        <w:rPr>
          <w:rFonts w:ascii="Arial" w:hAnsi="Arial" w:cs="Arial"/>
        </w:rPr>
      </w:pPr>
      <w:r>
        <w:rPr>
          <w:rFonts w:ascii="Arial" w:hAnsi="Arial" w:cs="Arial"/>
        </w:rPr>
        <w:t>The non-3GPP RATs protection will be retained in UE coexistence requirements.</w:t>
      </w:r>
    </w:p>
    <w:p w14:paraId="37991840" w14:textId="25691DD3" w:rsidR="003077AD" w:rsidRDefault="00E33387" w:rsidP="00943C9E">
      <w:pPr>
        <w:pStyle w:val="ListParagraph"/>
        <w:numPr>
          <w:ilvl w:val="1"/>
          <w:numId w:val="10"/>
        </w:numPr>
        <w:spacing w:after="120"/>
        <w:jc w:val="both"/>
        <w:rPr>
          <w:rFonts w:ascii="Arial" w:hAnsi="Arial" w:cs="Arial"/>
        </w:rPr>
      </w:pPr>
      <w:r>
        <w:rPr>
          <w:rFonts w:ascii="Arial" w:hAnsi="Arial" w:cs="Arial"/>
        </w:rPr>
        <w:t>Whether</w:t>
      </w:r>
      <w:r w:rsidR="003077AD">
        <w:rPr>
          <w:rFonts w:ascii="Arial" w:hAnsi="Arial" w:cs="Arial"/>
        </w:rPr>
        <w:t xml:space="preserve"> the </w:t>
      </w:r>
      <w:r w:rsidR="003077AD">
        <w:rPr>
          <w:rFonts w:ascii="Arial" w:hAnsi="Arial" w:cs="Arial"/>
        </w:rPr>
        <w:t>non-3GPP RATs protection</w:t>
      </w:r>
      <w:r w:rsidR="003077AD">
        <w:rPr>
          <w:rFonts w:ascii="Arial" w:hAnsi="Arial" w:cs="Arial"/>
        </w:rPr>
        <w:t xml:space="preserve"> in 2UL inter-band CA would follow the intersection set rule or be considered as exceptions will be further discussed.</w:t>
      </w:r>
    </w:p>
    <w:p w14:paraId="4CA9EE76" w14:textId="77777777" w:rsidR="003077AD" w:rsidRDefault="003077AD" w:rsidP="003077AD">
      <w:pPr>
        <w:pStyle w:val="ListParagraph"/>
        <w:spacing w:after="120"/>
        <w:ind w:left="1440"/>
        <w:jc w:val="both"/>
        <w:rPr>
          <w:rFonts w:ascii="Arial" w:hAnsi="Arial" w:cs="Arial"/>
        </w:rPr>
      </w:pPr>
    </w:p>
    <w:p w14:paraId="5FDE5976" w14:textId="77777777" w:rsidR="00EA212F" w:rsidRDefault="003077AD" w:rsidP="003077AD">
      <w:pPr>
        <w:pStyle w:val="ListParagraph"/>
        <w:numPr>
          <w:ilvl w:val="0"/>
          <w:numId w:val="2"/>
        </w:numPr>
        <w:spacing w:after="120"/>
        <w:jc w:val="both"/>
        <w:rPr>
          <w:rFonts w:ascii="Arial" w:hAnsi="Arial" w:cs="Arial"/>
        </w:rPr>
      </w:pPr>
      <w:r>
        <w:rPr>
          <w:rFonts w:ascii="Arial" w:hAnsi="Arial" w:cs="Arial"/>
        </w:rPr>
        <w:t xml:space="preserve">For 2UL inter-band CA coexistence requirements, the following </w:t>
      </w:r>
      <w:r w:rsidR="00EA212F">
        <w:rPr>
          <w:rFonts w:ascii="Arial" w:hAnsi="Arial" w:cs="Arial"/>
        </w:rPr>
        <w:t>examples for potential exceptions or errors have been observed:</w:t>
      </w:r>
    </w:p>
    <w:p w14:paraId="1FFE6176" w14:textId="77777777" w:rsidR="00943C9E" w:rsidRPr="00943C9E" w:rsidRDefault="00943C9E" w:rsidP="00943C9E">
      <w:pPr>
        <w:pStyle w:val="ListParagraph"/>
        <w:spacing w:after="120"/>
        <w:ind w:left="1440"/>
        <w:jc w:val="both"/>
        <w:rPr>
          <w:rFonts w:ascii="Arial" w:hAnsi="Arial" w:cs="Arial"/>
          <w:sz w:val="15"/>
          <w:szCs w:val="15"/>
        </w:rPr>
      </w:pPr>
    </w:p>
    <w:p w14:paraId="32FC7EAE" w14:textId="3F0E3B1B" w:rsidR="00EA212F" w:rsidRDefault="00EA212F" w:rsidP="00943C9E">
      <w:pPr>
        <w:pStyle w:val="ListParagraph"/>
        <w:numPr>
          <w:ilvl w:val="1"/>
          <w:numId w:val="8"/>
        </w:numPr>
        <w:spacing w:after="120"/>
        <w:jc w:val="both"/>
        <w:rPr>
          <w:rFonts w:ascii="Arial" w:hAnsi="Arial" w:cs="Arial"/>
        </w:rPr>
      </w:pPr>
      <w:r>
        <w:rPr>
          <w:rFonts w:ascii="Arial" w:hAnsi="Arial" w:cs="Arial"/>
        </w:rPr>
        <w:t>n104 is protected by both n1 and n3, but not protected by UL CA_n1-n3</w:t>
      </w:r>
      <w:r>
        <w:rPr>
          <w:rFonts w:ascii="Arial" w:hAnsi="Arial" w:cs="Arial"/>
        </w:rPr>
        <w:t>.</w:t>
      </w:r>
    </w:p>
    <w:p w14:paraId="28240975" w14:textId="4C57BF66" w:rsidR="00EA212F" w:rsidRDefault="00EA212F" w:rsidP="00943C9E">
      <w:pPr>
        <w:pStyle w:val="ListParagraph"/>
        <w:numPr>
          <w:ilvl w:val="1"/>
          <w:numId w:val="8"/>
        </w:numPr>
        <w:spacing w:after="120"/>
        <w:jc w:val="both"/>
        <w:rPr>
          <w:rFonts w:ascii="Arial" w:hAnsi="Arial" w:cs="Arial"/>
        </w:rPr>
      </w:pPr>
      <w:r>
        <w:rPr>
          <w:rFonts w:ascii="Arial" w:hAnsi="Arial" w:cs="Arial"/>
        </w:rPr>
        <w:t>B22 is protected by n1, not by n5, but it is also protected by UL CA_n1-n5</w:t>
      </w:r>
    </w:p>
    <w:p w14:paraId="5D569BC5" w14:textId="77777777" w:rsidR="00EA212F" w:rsidRDefault="00EA212F" w:rsidP="00EA212F">
      <w:pPr>
        <w:pStyle w:val="ListParagraph"/>
        <w:spacing w:after="120"/>
        <w:ind w:left="1440"/>
        <w:jc w:val="both"/>
        <w:rPr>
          <w:rFonts w:ascii="Arial" w:hAnsi="Arial" w:cs="Arial"/>
        </w:rPr>
      </w:pPr>
    </w:p>
    <w:p w14:paraId="093B8B32" w14:textId="1DF1B018" w:rsidR="00EA212F" w:rsidRDefault="00EA212F" w:rsidP="00EA212F">
      <w:pPr>
        <w:pStyle w:val="ListParagraph"/>
        <w:numPr>
          <w:ilvl w:val="0"/>
          <w:numId w:val="2"/>
        </w:numPr>
        <w:spacing w:after="120"/>
        <w:jc w:val="both"/>
        <w:rPr>
          <w:rFonts w:ascii="Arial" w:hAnsi="Arial" w:cs="Arial"/>
        </w:rPr>
      </w:pPr>
      <w:r>
        <w:rPr>
          <w:rFonts w:ascii="Arial" w:hAnsi="Arial" w:cs="Arial"/>
        </w:rPr>
        <w:t xml:space="preserve">Clarifications on the protected bands not following the intersection set </w:t>
      </w:r>
      <w:r w:rsidR="003D5F84">
        <w:rPr>
          <w:rFonts w:ascii="Arial" w:hAnsi="Arial" w:cs="Arial"/>
        </w:rPr>
        <w:t xml:space="preserve">rule </w:t>
      </w:r>
      <w:r>
        <w:rPr>
          <w:rFonts w:ascii="Arial" w:hAnsi="Arial" w:cs="Arial"/>
        </w:rPr>
        <w:t xml:space="preserve">as being exceptions </w:t>
      </w:r>
      <w:r w:rsidR="00943C9E">
        <w:rPr>
          <w:rFonts w:ascii="Arial" w:hAnsi="Arial" w:cs="Arial"/>
        </w:rPr>
        <w:t>or errors are essential to the 2UL inter-band UL CA coexistence specifications structure simplification process.</w:t>
      </w:r>
      <w:r>
        <w:rPr>
          <w:rFonts w:ascii="Arial" w:hAnsi="Arial" w:cs="Arial"/>
        </w:rPr>
        <w:t xml:space="preserve"> </w:t>
      </w:r>
    </w:p>
    <w:p w14:paraId="15E14BAC" w14:textId="09CEDC19" w:rsidR="00E33387" w:rsidRPr="00E33387" w:rsidRDefault="003077AD" w:rsidP="00EA212F">
      <w:pPr>
        <w:pStyle w:val="ListParagraph"/>
        <w:spacing w:after="120"/>
        <w:jc w:val="both"/>
        <w:rPr>
          <w:rFonts w:ascii="Arial" w:hAnsi="Arial" w:cs="Arial"/>
        </w:rPr>
      </w:pPr>
      <w:r>
        <w:rPr>
          <w:rFonts w:ascii="Arial" w:hAnsi="Arial" w:cs="Arial"/>
        </w:rPr>
        <w:t xml:space="preserve">    </w:t>
      </w:r>
      <w:r w:rsidR="00E33387">
        <w:rPr>
          <w:rFonts w:ascii="Arial" w:hAnsi="Arial" w:cs="Arial"/>
        </w:rPr>
        <w:t xml:space="preserve">  </w:t>
      </w:r>
    </w:p>
    <w:p w14:paraId="0A40F337" w14:textId="7CEDBFDC" w:rsidR="007B6528" w:rsidRDefault="00E33387" w:rsidP="00E33387">
      <w:pPr>
        <w:spacing w:after="120"/>
        <w:jc w:val="both"/>
        <w:rPr>
          <w:rFonts w:ascii="Arial" w:hAnsi="Arial" w:cs="Arial"/>
        </w:rPr>
      </w:pPr>
      <w:r w:rsidRPr="00E33387">
        <w:rPr>
          <w:rFonts w:ascii="Arial" w:hAnsi="Arial" w:cs="Arial"/>
        </w:rPr>
        <w:t xml:space="preserve">   </w:t>
      </w:r>
      <w:r w:rsidR="00CE13AF" w:rsidRPr="00E33387">
        <w:rPr>
          <w:rFonts w:ascii="Arial" w:hAnsi="Arial" w:cs="Arial"/>
        </w:rPr>
        <w:t xml:space="preserve">  </w:t>
      </w:r>
      <w:r w:rsidR="00AB3B81" w:rsidRPr="00E33387">
        <w:rPr>
          <w:rFonts w:ascii="Arial" w:hAnsi="Arial" w:cs="Arial"/>
        </w:rPr>
        <w:t xml:space="preserve">  </w:t>
      </w:r>
      <w:r w:rsidR="00F257E9" w:rsidRPr="00E33387">
        <w:rPr>
          <w:rFonts w:ascii="Arial" w:hAnsi="Arial" w:cs="Arial"/>
          <w:bCs/>
          <w:lang w:val="en-US"/>
        </w:rPr>
        <w:t xml:space="preserve"> </w:t>
      </w:r>
      <w:r w:rsidR="00F257E9" w:rsidRPr="00E33387">
        <w:rPr>
          <w:rFonts w:ascii="Arial" w:hAnsi="Arial" w:cs="Arial"/>
        </w:rPr>
        <w:t xml:space="preserve">   </w:t>
      </w:r>
    </w:p>
    <w:p w14:paraId="47E64C83" w14:textId="69122583" w:rsidR="00943C9E" w:rsidRDefault="00943C9E" w:rsidP="00E33387">
      <w:pPr>
        <w:spacing w:after="120"/>
        <w:jc w:val="both"/>
        <w:rPr>
          <w:rFonts w:ascii="Arial" w:hAnsi="Arial" w:cs="Arial"/>
        </w:rPr>
      </w:pPr>
    </w:p>
    <w:p w14:paraId="78361051" w14:textId="4D1CEBAF" w:rsidR="00943C9E" w:rsidRDefault="00943C9E" w:rsidP="00E33387">
      <w:pPr>
        <w:spacing w:after="120"/>
        <w:jc w:val="both"/>
        <w:rPr>
          <w:rFonts w:ascii="Arial" w:hAnsi="Arial" w:cs="Arial"/>
        </w:rPr>
      </w:pPr>
    </w:p>
    <w:p w14:paraId="698A86F1" w14:textId="77777777" w:rsidR="00943C9E" w:rsidRPr="00E33387" w:rsidRDefault="00943C9E" w:rsidP="00E33387">
      <w:pPr>
        <w:spacing w:after="120"/>
        <w:jc w:val="both"/>
        <w:rPr>
          <w:rFonts w:ascii="Arial" w:hAnsi="Arial" w:cs="Arial"/>
        </w:rPr>
      </w:pPr>
    </w:p>
    <w:p w14:paraId="402B30E9" w14:textId="77777777" w:rsidR="00047B82" w:rsidRDefault="00047B82" w:rsidP="00047B82">
      <w:pPr>
        <w:pStyle w:val="Heading1"/>
        <w:numPr>
          <w:ilvl w:val="0"/>
          <w:numId w:val="3"/>
        </w:numPr>
        <w:ind w:left="1138" w:hanging="1138"/>
      </w:pPr>
      <w:r>
        <w:lastRenderedPageBreak/>
        <w:t>Way forward discussions</w:t>
      </w:r>
    </w:p>
    <w:p w14:paraId="540023D9" w14:textId="77777777" w:rsidR="00047B82" w:rsidRPr="0020766A" w:rsidRDefault="00047B82" w:rsidP="00047B82">
      <w:pPr>
        <w:pStyle w:val="Heading2"/>
      </w:pPr>
      <w:r>
        <w:t>2.1</w:t>
      </w:r>
      <w:r>
        <w:tab/>
      </w:r>
      <w:r>
        <w:rPr>
          <w:rFonts w:cs="Arial"/>
        </w:rPr>
        <w:t>Way forward</w:t>
      </w:r>
    </w:p>
    <w:p w14:paraId="36CC2376" w14:textId="77777777" w:rsidR="007B6528" w:rsidRDefault="007B6528">
      <w:pPr>
        <w:spacing w:after="0"/>
        <w:jc w:val="both"/>
        <w:rPr>
          <w:rFonts w:ascii="Arial" w:hAnsi="Arial" w:cs="Arial"/>
        </w:rPr>
      </w:pPr>
    </w:p>
    <w:p w14:paraId="507930F2" w14:textId="598D0CE3" w:rsidR="007B6528" w:rsidRDefault="00943C9E" w:rsidP="009F3B18">
      <w:pPr>
        <w:pStyle w:val="ListParagraph"/>
        <w:spacing w:after="0"/>
        <w:ind w:left="0"/>
        <w:jc w:val="both"/>
        <w:rPr>
          <w:rFonts w:ascii="Arial" w:hAnsi="Arial" w:cs="Arial"/>
        </w:rPr>
      </w:pPr>
      <w:r>
        <w:rPr>
          <w:rFonts w:ascii="Arial" w:hAnsi="Arial" w:cs="Arial"/>
        </w:rPr>
        <w:t xml:space="preserve">Companies </w:t>
      </w:r>
      <w:r w:rsidR="009F3B18">
        <w:rPr>
          <w:rFonts w:ascii="Arial" w:hAnsi="Arial" w:cs="Arial"/>
        </w:rPr>
        <w:t>are encouraged to</w:t>
      </w:r>
    </w:p>
    <w:p w14:paraId="54578DE7" w14:textId="77777777" w:rsidR="007B6528" w:rsidRDefault="007B6528">
      <w:pPr>
        <w:spacing w:after="0"/>
        <w:jc w:val="both"/>
        <w:rPr>
          <w:rFonts w:ascii="Arial" w:hAnsi="Arial" w:cs="Arial"/>
        </w:rPr>
      </w:pPr>
    </w:p>
    <w:p w14:paraId="3DEBB687" w14:textId="5475A490" w:rsidR="007B6528" w:rsidRDefault="00F257E9">
      <w:pPr>
        <w:pStyle w:val="ListParagraph"/>
        <w:numPr>
          <w:ilvl w:val="0"/>
          <w:numId w:val="4"/>
        </w:numPr>
        <w:spacing w:after="0"/>
        <w:jc w:val="both"/>
        <w:rPr>
          <w:rFonts w:ascii="Arial" w:hAnsi="Arial" w:cs="Arial"/>
        </w:rPr>
      </w:pPr>
      <w:r>
        <w:rPr>
          <w:rFonts w:ascii="Arial" w:hAnsi="Arial" w:cs="Arial"/>
        </w:rPr>
        <w:t xml:space="preserve">Investigate </w:t>
      </w:r>
      <w:r w:rsidR="009F3B18">
        <w:rPr>
          <w:rFonts w:ascii="Arial" w:hAnsi="Arial" w:cs="Arial"/>
        </w:rPr>
        <w:t xml:space="preserve">whether the non-3GPP RATs protection can follow the intersection set rule or should be considered as exceptions for </w:t>
      </w:r>
      <w:r w:rsidR="00E72D45">
        <w:rPr>
          <w:rFonts w:ascii="Arial" w:hAnsi="Arial" w:cs="Arial"/>
        </w:rPr>
        <w:t xml:space="preserve">FR1 </w:t>
      </w:r>
      <w:r w:rsidR="009F3B18">
        <w:rPr>
          <w:rFonts w:ascii="Arial" w:hAnsi="Arial" w:cs="Arial"/>
        </w:rPr>
        <w:t>2UL inter-band CA coexistence requirements.</w:t>
      </w:r>
      <w:r>
        <w:rPr>
          <w:rFonts w:ascii="Arial" w:hAnsi="Arial" w:cs="Arial"/>
        </w:rPr>
        <w:t xml:space="preserve"> </w:t>
      </w:r>
    </w:p>
    <w:p w14:paraId="16C62A31" w14:textId="77777777" w:rsidR="007B6528" w:rsidRDefault="007B6528">
      <w:pPr>
        <w:pStyle w:val="ListParagraph"/>
        <w:rPr>
          <w:rFonts w:ascii="Arial" w:hAnsi="Arial" w:cs="Arial"/>
        </w:rPr>
      </w:pPr>
    </w:p>
    <w:p w14:paraId="45B9F52C" w14:textId="22FEFF96" w:rsidR="009F3B18" w:rsidRDefault="009F3B18">
      <w:pPr>
        <w:pStyle w:val="ListParagraph"/>
        <w:numPr>
          <w:ilvl w:val="0"/>
          <w:numId w:val="4"/>
        </w:numPr>
        <w:spacing w:after="0"/>
        <w:jc w:val="both"/>
        <w:rPr>
          <w:rFonts w:ascii="Arial" w:hAnsi="Arial" w:cs="Arial"/>
        </w:rPr>
      </w:pPr>
      <w:r>
        <w:rPr>
          <w:rFonts w:ascii="Arial" w:hAnsi="Arial" w:cs="Arial"/>
        </w:rPr>
        <w:t xml:space="preserve">Identify the cases where the protected bands do not follow the intersection set rule for </w:t>
      </w:r>
      <w:r w:rsidR="00E72D45">
        <w:rPr>
          <w:rFonts w:ascii="Arial" w:hAnsi="Arial" w:cs="Arial"/>
        </w:rPr>
        <w:t xml:space="preserve">FR1 </w:t>
      </w:r>
      <w:r>
        <w:rPr>
          <w:rFonts w:ascii="Arial" w:hAnsi="Arial" w:cs="Arial"/>
        </w:rPr>
        <w:t xml:space="preserve">2UL inter-band CA </w:t>
      </w:r>
      <w:r>
        <w:rPr>
          <w:rFonts w:ascii="Arial" w:hAnsi="Arial" w:cs="Arial"/>
        </w:rPr>
        <w:t>coexistence requirements</w:t>
      </w:r>
      <w:r>
        <w:rPr>
          <w:rFonts w:ascii="Arial" w:hAnsi="Arial" w:cs="Arial"/>
        </w:rPr>
        <w:t xml:space="preserve"> in </w:t>
      </w:r>
      <w:r w:rsidR="006678E1">
        <w:rPr>
          <w:rFonts w:ascii="Arial" w:hAnsi="Arial" w:cs="Arial"/>
        </w:rPr>
        <w:t xml:space="preserve">the </w:t>
      </w:r>
      <w:r>
        <w:rPr>
          <w:rFonts w:ascii="Arial" w:hAnsi="Arial" w:cs="Arial"/>
        </w:rPr>
        <w:t>current specifications and determine whether they are exceptions or errors.</w:t>
      </w:r>
    </w:p>
    <w:p w14:paraId="09FF7380" w14:textId="77777777" w:rsidR="009F3B18" w:rsidRPr="009F3B18" w:rsidRDefault="009F3B18" w:rsidP="009F3B18">
      <w:pPr>
        <w:pStyle w:val="ListParagraph"/>
        <w:rPr>
          <w:rFonts w:ascii="Arial" w:hAnsi="Arial" w:cs="Arial"/>
        </w:rPr>
      </w:pPr>
    </w:p>
    <w:p w14:paraId="4B4D68C6" w14:textId="6CE834F0" w:rsidR="007B6528" w:rsidRDefault="009F3B18">
      <w:pPr>
        <w:pStyle w:val="ListParagraph"/>
        <w:numPr>
          <w:ilvl w:val="0"/>
          <w:numId w:val="4"/>
        </w:numPr>
        <w:spacing w:after="0"/>
        <w:jc w:val="both"/>
        <w:rPr>
          <w:rFonts w:ascii="Arial" w:hAnsi="Arial" w:cs="Arial"/>
        </w:rPr>
      </w:pPr>
      <w:r>
        <w:rPr>
          <w:rFonts w:ascii="Arial" w:hAnsi="Arial" w:cs="Arial"/>
        </w:rPr>
        <w:t>Consider the following specifications structure simplification options based on the above investigation</w:t>
      </w:r>
      <w:r w:rsidR="00327DF5">
        <w:rPr>
          <w:rFonts w:ascii="Arial" w:hAnsi="Arial" w:cs="Arial"/>
        </w:rPr>
        <w:t>s</w:t>
      </w:r>
      <w:r>
        <w:rPr>
          <w:rFonts w:ascii="Arial" w:hAnsi="Arial" w:cs="Arial"/>
        </w:rPr>
        <w:t xml:space="preserve"> for </w:t>
      </w:r>
      <w:r w:rsidR="00E72D45">
        <w:rPr>
          <w:rFonts w:ascii="Arial" w:hAnsi="Arial" w:cs="Arial"/>
        </w:rPr>
        <w:t xml:space="preserve">FR1 </w:t>
      </w:r>
      <w:r w:rsidR="00E72D45">
        <w:rPr>
          <w:rFonts w:ascii="Arial" w:hAnsi="Arial" w:cs="Arial"/>
        </w:rPr>
        <w:t>2UL inter-band CA coexistence requirements</w:t>
      </w:r>
      <w:r w:rsidR="00E72D45">
        <w:rPr>
          <w:rFonts w:ascii="Arial" w:hAnsi="Arial" w:cs="Arial"/>
        </w:rPr>
        <w:t>:</w:t>
      </w:r>
    </w:p>
    <w:p w14:paraId="2F4F3574" w14:textId="77777777" w:rsidR="00E72D45" w:rsidRPr="00E72D45" w:rsidRDefault="00E72D45" w:rsidP="00E72D45">
      <w:pPr>
        <w:pStyle w:val="ListParagraph"/>
        <w:rPr>
          <w:rFonts w:ascii="Arial" w:hAnsi="Arial" w:cs="Arial"/>
          <w:sz w:val="15"/>
          <w:szCs w:val="15"/>
        </w:rPr>
      </w:pPr>
    </w:p>
    <w:p w14:paraId="314C64A6" w14:textId="3621DA5C" w:rsidR="00E72D45" w:rsidRDefault="00E72D45" w:rsidP="00E72D45">
      <w:pPr>
        <w:pStyle w:val="ListParagraph"/>
        <w:numPr>
          <w:ilvl w:val="1"/>
          <w:numId w:val="4"/>
        </w:numPr>
        <w:spacing w:after="120"/>
        <w:jc w:val="both"/>
        <w:rPr>
          <w:rFonts w:ascii="Arial" w:hAnsi="Arial" w:cs="Arial"/>
        </w:rPr>
      </w:pPr>
      <w:r w:rsidRPr="006678E1">
        <w:rPr>
          <w:rFonts w:ascii="Arial" w:hAnsi="Arial" w:cs="Arial"/>
          <w:b/>
          <w:bCs/>
        </w:rPr>
        <w:t>Option 1</w:t>
      </w:r>
      <w:r>
        <w:rPr>
          <w:rFonts w:ascii="Arial" w:hAnsi="Arial" w:cs="Arial"/>
        </w:rPr>
        <w:t xml:space="preserve">: </w:t>
      </w:r>
      <w:r w:rsidRPr="00E72D45">
        <w:rPr>
          <w:rFonts w:ascii="Arial" w:hAnsi="Arial" w:cs="Arial"/>
        </w:rPr>
        <w:t>If no exceptions identified</w:t>
      </w:r>
      <w:r>
        <w:rPr>
          <w:rFonts w:ascii="Arial" w:hAnsi="Arial" w:cs="Arial"/>
        </w:rPr>
        <w:t>, replace the current coexistence requirements table with a normative text “</w:t>
      </w:r>
      <w:r w:rsidRPr="00E72D45">
        <w:rPr>
          <w:rFonts w:ascii="Arial" w:hAnsi="Arial" w:cs="Arial"/>
        </w:rPr>
        <w:t>For inter-band carrier aggregation with uplink assigned to two NR bands, the requirements are the intersection set from each constituent band coexistence requirements as specified in Table 6.5.3.2-1.”</w:t>
      </w:r>
      <w:r>
        <w:rPr>
          <w:rFonts w:ascii="Arial" w:hAnsi="Arial" w:cs="Arial"/>
        </w:rPr>
        <w:t xml:space="preserve"> The wordings of the text can be further discussed.</w:t>
      </w:r>
    </w:p>
    <w:p w14:paraId="4BC2CFA4" w14:textId="77777777" w:rsidR="00E72D45" w:rsidRDefault="00E72D45" w:rsidP="00E72D45">
      <w:pPr>
        <w:pStyle w:val="ListParagraph"/>
        <w:spacing w:after="120"/>
        <w:ind w:left="1440"/>
        <w:jc w:val="both"/>
        <w:rPr>
          <w:rFonts w:ascii="Arial" w:hAnsi="Arial" w:cs="Arial"/>
        </w:rPr>
      </w:pPr>
    </w:p>
    <w:p w14:paraId="170536D9" w14:textId="77777777" w:rsidR="00327DF5" w:rsidRDefault="00E72D45" w:rsidP="00E72D45">
      <w:pPr>
        <w:pStyle w:val="ListParagraph"/>
        <w:numPr>
          <w:ilvl w:val="1"/>
          <w:numId w:val="4"/>
        </w:numPr>
        <w:spacing w:after="120"/>
        <w:jc w:val="both"/>
        <w:rPr>
          <w:rFonts w:ascii="Arial" w:hAnsi="Arial" w:cs="Arial"/>
        </w:rPr>
      </w:pPr>
      <w:r w:rsidRPr="006678E1">
        <w:rPr>
          <w:rFonts w:ascii="Arial" w:hAnsi="Arial" w:cs="Arial"/>
          <w:b/>
          <w:bCs/>
        </w:rPr>
        <w:t>Option 2</w:t>
      </w:r>
      <w:r>
        <w:rPr>
          <w:rFonts w:ascii="Arial" w:hAnsi="Arial" w:cs="Arial"/>
        </w:rPr>
        <w:t xml:space="preserve">: If exceptions are identified, </w:t>
      </w:r>
      <w:r>
        <w:rPr>
          <w:rFonts w:ascii="Arial" w:hAnsi="Arial" w:cs="Arial"/>
        </w:rPr>
        <w:t>replace the current coexistence requirements table with a normative text</w:t>
      </w:r>
      <w:r>
        <w:rPr>
          <w:rFonts w:ascii="Arial" w:hAnsi="Arial" w:cs="Arial"/>
        </w:rPr>
        <w:t xml:space="preserve"> and an exceptions table “</w:t>
      </w:r>
      <w:r w:rsidRPr="00E72D45">
        <w:rPr>
          <w:rFonts w:ascii="Arial" w:hAnsi="Arial" w:cs="Arial"/>
        </w:rPr>
        <w:t>For inter-band carrier aggregation with uplink assigned to two NR bands, the requirements are the intersection set from each constituent band coexistence requirements as specified in Table 6.5.3.2-1</w:t>
      </w:r>
      <w:r w:rsidR="00327DF5">
        <w:rPr>
          <w:rFonts w:ascii="Arial" w:hAnsi="Arial" w:cs="Arial"/>
        </w:rPr>
        <w:t xml:space="preserve"> with the following exceptions:”</w:t>
      </w:r>
    </w:p>
    <w:p w14:paraId="3E15DD80" w14:textId="77777777" w:rsidR="00327DF5" w:rsidRPr="00327DF5" w:rsidRDefault="00327DF5" w:rsidP="006678E1">
      <w:pPr>
        <w:pStyle w:val="ListParagraph"/>
        <w:spacing w:after="0"/>
        <w:rPr>
          <w:rFonts w:ascii="Arial" w:hAnsi="Arial" w:cs="Arial"/>
        </w:rPr>
      </w:pPr>
    </w:p>
    <w:tbl>
      <w:tblPr>
        <w:tblStyle w:val="TableGrid"/>
        <w:tblW w:w="0" w:type="auto"/>
        <w:jc w:val="center"/>
        <w:tblLook w:val="04A0" w:firstRow="1" w:lastRow="0" w:firstColumn="1" w:lastColumn="0" w:noHBand="0" w:noVBand="1"/>
      </w:tblPr>
      <w:tblGrid>
        <w:gridCol w:w="1335"/>
        <w:gridCol w:w="1844"/>
        <w:gridCol w:w="1025"/>
        <w:gridCol w:w="489"/>
        <w:gridCol w:w="995"/>
        <w:gridCol w:w="1167"/>
        <w:gridCol w:w="791"/>
        <w:gridCol w:w="1059"/>
        <w:gridCol w:w="926"/>
      </w:tblGrid>
      <w:tr w:rsidR="003D5F84" w14:paraId="67875395" w14:textId="2B73F785" w:rsidTr="003D5F84">
        <w:trPr>
          <w:jc w:val="center"/>
        </w:trPr>
        <w:tc>
          <w:tcPr>
            <w:tcW w:w="1335" w:type="dxa"/>
            <w:vAlign w:val="center"/>
          </w:tcPr>
          <w:p w14:paraId="776BB1AC" w14:textId="77777777" w:rsidR="003D5F84" w:rsidRPr="008F7DBB" w:rsidRDefault="003D5F84" w:rsidP="006678E1">
            <w:pPr>
              <w:spacing w:after="0"/>
              <w:jc w:val="center"/>
              <w:rPr>
                <w:rFonts w:asciiTheme="minorHAnsi" w:hAnsiTheme="minorHAnsi" w:cstheme="minorHAnsi"/>
                <w:bCs/>
              </w:rPr>
            </w:pPr>
            <w:r w:rsidRPr="008F7DBB">
              <w:rPr>
                <w:rFonts w:asciiTheme="minorHAnsi" w:hAnsiTheme="minorHAnsi" w:cstheme="minorHAnsi"/>
                <w:bCs/>
              </w:rPr>
              <w:t xml:space="preserve">NR </w:t>
            </w:r>
            <w:r>
              <w:rPr>
                <w:rFonts w:asciiTheme="minorHAnsi" w:hAnsiTheme="minorHAnsi" w:cstheme="minorHAnsi"/>
                <w:bCs/>
              </w:rPr>
              <w:t>CA Combination</w:t>
            </w:r>
          </w:p>
        </w:tc>
        <w:tc>
          <w:tcPr>
            <w:tcW w:w="1844" w:type="dxa"/>
            <w:vAlign w:val="center"/>
          </w:tcPr>
          <w:p w14:paraId="798C0FB6"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Protected Band</w:t>
            </w:r>
          </w:p>
        </w:tc>
        <w:tc>
          <w:tcPr>
            <w:tcW w:w="2509" w:type="dxa"/>
            <w:gridSpan w:val="3"/>
            <w:vAlign w:val="center"/>
          </w:tcPr>
          <w:p w14:paraId="0D43BF9E"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Frequency Range (MHz)</w:t>
            </w:r>
          </w:p>
        </w:tc>
        <w:tc>
          <w:tcPr>
            <w:tcW w:w="1167" w:type="dxa"/>
            <w:vAlign w:val="center"/>
          </w:tcPr>
          <w:p w14:paraId="7B1AC5AB"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Maximum Level (dBm)</w:t>
            </w:r>
          </w:p>
        </w:tc>
        <w:tc>
          <w:tcPr>
            <w:tcW w:w="791" w:type="dxa"/>
            <w:vAlign w:val="center"/>
          </w:tcPr>
          <w:p w14:paraId="4D1E36F1"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MBW (MHz)</w:t>
            </w:r>
          </w:p>
        </w:tc>
        <w:tc>
          <w:tcPr>
            <w:tcW w:w="1059" w:type="dxa"/>
            <w:vAlign w:val="center"/>
          </w:tcPr>
          <w:p w14:paraId="1B2EA547" w14:textId="2F0089A6" w:rsidR="003D5F84" w:rsidRDefault="003D5F84" w:rsidP="006678E1">
            <w:pPr>
              <w:spacing w:after="0"/>
              <w:jc w:val="center"/>
              <w:rPr>
                <w:rFonts w:asciiTheme="minorHAnsi" w:hAnsiTheme="minorHAnsi" w:cstheme="minorHAnsi"/>
                <w:bCs/>
              </w:rPr>
            </w:pPr>
            <w:r>
              <w:rPr>
                <w:rFonts w:asciiTheme="minorHAnsi" w:hAnsiTheme="minorHAnsi" w:cstheme="minorHAnsi"/>
                <w:bCs/>
              </w:rPr>
              <w:t>Protected</w:t>
            </w:r>
          </w:p>
        </w:tc>
        <w:tc>
          <w:tcPr>
            <w:tcW w:w="926" w:type="dxa"/>
            <w:vAlign w:val="center"/>
          </w:tcPr>
          <w:p w14:paraId="1AEB85DB" w14:textId="63C2896A" w:rsidR="003D5F84" w:rsidRDefault="003D5F84" w:rsidP="006678E1">
            <w:pPr>
              <w:spacing w:after="0"/>
              <w:jc w:val="center"/>
              <w:rPr>
                <w:rFonts w:asciiTheme="minorHAnsi" w:hAnsiTheme="minorHAnsi" w:cstheme="minorHAnsi"/>
                <w:bCs/>
              </w:rPr>
            </w:pPr>
            <w:r>
              <w:rPr>
                <w:rFonts w:asciiTheme="minorHAnsi" w:hAnsiTheme="minorHAnsi" w:cstheme="minorHAnsi"/>
                <w:bCs/>
              </w:rPr>
              <w:t>NOTE</w:t>
            </w:r>
          </w:p>
        </w:tc>
      </w:tr>
      <w:tr w:rsidR="003D5F84" w14:paraId="17FAEE11" w14:textId="587AE28C" w:rsidTr="003D5F84">
        <w:trPr>
          <w:jc w:val="center"/>
        </w:trPr>
        <w:tc>
          <w:tcPr>
            <w:tcW w:w="1335" w:type="dxa"/>
            <w:vMerge w:val="restart"/>
            <w:vAlign w:val="center"/>
          </w:tcPr>
          <w:p w14:paraId="4D9E5D36" w14:textId="6E283356"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CA_n</w:t>
            </w:r>
            <w:r>
              <w:rPr>
                <w:rFonts w:asciiTheme="minorHAnsi" w:hAnsiTheme="minorHAnsi" w:cstheme="minorHAnsi"/>
                <w:bCs/>
              </w:rPr>
              <w:t>A</w:t>
            </w:r>
            <w:r>
              <w:rPr>
                <w:rFonts w:asciiTheme="minorHAnsi" w:hAnsiTheme="minorHAnsi" w:cstheme="minorHAnsi"/>
                <w:bCs/>
              </w:rPr>
              <w:t>-n</w:t>
            </w:r>
            <w:r>
              <w:rPr>
                <w:rFonts w:asciiTheme="minorHAnsi" w:hAnsiTheme="minorHAnsi" w:cstheme="minorHAnsi"/>
                <w:bCs/>
              </w:rPr>
              <w:t>B</w:t>
            </w:r>
          </w:p>
        </w:tc>
        <w:tc>
          <w:tcPr>
            <w:tcW w:w="1844" w:type="dxa"/>
            <w:vAlign w:val="center"/>
          </w:tcPr>
          <w:p w14:paraId="4B29DB91" w14:textId="7F4C98C0" w:rsidR="003D5F84" w:rsidRPr="008F7DBB" w:rsidRDefault="003D5F84" w:rsidP="006678E1">
            <w:pPr>
              <w:spacing w:after="0"/>
              <w:rPr>
                <w:rFonts w:asciiTheme="minorHAnsi" w:hAnsiTheme="minorHAnsi" w:cstheme="minorHAnsi"/>
                <w:bCs/>
              </w:rPr>
            </w:pPr>
            <w:r w:rsidRPr="0093313C">
              <w:rPr>
                <w:rFonts w:asciiTheme="minorHAnsi" w:hAnsiTheme="minorHAnsi" w:cstheme="minorHAnsi"/>
                <w:bCs/>
              </w:rPr>
              <w:t xml:space="preserve">E-UTRA Band </w:t>
            </w:r>
            <w:r>
              <w:rPr>
                <w:rFonts w:asciiTheme="minorHAnsi" w:hAnsiTheme="minorHAnsi" w:cstheme="minorHAnsi"/>
                <w:bCs/>
              </w:rPr>
              <w:t>X</w:t>
            </w:r>
          </w:p>
        </w:tc>
        <w:tc>
          <w:tcPr>
            <w:tcW w:w="1025" w:type="dxa"/>
            <w:vAlign w:val="center"/>
          </w:tcPr>
          <w:p w14:paraId="1FD91AC0"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F</w:t>
            </w:r>
            <w:r w:rsidRPr="009B18E3">
              <w:rPr>
                <w:rFonts w:asciiTheme="minorHAnsi" w:hAnsiTheme="minorHAnsi" w:cstheme="minorHAnsi"/>
                <w:bCs/>
                <w:vertAlign w:val="subscript"/>
              </w:rPr>
              <w:t>DL_low</w:t>
            </w:r>
          </w:p>
        </w:tc>
        <w:tc>
          <w:tcPr>
            <w:tcW w:w="489" w:type="dxa"/>
            <w:vAlign w:val="center"/>
          </w:tcPr>
          <w:p w14:paraId="66E3FFC1"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w:t>
            </w:r>
          </w:p>
        </w:tc>
        <w:tc>
          <w:tcPr>
            <w:tcW w:w="995" w:type="dxa"/>
            <w:vAlign w:val="center"/>
          </w:tcPr>
          <w:p w14:paraId="53D77E4E"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F</w:t>
            </w:r>
            <w:r w:rsidRPr="009B18E3">
              <w:rPr>
                <w:rFonts w:asciiTheme="minorHAnsi" w:hAnsiTheme="minorHAnsi" w:cstheme="minorHAnsi"/>
                <w:bCs/>
                <w:vertAlign w:val="subscript"/>
              </w:rPr>
              <w:t>DL_high</w:t>
            </w:r>
          </w:p>
        </w:tc>
        <w:tc>
          <w:tcPr>
            <w:tcW w:w="1167" w:type="dxa"/>
            <w:vAlign w:val="center"/>
          </w:tcPr>
          <w:p w14:paraId="0D156575"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-50</w:t>
            </w:r>
          </w:p>
        </w:tc>
        <w:tc>
          <w:tcPr>
            <w:tcW w:w="791" w:type="dxa"/>
            <w:vAlign w:val="center"/>
          </w:tcPr>
          <w:p w14:paraId="08E1FB4B" w14:textId="77777777" w:rsidR="003D5F84" w:rsidRPr="008F7DBB" w:rsidRDefault="003D5F84" w:rsidP="006678E1">
            <w:pPr>
              <w:spacing w:after="0"/>
              <w:jc w:val="center"/>
              <w:rPr>
                <w:rFonts w:asciiTheme="minorHAnsi" w:hAnsiTheme="minorHAnsi" w:cstheme="minorHAnsi"/>
                <w:bCs/>
              </w:rPr>
            </w:pPr>
            <w:r>
              <w:rPr>
                <w:rFonts w:asciiTheme="minorHAnsi" w:hAnsiTheme="minorHAnsi" w:cstheme="minorHAnsi"/>
                <w:bCs/>
              </w:rPr>
              <w:t>1</w:t>
            </w:r>
          </w:p>
        </w:tc>
        <w:tc>
          <w:tcPr>
            <w:tcW w:w="1059" w:type="dxa"/>
            <w:vAlign w:val="center"/>
          </w:tcPr>
          <w:p w14:paraId="60723227" w14:textId="11D2915D" w:rsidR="003D5F84" w:rsidRDefault="003D5F84" w:rsidP="006678E1">
            <w:pPr>
              <w:spacing w:after="0"/>
              <w:jc w:val="center"/>
              <w:rPr>
                <w:rFonts w:asciiTheme="minorHAnsi" w:hAnsiTheme="minorHAnsi" w:cstheme="minorHAnsi"/>
                <w:bCs/>
              </w:rPr>
            </w:pPr>
            <w:r>
              <w:rPr>
                <w:rFonts w:asciiTheme="minorHAnsi" w:hAnsiTheme="minorHAnsi" w:cstheme="minorHAnsi"/>
                <w:bCs/>
              </w:rPr>
              <w:t>Yes</w:t>
            </w:r>
          </w:p>
        </w:tc>
        <w:tc>
          <w:tcPr>
            <w:tcW w:w="926" w:type="dxa"/>
            <w:vAlign w:val="center"/>
          </w:tcPr>
          <w:p w14:paraId="7D51F357" w14:textId="77777777" w:rsidR="003D5F84" w:rsidRDefault="003D5F84" w:rsidP="006678E1">
            <w:pPr>
              <w:spacing w:after="0"/>
              <w:jc w:val="center"/>
              <w:rPr>
                <w:rFonts w:asciiTheme="minorHAnsi" w:hAnsiTheme="minorHAnsi" w:cstheme="minorHAnsi"/>
                <w:bCs/>
              </w:rPr>
            </w:pPr>
          </w:p>
        </w:tc>
      </w:tr>
      <w:tr w:rsidR="003D5F84" w14:paraId="51BDC7D6" w14:textId="4BF152AE" w:rsidTr="003D5F84">
        <w:trPr>
          <w:jc w:val="center"/>
        </w:trPr>
        <w:tc>
          <w:tcPr>
            <w:tcW w:w="1335" w:type="dxa"/>
            <w:vMerge/>
            <w:vAlign w:val="center"/>
          </w:tcPr>
          <w:p w14:paraId="7600AE67" w14:textId="77777777" w:rsidR="003D5F84" w:rsidRDefault="003D5F84" w:rsidP="006678E1">
            <w:pPr>
              <w:spacing w:after="0"/>
              <w:jc w:val="center"/>
              <w:rPr>
                <w:rFonts w:asciiTheme="minorHAnsi" w:hAnsiTheme="minorHAnsi" w:cstheme="minorHAnsi"/>
                <w:bCs/>
              </w:rPr>
            </w:pPr>
          </w:p>
        </w:tc>
        <w:tc>
          <w:tcPr>
            <w:tcW w:w="1844" w:type="dxa"/>
            <w:vAlign w:val="center"/>
          </w:tcPr>
          <w:p w14:paraId="132FA972" w14:textId="123F7F41" w:rsidR="003D5F84" w:rsidRPr="0093313C" w:rsidRDefault="003D5F84" w:rsidP="006678E1">
            <w:pPr>
              <w:spacing w:after="0"/>
              <w:rPr>
                <w:rFonts w:asciiTheme="minorHAnsi" w:hAnsiTheme="minorHAnsi" w:cstheme="minorHAnsi"/>
                <w:bCs/>
              </w:rPr>
            </w:pPr>
            <w:r>
              <w:rPr>
                <w:rFonts w:asciiTheme="minorHAnsi" w:hAnsiTheme="minorHAnsi" w:cstheme="minorHAnsi"/>
                <w:bCs/>
              </w:rPr>
              <w:t>NR Band nY</w:t>
            </w:r>
          </w:p>
        </w:tc>
        <w:tc>
          <w:tcPr>
            <w:tcW w:w="1025" w:type="dxa"/>
            <w:vAlign w:val="center"/>
          </w:tcPr>
          <w:p w14:paraId="26842FFD" w14:textId="47C583D6" w:rsidR="003D5F84" w:rsidRDefault="003D5F84" w:rsidP="006678E1">
            <w:pPr>
              <w:spacing w:after="0"/>
              <w:jc w:val="center"/>
              <w:rPr>
                <w:rFonts w:asciiTheme="minorHAnsi" w:hAnsiTheme="minorHAnsi" w:cstheme="minorHAnsi"/>
                <w:bCs/>
              </w:rPr>
            </w:pPr>
            <w:r>
              <w:rPr>
                <w:rFonts w:asciiTheme="minorHAnsi" w:hAnsiTheme="minorHAnsi" w:cstheme="minorHAnsi"/>
                <w:bCs/>
              </w:rPr>
              <w:t>F</w:t>
            </w:r>
            <w:r w:rsidRPr="009B18E3">
              <w:rPr>
                <w:rFonts w:asciiTheme="minorHAnsi" w:hAnsiTheme="minorHAnsi" w:cstheme="minorHAnsi"/>
                <w:bCs/>
                <w:vertAlign w:val="subscript"/>
              </w:rPr>
              <w:t>DL_low</w:t>
            </w:r>
          </w:p>
        </w:tc>
        <w:tc>
          <w:tcPr>
            <w:tcW w:w="489" w:type="dxa"/>
            <w:vAlign w:val="center"/>
          </w:tcPr>
          <w:p w14:paraId="3831D1E1" w14:textId="7F5F9349" w:rsidR="003D5F84" w:rsidRDefault="003D5F84" w:rsidP="006678E1">
            <w:pPr>
              <w:spacing w:after="0"/>
              <w:jc w:val="center"/>
              <w:rPr>
                <w:rFonts w:asciiTheme="minorHAnsi" w:hAnsiTheme="minorHAnsi" w:cstheme="minorHAnsi"/>
                <w:bCs/>
              </w:rPr>
            </w:pPr>
            <w:r>
              <w:rPr>
                <w:rFonts w:asciiTheme="minorHAnsi" w:hAnsiTheme="minorHAnsi" w:cstheme="minorHAnsi"/>
                <w:bCs/>
              </w:rPr>
              <w:t>-</w:t>
            </w:r>
          </w:p>
        </w:tc>
        <w:tc>
          <w:tcPr>
            <w:tcW w:w="995" w:type="dxa"/>
            <w:vAlign w:val="center"/>
          </w:tcPr>
          <w:p w14:paraId="6A4D7DD3" w14:textId="10A262F7" w:rsidR="003D5F84" w:rsidRDefault="003D5F84" w:rsidP="006678E1">
            <w:pPr>
              <w:spacing w:after="0"/>
              <w:jc w:val="center"/>
              <w:rPr>
                <w:rFonts w:asciiTheme="minorHAnsi" w:hAnsiTheme="minorHAnsi" w:cstheme="minorHAnsi"/>
                <w:bCs/>
              </w:rPr>
            </w:pPr>
            <w:r>
              <w:rPr>
                <w:rFonts w:asciiTheme="minorHAnsi" w:hAnsiTheme="minorHAnsi" w:cstheme="minorHAnsi"/>
                <w:bCs/>
              </w:rPr>
              <w:t>F</w:t>
            </w:r>
            <w:r w:rsidRPr="009B18E3">
              <w:rPr>
                <w:rFonts w:asciiTheme="minorHAnsi" w:hAnsiTheme="minorHAnsi" w:cstheme="minorHAnsi"/>
                <w:bCs/>
                <w:vertAlign w:val="subscript"/>
              </w:rPr>
              <w:t>DL_high</w:t>
            </w:r>
          </w:p>
        </w:tc>
        <w:tc>
          <w:tcPr>
            <w:tcW w:w="1167" w:type="dxa"/>
            <w:vAlign w:val="center"/>
          </w:tcPr>
          <w:p w14:paraId="39E106BB" w14:textId="51EDF682" w:rsidR="003D5F84" w:rsidRDefault="003D5F84" w:rsidP="006678E1">
            <w:pPr>
              <w:spacing w:after="0"/>
              <w:jc w:val="center"/>
              <w:rPr>
                <w:rFonts w:asciiTheme="minorHAnsi" w:hAnsiTheme="minorHAnsi" w:cstheme="minorHAnsi"/>
                <w:bCs/>
              </w:rPr>
            </w:pPr>
            <w:r>
              <w:rPr>
                <w:rFonts w:asciiTheme="minorHAnsi" w:hAnsiTheme="minorHAnsi" w:cstheme="minorHAnsi"/>
                <w:bCs/>
              </w:rPr>
              <w:t>-50</w:t>
            </w:r>
          </w:p>
        </w:tc>
        <w:tc>
          <w:tcPr>
            <w:tcW w:w="791" w:type="dxa"/>
            <w:vAlign w:val="center"/>
          </w:tcPr>
          <w:p w14:paraId="08CC102D" w14:textId="3686B8CC" w:rsidR="003D5F84" w:rsidRDefault="003D5F84" w:rsidP="006678E1">
            <w:pPr>
              <w:spacing w:after="0"/>
              <w:jc w:val="center"/>
              <w:rPr>
                <w:rFonts w:asciiTheme="minorHAnsi" w:hAnsiTheme="minorHAnsi" w:cstheme="minorHAnsi"/>
                <w:bCs/>
              </w:rPr>
            </w:pPr>
            <w:r>
              <w:rPr>
                <w:rFonts w:asciiTheme="minorHAnsi" w:hAnsiTheme="minorHAnsi" w:cstheme="minorHAnsi"/>
                <w:bCs/>
              </w:rPr>
              <w:t>1</w:t>
            </w:r>
          </w:p>
        </w:tc>
        <w:tc>
          <w:tcPr>
            <w:tcW w:w="1059" w:type="dxa"/>
            <w:vAlign w:val="center"/>
          </w:tcPr>
          <w:p w14:paraId="17953277" w14:textId="7EC8785A" w:rsidR="003D5F84" w:rsidRDefault="003D5F84" w:rsidP="006678E1">
            <w:pPr>
              <w:spacing w:after="0"/>
              <w:jc w:val="center"/>
              <w:rPr>
                <w:rFonts w:asciiTheme="minorHAnsi" w:hAnsiTheme="minorHAnsi" w:cstheme="minorHAnsi"/>
                <w:bCs/>
              </w:rPr>
            </w:pPr>
            <w:r>
              <w:rPr>
                <w:rFonts w:asciiTheme="minorHAnsi" w:hAnsiTheme="minorHAnsi" w:cstheme="minorHAnsi"/>
                <w:bCs/>
              </w:rPr>
              <w:t>No</w:t>
            </w:r>
          </w:p>
        </w:tc>
        <w:tc>
          <w:tcPr>
            <w:tcW w:w="926" w:type="dxa"/>
            <w:vAlign w:val="center"/>
          </w:tcPr>
          <w:p w14:paraId="03FDC3A4" w14:textId="77777777" w:rsidR="003D5F84" w:rsidRDefault="003D5F84" w:rsidP="006678E1">
            <w:pPr>
              <w:spacing w:after="0"/>
              <w:jc w:val="center"/>
              <w:rPr>
                <w:rFonts w:asciiTheme="minorHAnsi" w:hAnsiTheme="minorHAnsi" w:cstheme="minorHAnsi"/>
                <w:bCs/>
              </w:rPr>
            </w:pPr>
          </w:p>
        </w:tc>
      </w:tr>
      <w:tr w:rsidR="003D5F84" w14:paraId="63C88DC1" w14:textId="394729AB" w:rsidTr="003D5F84">
        <w:trPr>
          <w:jc w:val="center"/>
        </w:trPr>
        <w:tc>
          <w:tcPr>
            <w:tcW w:w="1335" w:type="dxa"/>
            <w:vAlign w:val="center"/>
          </w:tcPr>
          <w:p w14:paraId="7FAED30E" w14:textId="1A5DF1F3" w:rsidR="003D5F84" w:rsidRDefault="003D5F84" w:rsidP="006678E1">
            <w:pPr>
              <w:spacing w:after="0"/>
              <w:jc w:val="center"/>
              <w:rPr>
                <w:rFonts w:asciiTheme="minorHAnsi" w:hAnsiTheme="minorHAnsi" w:cstheme="minorHAnsi"/>
                <w:bCs/>
              </w:rPr>
            </w:pPr>
            <w:r>
              <w:rPr>
                <w:rFonts w:asciiTheme="minorHAnsi" w:hAnsiTheme="minorHAnsi" w:cstheme="minorHAnsi"/>
                <w:bCs/>
              </w:rPr>
              <w:t>CA_nC-nD</w:t>
            </w:r>
          </w:p>
        </w:tc>
        <w:tc>
          <w:tcPr>
            <w:tcW w:w="1844" w:type="dxa"/>
            <w:vAlign w:val="center"/>
          </w:tcPr>
          <w:p w14:paraId="70E3C262" w14:textId="50F9C58A" w:rsidR="003D5F84" w:rsidRDefault="003D5F84" w:rsidP="006678E1">
            <w:pPr>
              <w:spacing w:after="0"/>
              <w:rPr>
                <w:rFonts w:asciiTheme="minorHAnsi" w:hAnsiTheme="minorHAnsi" w:cstheme="minorHAnsi"/>
                <w:bCs/>
              </w:rPr>
            </w:pPr>
          </w:p>
        </w:tc>
        <w:tc>
          <w:tcPr>
            <w:tcW w:w="1025" w:type="dxa"/>
            <w:vAlign w:val="center"/>
          </w:tcPr>
          <w:p w14:paraId="6CA52502" w14:textId="638F40D9" w:rsidR="003D5F84" w:rsidRDefault="003D5F84" w:rsidP="006678E1">
            <w:pPr>
              <w:spacing w:after="0"/>
              <w:jc w:val="center"/>
              <w:rPr>
                <w:rFonts w:asciiTheme="minorHAnsi" w:hAnsiTheme="minorHAnsi" w:cstheme="minorHAnsi"/>
                <w:bCs/>
              </w:rPr>
            </w:pPr>
            <w:r>
              <w:rPr>
                <w:rFonts w:asciiTheme="minorHAnsi" w:hAnsiTheme="minorHAnsi" w:cstheme="minorHAnsi"/>
                <w:bCs/>
              </w:rPr>
              <w:t>aaa</w:t>
            </w:r>
          </w:p>
        </w:tc>
        <w:tc>
          <w:tcPr>
            <w:tcW w:w="489" w:type="dxa"/>
            <w:vAlign w:val="center"/>
          </w:tcPr>
          <w:p w14:paraId="16899DDD" w14:textId="77777777" w:rsidR="003D5F84" w:rsidRDefault="003D5F84" w:rsidP="006678E1">
            <w:pPr>
              <w:spacing w:after="0"/>
              <w:jc w:val="center"/>
              <w:rPr>
                <w:rFonts w:asciiTheme="minorHAnsi" w:hAnsiTheme="minorHAnsi" w:cstheme="minorHAnsi"/>
                <w:bCs/>
              </w:rPr>
            </w:pPr>
          </w:p>
        </w:tc>
        <w:tc>
          <w:tcPr>
            <w:tcW w:w="995" w:type="dxa"/>
            <w:vAlign w:val="center"/>
          </w:tcPr>
          <w:p w14:paraId="3879DC8F" w14:textId="001C523B" w:rsidR="003D5F84" w:rsidRDefault="003D5F84" w:rsidP="006678E1">
            <w:pPr>
              <w:spacing w:after="0"/>
              <w:jc w:val="center"/>
              <w:rPr>
                <w:rFonts w:asciiTheme="minorHAnsi" w:hAnsiTheme="minorHAnsi" w:cstheme="minorHAnsi"/>
                <w:bCs/>
              </w:rPr>
            </w:pPr>
            <w:r>
              <w:rPr>
                <w:rFonts w:asciiTheme="minorHAnsi" w:hAnsiTheme="minorHAnsi" w:cstheme="minorHAnsi"/>
                <w:bCs/>
              </w:rPr>
              <w:t>bbb</w:t>
            </w:r>
          </w:p>
        </w:tc>
        <w:tc>
          <w:tcPr>
            <w:tcW w:w="1167" w:type="dxa"/>
            <w:vAlign w:val="center"/>
          </w:tcPr>
          <w:p w14:paraId="360F3969" w14:textId="598B549C" w:rsidR="003D5F84" w:rsidRDefault="003D5F84" w:rsidP="006678E1">
            <w:pPr>
              <w:spacing w:after="0"/>
              <w:jc w:val="center"/>
              <w:rPr>
                <w:rFonts w:asciiTheme="minorHAnsi" w:hAnsiTheme="minorHAnsi" w:cstheme="minorHAnsi"/>
                <w:bCs/>
              </w:rPr>
            </w:pPr>
            <w:r>
              <w:rPr>
                <w:rFonts w:asciiTheme="minorHAnsi" w:hAnsiTheme="minorHAnsi" w:cstheme="minorHAnsi"/>
                <w:bCs/>
              </w:rPr>
              <w:t>c</w:t>
            </w:r>
          </w:p>
        </w:tc>
        <w:tc>
          <w:tcPr>
            <w:tcW w:w="791" w:type="dxa"/>
            <w:vAlign w:val="center"/>
          </w:tcPr>
          <w:p w14:paraId="011A345C" w14:textId="5139C0D6" w:rsidR="003D5F84" w:rsidRDefault="003D5F84" w:rsidP="006678E1">
            <w:pPr>
              <w:spacing w:after="0"/>
              <w:jc w:val="center"/>
              <w:rPr>
                <w:rFonts w:asciiTheme="minorHAnsi" w:hAnsiTheme="minorHAnsi" w:cstheme="minorHAnsi"/>
                <w:bCs/>
              </w:rPr>
            </w:pPr>
            <w:r>
              <w:rPr>
                <w:rFonts w:asciiTheme="minorHAnsi" w:hAnsiTheme="minorHAnsi" w:cstheme="minorHAnsi"/>
                <w:bCs/>
              </w:rPr>
              <w:t>d</w:t>
            </w:r>
          </w:p>
        </w:tc>
        <w:tc>
          <w:tcPr>
            <w:tcW w:w="1059" w:type="dxa"/>
            <w:vAlign w:val="center"/>
          </w:tcPr>
          <w:p w14:paraId="65575E46" w14:textId="4E2A6D74" w:rsidR="003D5F84" w:rsidRDefault="003D5F84" w:rsidP="006678E1">
            <w:pPr>
              <w:spacing w:after="0"/>
              <w:jc w:val="center"/>
              <w:rPr>
                <w:rFonts w:asciiTheme="minorHAnsi" w:hAnsiTheme="minorHAnsi" w:cstheme="minorHAnsi"/>
                <w:bCs/>
              </w:rPr>
            </w:pPr>
            <w:r>
              <w:rPr>
                <w:rFonts w:asciiTheme="minorHAnsi" w:hAnsiTheme="minorHAnsi" w:cstheme="minorHAnsi"/>
                <w:bCs/>
              </w:rPr>
              <w:t>Yes</w:t>
            </w:r>
          </w:p>
        </w:tc>
        <w:tc>
          <w:tcPr>
            <w:tcW w:w="926" w:type="dxa"/>
            <w:vAlign w:val="center"/>
          </w:tcPr>
          <w:p w14:paraId="7A165CB6" w14:textId="77777777" w:rsidR="003D5F84" w:rsidRDefault="003D5F84" w:rsidP="006678E1">
            <w:pPr>
              <w:spacing w:after="0"/>
              <w:jc w:val="center"/>
              <w:rPr>
                <w:rFonts w:asciiTheme="minorHAnsi" w:hAnsiTheme="minorHAnsi" w:cstheme="minorHAnsi"/>
                <w:bCs/>
              </w:rPr>
            </w:pPr>
          </w:p>
        </w:tc>
      </w:tr>
    </w:tbl>
    <w:p w14:paraId="00BA1D2C" w14:textId="7EFDC76B" w:rsidR="00047B82" w:rsidRDefault="00047B82">
      <w:pPr>
        <w:spacing w:after="120"/>
        <w:jc w:val="both"/>
        <w:rPr>
          <w:rFonts w:ascii="Arial" w:hAnsi="Arial" w:cs="Arial"/>
        </w:rPr>
      </w:pPr>
    </w:p>
    <w:p w14:paraId="0699D0D1" w14:textId="77777777" w:rsidR="00047B82" w:rsidRPr="0020766A" w:rsidRDefault="00047B82" w:rsidP="00047B82">
      <w:pPr>
        <w:pStyle w:val="Heading2"/>
      </w:pPr>
      <w:r>
        <w:t>2.2</w:t>
      </w:r>
      <w:r>
        <w:tab/>
      </w:r>
      <w:r>
        <w:rPr>
          <w:rFonts w:cs="Arial"/>
        </w:rPr>
        <w:t>Company comments</w:t>
      </w:r>
    </w:p>
    <w:p w14:paraId="55ECA1EA" w14:textId="77777777" w:rsidR="00047B82" w:rsidRDefault="00047B82" w:rsidP="00047B82">
      <w:pPr>
        <w:spacing w:after="0"/>
        <w:jc w:val="both"/>
        <w:rPr>
          <w:rFonts w:ascii="Arial" w:hAnsi="Arial" w:cs="Arial"/>
        </w:rPr>
      </w:pPr>
    </w:p>
    <w:tbl>
      <w:tblPr>
        <w:tblStyle w:val="TableGrid"/>
        <w:tblW w:w="0" w:type="auto"/>
        <w:tblLook w:val="04A0" w:firstRow="1" w:lastRow="0" w:firstColumn="1" w:lastColumn="0" w:noHBand="0" w:noVBand="1"/>
      </w:tblPr>
      <w:tblGrid>
        <w:gridCol w:w="1525"/>
        <w:gridCol w:w="8106"/>
      </w:tblGrid>
      <w:tr w:rsidR="00047B82" w:rsidRPr="0020766A" w14:paraId="7731F079" w14:textId="77777777" w:rsidTr="00BF7028">
        <w:trPr>
          <w:trHeight w:val="288"/>
        </w:trPr>
        <w:tc>
          <w:tcPr>
            <w:tcW w:w="1525" w:type="dxa"/>
            <w:vAlign w:val="center"/>
          </w:tcPr>
          <w:p w14:paraId="720C6C7D" w14:textId="77777777" w:rsidR="00047B82" w:rsidRPr="0020766A" w:rsidRDefault="00047B82" w:rsidP="00BF7028">
            <w:pPr>
              <w:spacing w:after="0"/>
              <w:rPr>
                <w:rFonts w:asciiTheme="minorHAnsi" w:eastAsiaTheme="minorEastAsia" w:hAnsiTheme="minorHAnsi" w:cstheme="minorHAnsi"/>
                <w:b/>
                <w:bCs/>
                <w:lang w:val="en-US" w:eastAsia="zh-CN"/>
              </w:rPr>
            </w:pPr>
            <w:r w:rsidRPr="0020766A">
              <w:rPr>
                <w:rFonts w:asciiTheme="minorHAnsi" w:eastAsiaTheme="minorEastAsia" w:hAnsiTheme="minorHAnsi" w:cstheme="minorHAnsi"/>
                <w:b/>
                <w:bCs/>
                <w:lang w:val="en-US" w:eastAsia="zh-CN"/>
              </w:rPr>
              <w:t>Company</w:t>
            </w:r>
          </w:p>
        </w:tc>
        <w:tc>
          <w:tcPr>
            <w:tcW w:w="8106" w:type="dxa"/>
            <w:vAlign w:val="center"/>
          </w:tcPr>
          <w:p w14:paraId="61AAF97C" w14:textId="77777777" w:rsidR="00047B82" w:rsidRPr="0020766A" w:rsidRDefault="00047B82" w:rsidP="00BF7028">
            <w:pPr>
              <w:spacing w:after="0"/>
              <w:rPr>
                <w:rFonts w:asciiTheme="minorHAnsi" w:eastAsiaTheme="minorEastAsia" w:hAnsiTheme="minorHAnsi" w:cstheme="minorHAnsi"/>
                <w:b/>
                <w:bCs/>
                <w:lang w:val="en-US" w:eastAsia="zh-CN"/>
              </w:rPr>
            </w:pPr>
            <w:r w:rsidRPr="0020766A">
              <w:rPr>
                <w:rFonts w:asciiTheme="minorHAnsi" w:eastAsiaTheme="minorEastAsia" w:hAnsiTheme="minorHAnsi" w:cstheme="minorHAnsi"/>
                <w:b/>
                <w:bCs/>
                <w:lang w:val="en-US" w:eastAsia="zh-CN"/>
              </w:rPr>
              <w:t>Comments</w:t>
            </w:r>
          </w:p>
        </w:tc>
      </w:tr>
      <w:tr w:rsidR="00047B82" w:rsidRPr="0020766A" w14:paraId="466368D7" w14:textId="77777777" w:rsidTr="00BF7028">
        <w:trPr>
          <w:trHeight w:val="288"/>
        </w:trPr>
        <w:tc>
          <w:tcPr>
            <w:tcW w:w="1525" w:type="dxa"/>
            <w:vAlign w:val="center"/>
          </w:tcPr>
          <w:p w14:paraId="51E33769" w14:textId="77777777" w:rsidR="00047B82" w:rsidRPr="0020766A" w:rsidRDefault="00047B82" w:rsidP="00BF7028">
            <w:pPr>
              <w:spacing w:after="0"/>
              <w:rPr>
                <w:rFonts w:asciiTheme="minorHAnsi" w:eastAsiaTheme="minorEastAsia" w:hAnsiTheme="minorHAnsi" w:cstheme="minorHAnsi"/>
                <w:lang w:val="en-US" w:eastAsia="zh-CN"/>
              </w:rPr>
            </w:pPr>
          </w:p>
        </w:tc>
        <w:tc>
          <w:tcPr>
            <w:tcW w:w="8106" w:type="dxa"/>
            <w:vAlign w:val="center"/>
          </w:tcPr>
          <w:p w14:paraId="14D18EE3" w14:textId="77777777" w:rsidR="00047B82" w:rsidRPr="0020766A" w:rsidRDefault="00047B82" w:rsidP="00BF7028">
            <w:pPr>
              <w:spacing w:after="0"/>
              <w:rPr>
                <w:rFonts w:asciiTheme="minorHAnsi" w:eastAsiaTheme="minorEastAsia" w:hAnsiTheme="minorHAnsi" w:cstheme="minorHAnsi"/>
                <w:lang w:val="en-US" w:eastAsia="zh-CN"/>
              </w:rPr>
            </w:pPr>
          </w:p>
        </w:tc>
      </w:tr>
      <w:tr w:rsidR="00047B82" w:rsidRPr="0020766A" w14:paraId="74A98219" w14:textId="77777777" w:rsidTr="00BF7028">
        <w:trPr>
          <w:trHeight w:val="288"/>
        </w:trPr>
        <w:tc>
          <w:tcPr>
            <w:tcW w:w="1525" w:type="dxa"/>
            <w:vAlign w:val="center"/>
          </w:tcPr>
          <w:p w14:paraId="6EB9D9CB" w14:textId="77777777" w:rsidR="00047B82" w:rsidRPr="0020766A" w:rsidRDefault="00047B82" w:rsidP="00BF7028">
            <w:pPr>
              <w:spacing w:after="0"/>
              <w:rPr>
                <w:rFonts w:asciiTheme="minorHAnsi" w:eastAsiaTheme="minorEastAsia" w:hAnsiTheme="minorHAnsi" w:cstheme="minorHAnsi"/>
                <w:lang w:val="en-US" w:eastAsia="zh-CN"/>
              </w:rPr>
            </w:pPr>
          </w:p>
        </w:tc>
        <w:tc>
          <w:tcPr>
            <w:tcW w:w="8106" w:type="dxa"/>
            <w:vAlign w:val="center"/>
          </w:tcPr>
          <w:p w14:paraId="6AE52AD8" w14:textId="77777777" w:rsidR="00047B82" w:rsidRPr="0020766A" w:rsidRDefault="00047B82" w:rsidP="00BF7028">
            <w:pPr>
              <w:spacing w:after="0"/>
              <w:rPr>
                <w:rFonts w:asciiTheme="minorHAnsi" w:eastAsiaTheme="minorEastAsia" w:hAnsiTheme="minorHAnsi" w:cstheme="minorHAnsi"/>
                <w:lang w:val="en-US" w:eastAsia="zh-CN"/>
              </w:rPr>
            </w:pPr>
          </w:p>
        </w:tc>
      </w:tr>
      <w:tr w:rsidR="00047B82" w:rsidRPr="0020766A" w14:paraId="4D7135FE" w14:textId="77777777" w:rsidTr="00BF7028">
        <w:trPr>
          <w:trHeight w:val="288"/>
        </w:trPr>
        <w:tc>
          <w:tcPr>
            <w:tcW w:w="1525" w:type="dxa"/>
            <w:vAlign w:val="center"/>
          </w:tcPr>
          <w:p w14:paraId="25F0ECFF" w14:textId="77777777" w:rsidR="00047B82" w:rsidRPr="0020766A" w:rsidRDefault="00047B82" w:rsidP="00BF7028">
            <w:pPr>
              <w:spacing w:after="0"/>
              <w:rPr>
                <w:rFonts w:asciiTheme="minorHAnsi" w:eastAsiaTheme="minorEastAsia" w:hAnsiTheme="minorHAnsi" w:cstheme="minorHAnsi"/>
                <w:lang w:val="en-US" w:eastAsia="zh-CN"/>
              </w:rPr>
            </w:pPr>
          </w:p>
        </w:tc>
        <w:tc>
          <w:tcPr>
            <w:tcW w:w="8106" w:type="dxa"/>
            <w:vAlign w:val="center"/>
          </w:tcPr>
          <w:p w14:paraId="26C0CC7A" w14:textId="77777777" w:rsidR="00047B82" w:rsidRPr="0020766A" w:rsidRDefault="00047B82" w:rsidP="00BF7028">
            <w:pPr>
              <w:spacing w:after="0"/>
              <w:rPr>
                <w:rFonts w:asciiTheme="minorHAnsi" w:eastAsiaTheme="minorEastAsia" w:hAnsiTheme="minorHAnsi" w:cstheme="minorHAnsi"/>
                <w:lang w:val="en-US" w:eastAsia="zh-CN"/>
              </w:rPr>
            </w:pPr>
          </w:p>
        </w:tc>
      </w:tr>
      <w:tr w:rsidR="00047B82" w:rsidRPr="0020766A" w14:paraId="1240544D" w14:textId="77777777" w:rsidTr="00BF7028">
        <w:trPr>
          <w:trHeight w:val="288"/>
        </w:trPr>
        <w:tc>
          <w:tcPr>
            <w:tcW w:w="1525" w:type="dxa"/>
            <w:vAlign w:val="center"/>
          </w:tcPr>
          <w:p w14:paraId="0B312AAB" w14:textId="77777777" w:rsidR="00047B82" w:rsidRPr="0020766A" w:rsidRDefault="00047B82" w:rsidP="00BF7028">
            <w:pPr>
              <w:spacing w:after="0"/>
              <w:rPr>
                <w:rFonts w:asciiTheme="minorHAnsi" w:eastAsiaTheme="minorEastAsia" w:hAnsiTheme="minorHAnsi" w:cstheme="minorHAnsi"/>
                <w:lang w:val="en-US" w:eastAsia="zh-CN"/>
              </w:rPr>
            </w:pPr>
          </w:p>
        </w:tc>
        <w:tc>
          <w:tcPr>
            <w:tcW w:w="8106" w:type="dxa"/>
            <w:vAlign w:val="center"/>
          </w:tcPr>
          <w:p w14:paraId="783E89FB" w14:textId="77777777" w:rsidR="00047B82" w:rsidRPr="0020766A" w:rsidRDefault="00047B82" w:rsidP="00BF7028">
            <w:pPr>
              <w:spacing w:after="0"/>
              <w:rPr>
                <w:rFonts w:asciiTheme="minorHAnsi" w:eastAsiaTheme="minorEastAsia" w:hAnsiTheme="minorHAnsi" w:cstheme="minorHAnsi"/>
                <w:lang w:val="en-US" w:eastAsia="zh-CN"/>
              </w:rPr>
            </w:pPr>
          </w:p>
        </w:tc>
      </w:tr>
      <w:tr w:rsidR="00047B82" w:rsidRPr="0020766A" w14:paraId="3C21034E" w14:textId="77777777" w:rsidTr="00BF7028">
        <w:trPr>
          <w:trHeight w:val="288"/>
        </w:trPr>
        <w:tc>
          <w:tcPr>
            <w:tcW w:w="1525" w:type="dxa"/>
            <w:vAlign w:val="center"/>
          </w:tcPr>
          <w:p w14:paraId="48EEDA06" w14:textId="77777777" w:rsidR="00047B82" w:rsidRPr="0020766A" w:rsidRDefault="00047B82" w:rsidP="00BF7028">
            <w:pPr>
              <w:spacing w:after="0"/>
              <w:rPr>
                <w:rFonts w:asciiTheme="minorHAnsi" w:eastAsiaTheme="minorEastAsia" w:hAnsiTheme="minorHAnsi" w:cstheme="minorHAnsi"/>
                <w:lang w:val="en-US" w:eastAsia="zh-CN"/>
              </w:rPr>
            </w:pPr>
          </w:p>
        </w:tc>
        <w:tc>
          <w:tcPr>
            <w:tcW w:w="8106" w:type="dxa"/>
            <w:vAlign w:val="center"/>
          </w:tcPr>
          <w:p w14:paraId="0E2F0009" w14:textId="77777777" w:rsidR="00047B82" w:rsidRPr="0020766A" w:rsidRDefault="00047B82" w:rsidP="00BF7028">
            <w:pPr>
              <w:spacing w:after="0"/>
              <w:rPr>
                <w:rFonts w:asciiTheme="minorHAnsi" w:eastAsiaTheme="minorEastAsia" w:hAnsiTheme="minorHAnsi" w:cstheme="minorHAnsi"/>
                <w:lang w:val="en-US" w:eastAsia="zh-CN"/>
              </w:rPr>
            </w:pPr>
          </w:p>
        </w:tc>
      </w:tr>
      <w:tr w:rsidR="00047B82" w:rsidRPr="0020766A" w14:paraId="2AA539C9" w14:textId="77777777" w:rsidTr="00BF7028">
        <w:trPr>
          <w:trHeight w:val="288"/>
        </w:trPr>
        <w:tc>
          <w:tcPr>
            <w:tcW w:w="1525" w:type="dxa"/>
            <w:vAlign w:val="center"/>
          </w:tcPr>
          <w:p w14:paraId="59889D5A" w14:textId="77777777" w:rsidR="00047B82" w:rsidRPr="0020766A" w:rsidRDefault="00047B82" w:rsidP="00BF7028">
            <w:pPr>
              <w:spacing w:after="0"/>
              <w:rPr>
                <w:rFonts w:asciiTheme="minorHAnsi" w:eastAsiaTheme="minorEastAsia" w:hAnsiTheme="minorHAnsi" w:cstheme="minorHAnsi"/>
                <w:lang w:val="en-US" w:eastAsia="zh-CN"/>
              </w:rPr>
            </w:pPr>
          </w:p>
        </w:tc>
        <w:tc>
          <w:tcPr>
            <w:tcW w:w="8106" w:type="dxa"/>
            <w:vAlign w:val="center"/>
          </w:tcPr>
          <w:p w14:paraId="6909739D" w14:textId="77777777" w:rsidR="00047B82" w:rsidRPr="0020766A" w:rsidRDefault="00047B82" w:rsidP="00BF7028">
            <w:pPr>
              <w:spacing w:after="0"/>
              <w:rPr>
                <w:rFonts w:asciiTheme="minorHAnsi" w:eastAsiaTheme="minorEastAsia" w:hAnsiTheme="minorHAnsi" w:cstheme="minorHAnsi"/>
                <w:lang w:val="en-US" w:eastAsia="zh-CN"/>
              </w:rPr>
            </w:pPr>
          </w:p>
        </w:tc>
      </w:tr>
      <w:tr w:rsidR="00047B82" w:rsidRPr="0020766A" w14:paraId="246CE370" w14:textId="77777777" w:rsidTr="00BF7028">
        <w:trPr>
          <w:trHeight w:val="288"/>
        </w:trPr>
        <w:tc>
          <w:tcPr>
            <w:tcW w:w="1525" w:type="dxa"/>
            <w:vAlign w:val="center"/>
          </w:tcPr>
          <w:p w14:paraId="1FA68F24" w14:textId="77777777" w:rsidR="00047B82" w:rsidRPr="0020766A" w:rsidRDefault="00047B82" w:rsidP="00BF7028">
            <w:pPr>
              <w:spacing w:after="0"/>
              <w:rPr>
                <w:rFonts w:asciiTheme="minorHAnsi" w:eastAsiaTheme="minorEastAsia" w:hAnsiTheme="minorHAnsi" w:cstheme="minorHAnsi"/>
                <w:lang w:val="en-US" w:eastAsia="zh-CN"/>
              </w:rPr>
            </w:pPr>
          </w:p>
        </w:tc>
        <w:tc>
          <w:tcPr>
            <w:tcW w:w="8106" w:type="dxa"/>
            <w:vAlign w:val="center"/>
          </w:tcPr>
          <w:p w14:paraId="53CE179E" w14:textId="77777777" w:rsidR="00047B82" w:rsidRPr="0020766A" w:rsidRDefault="00047B82" w:rsidP="00BF7028">
            <w:pPr>
              <w:spacing w:after="0"/>
              <w:rPr>
                <w:rFonts w:asciiTheme="minorHAnsi" w:eastAsiaTheme="minorEastAsia" w:hAnsiTheme="minorHAnsi" w:cstheme="minorHAnsi"/>
                <w:lang w:val="en-US" w:eastAsia="zh-CN"/>
              </w:rPr>
            </w:pPr>
          </w:p>
        </w:tc>
      </w:tr>
      <w:tr w:rsidR="00047B82" w:rsidRPr="0020766A" w14:paraId="2619520A" w14:textId="77777777" w:rsidTr="00BF7028">
        <w:trPr>
          <w:trHeight w:val="288"/>
        </w:trPr>
        <w:tc>
          <w:tcPr>
            <w:tcW w:w="1525" w:type="dxa"/>
            <w:vAlign w:val="center"/>
          </w:tcPr>
          <w:p w14:paraId="005E0DC4" w14:textId="77777777" w:rsidR="00047B82" w:rsidRPr="0020766A" w:rsidRDefault="00047B82" w:rsidP="00BF7028">
            <w:pPr>
              <w:spacing w:after="0"/>
              <w:rPr>
                <w:rFonts w:asciiTheme="minorHAnsi" w:eastAsiaTheme="minorEastAsia" w:hAnsiTheme="minorHAnsi" w:cstheme="minorHAnsi"/>
                <w:lang w:val="en-US" w:eastAsia="zh-CN"/>
              </w:rPr>
            </w:pPr>
          </w:p>
        </w:tc>
        <w:tc>
          <w:tcPr>
            <w:tcW w:w="8106" w:type="dxa"/>
            <w:vAlign w:val="center"/>
          </w:tcPr>
          <w:p w14:paraId="3342D605" w14:textId="77777777" w:rsidR="00047B82" w:rsidRPr="0020766A" w:rsidRDefault="00047B82" w:rsidP="00BF7028">
            <w:pPr>
              <w:spacing w:after="0"/>
              <w:rPr>
                <w:rFonts w:asciiTheme="minorHAnsi" w:eastAsiaTheme="minorEastAsia" w:hAnsiTheme="minorHAnsi" w:cstheme="minorHAnsi"/>
                <w:lang w:val="en-US" w:eastAsia="zh-CN"/>
              </w:rPr>
            </w:pPr>
          </w:p>
        </w:tc>
      </w:tr>
    </w:tbl>
    <w:p w14:paraId="68D85B0A" w14:textId="4F033539" w:rsidR="00047B82" w:rsidRDefault="00047B82">
      <w:pPr>
        <w:spacing w:after="120"/>
        <w:jc w:val="both"/>
        <w:rPr>
          <w:rFonts w:ascii="Arial" w:hAnsi="Arial" w:cs="Arial"/>
        </w:rPr>
      </w:pPr>
    </w:p>
    <w:p w14:paraId="491DB668" w14:textId="13EB8070" w:rsidR="00047B82" w:rsidRDefault="00047B82">
      <w:pPr>
        <w:spacing w:after="120"/>
        <w:jc w:val="both"/>
        <w:rPr>
          <w:rFonts w:ascii="Arial" w:hAnsi="Arial" w:cs="Arial"/>
        </w:rPr>
      </w:pPr>
    </w:p>
    <w:p w14:paraId="4CAAF532" w14:textId="558D54F5" w:rsidR="00047B82" w:rsidRDefault="00047B82">
      <w:pPr>
        <w:spacing w:after="120"/>
        <w:jc w:val="both"/>
        <w:rPr>
          <w:rFonts w:ascii="Arial" w:hAnsi="Arial" w:cs="Arial"/>
        </w:rPr>
      </w:pPr>
    </w:p>
    <w:p w14:paraId="2A011405" w14:textId="77777777" w:rsidR="00047B82" w:rsidRDefault="00047B82">
      <w:pPr>
        <w:spacing w:after="120"/>
        <w:jc w:val="both"/>
        <w:rPr>
          <w:rFonts w:ascii="Arial" w:hAnsi="Arial" w:cs="Arial"/>
        </w:rPr>
      </w:pPr>
    </w:p>
    <w:p w14:paraId="57365DE0" w14:textId="5BFFD808" w:rsidR="007B6528" w:rsidRDefault="00F257E9">
      <w:pPr>
        <w:pStyle w:val="Heading1"/>
      </w:pPr>
      <w:r>
        <w:lastRenderedPageBreak/>
        <w:t>3</w:t>
      </w:r>
      <w:r>
        <w:tab/>
        <w:t>Reference</w:t>
      </w:r>
      <w:r w:rsidR="00284AE0">
        <w:t>s</w:t>
      </w:r>
    </w:p>
    <w:p w14:paraId="5BBC2D8B" w14:textId="77777777" w:rsidR="007B6528" w:rsidRDefault="007B6528">
      <w:pPr>
        <w:spacing w:after="0"/>
      </w:pPr>
    </w:p>
    <w:bookmarkEnd w:id="0"/>
    <w:p w14:paraId="178585DE" w14:textId="786D496C" w:rsidR="00047B82" w:rsidRDefault="00047B82">
      <w:pPr>
        <w:pStyle w:val="EX"/>
        <w:jc w:val="both"/>
        <w:rPr>
          <w:rFonts w:ascii="Arial" w:hAnsi="Arial" w:cs="Arial"/>
        </w:rPr>
      </w:pPr>
      <w:r w:rsidRPr="00880889">
        <w:rPr>
          <w:rFonts w:ascii="Arial" w:hAnsi="Arial" w:cs="Arial"/>
          <w:bCs/>
        </w:rPr>
        <w:t>R</w:t>
      </w:r>
      <w:r>
        <w:rPr>
          <w:rFonts w:ascii="Arial" w:hAnsi="Arial" w:cs="Arial"/>
          <w:bCs/>
        </w:rPr>
        <w:t>P</w:t>
      </w:r>
      <w:r w:rsidRPr="00880889">
        <w:rPr>
          <w:rFonts w:ascii="Arial" w:hAnsi="Arial" w:cs="Arial"/>
          <w:bCs/>
        </w:rPr>
        <w:t>-</w:t>
      </w:r>
      <w:r>
        <w:rPr>
          <w:rFonts w:ascii="Arial" w:hAnsi="Arial" w:cs="Arial"/>
          <w:bCs/>
        </w:rPr>
        <w:t>221790</w:t>
      </w:r>
      <w:r w:rsidRPr="00BA50B0">
        <w:rPr>
          <w:rFonts w:ascii="Arial" w:hAnsi="Arial" w:cs="Arial"/>
          <w:bCs/>
        </w:rPr>
        <w:t xml:space="preserve"> “</w:t>
      </w:r>
      <w:r w:rsidRPr="00F51ECA">
        <w:rPr>
          <w:rFonts w:ascii="Arial" w:hAnsi="Arial" w:cs="Arial"/>
        </w:rPr>
        <w:t>Revised SID: Study on simplification of band combination specification for NR and LTE</w:t>
      </w:r>
      <w:r w:rsidRPr="00BA50B0">
        <w:rPr>
          <w:rFonts w:ascii="Arial" w:hAnsi="Arial" w:cs="Arial"/>
          <w:bCs/>
        </w:rPr>
        <w:t xml:space="preserve">”, </w:t>
      </w:r>
      <w:r>
        <w:rPr>
          <w:rFonts w:ascii="Arial" w:hAnsi="Arial" w:cs="Arial"/>
          <w:bCs/>
        </w:rPr>
        <w:t xml:space="preserve">ZTE Corporation </w:t>
      </w:r>
      <w:r w:rsidRPr="00F51ECA">
        <w:rPr>
          <w:rFonts w:ascii="Arial" w:hAnsi="Arial" w:cs="Arial"/>
          <w:bCs/>
          <w:i/>
          <w:iCs/>
        </w:rPr>
        <w:t>et al</w:t>
      </w:r>
      <w:r w:rsidRPr="00BA50B0">
        <w:rPr>
          <w:rFonts w:ascii="Arial" w:hAnsi="Arial" w:cs="Arial"/>
          <w:bCs/>
        </w:rPr>
        <w:t xml:space="preserve">, </w:t>
      </w:r>
      <w:r w:rsidRPr="0015786B">
        <w:rPr>
          <w:rFonts w:ascii="Arial" w:hAnsi="Arial" w:cs="Arial"/>
        </w:rPr>
        <w:t>3GPP TSG-RAN Meeting #96, Budapest, Hungary, June 6</w:t>
      </w:r>
      <w:r w:rsidRPr="0015786B">
        <w:rPr>
          <w:rFonts w:ascii="Arial" w:hAnsi="Arial" w:cs="Arial"/>
          <w:vertAlign w:val="superscript"/>
        </w:rPr>
        <w:t>th</w:t>
      </w:r>
      <w:r w:rsidRPr="0015786B">
        <w:rPr>
          <w:rFonts w:ascii="Arial" w:hAnsi="Arial" w:cs="Arial"/>
        </w:rPr>
        <w:t xml:space="preserve"> – 9</w:t>
      </w:r>
      <w:r w:rsidRPr="0015786B">
        <w:rPr>
          <w:rFonts w:ascii="Arial" w:hAnsi="Arial" w:cs="Arial"/>
          <w:vertAlign w:val="superscript"/>
        </w:rPr>
        <w:t>th</w:t>
      </w:r>
      <w:r w:rsidRPr="0015786B">
        <w:rPr>
          <w:rFonts w:ascii="Arial" w:hAnsi="Arial" w:cs="Arial"/>
        </w:rPr>
        <w:t>, 2022</w:t>
      </w:r>
    </w:p>
    <w:p w14:paraId="5D2C1F29" w14:textId="0F803F69" w:rsidR="007B6528" w:rsidRDefault="00F257E9">
      <w:pPr>
        <w:pStyle w:val="EX"/>
        <w:jc w:val="both"/>
        <w:rPr>
          <w:rFonts w:ascii="Arial" w:hAnsi="Arial" w:cs="Arial"/>
        </w:rPr>
      </w:pPr>
      <w:r>
        <w:rPr>
          <w:rFonts w:ascii="Arial" w:hAnsi="Arial" w:cs="Arial"/>
        </w:rPr>
        <w:t>R4-2212357 “</w:t>
      </w:r>
      <w:r>
        <w:rPr>
          <w:rFonts w:ascii="Arial" w:hAnsi="Arial" w:cs="Arial"/>
          <w:lang w:val="en-US"/>
        </w:rPr>
        <w:t>On FR1 2UL inter-band CA coexistence requirements</w:t>
      </w:r>
      <w:r>
        <w:rPr>
          <w:rFonts w:ascii="Arial" w:hAnsi="Arial" w:cs="Arial"/>
        </w:rPr>
        <w:t>”, Apple, 3GPP TSG-RAN WG4 Meeting #104-e, August 15</w:t>
      </w:r>
      <w:r>
        <w:rPr>
          <w:rFonts w:ascii="Arial" w:hAnsi="Arial" w:cs="Arial"/>
          <w:vertAlign w:val="superscript"/>
        </w:rPr>
        <w:t>th</w:t>
      </w:r>
      <w:r>
        <w:rPr>
          <w:rFonts w:ascii="Arial" w:hAnsi="Arial" w:cs="Arial"/>
        </w:rPr>
        <w:t xml:space="preserve"> – 26</w:t>
      </w:r>
      <w:r>
        <w:rPr>
          <w:rFonts w:ascii="Arial" w:hAnsi="Arial" w:cs="Arial"/>
          <w:vertAlign w:val="superscript"/>
        </w:rPr>
        <w:t>th</w:t>
      </w:r>
      <w:r>
        <w:rPr>
          <w:rFonts w:ascii="Arial" w:hAnsi="Arial" w:cs="Arial"/>
        </w:rPr>
        <w:t>, 2022</w:t>
      </w:r>
    </w:p>
    <w:p w14:paraId="460D66DA" w14:textId="44749430" w:rsidR="00047B82" w:rsidRPr="00047B82" w:rsidRDefault="00047B82">
      <w:pPr>
        <w:pStyle w:val="EX"/>
        <w:jc w:val="both"/>
        <w:rPr>
          <w:rFonts w:ascii="Arial" w:hAnsi="Arial" w:cs="Arial"/>
        </w:rPr>
      </w:pPr>
      <w:r w:rsidRPr="00C27F1B">
        <w:rPr>
          <w:rFonts w:ascii="Arial" w:hAnsi="Arial" w:cs="Arial"/>
          <w:bCs/>
        </w:rPr>
        <w:t>R4-22</w:t>
      </w:r>
      <w:r>
        <w:rPr>
          <w:rFonts w:ascii="Arial" w:hAnsi="Arial" w:cs="Arial"/>
          <w:bCs/>
        </w:rPr>
        <w:t>14448 “</w:t>
      </w:r>
      <w:r w:rsidRPr="002A394A">
        <w:rPr>
          <w:rFonts w:ascii="Arial" w:hAnsi="Arial" w:cs="Arial"/>
          <w:bCs/>
        </w:rPr>
        <w:t>WF on FR1 2UL inter-band CA coexistence requirements</w:t>
      </w:r>
      <w:r>
        <w:rPr>
          <w:rFonts w:ascii="Arial" w:hAnsi="Arial" w:cs="Arial"/>
          <w:bCs/>
        </w:rPr>
        <w:t xml:space="preserve">”, </w:t>
      </w:r>
      <w:r w:rsidRPr="002A394A">
        <w:rPr>
          <w:rFonts w:ascii="Arial" w:hAnsi="Arial" w:cs="Arial"/>
          <w:bCs/>
        </w:rPr>
        <w:t>Apple, 3GPP TSG-RAN WG4 Meeting #104-e, August 15</w:t>
      </w:r>
      <w:r w:rsidRPr="00284AE0">
        <w:rPr>
          <w:rFonts w:ascii="Arial" w:hAnsi="Arial" w:cs="Arial"/>
          <w:bCs/>
          <w:vertAlign w:val="superscript"/>
        </w:rPr>
        <w:t>th</w:t>
      </w:r>
      <w:r w:rsidRPr="002A394A">
        <w:rPr>
          <w:rFonts w:ascii="Arial" w:hAnsi="Arial" w:cs="Arial"/>
          <w:bCs/>
        </w:rPr>
        <w:t xml:space="preserve"> – 26</w:t>
      </w:r>
      <w:r w:rsidRPr="00284AE0">
        <w:rPr>
          <w:rFonts w:ascii="Arial" w:hAnsi="Arial" w:cs="Arial"/>
          <w:bCs/>
          <w:vertAlign w:val="superscript"/>
        </w:rPr>
        <w:t>th</w:t>
      </w:r>
      <w:r w:rsidRPr="002A394A">
        <w:rPr>
          <w:rFonts w:ascii="Arial" w:hAnsi="Arial" w:cs="Arial"/>
          <w:bCs/>
        </w:rPr>
        <w:t>, 2022</w:t>
      </w:r>
    </w:p>
    <w:p w14:paraId="2532D5AC" w14:textId="18E2A370" w:rsidR="00047B82" w:rsidRPr="00284AE0" w:rsidRDefault="00284AE0">
      <w:pPr>
        <w:pStyle w:val="EX"/>
        <w:jc w:val="both"/>
        <w:rPr>
          <w:rFonts w:ascii="Arial" w:hAnsi="Arial" w:cs="Arial"/>
        </w:rPr>
      </w:pPr>
      <w:r>
        <w:rPr>
          <w:rFonts w:ascii="Arial" w:hAnsi="Arial" w:cs="Arial"/>
        </w:rPr>
        <w:t>R4-2215665 “</w:t>
      </w:r>
      <w:r w:rsidRPr="00284AE0">
        <w:rPr>
          <w:rFonts w:ascii="Arial" w:hAnsi="Arial" w:cs="Arial"/>
        </w:rPr>
        <w:t>On FR1 2UL inter-band CA UE coexistence requirements</w:t>
      </w:r>
      <w:r>
        <w:rPr>
          <w:rFonts w:ascii="Arial" w:hAnsi="Arial" w:cs="Arial"/>
        </w:rPr>
        <w:t xml:space="preserve">”, Apple, </w:t>
      </w:r>
      <w:r w:rsidRPr="002A394A">
        <w:rPr>
          <w:rFonts w:ascii="Arial" w:hAnsi="Arial" w:cs="Arial"/>
          <w:bCs/>
        </w:rPr>
        <w:t>3GPP TSG-RAN WG4 Meeting #104</w:t>
      </w:r>
      <w:r>
        <w:rPr>
          <w:rFonts w:ascii="Arial" w:hAnsi="Arial" w:cs="Arial"/>
          <w:bCs/>
        </w:rPr>
        <w:t>bis</w:t>
      </w:r>
      <w:r w:rsidRPr="002A394A">
        <w:rPr>
          <w:rFonts w:ascii="Arial" w:hAnsi="Arial" w:cs="Arial"/>
          <w:bCs/>
        </w:rPr>
        <w:t xml:space="preserve">-e, </w:t>
      </w:r>
      <w:r>
        <w:rPr>
          <w:rFonts w:ascii="Arial" w:hAnsi="Arial" w:cs="Arial"/>
          <w:bCs/>
        </w:rPr>
        <w:t>October</w:t>
      </w:r>
      <w:r w:rsidRPr="002A394A">
        <w:rPr>
          <w:rFonts w:ascii="Arial" w:hAnsi="Arial" w:cs="Arial"/>
          <w:bCs/>
        </w:rPr>
        <w:t xml:space="preserve"> 1</w:t>
      </w:r>
      <w:r>
        <w:rPr>
          <w:rFonts w:ascii="Arial" w:hAnsi="Arial" w:cs="Arial"/>
          <w:bCs/>
        </w:rPr>
        <w:t>0</w:t>
      </w:r>
      <w:r w:rsidRPr="00284AE0">
        <w:rPr>
          <w:rFonts w:ascii="Arial" w:hAnsi="Arial" w:cs="Arial"/>
          <w:bCs/>
          <w:vertAlign w:val="superscript"/>
        </w:rPr>
        <w:t>th</w:t>
      </w:r>
      <w:r w:rsidRPr="002A394A">
        <w:rPr>
          <w:rFonts w:ascii="Arial" w:hAnsi="Arial" w:cs="Arial"/>
          <w:bCs/>
        </w:rPr>
        <w:t xml:space="preserve"> – </w:t>
      </w:r>
      <w:r>
        <w:rPr>
          <w:rFonts w:ascii="Arial" w:hAnsi="Arial" w:cs="Arial"/>
          <w:bCs/>
        </w:rPr>
        <w:t>19</w:t>
      </w:r>
      <w:r w:rsidRPr="00284AE0">
        <w:rPr>
          <w:rFonts w:ascii="Arial" w:hAnsi="Arial" w:cs="Arial"/>
          <w:bCs/>
          <w:vertAlign w:val="superscript"/>
        </w:rPr>
        <w:t>th</w:t>
      </w:r>
      <w:r w:rsidRPr="002A394A">
        <w:rPr>
          <w:rFonts w:ascii="Arial" w:hAnsi="Arial" w:cs="Arial"/>
          <w:bCs/>
        </w:rPr>
        <w:t>, 2022</w:t>
      </w:r>
    </w:p>
    <w:p w14:paraId="49A4B63C" w14:textId="1EADC544" w:rsidR="00284AE0" w:rsidRPr="00284AE0" w:rsidRDefault="00284AE0">
      <w:pPr>
        <w:pStyle w:val="EX"/>
        <w:jc w:val="both"/>
        <w:rPr>
          <w:rFonts w:ascii="Arial" w:hAnsi="Arial" w:cs="Arial"/>
        </w:rPr>
      </w:pPr>
      <w:r>
        <w:rPr>
          <w:rFonts w:ascii="Arial" w:hAnsi="Arial" w:cs="Arial"/>
        </w:rPr>
        <w:t>R4-2215737 “</w:t>
      </w:r>
      <w:r w:rsidRPr="00284AE0">
        <w:rPr>
          <w:rFonts w:ascii="Arial" w:hAnsi="Arial" w:cs="Arial"/>
        </w:rPr>
        <w:t>Views on FR1 inter-band UL CA co-existence requirements</w:t>
      </w:r>
      <w:r>
        <w:rPr>
          <w:rFonts w:ascii="Arial" w:hAnsi="Arial" w:cs="Arial"/>
        </w:rPr>
        <w:t xml:space="preserve">”, Samsung, </w:t>
      </w:r>
      <w:r w:rsidRPr="002A394A">
        <w:rPr>
          <w:rFonts w:ascii="Arial" w:hAnsi="Arial" w:cs="Arial"/>
          <w:bCs/>
        </w:rPr>
        <w:t>3GPP TSG-RAN WG4 Meeting #104</w:t>
      </w:r>
      <w:r>
        <w:rPr>
          <w:rFonts w:ascii="Arial" w:hAnsi="Arial" w:cs="Arial"/>
          <w:bCs/>
        </w:rPr>
        <w:t>bis</w:t>
      </w:r>
      <w:r w:rsidRPr="002A394A">
        <w:rPr>
          <w:rFonts w:ascii="Arial" w:hAnsi="Arial" w:cs="Arial"/>
          <w:bCs/>
        </w:rPr>
        <w:t xml:space="preserve">-e, </w:t>
      </w:r>
      <w:r>
        <w:rPr>
          <w:rFonts w:ascii="Arial" w:hAnsi="Arial" w:cs="Arial"/>
          <w:bCs/>
        </w:rPr>
        <w:t>October</w:t>
      </w:r>
      <w:r w:rsidRPr="002A394A">
        <w:rPr>
          <w:rFonts w:ascii="Arial" w:hAnsi="Arial" w:cs="Arial"/>
          <w:bCs/>
        </w:rPr>
        <w:t xml:space="preserve"> 1</w:t>
      </w:r>
      <w:r>
        <w:rPr>
          <w:rFonts w:ascii="Arial" w:hAnsi="Arial" w:cs="Arial"/>
          <w:bCs/>
        </w:rPr>
        <w:t>0</w:t>
      </w:r>
      <w:r w:rsidRPr="00284AE0">
        <w:rPr>
          <w:rFonts w:ascii="Arial" w:hAnsi="Arial" w:cs="Arial"/>
          <w:bCs/>
          <w:vertAlign w:val="superscript"/>
        </w:rPr>
        <w:t>th</w:t>
      </w:r>
      <w:r w:rsidRPr="002A394A">
        <w:rPr>
          <w:rFonts w:ascii="Arial" w:hAnsi="Arial" w:cs="Arial"/>
          <w:bCs/>
        </w:rPr>
        <w:t xml:space="preserve"> – </w:t>
      </w:r>
      <w:r>
        <w:rPr>
          <w:rFonts w:ascii="Arial" w:hAnsi="Arial" w:cs="Arial"/>
          <w:bCs/>
        </w:rPr>
        <w:t>19</w:t>
      </w:r>
      <w:r w:rsidRPr="00284AE0">
        <w:rPr>
          <w:rFonts w:ascii="Arial" w:hAnsi="Arial" w:cs="Arial"/>
          <w:bCs/>
          <w:vertAlign w:val="superscript"/>
        </w:rPr>
        <w:t>th</w:t>
      </w:r>
      <w:r w:rsidRPr="002A394A">
        <w:rPr>
          <w:rFonts w:ascii="Arial" w:hAnsi="Arial" w:cs="Arial"/>
          <w:bCs/>
        </w:rPr>
        <w:t>, 2022</w:t>
      </w:r>
    </w:p>
    <w:p w14:paraId="0B757EA0" w14:textId="77992D30" w:rsidR="00284AE0" w:rsidRDefault="00284AE0">
      <w:pPr>
        <w:pStyle w:val="EX"/>
        <w:jc w:val="both"/>
        <w:rPr>
          <w:rFonts w:ascii="Arial" w:hAnsi="Arial" w:cs="Arial"/>
        </w:rPr>
      </w:pPr>
      <w:r>
        <w:rPr>
          <w:rFonts w:ascii="Arial" w:hAnsi="Arial" w:cs="Arial"/>
        </w:rPr>
        <w:t>R4-2216043 “</w:t>
      </w:r>
      <w:r w:rsidRPr="00284AE0">
        <w:rPr>
          <w:rFonts w:ascii="Arial" w:hAnsi="Arial" w:cs="Arial"/>
        </w:rPr>
        <w:t>Discussion on 2UL inter-band CA coexistence requirements</w:t>
      </w:r>
      <w:r>
        <w:rPr>
          <w:rFonts w:ascii="Arial" w:hAnsi="Arial" w:cs="Arial"/>
        </w:rPr>
        <w:t xml:space="preserve">”, Xiaomi, </w:t>
      </w:r>
      <w:r w:rsidRPr="002A394A">
        <w:rPr>
          <w:rFonts w:ascii="Arial" w:hAnsi="Arial" w:cs="Arial"/>
          <w:bCs/>
        </w:rPr>
        <w:t>3GPP TSG-RAN WG4 Meeting #104</w:t>
      </w:r>
      <w:r>
        <w:rPr>
          <w:rFonts w:ascii="Arial" w:hAnsi="Arial" w:cs="Arial"/>
          <w:bCs/>
        </w:rPr>
        <w:t>bis</w:t>
      </w:r>
      <w:r w:rsidRPr="002A394A">
        <w:rPr>
          <w:rFonts w:ascii="Arial" w:hAnsi="Arial" w:cs="Arial"/>
          <w:bCs/>
        </w:rPr>
        <w:t xml:space="preserve">-e, </w:t>
      </w:r>
      <w:r>
        <w:rPr>
          <w:rFonts w:ascii="Arial" w:hAnsi="Arial" w:cs="Arial"/>
          <w:bCs/>
        </w:rPr>
        <w:t>October</w:t>
      </w:r>
      <w:r w:rsidRPr="002A394A">
        <w:rPr>
          <w:rFonts w:ascii="Arial" w:hAnsi="Arial" w:cs="Arial"/>
          <w:bCs/>
        </w:rPr>
        <w:t xml:space="preserve"> 1</w:t>
      </w:r>
      <w:r>
        <w:rPr>
          <w:rFonts w:ascii="Arial" w:hAnsi="Arial" w:cs="Arial"/>
          <w:bCs/>
        </w:rPr>
        <w:t>0</w:t>
      </w:r>
      <w:r w:rsidRPr="00284AE0">
        <w:rPr>
          <w:rFonts w:ascii="Arial" w:hAnsi="Arial" w:cs="Arial"/>
          <w:bCs/>
          <w:vertAlign w:val="superscript"/>
        </w:rPr>
        <w:t>th</w:t>
      </w:r>
      <w:r w:rsidRPr="002A394A">
        <w:rPr>
          <w:rFonts w:ascii="Arial" w:hAnsi="Arial" w:cs="Arial"/>
          <w:bCs/>
        </w:rPr>
        <w:t xml:space="preserve"> – </w:t>
      </w:r>
      <w:r>
        <w:rPr>
          <w:rFonts w:ascii="Arial" w:hAnsi="Arial" w:cs="Arial"/>
          <w:bCs/>
        </w:rPr>
        <w:t>19</w:t>
      </w:r>
      <w:r w:rsidRPr="00284AE0">
        <w:rPr>
          <w:rFonts w:ascii="Arial" w:hAnsi="Arial" w:cs="Arial"/>
          <w:bCs/>
          <w:vertAlign w:val="superscript"/>
        </w:rPr>
        <w:t>th</w:t>
      </w:r>
      <w:r w:rsidRPr="002A394A">
        <w:rPr>
          <w:rFonts w:ascii="Arial" w:hAnsi="Arial" w:cs="Arial"/>
          <w:bCs/>
        </w:rPr>
        <w:t>, 2022</w:t>
      </w:r>
    </w:p>
    <w:sectPr w:rsidR="00284AE0">
      <w:headerReference w:type="default" r:id="rId10"/>
      <w:footerReference w:type="default" r:id="rId11"/>
      <w:footerReference w:type="first" r:id="rId12"/>
      <w:footnotePr>
        <w:numRestart w:val="eachSect"/>
      </w:footnotePr>
      <w:pgSz w:w="11907" w:h="16840"/>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FABB" w14:textId="77777777" w:rsidR="00152AC8" w:rsidRDefault="00152AC8">
      <w:pPr>
        <w:spacing w:after="0"/>
      </w:pPr>
      <w:r>
        <w:separator/>
      </w:r>
    </w:p>
  </w:endnote>
  <w:endnote w:type="continuationSeparator" w:id="0">
    <w:p w14:paraId="52440E05" w14:textId="77777777" w:rsidR="00152AC8" w:rsidRDefault="00152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AA1A" w14:textId="77777777" w:rsidR="007B6528" w:rsidRDefault="00F257E9">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6321" w14:textId="77777777" w:rsidR="007B6528" w:rsidRDefault="00F257E9">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25FA" w14:textId="77777777" w:rsidR="00152AC8" w:rsidRDefault="00152AC8">
      <w:pPr>
        <w:spacing w:after="0"/>
      </w:pPr>
      <w:r>
        <w:separator/>
      </w:r>
    </w:p>
  </w:footnote>
  <w:footnote w:type="continuationSeparator" w:id="0">
    <w:p w14:paraId="3700962C" w14:textId="77777777" w:rsidR="00152AC8" w:rsidRDefault="00152A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82AC" w14:textId="77777777" w:rsidR="007B6528" w:rsidRDefault="00F257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56A5D839" w14:textId="77777777" w:rsidR="007B6528" w:rsidRDefault="007B6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A3993"/>
    <w:multiLevelType w:val="multilevel"/>
    <w:tmpl w:val="0DBA39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Arial" w:hAnsi="Arial"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300C6E"/>
    <w:multiLevelType w:val="multilevel"/>
    <w:tmpl w:val="18300C6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A1518A"/>
    <w:multiLevelType w:val="multilevel"/>
    <w:tmpl w:val="0F0C99D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F190B"/>
    <w:multiLevelType w:val="multilevel"/>
    <w:tmpl w:val="8D1AC4D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7B09B6"/>
    <w:multiLevelType w:val="multilevel"/>
    <w:tmpl w:val="1BEC85A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9B83FBC"/>
    <w:multiLevelType w:val="multilevel"/>
    <w:tmpl w:val="74CC407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57788B"/>
    <w:multiLevelType w:val="multilevel"/>
    <w:tmpl w:val="6B88B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D52862"/>
    <w:multiLevelType w:val="multilevel"/>
    <w:tmpl w:val="9FD63F4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09286072">
    <w:abstractNumId w:val="0"/>
  </w:num>
  <w:num w:numId="2" w16cid:durableId="1549103082">
    <w:abstractNumId w:val="1"/>
  </w:num>
  <w:num w:numId="3" w16cid:durableId="1629315995">
    <w:abstractNumId w:val="3"/>
  </w:num>
  <w:num w:numId="4" w16cid:durableId="1933394270">
    <w:abstractNumId w:val="6"/>
  </w:num>
  <w:num w:numId="5" w16cid:durableId="1937403536">
    <w:abstractNumId w:val="2"/>
  </w:num>
  <w:num w:numId="6" w16cid:durableId="2049799714">
    <w:abstractNumId w:val="9"/>
  </w:num>
  <w:num w:numId="7" w16cid:durableId="1048577875">
    <w:abstractNumId w:val="7"/>
  </w:num>
  <w:num w:numId="8" w16cid:durableId="1574925424">
    <w:abstractNumId w:val="5"/>
  </w:num>
  <w:num w:numId="9" w16cid:durableId="1775444947">
    <w:abstractNumId w:val="4"/>
  </w:num>
  <w:num w:numId="10" w16cid:durableId="1338268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E55"/>
    <w:rsid w:val="0000623D"/>
    <w:rsid w:val="000109CF"/>
    <w:rsid w:val="00011106"/>
    <w:rsid w:val="00013E09"/>
    <w:rsid w:val="000202FB"/>
    <w:rsid w:val="00026F78"/>
    <w:rsid w:val="00030984"/>
    <w:rsid w:val="000322FE"/>
    <w:rsid w:val="00033397"/>
    <w:rsid w:val="00040095"/>
    <w:rsid w:val="00045A0E"/>
    <w:rsid w:val="00045CE2"/>
    <w:rsid w:val="00047B82"/>
    <w:rsid w:val="00051834"/>
    <w:rsid w:val="00054529"/>
    <w:rsid w:val="00054A22"/>
    <w:rsid w:val="00056F12"/>
    <w:rsid w:val="00057D4C"/>
    <w:rsid w:val="0006193A"/>
    <w:rsid w:val="00062023"/>
    <w:rsid w:val="000655A6"/>
    <w:rsid w:val="0006704A"/>
    <w:rsid w:val="00072973"/>
    <w:rsid w:val="000742F4"/>
    <w:rsid w:val="0007441A"/>
    <w:rsid w:val="0007497D"/>
    <w:rsid w:val="00080512"/>
    <w:rsid w:val="000909F7"/>
    <w:rsid w:val="0009222E"/>
    <w:rsid w:val="00092E3F"/>
    <w:rsid w:val="000A0C3B"/>
    <w:rsid w:val="000A2421"/>
    <w:rsid w:val="000A2AC4"/>
    <w:rsid w:val="000A365D"/>
    <w:rsid w:val="000A68F3"/>
    <w:rsid w:val="000B3335"/>
    <w:rsid w:val="000B505F"/>
    <w:rsid w:val="000B541D"/>
    <w:rsid w:val="000B61A8"/>
    <w:rsid w:val="000B61FB"/>
    <w:rsid w:val="000C47C3"/>
    <w:rsid w:val="000D58AB"/>
    <w:rsid w:val="000D6E67"/>
    <w:rsid w:val="000D6F30"/>
    <w:rsid w:val="000E1A37"/>
    <w:rsid w:val="000E431A"/>
    <w:rsid w:val="000E4B3C"/>
    <w:rsid w:val="000E5C81"/>
    <w:rsid w:val="000E647C"/>
    <w:rsid w:val="000F060B"/>
    <w:rsid w:val="000F7FDF"/>
    <w:rsid w:val="001007A7"/>
    <w:rsid w:val="00101DA5"/>
    <w:rsid w:val="00104BC6"/>
    <w:rsid w:val="001064E6"/>
    <w:rsid w:val="00114E2C"/>
    <w:rsid w:val="00117BAA"/>
    <w:rsid w:val="00121103"/>
    <w:rsid w:val="00133525"/>
    <w:rsid w:val="00137580"/>
    <w:rsid w:val="0013765A"/>
    <w:rsid w:val="00152AC8"/>
    <w:rsid w:val="00155765"/>
    <w:rsid w:val="00156DED"/>
    <w:rsid w:val="0015779C"/>
    <w:rsid w:val="00161EBB"/>
    <w:rsid w:val="001622BE"/>
    <w:rsid w:val="0016611C"/>
    <w:rsid w:val="0016695B"/>
    <w:rsid w:val="00166B5C"/>
    <w:rsid w:val="00167AFC"/>
    <w:rsid w:val="00174B6D"/>
    <w:rsid w:val="00175655"/>
    <w:rsid w:val="00181118"/>
    <w:rsid w:val="001823B6"/>
    <w:rsid w:val="001841B1"/>
    <w:rsid w:val="0019300D"/>
    <w:rsid w:val="0019668A"/>
    <w:rsid w:val="0019744A"/>
    <w:rsid w:val="001977DA"/>
    <w:rsid w:val="001A0650"/>
    <w:rsid w:val="001A286D"/>
    <w:rsid w:val="001A410D"/>
    <w:rsid w:val="001A4C42"/>
    <w:rsid w:val="001A5CC7"/>
    <w:rsid w:val="001B1FD6"/>
    <w:rsid w:val="001B3C76"/>
    <w:rsid w:val="001C21C3"/>
    <w:rsid w:val="001C2DA9"/>
    <w:rsid w:val="001C5802"/>
    <w:rsid w:val="001D02C2"/>
    <w:rsid w:val="001D1470"/>
    <w:rsid w:val="001D3D68"/>
    <w:rsid w:val="001D4E53"/>
    <w:rsid w:val="001D5A17"/>
    <w:rsid w:val="001E5B43"/>
    <w:rsid w:val="001E5CB6"/>
    <w:rsid w:val="001E76DE"/>
    <w:rsid w:val="001F05A2"/>
    <w:rsid w:val="001F0C1D"/>
    <w:rsid w:val="001F1132"/>
    <w:rsid w:val="001F168B"/>
    <w:rsid w:val="001F1D06"/>
    <w:rsid w:val="001F55D5"/>
    <w:rsid w:val="001F7DCD"/>
    <w:rsid w:val="00204648"/>
    <w:rsid w:val="0020766A"/>
    <w:rsid w:val="002119C8"/>
    <w:rsid w:val="00216B81"/>
    <w:rsid w:val="002242B0"/>
    <w:rsid w:val="002347A2"/>
    <w:rsid w:val="002433C7"/>
    <w:rsid w:val="002450A4"/>
    <w:rsid w:val="00247926"/>
    <w:rsid w:val="00261B7C"/>
    <w:rsid w:val="0026424E"/>
    <w:rsid w:val="002675F0"/>
    <w:rsid w:val="0027160A"/>
    <w:rsid w:val="00271C96"/>
    <w:rsid w:val="00275D9D"/>
    <w:rsid w:val="00276EE4"/>
    <w:rsid w:val="00281B62"/>
    <w:rsid w:val="00282015"/>
    <w:rsid w:val="00284AE0"/>
    <w:rsid w:val="00285645"/>
    <w:rsid w:val="002915C9"/>
    <w:rsid w:val="00297D96"/>
    <w:rsid w:val="002A1942"/>
    <w:rsid w:val="002A2A03"/>
    <w:rsid w:val="002A57D0"/>
    <w:rsid w:val="002B2E81"/>
    <w:rsid w:val="002B471B"/>
    <w:rsid w:val="002B49FA"/>
    <w:rsid w:val="002B5F5A"/>
    <w:rsid w:val="002B6339"/>
    <w:rsid w:val="002C5D28"/>
    <w:rsid w:val="002C6382"/>
    <w:rsid w:val="002C69EE"/>
    <w:rsid w:val="002C7667"/>
    <w:rsid w:val="002D2FB2"/>
    <w:rsid w:val="002D61E3"/>
    <w:rsid w:val="002D61F5"/>
    <w:rsid w:val="002D6E4D"/>
    <w:rsid w:val="002E00EE"/>
    <w:rsid w:val="002E3933"/>
    <w:rsid w:val="002E3993"/>
    <w:rsid w:val="002E58CA"/>
    <w:rsid w:val="002F14CE"/>
    <w:rsid w:val="002F163F"/>
    <w:rsid w:val="002F1A0B"/>
    <w:rsid w:val="00301A90"/>
    <w:rsid w:val="00301BA3"/>
    <w:rsid w:val="00304174"/>
    <w:rsid w:val="003077AD"/>
    <w:rsid w:val="00311253"/>
    <w:rsid w:val="003137DA"/>
    <w:rsid w:val="003164A2"/>
    <w:rsid w:val="003172DC"/>
    <w:rsid w:val="00317DA6"/>
    <w:rsid w:val="00324EE9"/>
    <w:rsid w:val="00325598"/>
    <w:rsid w:val="00327DF5"/>
    <w:rsid w:val="00333AB7"/>
    <w:rsid w:val="00335A5F"/>
    <w:rsid w:val="0034052F"/>
    <w:rsid w:val="0034056C"/>
    <w:rsid w:val="00342AC6"/>
    <w:rsid w:val="0034301D"/>
    <w:rsid w:val="003444E2"/>
    <w:rsid w:val="00351D98"/>
    <w:rsid w:val="00353AFA"/>
    <w:rsid w:val="0035462D"/>
    <w:rsid w:val="00355CF0"/>
    <w:rsid w:val="00356B73"/>
    <w:rsid w:val="00361F25"/>
    <w:rsid w:val="00371C90"/>
    <w:rsid w:val="003765B8"/>
    <w:rsid w:val="003772E9"/>
    <w:rsid w:val="00377353"/>
    <w:rsid w:val="00386729"/>
    <w:rsid w:val="003926D8"/>
    <w:rsid w:val="00396C5D"/>
    <w:rsid w:val="003A0483"/>
    <w:rsid w:val="003A104C"/>
    <w:rsid w:val="003A293C"/>
    <w:rsid w:val="003B20CE"/>
    <w:rsid w:val="003B302C"/>
    <w:rsid w:val="003B56B1"/>
    <w:rsid w:val="003C0F12"/>
    <w:rsid w:val="003C3971"/>
    <w:rsid w:val="003C46B9"/>
    <w:rsid w:val="003C5DAB"/>
    <w:rsid w:val="003C613C"/>
    <w:rsid w:val="003C6A8C"/>
    <w:rsid w:val="003C6F54"/>
    <w:rsid w:val="003D1219"/>
    <w:rsid w:val="003D2C99"/>
    <w:rsid w:val="003D3FA9"/>
    <w:rsid w:val="003D5F84"/>
    <w:rsid w:val="003E3218"/>
    <w:rsid w:val="003E6202"/>
    <w:rsid w:val="003E7753"/>
    <w:rsid w:val="003F0C6B"/>
    <w:rsid w:val="003F15CD"/>
    <w:rsid w:val="003F5632"/>
    <w:rsid w:val="003F6ACE"/>
    <w:rsid w:val="003F788E"/>
    <w:rsid w:val="00403E33"/>
    <w:rsid w:val="00413DB8"/>
    <w:rsid w:val="00414EF2"/>
    <w:rsid w:val="0041733B"/>
    <w:rsid w:val="00417F37"/>
    <w:rsid w:val="00420D44"/>
    <w:rsid w:val="00420EDA"/>
    <w:rsid w:val="004228CF"/>
    <w:rsid w:val="004229F4"/>
    <w:rsid w:val="00423334"/>
    <w:rsid w:val="00423521"/>
    <w:rsid w:val="00430996"/>
    <w:rsid w:val="00432F60"/>
    <w:rsid w:val="004345EC"/>
    <w:rsid w:val="00434AD6"/>
    <w:rsid w:val="00442674"/>
    <w:rsid w:val="00463240"/>
    <w:rsid w:val="0046781D"/>
    <w:rsid w:val="0047125D"/>
    <w:rsid w:val="004728B7"/>
    <w:rsid w:val="0047435B"/>
    <w:rsid w:val="0047564A"/>
    <w:rsid w:val="00475AC6"/>
    <w:rsid w:val="004768DA"/>
    <w:rsid w:val="00476DFF"/>
    <w:rsid w:val="0048165A"/>
    <w:rsid w:val="004819D5"/>
    <w:rsid w:val="004826A9"/>
    <w:rsid w:val="004843F2"/>
    <w:rsid w:val="004872AA"/>
    <w:rsid w:val="00490441"/>
    <w:rsid w:val="004A5DB3"/>
    <w:rsid w:val="004A69CF"/>
    <w:rsid w:val="004A7E2A"/>
    <w:rsid w:val="004B0354"/>
    <w:rsid w:val="004B1648"/>
    <w:rsid w:val="004B1751"/>
    <w:rsid w:val="004B52BA"/>
    <w:rsid w:val="004B5C7F"/>
    <w:rsid w:val="004B6E25"/>
    <w:rsid w:val="004C15E6"/>
    <w:rsid w:val="004C1601"/>
    <w:rsid w:val="004C19B3"/>
    <w:rsid w:val="004C3DE7"/>
    <w:rsid w:val="004C4B7A"/>
    <w:rsid w:val="004C602D"/>
    <w:rsid w:val="004C7164"/>
    <w:rsid w:val="004D2592"/>
    <w:rsid w:val="004D3578"/>
    <w:rsid w:val="004D49B1"/>
    <w:rsid w:val="004D5ADE"/>
    <w:rsid w:val="004E213A"/>
    <w:rsid w:val="004E4A6D"/>
    <w:rsid w:val="004E68A7"/>
    <w:rsid w:val="004F0988"/>
    <w:rsid w:val="004F3340"/>
    <w:rsid w:val="004F3E3D"/>
    <w:rsid w:val="004F5111"/>
    <w:rsid w:val="004F7DEF"/>
    <w:rsid w:val="005028AC"/>
    <w:rsid w:val="005053A0"/>
    <w:rsid w:val="00506D89"/>
    <w:rsid w:val="005076C9"/>
    <w:rsid w:val="00507853"/>
    <w:rsid w:val="00507C83"/>
    <w:rsid w:val="0051025D"/>
    <w:rsid w:val="00510858"/>
    <w:rsid w:val="005109CF"/>
    <w:rsid w:val="00517339"/>
    <w:rsid w:val="00517727"/>
    <w:rsid w:val="005203B8"/>
    <w:rsid w:val="00523D73"/>
    <w:rsid w:val="00525649"/>
    <w:rsid w:val="005303AA"/>
    <w:rsid w:val="005322DC"/>
    <w:rsid w:val="0053388B"/>
    <w:rsid w:val="00534458"/>
    <w:rsid w:val="00534BE5"/>
    <w:rsid w:val="0053541F"/>
    <w:rsid w:val="00535773"/>
    <w:rsid w:val="00537FD8"/>
    <w:rsid w:val="0054311A"/>
    <w:rsid w:val="00543E6C"/>
    <w:rsid w:val="005448A5"/>
    <w:rsid w:val="0054772A"/>
    <w:rsid w:val="00550923"/>
    <w:rsid w:val="00553BDA"/>
    <w:rsid w:val="0055584B"/>
    <w:rsid w:val="00560D89"/>
    <w:rsid w:val="00562E2C"/>
    <w:rsid w:val="00565087"/>
    <w:rsid w:val="00570662"/>
    <w:rsid w:val="00570B7D"/>
    <w:rsid w:val="00572E14"/>
    <w:rsid w:val="00586B14"/>
    <w:rsid w:val="00593B63"/>
    <w:rsid w:val="00594F57"/>
    <w:rsid w:val="005973BE"/>
    <w:rsid w:val="005975EC"/>
    <w:rsid w:val="00597EC8"/>
    <w:rsid w:val="005A0CAB"/>
    <w:rsid w:val="005A0DD1"/>
    <w:rsid w:val="005A0F3C"/>
    <w:rsid w:val="005A5986"/>
    <w:rsid w:val="005A656C"/>
    <w:rsid w:val="005B4516"/>
    <w:rsid w:val="005C0B3C"/>
    <w:rsid w:val="005C4580"/>
    <w:rsid w:val="005D0772"/>
    <w:rsid w:val="005D2E01"/>
    <w:rsid w:val="005D7526"/>
    <w:rsid w:val="005E22E0"/>
    <w:rsid w:val="005E69AE"/>
    <w:rsid w:val="00600D57"/>
    <w:rsid w:val="00602AEA"/>
    <w:rsid w:val="006054D7"/>
    <w:rsid w:val="006073EA"/>
    <w:rsid w:val="00607E3C"/>
    <w:rsid w:val="00614FDF"/>
    <w:rsid w:val="006155FF"/>
    <w:rsid w:val="00617BD2"/>
    <w:rsid w:val="00617C29"/>
    <w:rsid w:val="00621028"/>
    <w:rsid w:val="00621351"/>
    <w:rsid w:val="00624566"/>
    <w:rsid w:val="006246A7"/>
    <w:rsid w:val="00625205"/>
    <w:rsid w:val="0062595A"/>
    <w:rsid w:val="0063543D"/>
    <w:rsid w:val="0063583B"/>
    <w:rsid w:val="006365C9"/>
    <w:rsid w:val="00637D9E"/>
    <w:rsid w:val="006435FD"/>
    <w:rsid w:val="00644A76"/>
    <w:rsid w:val="00647114"/>
    <w:rsid w:val="006528E0"/>
    <w:rsid w:val="0065560D"/>
    <w:rsid w:val="00662106"/>
    <w:rsid w:val="0066653C"/>
    <w:rsid w:val="006668F5"/>
    <w:rsid w:val="006678E1"/>
    <w:rsid w:val="00676593"/>
    <w:rsid w:val="006810ED"/>
    <w:rsid w:val="00682A6B"/>
    <w:rsid w:val="006847A0"/>
    <w:rsid w:val="00693AA6"/>
    <w:rsid w:val="006A2134"/>
    <w:rsid w:val="006A2C3D"/>
    <w:rsid w:val="006A323F"/>
    <w:rsid w:val="006A7137"/>
    <w:rsid w:val="006A754B"/>
    <w:rsid w:val="006B30D0"/>
    <w:rsid w:val="006B4526"/>
    <w:rsid w:val="006B55D4"/>
    <w:rsid w:val="006C228A"/>
    <w:rsid w:val="006C3D95"/>
    <w:rsid w:val="006C54EF"/>
    <w:rsid w:val="006D7B72"/>
    <w:rsid w:val="006E1833"/>
    <w:rsid w:val="006E5C86"/>
    <w:rsid w:val="006F5F8C"/>
    <w:rsid w:val="0070556D"/>
    <w:rsid w:val="00706FEF"/>
    <w:rsid w:val="007114D4"/>
    <w:rsid w:val="00713C44"/>
    <w:rsid w:val="00714BC8"/>
    <w:rsid w:val="0071715B"/>
    <w:rsid w:val="00717374"/>
    <w:rsid w:val="00725919"/>
    <w:rsid w:val="00731F4B"/>
    <w:rsid w:val="00734A5B"/>
    <w:rsid w:val="00736266"/>
    <w:rsid w:val="0074026F"/>
    <w:rsid w:val="007429F6"/>
    <w:rsid w:val="00743FC9"/>
    <w:rsid w:val="00744A77"/>
    <w:rsid w:val="00744AB4"/>
    <w:rsid w:val="00744E76"/>
    <w:rsid w:val="00747CF6"/>
    <w:rsid w:val="00747F2C"/>
    <w:rsid w:val="00751EAE"/>
    <w:rsid w:val="00752198"/>
    <w:rsid w:val="00753809"/>
    <w:rsid w:val="00753881"/>
    <w:rsid w:val="007551EB"/>
    <w:rsid w:val="00755F93"/>
    <w:rsid w:val="007668BD"/>
    <w:rsid w:val="00772FB5"/>
    <w:rsid w:val="00773E20"/>
    <w:rsid w:val="00774DA4"/>
    <w:rsid w:val="00776519"/>
    <w:rsid w:val="00781F0F"/>
    <w:rsid w:val="00782AB9"/>
    <w:rsid w:val="007877F7"/>
    <w:rsid w:val="00796D43"/>
    <w:rsid w:val="007A093E"/>
    <w:rsid w:val="007A2285"/>
    <w:rsid w:val="007A71CD"/>
    <w:rsid w:val="007B22B1"/>
    <w:rsid w:val="007B2327"/>
    <w:rsid w:val="007B600E"/>
    <w:rsid w:val="007B6528"/>
    <w:rsid w:val="007E043F"/>
    <w:rsid w:val="007E559C"/>
    <w:rsid w:val="007E5AE9"/>
    <w:rsid w:val="007F0F4A"/>
    <w:rsid w:val="007F217A"/>
    <w:rsid w:val="007F2779"/>
    <w:rsid w:val="008000C9"/>
    <w:rsid w:val="008028A4"/>
    <w:rsid w:val="00813076"/>
    <w:rsid w:val="00813BA9"/>
    <w:rsid w:val="0081723D"/>
    <w:rsid w:val="00820B25"/>
    <w:rsid w:val="008214C4"/>
    <w:rsid w:val="00827D27"/>
    <w:rsid w:val="00827EA2"/>
    <w:rsid w:val="00830747"/>
    <w:rsid w:val="00834916"/>
    <w:rsid w:val="00855805"/>
    <w:rsid w:val="008564ED"/>
    <w:rsid w:val="00857763"/>
    <w:rsid w:val="00857DED"/>
    <w:rsid w:val="00871F31"/>
    <w:rsid w:val="00875600"/>
    <w:rsid w:val="008768CA"/>
    <w:rsid w:val="008779A7"/>
    <w:rsid w:val="00883E90"/>
    <w:rsid w:val="00886D52"/>
    <w:rsid w:val="0089062C"/>
    <w:rsid w:val="008914E6"/>
    <w:rsid w:val="00891C35"/>
    <w:rsid w:val="00894F5A"/>
    <w:rsid w:val="0089786F"/>
    <w:rsid w:val="008A3527"/>
    <w:rsid w:val="008A5F18"/>
    <w:rsid w:val="008A645A"/>
    <w:rsid w:val="008B50F9"/>
    <w:rsid w:val="008B5275"/>
    <w:rsid w:val="008B58D4"/>
    <w:rsid w:val="008C018B"/>
    <w:rsid w:val="008C0642"/>
    <w:rsid w:val="008C384C"/>
    <w:rsid w:val="008C48CC"/>
    <w:rsid w:val="008C494B"/>
    <w:rsid w:val="008C71B1"/>
    <w:rsid w:val="008C74C8"/>
    <w:rsid w:val="008D5927"/>
    <w:rsid w:val="008E68C8"/>
    <w:rsid w:val="008E7986"/>
    <w:rsid w:val="008F3B78"/>
    <w:rsid w:val="008F41AD"/>
    <w:rsid w:val="008F626A"/>
    <w:rsid w:val="00900F99"/>
    <w:rsid w:val="0090271F"/>
    <w:rsid w:val="00902E23"/>
    <w:rsid w:val="0090416C"/>
    <w:rsid w:val="0091018D"/>
    <w:rsid w:val="009114D7"/>
    <w:rsid w:val="0091348E"/>
    <w:rsid w:val="00916017"/>
    <w:rsid w:val="00916D73"/>
    <w:rsid w:val="00917CCB"/>
    <w:rsid w:val="00921B42"/>
    <w:rsid w:val="00921E71"/>
    <w:rsid w:val="009258C3"/>
    <w:rsid w:val="00925AB6"/>
    <w:rsid w:val="00926405"/>
    <w:rsid w:val="00926C25"/>
    <w:rsid w:val="00930919"/>
    <w:rsid w:val="00935DA5"/>
    <w:rsid w:val="00940B40"/>
    <w:rsid w:val="00942EC2"/>
    <w:rsid w:val="00943C9E"/>
    <w:rsid w:val="00945DDF"/>
    <w:rsid w:val="0094625B"/>
    <w:rsid w:val="00950216"/>
    <w:rsid w:val="0095039B"/>
    <w:rsid w:val="00952398"/>
    <w:rsid w:val="00952B1C"/>
    <w:rsid w:val="00952E04"/>
    <w:rsid w:val="00955390"/>
    <w:rsid w:val="009565CF"/>
    <w:rsid w:val="00965947"/>
    <w:rsid w:val="009748CC"/>
    <w:rsid w:val="00983D08"/>
    <w:rsid w:val="00984404"/>
    <w:rsid w:val="00986DFB"/>
    <w:rsid w:val="00987F2C"/>
    <w:rsid w:val="00990B3B"/>
    <w:rsid w:val="009929FF"/>
    <w:rsid w:val="009B1E17"/>
    <w:rsid w:val="009B373D"/>
    <w:rsid w:val="009C54F7"/>
    <w:rsid w:val="009D38F9"/>
    <w:rsid w:val="009D463A"/>
    <w:rsid w:val="009D5C3A"/>
    <w:rsid w:val="009E2A1B"/>
    <w:rsid w:val="009E462B"/>
    <w:rsid w:val="009F0FC6"/>
    <w:rsid w:val="009F37B7"/>
    <w:rsid w:val="009F3B18"/>
    <w:rsid w:val="009F5E43"/>
    <w:rsid w:val="00A03180"/>
    <w:rsid w:val="00A03953"/>
    <w:rsid w:val="00A0698C"/>
    <w:rsid w:val="00A06AAF"/>
    <w:rsid w:val="00A10F02"/>
    <w:rsid w:val="00A13BCD"/>
    <w:rsid w:val="00A13C2E"/>
    <w:rsid w:val="00A14D3F"/>
    <w:rsid w:val="00A164B4"/>
    <w:rsid w:val="00A1761C"/>
    <w:rsid w:val="00A2000D"/>
    <w:rsid w:val="00A20472"/>
    <w:rsid w:val="00A22B93"/>
    <w:rsid w:val="00A24097"/>
    <w:rsid w:val="00A26956"/>
    <w:rsid w:val="00A3100D"/>
    <w:rsid w:val="00A36A9B"/>
    <w:rsid w:val="00A40682"/>
    <w:rsid w:val="00A429FD"/>
    <w:rsid w:val="00A46291"/>
    <w:rsid w:val="00A46C3B"/>
    <w:rsid w:val="00A536F4"/>
    <w:rsid w:val="00A53724"/>
    <w:rsid w:val="00A612AD"/>
    <w:rsid w:val="00A6152B"/>
    <w:rsid w:val="00A625A6"/>
    <w:rsid w:val="00A62CC4"/>
    <w:rsid w:val="00A67816"/>
    <w:rsid w:val="00A7175A"/>
    <w:rsid w:val="00A73129"/>
    <w:rsid w:val="00A75621"/>
    <w:rsid w:val="00A82055"/>
    <w:rsid w:val="00A82346"/>
    <w:rsid w:val="00A83518"/>
    <w:rsid w:val="00A92BA1"/>
    <w:rsid w:val="00A92E7C"/>
    <w:rsid w:val="00A942D0"/>
    <w:rsid w:val="00AA00A5"/>
    <w:rsid w:val="00AA1FB5"/>
    <w:rsid w:val="00AA3724"/>
    <w:rsid w:val="00AB1518"/>
    <w:rsid w:val="00AB3B81"/>
    <w:rsid w:val="00AB4E74"/>
    <w:rsid w:val="00AB5A96"/>
    <w:rsid w:val="00AB6434"/>
    <w:rsid w:val="00AB7349"/>
    <w:rsid w:val="00AC0150"/>
    <w:rsid w:val="00AC1151"/>
    <w:rsid w:val="00AC1D2D"/>
    <w:rsid w:val="00AC1EBB"/>
    <w:rsid w:val="00AC287F"/>
    <w:rsid w:val="00AC29AC"/>
    <w:rsid w:val="00AC6BC6"/>
    <w:rsid w:val="00AC6D4C"/>
    <w:rsid w:val="00AD2345"/>
    <w:rsid w:val="00AD5F64"/>
    <w:rsid w:val="00AD63AF"/>
    <w:rsid w:val="00AE3797"/>
    <w:rsid w:val="00AE3846"/>
    <w:rsid w:val="00AE764B"/>
    <w:rsid w:val="00AF133E"/>
    <w:rsid w:val="00AF3857"/>
    <w:rsid w:val="00AF4AA4"/>
    <w:rsid w:val="00AF5B46"/>
    <w:rsid w:val="00AF7AB0"/>
    <w:rsid w:val="00B05D02"/>
    <w:rsid w:val="00B14734"/>
    <w:rsid w:val="00B14FC1"/>
    <w:rsid w:val="00B150E6"/>
    <w:rsid w:val="00B15449"/>
    <w:rsid w:val="00B164A3"/>
    <w:rsid w:val="00B17B75"/>
    <w:rsid w:val="00B218B8"/>
    <w:rsid w:val="00B231E1"/>
    <w:rsid w:val="00B24006"/>
    <w:rsid w:val="00B2629A"/>
    <w:rsid w:val="00B30350"/>
    <w:rsid w:val="00B318E4"/>
    <w:rsid w:val="00B345DF"/>
    <w:rsid w:val="00B35505"/>
    <w:rsid w:val="00B42A9D"/>
    <w:rsid w:val="00B4376F"/>
    <w:rsid w:val="00B4679C"/>
    <w:rsid w:val="00B50292"/>
    <w:rsid w:val="00B51CDC"/>
    <w:rsid w:val="00B53267"/>
    <w:rsid w:val="00B571DA"/>
    <w:rsid w:val="00B574A0"/>
    <w:rsid w:val="00B61F15"/>
    <w:rsid w:val="00B62EB2"/>
    <w:rsid w:val="00B6381B"/>
    <w:rsid w:val="00B63EC4"/>
    <w:rsid w:val="00B65B0B"/>
    <w:rsid w:val="00B65EF0"/>
    <w:rsid w:val="00B70DAA"/>
    <w:rsid w:val="00B76FBB"/>
    <w:rsid w:val="00B82422"/>
    <w:rsid w:val="00B85057"/>
    <w:rsid w:val="00B863E2"/>
    <w:rsid w:val="00B90341"/>
    <w:rsid w:val="00B90A66"/>
    <w:rsid w:val="00B90C16"/>
    <w:rsid w:val="00B93086"/>
    <w:rsid w:val="00B94BAF"/>
    <w:rsid w:val="00B97D6A"/>
    <w:rsid w:val="00BA19ED"/>
    <w:rsid w:val="00BA300B"/>
    <w:rsid w:val="00BA4B8D"/>
    <w:rsid w:val="00BB75F0"/>
    <w:rsid w:val="00BC0F7D"/>
    <w:rsid w:val="00BC2989"/>
    <w:rsid w:val="00BC4461"/>
    <w:rsid w:val="00BD0172"/>
    <w:rsid w:val="00BD0A99"/>
    <w:rsid w:val="00BD24FF"/>
    <w:rsid w:val="00BD5628"/>
    <w:rsid w:val="00BE2532"/>
    <w:rsid w:val="00BE3255"/>
    <w:rsid w:val="00BF128E"/>
    <w:rsid w:val="00BF3FE4"/>
    <w:rsid w:val="00BF4C3B"/>
    <w:rsid w:val="00BF6A1B"/>
    <w:rsid w:val="00C01596"/>
    <w:rsid w:val="00C0382F"/>
    <w:rsid w:val="00C11580"/>
    <w:rsid w:val="00C1199E"/>
    <w:rsid w:val="00C124A0"/>
    <w:rsid w:val="00C131E6"/>
    <w:rsid w:val="00C1496A"/>
    <w:rsid w:val="00C26949"/>
    <w:rsid w:val="00C3061E"/>
    <w:rsid w:val="00C30DBB"/>
    <w:rsid w:val="00C33079"/>
    <w:rsid w:val="00C3403D"/>
    <w:rsid w:val="00C358C6"/>
    <w:rsid w:val="00C40EB1"/>
    <w:rsid w:val="00C41FEE"/>
    <w:rsid w:val="00C42936"/>
    <w:rsid w:val="00C45231"/>
    <w:rsid w:val="00C5150C"/>
    <w:rsid w:val="00C54839"/>
    <w:rsid w:val="00C54C23"/>
    <w:rsid w:val="00C575E9"/>
    <w:rsid w:val="00C64587"/>
    <w:rsid w:val="00C71329"/>
    <w:rsid w:val="00C71DA1"/>
    <w:rsid w:val="00C7217D"/>
    <w:rsid w:val="00C72833"/>
    <w:rsid w:val="00C80C12"/>
    <w:rsid w:val="00C80F1D"/>
    <w:rsid w:val="00C87227"/>
    <w:rsid w:val="00C91CE2"/>
    <w:rsid w:val="00C93F40"/>
    <w:rsid w:val="00C94AAB"/>
    <w:rsid w:val="00C97B9B"/>
    <w:rsid w:val="00CA3D0C"/>
    <w:rsid w:val="00CA722E"/>
    <w:rsid w:val="00CB05F4"/>
    <w:rsid w:val="00CB23E6"/>
    <w:rsid w:val="00CB717E"/>
    <w:rsid w:val="00CC0364"/>
    <w:rsid w:val="00CC2401"/>
    <w:rsid w:val="00CC53DB"/>
    <w:rsid w:val="00CC6588"/>
    <w:rsid w:val="00CD25A6"/>
    <w:rsid w:val="00CD4020"/>
    <w:rsid w:val="00CD604C"/>
    <w:rsid w:val="00CE13AF"/>
    <w:rsid w:val="00CE2F48"/>
    <w:rsid w:val="00CE6DD7"/>
    <w:rsid w:val="00CF20E3"/>
    <w:rsid w:val="00CF4D0D"/>
    <w:rsid w:val="00CF5288"/>
    <w:rsid w:val="00CF65B5"/>
    <w:rsid w:val="00CF699A"/>
    <w:rsid w:val="00D0314D"/>
    <w:rsid w:val="00D03C06"/>
    <w:rsid w:val="00D06559"/>
    <w:rsid w:val="00D07C1B"/>
    <w:rsid w:val="00D14617"/>
    <w:rsid w:val="00D23897"/>
    <w:rsid w:val="00D306E6"/>
    <w:rsid w:val="00D309CC"/>
    <w:rsid w:val="00D35C6E"/>
    <w:rsid w:val="00D364EA"/>
    <w:rsid w:val="00D463BE"/>
    <w:rsid w:val="00D463D6"/>
    <w:rsid w:val="00D46431"/>
    <w:rsid w:val="00D56A52"/>
    <w:rsid w:val="00D57055"/>
    <w:rsid w:val="00D57972"/>
    <w:rsid w:val="00D62664"/>
    <w:rsid w:val="00D675A9"/>
    <w:rsid w:val="00D7106C"/>
    <w:rsid w:val="00D738D6"/>
    <w:rsid w:val="00D755EB"/>
    <w:rsid w:val="00D77F34"/>
    <w:rsid w:val="00D82723"/>
    <w:rsid w:val="00D8507E"/>
    <w:rsid w:val="00D8753A"/>
    <w:rsid w:val="00D87E00"/>
    <w:rsid w:val="00D9033A"/>
    <w:rsid w:val="00D9134D"/>
    <w:rsid w:val="00DA413D"/>
    <w:rsid w:val="00DA438A"/>
    <w:rsid w:val="00DA5A52"/>
    <w:rsid w:val="00DA776D"/>
    <w:rsid w:val="00DA7A03"/>
    <w:rsid w:val="00DB1818"/>
    <w:rsid w:val="00DB4052"/>
    <w:rsid w:val="00DB76B5"/>
    <w:rsid w:val="00DB79F7"/>
    <w:rsid w:val="00DC309B"/>
    <w:rsid w:val="00DC4163"/>
    <w:rsid w:val="00DC4DA2"/>
    <w:rsid w:val="00DD4C17"/>
    <w:rsid w:val="00DD52B7"/>
    <w:rsid w:val="00DD6DC0"/>
    <w:rsid w:val="00DE2485"/>
    <w:rsid w:val="00DE4140"/>
    <w:rsid w:val="00DF0098"/>
    <w:rsid w:val="00DF09FA"/>
    <w:rsid w:val="00DF2B1F"/>
    <w:rsid w:val="00DF464B"/>
    <w:rsid w:val="00DF51B9"/>
    <w:rsid w:val="00DF6189"/>
    <w:rsid w:val="00DF62CD"/>
    <w:rsid w:val="00E1178B"/>
    <w:rsid w:val="00E16509"/>
    <w:rsid w:val="00E200B7"/>
    <w:rsid w:val="00E20C47"/>
    <w:rsid w:val="00E22CCA"/>
    <w:rsid w:val="00E2413E"/>
    <w:rsid w:val="00E25D99"/>
    <w:rsid w:val="00E30624"/>
    <w:rsid w:val="00E31F9C"/>
    <w:rsid w:val="00E33387"/>
    <w:rsid w:val="00E335EE"/>
    <w:rsid w:val="00E33F43"/>
    <w:rsid w:val="00E357E3"/>
    <w:rsid w:val="00E40520"/>
    <w:rsid w:val="00E42812"/>
    <w:rsid w:val="00E43FA4"/>
    <w:rsid w:val="00E44582"/>
    <w:rsid w:val="00E50162"/>
    <w:rsid w:val="00E52814"/>
    <w:rsid w:val="00E55A7D"/>
    <w:rsid w:val="00E55D33"/>
    <w:rsid w:val="00E56008"/>
    <w:rsid w:val="00E61FCF"/>
    <w:rsid w:val="00E64596"/>
    <w:rsid w:val="00E71380"/>
    <w:rsid w:val="00E72324"/>
    <w:rsid w:val="00E72ABE"/>
    <w:rsid w:val="00E72D45"/>
    <w:rsid w:val="00E74333"/>
    <w:rsid w:val="00E74783"/>
    <w:rsid w:val="00E7686F"/>
    <w:rsid w:val="00E77645"/>
    <w:rsid w:val="00E8245D"/>
    <w:rsid w:val="00E82E78"/>
    <w:rsid w:val="00E83162"/>
    <w:rsid w:val="00E85920"/>
    <w:rsid w:val="00E91B77"/>
    <w:rsid w:val="00E91E55"/>
    <w:rsid w:val="00E96D1A"/>
    <w:rsid w:val="00EA212F"/>
    <w:rsid w:val="00EA5123"/>
    <w:rsid w:val="00EB1E4E"/>
    <w:rsid w:val="00EB29D5"/>
    <w:rsid w:val="00EB5978"/>
    <w:rsid w:val="00EB6DF9"/>
    <w:rsid w:val="00EC1283"/>
    <w:rsid w:val="00EC2636"/>
    <w:rsid w:val="00EC333A"/>
    <w:rsid w:val="00EC4847"/>
    <w:rsid w:val="00EC4A25"/>
    <w:rsid w:val="00EC4A97"/>
    <w:rsid w:val="00EC5547"/>
    <w:rsid w:val="00EC55DC"/>
    <w:rsid w:val="00ED21B2"/>
    <w:rsid w:val="00ED3490"/>
    <w:rsid w:val="00ED46F8"/>
    <w:rsid w:val="00EE0853"/>
    <w:rsid w:val="00EE5AA7"/>
    <w:rsid w:val="00EE647A"/>
    <w:rsid w:val="00EF70F3"/>
    <w:rsid w:val="00F025A2"/>
    <w:rsid w:val="00F0387D"/>
    <w:rsid w:val="00F04712"/>
    <w:rsid w:val="00F05A9A"/>
    <w:rsid w:val="00F05E68"/>
    <w:rsid w:val="00F06F13"/>
    <w:rsid w:val="00F10C13"/>
    <w:rsid w:val="00F11797"/>
    <w:rsid w:val="00F139DD"/>
    <w:rsid w:val="00F164A5"/>
    <w:rsid w:val="00F2012F"/>
    <w:rsid w:val="00F21311"/>
    <w:rsid w:val="00F22EC7"/>
    <w:rsid w:val="00F257E9"/>
    <w:rsid w:val="00F273A7"/>
    <w:rsid w:val="00F301AE"/>
    <w:rsid w:val="00F325C8"/>
    <w:rsid w:val="00F35AB6"/>
    <w:rsid w:val="00F479E3"/>
    <w:rsid w:val="00F51B2A"/>
    <w:rsid w:val="00F5383E"/>
    <w:rsid w:val="00F53D32"/>
    <w:rsid w:val="00F554C0"/>
    <w:rsid w:val="00F62AEB"/>
    <w:rsid w:val="00F653B8"/>
    <w:rsid w:val="00F70647"/>
    <w:rsid w:val="00F726BB"/>
    <w:rsid w:val="00F73306"/>
    <w:rsid w:val="00F7495C"/>
    <w:rsid w:val="00F81329"/>
    <w:rsid w:val="00F82B63"/>
    <w:rsid w:val="00F83CC5"/>
    <w:rsid w:val="00F87D29"/>
    <w:rsid w:val="00F92808"/>
    <w:rsid w:val="00F92A73"/>
    <w:rsid w:val="00FA0FE9"/>
    <w:rsid w:val="00FA1266"/>
    <w:rsid w:val="00FA3C65"/>
    <w:rsid w:val="00FB5750"/>
    <w:rsid w:val="00FC1192"/>
    <w:rsid w:val="00FC7F4C"/>
    <w:rsid w:val="00FD600B"/>
    <w:rsid w:val="00FD7F67"/>
    <w:rsid w:val="00FE2102"/>
    <w:rsid w:val="00FE283A"/>
    <w:rsid w:val="00FE30ED"/>
    <w:rsid w:val="00FE663F"/>
    <w:rsid w:val="00FF4834"/>
    <w:rsid w:val="00FF56B8"/>
    <w:rsid w:val="00FF5DBF"/>
    <w:rsid w:val="0CDF7046"/>
    <w:rsid w:val="1C51772B"/>
    <w:rsid w:val="45A15CCD"/>
    <w:rsid w:val="5D0C562F"/>
    <w:rsid w:val="61047F1E"/>
    <w:rsid w:val="614007D4"/>
    <w:rsid w:val="63DA585E"/>
    <w:rsid w:val="7F00017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3D83B"/>
  <w15:docId w15:val="{C00795B0-BDA6-41DD-83A6-D68229EE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semiHidden/>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basedOn w:val="Proposal"/>
    <w:next w:val="Normal"/>
    <w:uiPriority w:val="39"/>
    <w:qFormat/>
    <w:rPr>
      <w:bCs/>
    </w:rPr>
  </w:style>
  <w:style w:type="paragraph" w:customStyle="1" w:styleId="Proposal">
    <w:name w:val="Proposal"/>
    <w:basedOn w:val="Normal"/>
    <w:pPr>
      <w:tabs>
        <w:tab w:val="left" w:pos="1701"/>
      </w:tabs>
      <w:ind w:left="1701" w:hanging="1701"/>
    </w:pPr>
    <w:rPr>
      <w:b/>
    </w:rPr>
  </w:style>
  <w:style w:type="paragraph" w:styleId="TOC8">
    <w:name w:val="toc 8"/>
    <w:basedOn w:val="TOC1"/>
    <w:next w:val="Normal"/>
    <w:uiPriority w:val="39"/>
    <w:qFormat/>
    <w:pPr>
      <w:spacing w:after="0"/>
      <w:ind w:left="1400"/>
    </w:pPr>
    <w:rPr>
      <w:b w:val="0"/>
      <w:bCs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100" w:beforeAutospacing="1" w:after="100" w:afterAutospacing="1"/>
    </w:pPr>
    <w:rPr>
      <w:sz w:val="24"/>
      <w:szCs w:val="24"/>
      <w:lang w:val="en-US" w:eastAsia="zh-TW"/>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563C1" w:themeColor="hyperlink"/>
      <w:u w:val="single"/>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numPr>
        <w:numId w:val="1"/>
      </w:numPr>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H">
    <w:name w:val="CH"/>
    <w:basedOn w:val="Normal"/>
    <w:qFormat/>
    <w:pPr>
      <w:tabs>
        <w:tab w:val="left" w:pos="2268"/>
        <w:tab w:val="right" w:pos="7920"/>
        <w:tab w:val="right" w:pos="9639"/>
      </w:tabs>
      <w:spacing w:after="0"/>
    </w:pPr>
    <w:rPr>
      <w:rFonts w:ascii="Arial" w:hAnsi="Arial" w:cs="Arial"/>
      <w:b/>
      <w:sz w:val="24"/>
    </w:rPr>
  </w:style>
  <w:style w:type="paragraph" w:customStyle="1" w:styleId="1">
    <w:name w:val="変更箇所1"/>
    <w:hidden/>
    <w:uiPriority w:val="99"/>
    <w:semiHidden/>
    <w:rPr>
      <w:lang w:val="en-GB" w:eastAsia="en-US"/>
    </w:rPr>
  </w:style>
  <w:style w:type="paragraph" w:customStyle="1" w:styleId="Observation">
    <w:name w:val="Observation"/>
    <w:basedOn w:val="Normal"/>
    <w:qFormat/>
    <w:pPr>
      <w:tabs>
        <w:tab w:val="left" w:pos="1701"/>
      </w:tabs>
      <w:ind w:left="1701" w:hanging="1701"/>
    </w:pPr>
    <w:rPr>
      <w:i/>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locked/>
    <w:rPr>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ANChar">
    <w:name w:val="TAN Char"/>
    <w:link w:val="TAN"/>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Heading2Char">
    <w:name w:val="Heading 2 Char"/>
    <w:basedOn w:val="DefaultParagraphFont"/>
    <w:link w:val="Heading2"/>
    <w:rPr>
      <w:rFonts w:ascii="Arial" w:hAnsi="Arial"/>
      <w:sz w:val="32"/>
      <w:lang w:eastAsia="en-US"/>
    </w:rPr>
  </w:style>
  <w:style w:type="character" w:customStyle="1" w:styleId="ListParagraphChar">
    <w:name w:val="List Paragraph Char"/>
    <w:link w:val="ListParagraph"/>
    <w:uiPriority w:val="34"/>
    <w:qFormat/>
    <w:locked/>
    <w:rPr>
      <w:lang w:eastAsia="en-US"/>
    </w:rPr>
  </w:style>
  <w:style w:type="paragraph" w:styleId="Revision">
    <w:name w:val="Revision"/>
    <w:hidden/>
    <w:uiPriority w:val="99"/>
    <w:semiHidden/>
    <w:rsid w:val="00813BA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4F3D4D-8DD6-4C1F-8D65-00B7C09CE2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C:\Users\fushikim18\Downloads\3gpp_70.dot</Template>
  <TotalTime>136</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James Wang</cp:lastModifiedBy>
  <cp:revision>4</cp:revision>
  <cp:lastPrinted>2019-02-25T14:05:00Z</cp:lastPrinted>
  <dcterms:created xsi:type="dcterms:W3CDTF">2022-10-14T01:13:00Z</dcterms:created>
  <dcterms:modified xsi:type="dcterms:W3CDTF">2022-10-14T20:31:00Z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ileWhereFroms">
    <vt:lpwstr>PpjeLB1gRN0lwrPqMaCTkrwPQuRMqg8CDOk2FChmrUmDt+0zmADuFBFgMEzfEOFQuT2DPVtbPiCZ0lckmJELK2++KcU252yufq+wMQGt4oI8zLUqeAphaZ42FoUICpVVeWsluWv/KFRH+M8oeV2dtfypd1AlsMjyybcVEjKz7rs0fQaOkw+9e7uMExHHJqks94mjfj1Ci9G8vVUYUXGTQGAIZV32A2hqVBwgVPxM9wY6Wom7I13M2nvWgyDpD1k</vt:lpwstr>
  </property>
  <property fmtid="{D5CDD505-2E9C-101B-9397-08002B2CF9AE}" pid="4" name="KSOProductBuildVer">
    <vt:lpwstr>2052-11.8.2.10393</vt:lpwstr>
  </property>
</Properties>
</file>