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47980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492488">
        <w:rPr>
          <w:rFonts w:ascii="Arial" w:eastAsiaTheme="minorEastAsia" w:hAnsi="Arial" w:cs="Arial"/>
          <w:b/>
          <w:sz w:val="24"/>
          <w:szCs w:val="24"/>
          <w:lang w:eastAsia="zh-CN"/>
        </w:rPr>
        <w:t>4</w:t>
      </w:r>
      <w:r w:rsidR="007A41D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17CF7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92488">
        <w:rPr>
          <w:rFonts w:ascii="Arial" w:hAnsi="Arial" w:cs="Arial"/>
          <w:b/>
          <w:bCs/>
          <w:noProof/>
          <w:sz w:val="24"/>
          <w:szCs w:val="24"/>
        </w:rPr>
        <w:t>1</w:t>
      </w:r>
      <w:r w:rsidR="007A41D7">
        <w:rPr>
          <w:rFonts w:ascii="Arial" w:hAnsi="Arial" w:cs="Arial"/>
          <w:b/>
          <w:bCs/>
          <w:noProof/>
          <w:sz w:val="24"/>
          <w:szCs w:val="24"/>
        </w:rPr>
        <w:t>0</w:t>
      </w:r>
      <w:r w:rsidR="001D1B07" w:rsidRPr="007C1955">
        <w:rPr>
          <w:rFonts w:ascii="Arial" w:hAnsi="Arial" w:cs="Arial"/>
          <w:b/>
          <w:bCs/>
          <w:noProof/>
          <w:sz w:val="24"/>
          <w:szCs w:val="24"/>
        </w:rPr>
        <w:t xml:space="preserve">– </w:t>
      </w:r>
      <w:r w:rsidR="007A41D7">
        <w:rPr>
          <w:rFonts w:ascii="Arial" w:hAnsi="Arial" w:cs="Arial"/>
          <w:b/>
          <w:bCs/>
          <w:noProof/>
          <w:sz w:val="24"/>
          <w:szCs w:val="24"/>
        </w:rPr>
        <w:t>19</w:t>
      </w:r>
      <w:r w:rsidR="001D1B07" w:rsidRPr="007C1955">
        <w:rPr>
          <w:rFonts w:ascii="Arial" w:hAnsi="Arial" w:cs="Arial"/>
          <w:b/>
          <w:bCs/>
          <w:noProof/>
          <w:sz w:val="24"/>
          <w:szCs w:val="24"/>
        </w:rPr>
        <w:t xml:space="preserve"> </w:t>
      </w:r>
      <w:r w:rsidR="007A41D7">
        <w:rPr>
          <w:rFonts w:ascii="Arial" w:hAnsi="Arial" w:cs="Arial"/>
          <w:b/>
          <w:bCs/>
          <w:noProof/>
          <w:sz w:val="24"/>
          <w:szCs w:val="24"/>
        </w:rPr>
        <w:t>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86361D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A41D7">
        <w:rPr>
          <w:rFonts w:ascii="Arial" w:eastAsiaTheme="minorEastAsia" w:hAnsi="Arial" w:cs="Arial"/>
          <w:color w:val="000000"/>
          <w:sz w:val="22"/>
          <w:lang w:eastAsia="zh-CN"/>
        </w:rPr>
        <w:t>4.6.2</w:t>
      </w:r>
    </w:p>
    <w:p w14:paraId="50D5329D" w14:textId="4ABA35E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C586D">
        <w:rPr>
          <w:rFonts w:ascii="Arial" w:hAnsi="Arial" w:cs="Arial"/>
          <w:color w:val="000000"/>
          <w:sz w:val="22"/>
          <w:lang w:eastAsia="zh-CN"/>
        </w:rPr>
        <w:t>Moderator</w:t>
      </w:r>
      <w:r w:rsidR="00321150" w:rsidRPr="004C586D">
        <w:rPr>
          <w:rFonts w:ascii="Arial" w:hAnsi="Arial" w:cs="Arial"/>
          <w:color w:val="000000"/>
          <w:sz w:val="22"/>
          <w:lang w:eastAsia="zh-CN"/>
        </w:rPr>
        <w:t xml:space="preserve"> </w:t>
      </w:r>
      <w:r w:rsidR="004D737D" w:rsidRPr="004C586D">
        <w:rPr>
          <w:rFonts w:ascii="Arial" w:hAnsi="Arial" w:cs="Arial"/>
          <w:color w:val="000000"/>
          <w:sz w:val="22"/>
          <w:lang w:eastAsia="zh-CN"/>
        </w:rPr>
        <w:t>(</w:t>
      </w:r>
      <w:r w:rsidR="004C586D" w:rsidRPr="004C586D">
        <w:rPr>
          <w:rFonts w:ascii="Arial" w:hAnsi="Arial" w:cs="Arial"/>
          <w:color w:val="000000"/>
          <w:sz w:val="22"/>
          <w:lang w:eastAsia="zh-CN"/>
        </w:rPr>
        <w:t>Ericsson</w:t>
      </w:r>
      <w:r w:rsidR="004D737D" w:rsidRPr="004C586D">
        <w:rPr>
          <w:rFonts w:ascii="Arial" w:hAnsi="Arial" w:cs="Arial"/>
          <w:color w:val="000000"/>
          <w:sz w:val="22"/>
          <w:lang w:eastAsia="zh-CN"/>
        </w:rPr>
        <w:t>)</w:t>
      </w:r>
    </w:p>
    <w:p w14:paraId="1E0389E7" w14:textId="303BC1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F25D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4D6D">
        <w:rPr>
          <w:rFonts w:ascii="Arial" w:eastAsiaTheme="minorEastAsia" w:hAnsi="Arial" w:cs="Arial"/>
          <w:color w:val="000000"/>
          <w:sz w:val="22"/>
          <w:lang w:eastAsia="zh-CN"/>
        </w:rPr>
        <w:t>1</w:t>
      </w:r>
      <w:r w:rsidR="007A41D7">
        <w:rPr>
          <w:rFonts w:ascii="Arial" w:eastAsiaTheme="minorEastAsia" w:hAnsi="Arial" w:cs="Arial"/>
          <w:color w:val="000000"/>
          <w:sz w:val="22"/>
          <w:lang w:eastAsia="zh-CN"/>
        </w:rPr>
        <w:t>0</w:t>
      </w:r>
      <w:r w:rsidR="001F25D0">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 xml:space="preserve">] </w:t>
      </w:r>
      <w:proofErr w:type="spellStart"/>
      <w:r w:rsidR="00ED4D6D">
        <w:rPr>
          <w:rFonts w:ascii="Arial" w:eastAsiaTheme="minorEastAsia" w:hAnsi="Arial" w:cs="Arial"/>
          <w:color w:val="000000"/>
          <w:sz w:val="22"/>
          <w:lang w:eastAsia="zh-CN"/>
        </w:rPr>
        <w:t>NR_RedCap</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AD19B2D" w14:textId="43F02442" w:rsidR="001C77DA" w:rsidRDefault="001C77DA" w:rsidP="00805BE8">
      <w:pPr>
        <w:rPr>
          <w:lang w:eastAsia="zh-CN"/>
        </w:rPr>
      </w:pPr>
      <w:r>
        <w:rPr>
          <w:lang w:eastAsia="zh-CN"/>
        </w:rPr>
        <w:t>Topic for 1</w:t>
      </w:r>
      <w:r w:rsidRPr="001C77DA">
        <w:rPr>
          <w:vertAlign w:val="superscript"/>
          <w:lang w:eastAsia="zh-CN"/>
        </w:rPr>
        <w:t>st</w:t>
      </w:r>
      <w:r>
        <w:rPr>
          <w:lang w:eastAsia="zh-CN"/>
        </w:rPr>
        <w:t xml:space="preserve"> round:</w:t>
      </w:r>
    </w:p>
    <w:p w14:paraId="6EABD303" w14:textId="73CB964A" w:rsidR="001C77DA" w:rsidRDefault="001C77DA" w:rsidP="00805BE8">
      <w:pPr>
        <w:rPr>
          <w:lang w:eastAsia="zh-CN"/>
        </w:rPr>
      </w:pPr>
      <w:r>
        <w:rPr>
          <w:lang w:eastAsia="zh-CN"/>
        </w:rPr>
        <w:t xml:space="preserve">1: CR for </w:t>
      </w:r>
      <w:r w:rsidR="00FD5A5C" w:rsidRPr="00FD5A5C">
        <w:rPr>
          <w:lang w:eastAsia="zh-CN"/>
        </w:rPr>
        <w:t xml:space="preserve">Corrections on the definition of </w:t>
      </w:r>
      <w:proofErr w:type="spellStart"/>
      <w:r w:rsidR="00FD5A5C" w:rsidRPr="00FD5A5C">
        <w:rPr>
          <w:lang w:eastAsia="zh-CN"/>
        </w:rPr>
        <w:t>RedCap</w:t>
      </w:r>
      <w:proofErr w:type="spellEnd"/>
      <w:r w:rsidR="00FD5A5C" w:rsidRPr="00FD5A5C">
        <w:rPr>
          <w:lang w:eastAsia="zh-CN"/>
        </w:rPr>
        <w:t xml:space="preserve"> UE</w:t>
      </w:r>
    </w:p>
    <w:p w14:paraId="609286E5" w14:textId="3929512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2DA6">
        <w:rPr>
          <w:lang w:eastAsia="ja-JP"/>
        </w:rPr>
        <w:t>CR for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93"/>
        <w:gridCol w:w="1258"/>
        <w:gridCol w:w="7080"/>
      </w:tblGrid>
      <w:tr w:rsidR="00484C5D" w:rsidRPr="00F53FE2" w14:paraId="0411894B" w14:textId="77777777" w:rsidTr="00FD5A5C">
        <w:trPr>
          <w:trHeight w:val="468"/>
        </w:trPr>
        <w:tc>
          <w:tcPr>
            <w:tcW w:w="162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046BF" w14:paraId="76114302" w14:textId="77777777" w:rsidTr="00FD5A5C">
        <w:trPr>
          <w:trHeight w:val="468"/>
        </w:trPr>
        <w:tc>
          <w:tcPr>
            <w:tcW w:w="1620" w:type="dxa"/>
          </w:tcPr>
          <w:p w14:paraId="3FFE2AA5" w14:textId="77777777" w:rsidR="00FD5A5C" w:rsidRDefault="00FD5A5C" w:rsidP="00FD5A5C">
            <w:pPr>
              <w:spacing w:after="0"/>
              <w:rPr>
                <w:rFonts w:ascii="Arial" w:hAnsi="Arial" w:cs="Arial"/>
                <w:b/>
                <w:bCs/>
                <w:color w:val="0000FF"/>
                <w:sz w:val="16"/>
                <w:szCs w:val="16"/>
                <w:u w:val="single"/>
                <w:lang w:val="en-SE" w:eastAsia="zh-CN"/>
              </w:rPr>
            </w:pPr>
            <w:hyperlink r:id="rId9" w:history="1">
              <w:r>
                <w:rPr>
                  <w:rStyle w:val="Hyperlink"/>
                  <w:rFonts w:ascii="Arial" w:hAnsi="Arial" w:cs="Arial"/>
                  <w:b/>
                  <w:bCs/>
                  <w:sz w:val="16"/>
                  <w:szCs w:val="16"/>
                </w:rPr>
                <w:t>R4-2215908</w:t>
              </w:r>
            </w:hyperlink>
          </w:p>
          <w:p w14:paraId="2418DDB2" w14:textId="77777777" w:rsidR="007046BF" w:rsidRDefault="007046BF" w:rsidP="002E0C55">
            <w:pPr>
              <w:spacing w:after="0"/>
              <w:rPr>
                <w:rFonts w:ascii="Arial" w:hAnsi="Arial" w:cs="Arial"/>
                <w:b/>
                <w:bCs/>
                <w:color w:val="0000FF"/>
                <w:sz w:val="16"/>
                <w:szCs w:val="16"/>
                <w:u w:val="single"/>
              </w:rPr>
            </w:pPr>
          </w:p>
        </w:tc>
        <w:tc>
          <w:tcPr>
            <w:tcW w:w="1425" w:type="dxa"/>
          </w:tcPr>
          <w:p w14:paraId="5DD9A8E3" w14:textId="77777777" w:rsidR="00FD5A5C" w:rsidRDefault="00FD5A5C" w:rsidP="00FD5A5C">
            <w:pPr>
              <w:spacing w:after="0"/>
              <w:rPr>
                <w:rFonts w:ascii="Arial" w:hAnsi="Arial" w:cs="Arial"/>
                <w:sz w:val="16"/>
                <w:szCs w:val="16"/>
                <w:lang w:val="en-SE" w:eastAsia="zh-CN"/>
              </w:rPr>
            </w:pPr>
            <w:r>
              <w:rPr>
                <w:rFonts w:ascii="Arial" w:hAnsi="Arial" w:cs="Arial"/>
                <w:sz w:val="16"/>
                <w:szCs w:val="16"/>
              </w:rPr>
              <w:t>ZTE Corporation</w:t>
            </w:r>
          </w:p>
          <w:p w14:paraId="68FDBFD7" w14:textId="77777777" w:rsidR="007046BF" w:rsidRDefault="007046BF" w:rsidP="007046BF">
            <w:pPr>
              <w:spacing w:after="0"/>
              <w:rPr>
                <w:rFonts w:ascii="Arial" w:hAnsi="Arial" w:cs="Arial"/>
                <w:sz w:val="16"/>
                <w:szCs w:val="16"/>
              </w:rPr>
            </w:pPr>
          </w:p>
        </w:tc>
        <w:tc>
          <w:tcPr>
            <w:tcW w:w="6586" w:type="dxa"/>
          </w:tcPr>
          <w:p w14:paraId="69C8064E" w14:textId="77777777" w:rsidR="00FD5A5C" w:rsidRPr="00FD5A5C" w:rsidRDefault="00FD5A5C" w:rsidP="00FD5A5C">
            <w:pPr>
              <w:keepNext/>
              <w:keepLines/>
              <w:spacing w:after="120"/>
              <w:rPr>
                <w:rFonts w:eastAsia="MS Mincho"/>
                <w:lang w:val="en-US" w:eastAsia="zh-CN"/>
              </w:rPr>
            </w:pPr>
            <w:r w:rsidRPr="00FD5A5C">
              <w:rPr>
                <w:rFonts w:eastAsia="MS Mincho"/>
                <w:lang w:val="en-US" w:eastAsia="zh-CN"/>
              </w:rPr>
              <w:t>In current TS38.101-1, the definition for Redcap UE is:</w:t>
            </w:r>
          </w:p>
          <w:p w14:paraId="39A6DFD0" w14:textId="77777777" w:rsidR="00FD5A5C" w:rsidRPr="00FD5A5C" w:rsidRDefault="00FD5A5C" w:rsidP="00FD5A5C">
            <w:pPr>
              <w:spacing w:line="259" w:lineRule="auto"/>
              <w:rPr>
                <w:rFonts w:eastAsia="MS Mincho"/>
                <w:i/>
                <w:iCs/>
              </w:rPr>
            </w:pPr>
            <w:proofErr w:type="spellStart"/>
            <w:r w:rsidRPr="00FD5A5C">
              <w:rPr>
                <w:rFonts w:eastAsia="MS Mincho"/>
                <w:b/>
                <w:i/>
                <w:iCs/>
              </w:rPr>
              <w:t>RedCap</w:t>
            </w:r>
            <w:proofErr w:type="spellEnd"/>
            <w:r w:rsidRPr="00FD5A5C">
              <w:rPr>
                <w:rFonts w:eastAsia="MS Mincho"/>
                <w:b/>
                <w:i/>
                <w:iCs/>
              </w:rPr>
              <w:t xml:space="preserve"> UE</w:t>
            </w:r>
            <w:r w:rsidRPr="00FD5A5C">
              <w:rPr>
                <w:rFonts w:eastAsia="MS Mincho"/>
                <w:i/>
                <w:iCs/>
              </w:rPr>
              <w:t xml:space="preserve">: A UE capable of supporting </w:t>
            </w:r>
            <w:proofErr w:type="spellStart"/>
            <w:r w:rsidRPr="00FD5A5C">
              <w:rPr>
                <w:rFonts w:eastAsia="MS Mincho"/>
                <w:i/>
                <w:iCs/>
              </w:rPr>
              <w:t>RedCap</w:t>
            </w:r>
            <w:proofErr w:type="spellEnd"/>
            <w:r w:rsidRPr="00FD5A5C">
              <w:rPr>
                <w:rFonts w:eastAsia="MS Mincho"/>
                <w:i/>
                <w:iCs/>
              </w:rPr>
              <w:t xml:space="preserve"> [IE].</w:t>
            </w:r>
          </w:p>
          <w:p w14:paraId="51E5039B" w14:textId="77777777" w:rsidR="00FD5A5C" w:rsidRPr="00FD5A5C" w:rsidRDefault="00FD5A5C" w:rsidP="00FD5A5C">
            <w:pPr>
              <w:keepNext/>
              <w:keepLines/>
              <w:spacing w:after="120"/>
              <w:rPr>
                <w:rFonts w:eastAsia="MS Mincho"/>
                <w:lang w:val="en-US" w:eastAsia="zh-CN"/>
              </w:rPr>
            </w:pPr>
            <w:r w:rsidRPr="00FD5A5C">
              <w:rPr>
                <w:rFonts w:eastAsia="MS Mincho"/>
                <w:lang w:val="en-US" w:eastAsia="zh-CN"/>
              </w:rPr>
              <w:t xml:space="preserve">Obviously, the definition is unclear. In terms of the RAN2 spec, there was no specific IE </w:t>
            </w:r>
            <w:r w:rsidRPr="00FD5A5C">
              <w:rPr>
                <w:rFonts w:eastAsia="MS Mincho" w:hint="eastAsia"/>
                <w:lang w:val="en-US" w:eastAsia="zh-CN"/>
              </w:rPr>
              <w:t xml:space="preserve">defined for </w:t>
            </w:r>
            <w:r w:rsidRPr="00FD5A5C">
              <w:rPr>
                <w:rFonts w:eastAsia="MS Mincho"/>
                <w:lang w:val="en-US" w:eastAsia="zh-CN"/>
              </w:rPr>
              <w:t>Redcap UE.</w:t>
            </w:r>
          </w:p>
          <w:p w14:paraId="59C8315E" w14:textId="77777777" w:rsidR="00FD5A5C" w:rsidRPr="00FD5A5C" w:rsidRDefault="00FD5A5C" w:rsidP="00FD5A5C">
            <w:pPr>
              <w:keepNext/>
              <w:keepLines/>
              <w:spacing w:after="120"/>
              <w:rPr>
                <w:rFonts w:eastAsia="MS Mincho"/>
                <w:lang w:val="en-US" w:eastAsia="zh-CN"/>
              </w:rPr>
            </w:pPr>
            <w:proofErr w:type="gramStart"/>
            <w:r w:rsidRPr="00FD5A5C">
              <w:rPr>
                <w:rFonts w:eastAsia="MS Mincho"/>
                <w:lang w:val="en-US" w:eastAsia="zh-CN"/>
              </w:rPr>
              <w:t>Actually, the</w:t>
            </w:r>
            <w:proofErr w:type="gramEnd"/>
            <w:r w:rsidRPr="00FD5A5C">
              <w:rPr>
                <w:rFonts w:eastAsia="MS Mincho"/>
                <w:lang w:val="en-US" w:eastAsia="zh-CN"/>
              </w:rPr>
              <w:t xml:space="preserve"> definition for </w:t>
            </w:r>
            <w:proofErr w:type="spellStart"/>
            <w:r w:rsidRPr="00FD5A5C">
              <w:rPr>
                <w:rFonts w:eastAsia="MS Mincho"/>
                <w:lang w:val="en-US" w:eastAsia="zh-CN"/>
              </w:rPr>
              <w:t>RedCap</w:t>
            </w:r>
            <w:proofErr w:type="spellEnd"/>
            <w:r w:rsidRPr="00FD5A5C">
              <w:rPr>
                <w:rFonts w:eastAsia="MS Mincho"/>
                <w:lang w:val="en-US" w:eastAsia="zh-CN"/>
              </w:rPr>
              <w:t xml:space="preserve"> UE</w:t>
            </w:r>
            <w:r w:rsidRPr="00FD5A5C">
              <w:rPr>
                <w:rFonts w:eastAsia="MS Mincho" w:hint="eastAsia"/>
                <w:lang w:val="en-US" w:eastAsia="zh-CN"/>
              </w:rPr>
              <w:t xml:space="preserve"> is elaborated</w:t>
            </w:r>
            <w:r w:rsidRPr="00FD5A5C">
              <w:rPr>
                <w:rFonts w:eastAsia="MS Mincho"/>
                <w:lang w:val="en-US" w:eastAsia="zh-CN"/>
              </w:rPr>
              <w:t xml:space="preserve"> in TS38.306, which is:</w:t>
            </w:r>
          </w:p>
          <w:p w14:paraId="701AB7BD" w14:textId="77777777" w:rsidR="00FD5A5C" w:rsidRPr="00FD5A5C" w:rsidRDefault="00FD5A5C" w:rsidP="00FD5A5C">
            <w:pPr>
              <w:spacing w:line="259" w:lineRule="auto"/>
              <w:rPr>
                <w:rFonts w:eastAsia="MS Mincho"/>
                <w:i/>
                <w:iCs/>
              </w:rPr>
            </w:pPr>
            <w:proofErr w:type="spellStart"/>
            <w:r w:rsidRPr="00FD5A5C">
              <w:rPr>
                <w:b/>
                <w:bCs/>
                <w:i/>
                <w:iCs/>
                <w:color w:val="000000"/>
                <w:sz w:val="19"/>
                <w:szCs w:val="19"/>
                <w:lang w:val="en-US" w:eastAsia="zh-CN" w:bidi="ar"/>
              </w:rPr>
              <w:t>RedCap</w:t>
            </w:r>
            <w:proofErr w:type="spellEnd"/>
            <w:r w:rsidRPr="00FD5A5C">
              <w:rPr>
                <w:b/>
                <w:bCs/>
                <w:i/>
                <w:iCs/>
                <w:color w:val="000000"/>
                <w:sz w:val="19"/>
                <w:szCs w:val="19"/>
                <w:lang w:val="en-US" w:eastAsia="zh-CN" w:bidi="ar"/>
              </w:rPr>
              <w:t xml:space="preserve"> UE: </w:t>
            </w:r>
            <w:r w:rsidRPr="00FD5A5C">
              <w:rPr>
                <w:i/>
                <w:iCs/>
                <w:color w:val="000000"/>
                <w:sz w:val="19"/>
                <w:szCs w:val="19"/>
                <w:lang w:val="en-US" w:eastAsia="zh-CN" w:bidi="ar"/>
              </w:rPr>
              <w:t>The UE with reduced capabilities as specified in clause 4.2.21.1.</w:t>
            </w:r>
          </w:p>
          <w:p w14:paraId="4C07D0A2" w14:textId="77777777" w:rsidR="00FD5A5C" w:rsidRPr="00FD5A5C" w:rsidRDefault="00FD5A5C" w:rsidP="00FD5A5C">
            <w:pPr>
              <w:keepNext/>
              <w:keepLines/>
              <w:spacing w:after="120"/>
              <w:rPr>
                <w:rFonts w:eastAsia="MS Mincho"/>
                <w:lang w:val="en-US" w:eastAsia="zh-CN"/>
              </w:rPr>
            </w:pPr>
            <w:r w:rsidRPr="00FD5A5C">
              <w:rPr>
                <w:rFonts w:eastAsia="MS Mincho"/>
                <w:lang w:val="en-US" w:eastAsia="zh-CN"/>
              </w:rPr>
              <w:lastRenderedPageBreak/>
              <w:t>The contents in clause 4.2.21.1 in TS38.306 are captured below:</w:t>
            </w:r>
          </w:p>
          <w:p w14:paraId="62DBC42C" w14:textId="77777777" w:rsidR="00FD5A5C" w:rsidRPr="00FD5A5C" w:rsidRDefault="00FD5A5C" w:rsidP="00FD5A5C">
            <w:pPr>
              <w:keepNext/>
              <w:keepLines/>
              <w:spacing w:after="120"/>
              <w:rPr>
                <w:rFonts w:eastAsia="MS Mincho"/>
                <w:lang w:val="en-US" w:eastAsia="zh-CN"/>
              </w:rPr>
            </w:pPr>
            <w:r w:rsidRPr="00FD5A5C">
              <w:rPr>
                <w:rFonts w:eastAsia="MS Mincho"/>
                <w:noProof/>
              </w:rPr>
              <w:drawing>
                <wp:inline distT="0" distB="0" distL="114300" distR="114300" wp14:anchorId="2DE66BC7" wp14:editId="7BC18223">
                  <wp:extent cx="4354195" cy="2362835"/>
                  <wp:effectExtent l="0" t="0" r="444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354195" cy="2362835"/>
                          </a:xfrm>
                          <a:prstGeom prst="rect">
                            <a:avLst/>
                          </a:prstGeom>
                          <a:noFill/>
                          <a:ln>
                            <a:noFill/>
                          </a:ln>
                        </pic:spPr>
                      </pic:pic>
                    </a:graphicData>
                  </a:graphic>
                </wp:inline>
              </w:drawing>
            </w:r>
          </w:p>
          <w:p w14:paraId="2401A65A" w14:textId="77777777" w:rsidR="00FD5A5C" w:rsidRPr="00FD5A5C" w:rsidRDefault="00FD5A5C" w:rsidP="00FD5A5C">
            <w:pPr>
              <w:keepNext/>
              <w:keepLines/>
              <w:spacing w:after="120"/>
              <w:rPr>
                <w:rFonts w:eastAsia="MS Mincho"/>
                <w:lang w:val="en-US" w:eastAsia="zh-CN"/>
              </w:rPr>
            </w:pPr>
            <w:r w:rsidRPr="00FD5A5C">
              <w:rPr>
                <w:rFonts w:eastAsia="MS Mincho"/>
                <w:lang w:val="en-US" w:eastAsia="zh-CN"/>
              </w:rPr>
              <w:t xml:space="preserve">Therefore, the </w:t>
            </w:r>
            <w:proofErr w:type="spellStart"/>
            <w:r w:rsidRPr="00FD5A5C">
              <w:rPr>
                <w:rFonts w:eastAsia="MS Mincho"/>
                <w:lang w:val="en-US" w:eastAsia="zh-CN"/>
              </w:rPr>
              <w:t>RedCap</w:t>
            </w:r>
            <w:proofErr w:type="spellEnd"/>
            <w:r w:rsidRPr="00FD5A5C">
              <w:rPr>
                <w:rFonts w:eastAsia="MS Mincho"/>
                <w:lang w:val="en-US" w:eastAsia="zh-CN"/>
              </w:rPr>
              <w:t xml:space="preserve"> UE definition in TS38.101-1 should be corrected. </w:t>
            </w:r>
          </w:p>
          <w:p w14:paraId="69B59490" w14:textId="6E57806B" w:rsidR="007046BF" w:rsidRPr="004A7544" w:rsidRDefault="00FD5A5C" w:rsidP="00FD5A5C">
            <w:pPr>
              <w:spacing w:before="120" w:after="120"/>
            </w:pPr>
            <w:r w:rsidRPr="00FD5A5C">
              <w:rPr>
                <w:rFonts w:eastAsia="MS Mincho"/>
                <w:lang w:val="en-US" w:eastAsia="zh-CN"/>
              </w:rPr>
              <w:t>It is proposed to refer the reduced capabilities as specified in TS38.306.</w:t>
            </w:r>
          </w:p>
        </w:tc>
      </w:tr>
      <w:tr w:rsidR="007046BF" w14:paraId="2C0C5B04" w14:textId="77777777" w:rsidTr="00FD5A5C">
        <w:trPr>
          <w:trHeight w:val="468"/>
        </w:trPr>
        <w:tc>
          <w:tcPr>
            <w:tcW w:w="1620" w:type="dxa"/>
          </w:tcPr>
          <w:p w14:paraId="669D375B" w14:textId="77777777" w:rsidR="00FD5A5C" w:rsidRDefault="00FD5A5C" w:rsidP="00FD5A5C">
            <w:pPr>
              <w:spacing w:after="0"/>
              <w:rPr>
                <w:rFonts w:ascii="Arial" w:hAnsi="Arial" w:cs="Arial"/>
                <w:b/>
                <w:bCs/>
                <w:color w:val="0000FF"/>
                <w:sz w:val="16"/>
                <w:szCs w:val="16"/>
                <w:u w:val="single"/>
                <w:lang w:val="en-SE" w:eastAsia="zh-CN"/>
              </w:rPr>
            </w:pPr>
            <w:hyperlink r:id="rId11" w:history="1">
              <w:r>
                <w:rPr>
                  <w:rStyle w:val="Hyperlink"/>
                  <w:rFonts w:ascii="Arial" w:hAnsi="Arial" w:cs="Arial"/>
                  <w:b/>
                  <w:bCs/>
                  <w:sz w:val="16"/>
                  <w:szCs w:val="16"/>
                </w:rPr>
                <w:t>R4-22159</w:t>
              </w:r>
              <w:r>
                <w:rPr>
                  <w:rStyle w:val="Hyperlink"/>
                  <w:rFonts w:ascii="Arial" w:hAnsi="Arial" w:cs="Arial"/>
                  <w:b/>
                  <w:bCs/>
                  <w:sz w:val="16"/>
                  <w:szCs w:val="16"/>
                </w:rPr>
                <w:t>4</w:t>
              </w:r>
              <w:r>
                <w:rPr>
                  <w:rStyle w:val="Hyperlink"/>
                  <w:rFonts w:ascii="Arial" w:hAnsi="Arial" w:cs="Arial"/>
                  <w:b/>
                  <w:bCs/>
                  <w:sz w:val="16"/>
                  <w:szCs w:val="16"/>
                </w:rPr>
                <w:t>1</w:t>
              </w:r>
            </w:hyperlink>
          </w:p>
          <w:p w14:paraId="75CADDE2" w14:textId="77777777" w:rsidR="007046BF" w:rsidRDefault="007046BF" w:rsidP="002E0C55">
            <w:pPr>
              <w:spacing w:after="0"/>
              <w:rPr>
                <w:rFonts w:ascii="Arial" w:hAnsi="Arial" w:cs="Arial"/>
                <w:b/>
                <w:bCs/>
                <w:color w:val="0000FF"/>
                <w:sz w:val="16"/>
                <w:szCs w:val="16"/>
                <w:u w:val="single"/>
              </w:rPr>
            </w:pPr>
          </w:p>
        </w:tc>
        <w:tc>
          <w:tcPr>
            <w:tcW w:w="1425" w:type="dxa"/>
          </w:tcPr>
          <w:p w14:paraId="3DE598EB" w14:textId="77777777" w:rsidR="00FD5A5C" w:rsidRDefault="00FD5A5C" w:rsidP="00FD5A5C">
            <w:pPr>
              <w:spacing w:after="0"/>
              <w:rPr>
                <w:rFonts w:ascii="Arial" w:hAnsi="Arial" w:cs="Arial"/>
                <w:sz w:val="16"/>
                <w:szCs w:val="16"/>
                <w:lang w:val="en-SE" w:eastAsia="zh-CN"/>
              </w:rPr>
            </w:pPr>
            <w:r>
              <w:rPr>
                <w:rFonts w:ascii="Arial" w:hAnsi="Arial" w:cs="Arial"/>
                <w:sz w:val="16"/>
                <w:szCs w:val="16"/>
              </w:rPr>
              <w:t>ZTE Corporation</w:t>
            </w:r>
          </w:p>
          <w:p w14:paraId="02AF30F9" w14:textId="77777777" w:rsidR="007046BF" w:rsidRDefault="007046BF" w:rsidP="007046BF">
            <w:pPr>
              <w:spacing w:after="0"/>
              <w:rPr>
                <w:rFonts w:ascii="Arial" w:hAnsi="Arial" w:cs="Arial"/>
                <w:sz w:val="16"/>
                <w:szCs w:val="16"/>
              </w:rPr>
            </w:pPr>
          </w:p>
        </w:tc>
        <w:tc>
          <w:tcPr>
            <w:tcW w:w="6586" w:type="dxa"/>
          </w:tcPr>
          <w:p w14:paraId="2A1DFBEA" w14:textId="77777777" w:rsidR="00FD5A5C" w:rsidRPr="00FD5A5C" w:rsidRDefault="00FD5A5C" w:rsidP="00FD5A5C">
            <w:pPr>
              <w:keepNext/>
              <w:keepLines/>
              <w:spacing w:after="120"/>
              <w:rPr>
                <w:rFonts w:eastAsia="MS Mincho"/>
                <w:lang w:val="en-US" w:eastAsia="zh-CN"/>
              </w:rPr>
            </w:pPr>
            <w:r w:rsidRPr="00FD5A5C">
              <w:rPr>
                <w:rFonts w:eastAsia="MS Mincho" w:hint="eastAsia"/>
                <w:lang w:val="en-US" w:eastAsia="zh-CN"/>
              </w:rPr>
              <w:t xml:space="preserve">There is definition for </w:t>
            </w:r>
            <w:proofErr w:type="spellStart"/>
            <w:r w:rsidRPr="00FD5A5C">
              <w:rPr>
                <w:rFonts w:eastAsia="MS Mincho" w:hint="eastAsia"/>
                <w:lang w:val="en-US" w:eastAsia="zh-CN"/>
              </w:rPr>
              <w:t>RedCap</w:t>
            </w:r>
            <w:proofErr w:type="spellEnd"/>
            <w:r w:rsidRPr="00FD5A5C">
              <w:rPr>
                <w:rFonts w:eastAsia="MS Mincho" w:hint="eastAsia"/>
                <w:lang w:val="en-US" w:eastAsia="zh-CN"/>
              </w:rPr>
              <w:t xml:space="preserve"> UE in TS38.101-1, however, </w:t>
            </w:r>
            <w:r w:rsidRPr="00FD5A5C">
              <w:rPr>
                <w:rFonts w:eastAsia="MS Mincho"/>
                <w:lang w:val="en-US" w:eastAsia="zh-CN"/>
              </w:rPr>
              <w:t>the</w:t>
            </w:r>
            <w:r w:rsidRPr="00FD5A5C">
              <w:rPr>
                <w:rFonts w:eastAsia="MS Mincho" w:hint="eastAsia"/>
                <w:lang w:val="en-US" w:eastAsia="zh-CN"/>
              </w:rPr>
              <w:t>re is no</w:t>
            </w:r>
            <w:r w:rsidRPr="00FD5A5C">
              <w:rPr>
                <w:rFonts w:eastAsia="MS Mincho"/>
                <w:lang w:val="en-US" w:eastAsia="zh-CN"/>
              </w:rPr>
              <w:t xml:space="preserve"> definition for Redcap UE</w:t>
            </w:r>
            <w:r w:rsidRPr="00FD5A5C">
              <w:rPr>
                <w:rFonts w:eastAsia="MS Mincho" w:hint="eastAsia"/>
                <w:lang w:val="en-US" w:eastAsia="zh-CN"/>
              </w:rPr>
              <w:t xml:space="preserve"> in TS38.101-2. </w:t>
            </w:r>
          </w:p>
          <w:p w14:paraId="15F67C54" w14:textId="5B560803" w:rsidR="007046BF" w:rsidRPr="004A7544" w:rsidRDefault="00FD5A5C" w:rsidP="00FD5A5C">
            <w:pPr>
              <w:spacing w:before="120" w:after="120"/>
            </w:pPr>
            <w:r w:rsidRPr="00FD5A5C">
              <w:rPr>
                <w:rFonts w:eastAsia="MS Mincho" w:hint="eastAsia"/>
                <w:lang w:val="en-US" w:eastAsia="zh-CN"/>
              </w:rPr>
              <w:t xml:space="preserve">To align with the corrections in </w:t>
            </w:r>
            <w:r w:rsidRPr="00FD5A5C">
              <w:rPr>
                <w:rFonts w:eastAsia="MS Mincho"/>
                <w:lang w:val="en-US" w:eastAsia="zh-CN"/>
              </w:rPr>
              <w:t>R4-2</w:t>
            </w:r>
            <w:r w:rsidRPr="00FD5A5C">
              <w:rPr>
                <w:rFonts w:eastAsia="MS Mincho" w:hint="eastAsia"/>
                <w:lang w:val="en-US" w:eastAsia="zh-CN"/>
              </w:rPr>
              <w:t xml:space="preserve">215908 for TS38.101-1, it is proposed to introduced </w:t>
            </w:r>
            <w:proofErr w:type="spellStart"/>
            <w:r w:rsidRPr="00FD5A5C">
              <w:rPr>
                <w:rFonts w:eastAsia="MS Mincho" w:hint="eastAsia"/>
                <w:lang w:val="en-US" w:eastAsia="zh-CN"/>
              </w:rPr>
              <w:t>RedCap</w:t>
            </w:r>
            <w:proofErr w:type="spellEnd"/>
            <w:r w:rsidRPr="00FD5A5C">
              <w:rPr>
                <w:rFonts w:eastAsia="MS Mincho" w:hint="eastAsia"/>
                <w:lang w:val="en-US" w:eastAsia="zh-CN"/>
              </w:rPr>
              <w:t xml:space="preserve"> UE definition in TS38.101-2.</w:t>
            </w:r>
          </w:p>
        </w:tc>
      </w:tr>
      <w:tr w:rsidR="007046BF" w14:paraId="381A25E1" w14:textId="77777777" w:rsidTr="00FD5A5C">
        <w:trPr>
          <w:trHeight w:val="468"/>
        </w:trPr>
        <w:tc>
          <w:tcPr>
            <w:tcW w:w="1620" w:type="dxa"/>
          </w:tcPr>
          <w:p w14:paraId="4C5F20E8" w14:textId="77777777" w:rsidR="007046BF" w:rsidRDefault="007046BF" w:rsidP="002E0C55">
            <w:pPr>
              <w:spacing w:after="0"/>
              <w:rPr>
                <w:rFonts w:ascii="Arial" w:hAnsi="Arial" w:cs="Arial"/>
                <w:b/>
                <w:bCs/>
                <w:color w:val="0000FF"/>
                <w:sz w:val="16"/>
                <w:szCs w:val="16"/>
                <w:u w:val="single"/>
              </w:rPr>
            </w:pPr>
          </w:p>
        </w:tc>
        <w:tc>
          <w:tcPr>
            <w:tcW w:w="1425" w:type="dxa"/>
          </w:tcPr>
          <w:p w14:paraId="787E4C0E" w14:textId="77777777" w:rsidR="007046BF" w:rsidRDefault="007046BF" w:rsidP="007046BF">
            <w:pPr>
              <w:spacing w:after="0"/>
              <w:rPr>
                <w:rFonts w:ascii="Arial" w:hAnsi="Arial" w:cs="Arial"/>
                <w:sz w:val="16"/>
                <w:szCs w:val="16"/>
              </w:rPr>
            </w:pPr>
          </w:p>
        </w:tc>
        <w:tc>
          <w:tcPr>
            <w:tcW w:w="6586" w:type="dxa"/>
          </w:tcPr>
          <w:p w14:paraId="2038A4E2" w14:textId="69A9FE5D" w:rsidR="007046BF" w:rsidRPr="004A7544" w:rsidRDefault="007046BF"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19C3FE4"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B678BB9" w14:textId="1991C386" w:rsidR="00630AAB" w:rsidRPr="00805BE8" w:rsidRDefault="00630AAB" w:rsidP="00630AA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p>
    <w:p w14:paraId="2E681831" w14:textId="77777777" w:rsidR="00630AAB" w:rsidRPr="00B831AE" w:rsidRDefault="00630AAB" w:rsidP="00630AA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A74DD6D" w14:textId="77777777" w:rsidR="00630AAB" w:rsidRDefault="00630AAB" w:rsidP="00630AA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05F7F55" w14:textId="3A3ED09E" w:rsidR="00630AAB" w:rsidRPr="00045592" w:rsidRDefault="00630AAB" w:rsidP="00630AAB">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 xml:space="preserve">-1: </w:t>
      </w:r>
      <w:proofErr w:type="spellStart"/>
      <w:r w:rsidR="00FD5A5C">
        <w:rPr>
          <w:b/>
          <w:color w:val="0070C0"/>
          <w:u w:val="single"/>
          <w:lang w:eastAsia="ko-KR"/>
        </w:rPr>
        <w:t>RedCap</w:t>
      </w:r>
      <w:proofErr w:type="spellEnd"/>
      <w:r w:rsidR="00FD5A5C">
        <w:rPr>
          <w:b/>
          <w:color w:val="0070C0"/>
          <w:u w:val="single"/>
          <w:lang w:eastAsia="ko-KR"/>
        </w:rPr>
        <w:t xml:space="preserve"> UE definition updates</w:t>
      </w:r>
    </w:p>
    <w:p w14:paraId="0AA4A677" w14:textId="77777777" w:rsidR="00630AAB" w:rsidRPr="00045592" w:rsidRDefault="00630AAB" w:rsidP="00630AA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92DAC0" w14:textId="587B99BD" w:rsidR="00630AAB" w:rsidRPr="00045592" w:rsidRDefault="00FD5A5C" w:rsidP="00630AA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D5A5C">
        <w:rPr>
          <w:rFonts w:eastAsia="SimSun"/>
          <w:color w:val="0070C0"/>
          <w:szCs w:val="24"/>
          <w:lang w:eastAsia="zh-CN"/>
        </w:rPr>
        <w:t xml:space="preserve">Option 1: </w:t>
      </w:r>
      <w:proofErr w:type="spellStart"/>
      <w:r w:rsidRPr="00FD5A5C">
        <w:rPr>
          <w:rFonts w:eastAsia="SimSun"/>
          <w:color w:val="0070C0"/>
          <w:szCs w:val="24"/>
          <w:lang w:eastAsia="zh-CN"/>
        </w:rPr>
        <w:t>RedCap</w:t>
      </w:r>
      <w:proofErr w:type="spellEnd"/>
      <w:r w:rsidRPr="00FD5A5C">
        <w:rPr>
          <w:rFonts w:eastAsia="SimSun"/>
          <w:color w:val="0070C0"/>
          <w:szCs w:val="24"/>
          <w:lang w:eastAsia="zh-CN"/>
        </w:rPr>
        <w:t xml:space="preserve"> UE: The UE with reduced capabilities as specified in TS38.306 [14]</w:t>
      </w:r>
    </w:p>
    <w:p w14:paraId="41DEE871" w14:textId="43C1B7AE" w:rsidR="00630AAB" w:rsidRPr="00045592" w:rsidRDefault="00630AAB" w:rsidP="00630AA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others</w:t>
      </w:r>
    </w:p>
    <w:p w14:paraId="1F881816" w14:textId="77777777" w:rsidR="00630AAB" w:rsidRPr="00045592" w:rsidRDefault="00630AAB" w:rsidP="00630AA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10C016" w14:textId="77777777" w:rsidR="00630AAB" w:rsidRPr="00045592" w:rsidRDefault="00630AAB" w:rsidP="00630AA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7B6E82" w14:textId="32D810C9" w:rsidR="003418CB" w:rsidRDefault="003418CB" w:rsidP="005B4802">
      <w:pPr>
        <w:rPr>
          <w:color w:val="0070C0"/>
          <w:lang w:val="en-US" w:eastAsia="zh-CN"/>
        </w:rPr>
      </w:pPr>
    </w:p>
    <w:p w14:paraId="2F59D28F" w14:textId="77777777" w:rsidR="00DC2500" w:rsidRPr="004C586D" w:rsidRDefault="00DC2500" w:rsidP="00805BE8">
      <w:pPr>
        <w:pStyle w:val="Heading2"/>
        <w:rPr>
          <w:lang w:val="en-US"/>
        </w:rPr>
      </w:pPr>
      <w:proofErr w:type="gramStart"/>
      <w:r w:rsidRPr="004C586D">
        <w:rPr>
          <w:lang w:val="en-US"/>
        </w:rPr>
        <w:t>Companies</w:t>
      </w:r>
      <w:proofErr w:type="gramEnd"/>
      <w:r w:rsidRPr="004C586D">
        <w:rPr>
          <w:rFonts w:hint="eastAsia"/>
          <w:lang w:val="en-US"/>
        </w:rPr>
        <w:t xml:space="preserve"> views</w:t>
      </w:r>
      <w:r w:rsidRPr="004C586D">
        <w:rPr>
          <w:lang w:val="en-US"/>
        </w:rPr>
        <w:t>’</w:t>
      </w:r>
      <w:r w:rsidRPr="004C586D">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lastRenderedPageBreak/>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0628214E" w14:textId="7B4149DE" w:rsidR="009C3C80" w:rsidRDefault="003418CB" w:rsidP="00BD4C9C">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25D996B9"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27780A14" w14:textId="489192BD" w:rsidR="00711040" w:rsidRPr="00711040" w:rsidRDefault="00711040" w:rsidP="005B4802">
      <w:pPr>
        <w:rPr>
          <w:rFonts w:eastAsiaTheme="minorEastAsia"/>
          <w:b/>
          <w:bCs/>
          <w:color w:val="0070C0"/>
          <w:lang w:val="en-US" w:eastAsia="zh-CN"/>
        </w:rPr>
      </w:pPr>
      <w:r w:rsidRPr="00711040">
        <w:rPr>
          <w:iCs/>
          <w:lang w:val="en-US" w:eastAsia="zh-CN"/>
        </w:rPr>
        <w:t>Please compan</w:t>
      </w:r>
      <w:r>
        <w:rPr>
          <w:iCs/>
          <w:lang w:val="en-US" w:eastAsia="zh-CN"/>
        </w:rPr>
        <w:t xml:space="preserve">ies add additional comments if it is not covered in the </w:t>
      </w:r>
      <w:r w:rsidR="00E93A86">
        <w:rPr>
          <w:iCs/>
          <w:lang w:val="en-US" w:eastAsia="zh-CN"/>
        </w:rPr>
        <w:t>sub-topic discussion points.</w:t>
      </w:r>
      <w:r w:rsidRPr="00711040">
        <w:rPr>
          <w:rFonts w:eastAsiaTheme="minorEastAsia"/>
          <w:b/>
          <w:bCs/>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E93A86">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E93A86">
        <w:tc>
          <w:tcPr>
            <w:tcW w:w="1232" w:type="dxa"/>
            <w:vMerge w:val="restart"/>
          </w:tcPr>
          <w:p w14:paraId="4884CE1A" w14:textId="77777777" w:rsidR="00FD5A5C" w:rsidRDefault="00FD5A5C" w:rsidP="00FD5A5C">
            <w:pPr>
              <w:spacing w:after="0"/>
              <w:rPr>
                <w:rFonts w:ascii="Arial" w:hAnsi="Arial" w:cs="Arial"/>
                <w:b/>
                <w:bCs/>
                <w:color w:val="0000FF"/>
                <w:sz w:val="16"/>
                <w:szCs w:val="16"/>
                <w:u w:val="single"/>
                <w:lang w:val="en-SE" w:eastAsia="zh-CN"/>
              </w:rPr>
            </w:pPr>
            <w:hyperlink r:id="rId12" w:history="1">
              <w:r>
                <w:rPr>
                  <w:rStyle w:val="Hyperlink"/>
                  <w:rFonts w:ascii="Arial" w:hAnsi="Arial" w:cs="Arial"/>
                  <w:b/>
                  <w:bCs/>
                  <w:sz w:val="16"/>
                  <w:szCs w:val="16"/>
                </w:rPr>
                <w:t>R4-2215908</w:t>
              </w:r>
            </w:hyperlink>
          </w:p>
          <w:p w14:paraId="41D5B081" w14:textId="781B4075" w:rsidR="00571777" w:rsidRPr="003418CB" w:rsidRDefault="00571777" w:rsidP="00805BE8">
            <w:pPr>
              <w:spacing w:after="120"/>
              <w:rPr>
                <w:rFonts w:eastAsiaTheme="minorEastAsia"/>
                <w:color w:val="0070C0"/>
                <w:lang w:val="en-US" w:eastAsia="zh-CN"/>
              </w:rPr>
            </w:pP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E93A86">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E93A86">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E93A86">
        <w:tc>
          <w:tcPr>
            <w:tcW w:w="1232" w:type="dxa"/>
            <w:vMerge w:val="restart"/>
          </w:tcPr>
          <w:p w14:paraId="1A1F6BFD" w14:textId="77777777" w:rsidR="00FD5A5C" w:rsidRDefault="00FD5A5C" w:rsidP="00FD5A5C">
            <w:pPr>
              <w:spacing w:after="0"/>
              <w:rPr>
                <w:rFonts w:ascii="Arial" w:hAnsi="Arial" w:cs="Arial"/>
                <w:b/>
                <w:bCs/>
                <w:color w:val="0000FF"/>
                <w:sz w:val="16"/>
                <w:szCs w:val="16"/>
                <w:u w:val="single"/>
                <w:lang w:val="en-SE" w:eastAsia="zh-CN"/>
              </w:rPr>
            </w:pPr>
            <w:hyperlink r:id="rId13" w:history="1">
              <w:r>
                <w:rPr>
                  <w:rStyle w:val="Hyperlink"/>
                  <w:rFonts w:ascii="Arial" w:hAnsi="Arial" w:cs="Arial"/>
                  <w:b/>
                  <w:bCs/>
                  <w:sz w:val="16"/>
                  <w:szCs w:val="16"/>
                </w:rPr>
                <w:t>R4-2215941</w:t>
              </w:r>
            </w:hyperlink>
          </w:p>
          <w:p w14:paraId="68F6E76E" w14:textId="6E82286F" w:rsidR="00571777" w:rsidRDefault="00571777" w:rsidP="00571777">
            <w:pPr>
              <w:spacing w:after="120"/>
              <w:rPr>
                <w:rFonts w:eastAsiaTheme="minorEastAsia"/>
                <w:color w:val="0070C0"/>
                <w:lang w:val="en-US" w:eastAsia="zh-CN"/>
              </w:rPr>
            </w:pP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E93A86">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E93A86">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C586D" w:rsidRDefault="00035C50" w:rsidP="00B831AE">
      <w:pPr>
        <w:pStyle w:val="Heading2"/>
        <w:rPr>
          <w:lang w:val="en-US"/>
        </w:rPr>
      </w:pPr>
      <w:r w:rsidRPr="004C586D">
        <w:rPr>
          <w:rFonts w:hint="eastAsia"/>
          <w:lang w:val="en-US"/>
        </w:rPr>
        <w:t>Discussion on 2nd round</w:t>
      </w:r>
      <w:r w:rsidR="00CB0305" w:rsidRPr="004C586D">
        <w:rPr>
          <w:lang w:val="en-US"/>
        </w:rPr>
        <w:t xml:space="preserve"> (if applicable)</w:t>
      </w:r>
    </w:p>
    <w:p w14:paraId="4F56E3EA" w14:textId="77777777" w:rsidR="00962108" w:rsidRPr="00045592" w:rsidRDefault="00962108" w:rsidP="00962108">
      <w:pPr>
        <w:rPr>
          <w:i/>
          <w:color w:val="0070C0"/>
          <w:lang w:val="en-US"/>
        </w:rPr>
      </w:pPr>
    </w:p>
    <w:p w14:paraId="458B4749" w14:textId="0B3A9AFB" w:rsidR="00307E51" w:rsidRPr="004C586D"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C56E2C">
        <w:tc>
          <w:tcPr>
            <w:tcW w:w="1560" w:type="dxa"/>
            <w:tcBorders>
              <w:bottom w:val="single" w:sz="4" w:space="0" w:color="auto"/>
            </w:tcBorders>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Borders>
              <w:bottom w:val="single" w:sz="4" w:space="0" w:color="auto"/>
            </w:tcBorders>
          </w:tcPr>
          <w:p w14:paraId="5B31463E" w14:textId="77777777" w:rsidR="001E6C4D" w:rsidRDefault="001E6C4D" w:rsidP="00D260F7">
            <w:pPr>
              <w:spacing w:after="120"/>
              <w:rPr>
                <w:rFonts w:eastAsiaTheme="minorEastAsia"/>
                <w:color w:val="0070C0"/>
                <w:lang w:val="en-US" w:eastAsia="zh-CN"/>
              </w:rPr>
            </w:pPr>
          </w:p>
        </w:tc>
        <w:tc>
          <w:tcPr>
            <w:tcW w:w="2714" w:type="dxa"/>
            <w:tcBorders>
              <w:bottom w:val="single" w:sz="4" w:space="0" w:color="auto"/>
            </w:tcBorders>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bottom w:val="single" w:sz="4" w:space="0" w:color="auto"/>
            </w:tcBorders>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Borders>
              <w:bottom w:val="single" w:sz="4" w:space="0" w:color="auto"/>
            </w:tcBorders>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C56E2C" w:rsidRPr="00B04195" w14:paraId="452D471D" w14:textId="77777777" w:rsidTr="00C56E2C">
        <w:tc>
          <w:tcPr>
            <w:tcW w:w="1560" w:type="dxa"/>
            <w:tcBorders>
              <w:top w:val="single" w:sz="4" w:space="0" w:color="auto"/>
              <w:left w:val="single" w:sz="4" w:space="0" w:color="auto"/>
              <w:bottom w:val="single" w:sz="4" w:space="0" w:color="auto"/>
              <w:right w:val="single" w:sz="4" w:space="0" w:color="A6A6A6"/>
            </w:tcBorders>
            <w:shd w:val="clear" w:color="auto" w:fill="auto"/>
          </w:tcPr>
          <w:p w14:paraId="39CF00BE" w14:textId="77777777" w:rsidR="00FD5A5C" w:rsidRDefault="00FD5A5C" w:rsidP="00FD5A5C">
            <w:pPr>
              <w:spacing w:after="0"/>
              <w:rPr>
                <w:rFonts w:ascii="Arial" w:hAnsi="Arial" w:cs="Arial"/>
                <w:b/>
                <w:bCs/>
                <w:color w:val="0000FF"/>
                <w:sz w:val="16"/>
                <w:szCs w:val="16"/>
                <w:u w:val="single"/>
                <w:lang w:val="en-SE" w:eastAsia="zh-CN"/>
              </w:rPr>
            </w:pPr>
            <w:hyperlink r:id="rId14" w:history="1">
              <w:r>
                <w:rPr>
                  <w:rStyle w:val="Hyperlink"/>
                  <w:rFonts w:ascii="Arial" w:hAnsi="Arial" w:cs="Arial"/>
                  <w:b/>
                  <w:bCs/>
                  <w:sz w:val="16"/>
                  <w:szCs w:val="16"/>
                </w:rPr>
                <w:t>R4-2215908</w:t>
              </w:r>
            </w:hyperlink>
          </w:p>
          <w:p w14:paraId="44CE6246" w14:textId="4211228B" w:rsidR="00C56E2C" w:rsidRPr="00B04195" w:rsidRDefault="00C56E2C" w:rsidP="00C56E2C">
            <w:pPr>
              <w:spacing w:after="120"/>
              <w:rPr>
                <w:rFonts w:eastAsiaTheme="minorEastAsia"/>
                <w:color w:val="0070C0"/>
                <w:lang w:val="en-US" w:eastAsia="zh-CN"/>
              </w:rPr>
            </w:pPr>
          </w:p>
        </w:tc>
        <w:tc>
          <w:tcPr>
            <w:tcW w:w="1276" w:type="dxa"/>
            <w:tcBorders>
              <w:top w:val="single" w:sz="4" w:space="0" w:color="auto"/>
              <w:bottom w:val="single" w:sz="4" w:space="0" w:color="auto"/>
            </w:tcBorders>
          </w:tcPr>
          <w:p w14:paraId="742B99CB" w14:textId="77777777" w:rsidR="00C56E2C" w:rsidRPr="00B04195" w:rsidRDefault="00C56E2C" w:rsidP="00C56E2C">
            <w:pPr>
              <w:spacing w:after="120"/>
              <w:rPr>
                <w:rFonts w:eastAsiaTheme="minorEastAsia"/>
                <w:color w:val="0070C0"/>
                <w:lang w:val="en-US" w:eastAsia="zh-CN"/>
              </w:rPr>
            </w:pPr>
          </w:p>
        </w:tc>
        <w:tc>
          <w:tcPr>
            <w:tcW w:w="2714" w:type="dxa"/>
            <w:tcBorders>
              <w:top w:val="single" w:sz="4" w:space="0" w:color="auto"/>
              <w:left w:val="single" w:sz="4" w:space="0" w:color="A6A6A6"/>
              <w:bottom w:val="single" w:sz="4" w:space="0" w:color="auto"/>
              <w:right w:val="single" w:sz="4" w:space="0" w:color="A6A6A6"/>
            </w:tcBorders>
            <w:shd w:val="clear" w:color="auto" w:fill="auto"/>
          </w:tcPr>
          <w:p w14:paraId="71937F38" w14:textId="77777777" w:rsidR="00FD5A5C" w:rsidRDefault="00FD5A5C" w:rsidP="00FD5A5C">
            <w:pPr>
              <w:spacing w:after="0"/>
              <w:rPr>
                <w:rFonts w:ascii="Arial" w:hAnsi="Arial" w:cs="Arial"/>
                <w:sz w:val="16"/>
                <w:szCs w:val="16"/>
                <w:lang w:val="en-SE" w:eastAsia="zh-CN"/>
              </w:rPr>
            </w:pPr>
            <w:r>
              <w:rPr>
                <w:rFonts w:ascii="Arial" w:hAnsi="Arial" w:cs="Arial"/>
                <w:sz w:val="16"/>
                <w:szCs w:val="16"/>
              </w:rPr>
              <w:t xml:space="preserve">Corrections on the definition of </w:t>
            </w:r>
            <w:proofErr w:type="spellStart"/>
            <w:r>
              <w:rPr>
                <w:rFonts w:ascii="Arial" w:hAnsi="Arial" w:cs="Arial"/>
                <w:sz w:val="16"/>
                <w:szCs w:val="16"/>
              </w:rPr>
              <w:t>RedCap</w:t>
            </w:r>
            <w:proofErr w:type="spellEnd"/>
            <w:r>
              <w:rPr>
                <w:rFonts w:ascii="Arial" w:hAnsi="Arial" w:cs="Arial"/>
                <w:sz w:val="16"/>
                <w:szCs w:val="16"/>
              </w:rPr>
              <w:t xml:space="preserve"> UE</w:t>
            </w:r>
          </w:p>
          <w:p w14:paraId="3C9CE0A3" w14:textId="002261DE" w:rsidR="00C56E2C" w:rsidRPr="00FD5A5C" w:rsidRDefault="00C56E2C" w:rsidP="00C56E2C">
            <w:pPr>
              <w:spacing w:after="120"/>
              <w:rPr>
                <w:rFonts w:eastAsiaTheme="minorEastAsia"/>
                <w:color w:val="0070C0"/>
                <w:lang w:val="en-SE" w:eastAsia="zh-CN"/>
              </w:rPr>
            </w:pPr>
          </w:p>
        </w:tc>
        <w:tc>
          <w:tcPr>
            <w:tcW w:w="1178" w:type="dxa"/>
            <w:tcBorders>
              <w:top w:val="single" w:sz="4" w:space="0" w:color="auto"/>
              <w:left w:val="single" w:sz="4" w:space="0" w:color="A6A6A6"/>
              <w:bottom w:val="single" w:sz="4" w:space="0" w:color="auto"/>
              <w:right w:val="single" w:sz="4" w:space="0" w:color="A6A6A6"/>
            </w:tcBorders>
            <w:shd w:val="clear" w:color="auto" w:fill="auto"/>
          </w:tcPr>
          <w:p w14:paraId="74247568" w14:textId="77777777" w:rsidR="00FD5A5C" w:rsidRDefault="00FD5A5C" w:rsidP="00FD5A5C">
            <w:pPr>
              <w:spacing w:after="0"/>
              <w:rPr>
                <w:rFonts w:ascii="Arial" w:hAnsi="Arial" w:cs="Arial"/>
                <w:sz w:val="16"/>
                <w:szCs w:val="16"/>
                <w:lang w:val="en-SE" w:eastAsia="zh-CN"/>
              </w:rPr>
            </w:pPr>
            <w:r>
              <w:rPr>
                <w:rFonts w:ascii="Arial" w:hAnsi="Arial" w:cs="Arial"/>
                <w:sz w:val="16"/>
                <w:szCs w:val="16"/>
              </w:rPr>
              <w:t>ZTE Corporation</w:t>
            </w:r>
          </w:p>
          <w:p w14:paraId="69629272" w14:textId="3B8889FC" w:rsidR="00C56E2C" w:rsidRPr="00B04195" w:rsidRDefault="00C56E2C" w:rsidP="00C56E2C">
            <w:pPr>
              <w:spacing w:after="120"/>
              <w:rPr>
                <w:rFonts w:eastAsiaTheme="minorEastAsia"/>
                <w:color w:val="0070C0"/>
                <w:lang w:val="en-US" w:eastAsia="zh-CN"/>
              </w:rPr>
            </w:pPr>
          </w:p>
        </w:tc>
        <w:tc>
          <w:tcPr>
            <w:tcW w:w="2628" w:type="dxa"/>
            <w:tcBorders>
              <w:top w:val="single" w:sz="4" w:space="0" w:color="auto"/>
              <w:bottom w:val="single" w:sz="4" w:space="0" w:color="auto"/>
            </w:tcBorders>
          </w:tcPr>
          <w:p w14:paraId="05991954" w14:textId="359B84FC" w:rsidR="00C56E2C" w:rsidRPr="00D0036C" w:rsidRDefault="00C56E2C" w:rsidP="00C56E2C">
            <w:pPr>
              <w:spacing w:after="120"/>
              <w:rPr>
                <w:rFonts w:eastAsiaTheme="minorEastAsia"/>
                <w:color w:val="0070C0"/>
                <w:lang w:val="en-US" w:eastAsia="zh-CN"/>
              </w:rPr>
            </w:pPr>
          </w:p>
        </w:tc>
        <w:tc>
          <w:tcPr>
            <w:tcW w:w="1843" w:type="dxa"/>
          </w:tcPr>
          <w:p w14:paraId="5D6D4CEF" w14:textId="77777777" w:rsidR="00C56E2C" w:rsidRPr="00B04195" w:rsidRDefault="00C56E2C" w:rsidP="00C56E2C">
            <w:pPr>
              <w:spacing w:after="120"/>
              <w:rPr>
                <w:rFonts w:eastAsiaTheme="minorEastAsia"/>
                <w:color w:val="0070C0"/>
                <w:lang w:val="en-US" w:eastAsia="zh-CN"/>
              </w:rPr>
            </w:pPr>
          </w:p>
        </w:tc>
      </w:tr>
      <w:tr w:rsidR="00FD5A5C" w:rsidRPr="00B04195" w14:paraId="4AC3DFFA" w14:textId="77777777" w:rsidTr="00C90700">
        <w:tc>
          <w:tcPr>
            <w:tcW w:w="1560" w:type="dxa"/>
            <w:tcBorders>
              <w:top w:val="single" w:sz="4" w:space="0" w:color="auto"/>
              <w:left w:val="single" w:sz="4" w:space="0" w:color="auto"/>
              <w:bottom w:val="single" w:sz="4" w:space="0" w:color="auto"/>
              <w:right w:val="single" w:sz="4" w:space="0" w:color="A6A6A6"/>
            </w:tcBorders>
            <w:shd w:val="clear" w:color="auto" w:fill="auto"/>
          </w:tcPr>
          <w:p w14:paraId="67C2504A" w14:textId="77777777" w:rsidR="00FD5A5C" w:rsidRDefault="00FD5A5C" w:rsidP="00FD5A5C">
            <w:pPr>
              <w:spacing w:after="0"/>
              <w:rPr>
                <w:rFonts w:ascii="Arial" w:hAnsi="Arial" w:cs="Arial"/>
                <w:b/>
                <w:bCs/>
                <w:color w:val="0000FF"/>
                <w:sz w:val="16"/>
                <w:szCs w:val="16"/>
                <w:u w:val="single"/>
                <w:lang w:val="en-SE" w:eastAsia="zh-CN"/>
              </w:rPr>
            </w:pPr>
            <w:hyperlink r:id="rId15" w:history="1">
              <w:r>
                <w:rPr>
                  <w:rStyle w:val="Hyperlink"/>
                  <w:rFonts w:ascii="Arial" w:hAnsi="Arial" w:cs="Arial"/>
                  <w:b/>
                  <w:bCs/>
                  <w:sz w:val="16"/>
                  <w:szCs w:val="16"/>
                </w:rPr>
                <w:t>R4-2215941</w:t>
              </w:r>
            </w:hyperlink>
          </w:p>
          <w:p w14:paraId="750DF8A7" w14:textId="2B9E7A1C" w:rsidR="00FD5A5C" w:rsidRPr="0093133D" w:rsidRDefault="00FD5A5C" w:rsidP="00FD5A5C">
            <w:pPr>
              <w:spacing w:after="120"/>
              <w:rPr>
                <w:rFonts w:eastAsiaTheme="minorEastAsia"/>
                <w:color w:val="0070C0"/>
                <w:lang w:val="en-US" w:eastAsia="zh-CN"/>
              </w:rPr>
            </w:pPr>
          </w:p>
        </w:tc>
        <w:tc>
          <w:tcPr>
            <w:tcW w:w="1276" w:type="dxa"/>
            <w:tcBorders>
              <w:top w:val="single" w:sz="4" w:space="0" w:color="auto"/>
              <w:bottom w:val="single" w:sz="4" w:space="0" w:color="auto"/>
            </w:tcBorders>
          </w:tcPr>
          <w:p w14:paraId="77880D5A" w14:textId="77777777" w:rsidR="00FD5A5C" w:rsidRPr="00B04195" w:rsidRDefault="00FD5A5C" w:rsidP="00FD5A5C">
            <w:pPr>
              <w:spacing w:after="120"/>
              <w:rPr>
                <w:rFonts w:eastAsiaTheme="minorEastAsia"/>
                <w:color w:val="0070C0"/>
                <w:lang w:val="en-US" w:eastAsia="zh-CN"/>
              </w:rPr>
            </w:pPr>
          </w:p>
        </w:tc>
        <w:tc>
          <w:tcPr>
            <w:tcW w:w="2714" w:type="dxa"/>
            <w:tcBorders>
              <w:top w:val="single" w:sz="4" w:space="0" w:color="A6A6A6"/>
              <w:left w:val="single" w:sz="4" w:space="0" w:color="A6A6A6"/>
              <w:bottom w:val="single" w:sz="4" w:space="0" w:color="A6A6A6"/>
              <w:right w:val="single" w:sz="4" w:space="0" w:color="A6A6A6"/>
            </w:tcBorders>
            <w:shd w:val="clear" w:color="auto" w:fill="auto"/>
          </w:tcPr>
          <w:p w14:paraId="340905B2" w14:textId="290E65D5" w:rsidR="00FD5A5C" w:rsidRPr="00B04195" w:rsidRDefault="00FD5A5C" w:rsidP="00FD5A5C">
            <w:pPr>
              <w:spacing w:after="120"/>
              <w:rPr>
                <w:rFonts w:eastAsiaTheme="minorEastAsia"/>
                <w:color w:val="0070C0"/>
                <w:lang w:val="en-US" w:eastAsia="zh-CN"/>
              </w:rPr>
            </w:pPr>
            <w:r>
              <w:rPr>
                <w:rFonts w:ascii="Arial" w:hAnsi="Arial" w:cs="Arial"/>
                <w:sz w:val="16"/>
                <w:szCs w:val="16"/>
              </w:rPr>
              <w:t xml:space="preserve">definition on </w:t>
            </w:r>
            <w:proofErr w:type="spellStart"/>
            <w:r>
              <w:rPr>
                <w:rFonts w:ascii="Arial" w:hAnsi="Arial" w:cs="Arial"/>
                <w:sz w:val="16"/>
                <w:szCs w:val="16"/>
              </w:rPr>
              <w:t>RedCap</w:t>
            </w:r>
            <w:proofErr w:type="spellEnd"/>
          </w:p>
        </w:tc>
        <w:tc>
          <w:tcPr>
            <w:tcW w:w="1178" w:type="dxa"/>
            <w:tcBorders>
              <w:top w:val="single" w:sz="4" w:space="0" w:color="A6A6A6"/>
              <w:left w:val="nil"/>
              <w:bottom w:val="single" w:sz="4" w:space="0" w:color="A6A6A6"/>
              <w:right w:val="single" w:sz="4" w:space="0" w:color="A6A6A6"/>
            </w:tcBorders>
            <w:shd w:val="clear" w:color="auto" w:fill="auto"/>
          </w:tcPr>
          <w:p w14:paraId="592C4E36" w14:textId="286562D0" w:rsidR="00FD5A5C" w:rsidRPr="00B04195" w:rsidRDefault="00FD5A5C" w:rsidP="00FD5A5C">
            <w:pPr>
              <w:spacing w:after="120"/>
              <w:rPr>
                <w:rFonts w:eastAsiaTheme="minorEastAsia"/>
                <w:color w:val="0070C0"/>
                <w:lang w:val="en-US" w:eastAsia="zh-CN"/>
              </w:rPr>
            </w:pPr>
            <w:r>
              <w:rPr>
                <w:rFonts w:ascii="Arial" w:hAnsi="Arial" w:cs="Arial"/>
                <w:sz w:val="16"/>
                <w:szCs w:val="16"/>
              </w:rPr>
              <w:t>ZTE Corporation</w:t>
            </w:r>
          </w:p>
        </w:tc>
        <w:tc>
          <w:tcPr>
            <w:tcW w:w="2628" w:type="dxa"/>
            <w:tcBorders>
              <w:top w:val="single" w:sz="4" w:space="0" w:color="auto"/>
              <w:bottom w:val="single" w:sz="4" w:space="0" w:color="auto"/>
            </w:tcBorders>
          </w:tcPr>
          <w:p w14:paraId="13C15193" w14:textId="6D459B94" w:rsidR="00FD5A5C" w:rsidRPr="00D0036C" w:rsidRDefault="00FD5A5C" w:rsidP="00FD5A5C">
            <w:pPr>
              <w:spacing w:after="120"/>
              <w:rPr>
                <w:rFonts w:eastAsiaTheme="minorEastAsia"/>
                <w:color w:val="0070C0"/>
                <w:lang w:val="en-US" w:eastAsia="zh-CN"/>
              </w:rPr>
            </w:pPr>
          </w:p>
        </w:tc>
        <w:tc>
          <w:tcPr>
            <w:tcW w:w="1843" w:type="dxa"/>
          </w:tcPr>
          <w:p w14:paraId="7A6333B7" w14:textId="77777777" w:rsidR="00FD5A5C" w:rsidRPr="00B04195" w:rsidRDefault="00FD5A5C" w:rsidP="00FD5A5C">
            <w:pPr>
              <w:spacing w:after="120"/>
              <w:rPr>
                <w:rFonts w:eastAsiaTheme="minorEastAsia"/>
                <w:color w:val="0070C0"/>
                <w:lang w:val="en-US" w:eastAsia="zh-CN"/>
              </w:rPr>
            </w:pPr>
          </w:p>
        </w:tc>
      </w:tr>
      <w:tr w:rsidR="00C56E2C" w14:paraId="4A8D9BB6" w14:textId="77777777" w:rsidTr="00C56E2C">
        <w:tc>
          <w:tcPr>
            <w:tcW w:w="1560" w:type="dxa"/>
            <w:tcBorders>
              <w:top w:val="single" w:sz="4" w:space="0" w:color="auto"/>
              <w:left w:val="single" w:sz="4" w:space="0" w:color="auto"/>
              <w:bottom w:val="single" w:sz="4" w:space="0" w:color="auto"/>
              <w:right w:val="single" w:sz="4" w:space="0" w:color="A6A6A6"/>
            </w:tcBorders>
            <w:shd w:val="clear" w:color="auto" w:fill="auto"/>
          </w:tcPr>
          <w:p w14:paraId="57745442" w14:textId="70D2990F" w:rsidR="00C56E2C" w:rsidRPr="00B04195" w:rsidRDefault="00C56E2C" w:rsidP="00C56E2C">
            <w:pPr>
              <w:spacing w:after="120"/>
              <w:rPr>
                <w:rFonts w:eastAsiaTheme="minorEastAsia"/>
                <w:color w:val="0070C0"/>
                <w:lang w:eastAsia="zh-CN"/>
              </w:rPr>
            </w:pPr>
          </w:p>
        </w:tc>
        <w:tc>
          <w:tcPr>
            <w:tcW w:w="1276" w:type="dxa"/>
            <w:tcBorders>
              <w:top w:val="single" w:sz="4" w:space="0" w:color="auto"/>
              <w:bottom w:val="single" w:sz="4" w:space="0" w:color="auto"/>
            </w:tcBorders>
          </w:tcPr>
          <w:p w14:paraId="5E208711" w14:textId="77777777" w:rsidR="00C56E2C" w:rsidRPr="00404831" w:rsidRDefault="00C56E2C" w:rsidP="00C56E2C">
            <w:pPr>
              <w:spacing w:after="120"/>
              <w:rPr>
                <w:rFonts w:eastAsiaTheme="minorEastAsia"/>
                <w:i/>
                <w:color w:val="0070C0"/>
                <w:lang w:val="en-US" w:eastAsia="zh-CN"/>
              </w:rPr>
            </w:pPr>
          </w:p>
        </w:tc>
        <w:tc>
          <w:tcPr>
            <w:tcW w:w="2714" w:type="dxa"/>
            <w:tcBorders>
              <w:top w:val="single" w:sz="4" w:space="0" w:color="auto"/>
              <w:left w:val="single" w:sz="4" w:space="0" w:color="A6A6A6"/>
              <w:bottom w:val="single" w:sz="4" w:space="0" w:color="auto"/>
              <w:right w:val="single" w:sz="4" w:space="0" w:color="A6A6A6"/>
            </w:tcBorders>
            <w:shd w:val="clear" w:color="auto" w:fill="auto"/>
          </w:tcPr>
          <w:p w14:paraId="24D14B09" w14:textId="3C38F9C4" w:rsidR="00C56E2C" w:rsidRPr="00404831" w:rsidRDefault="00C56E2C" w:rsidP="00C56E2C">
            <w:pPr>
              <w:spacing w:after="120"/>
              <w:rPr>
                <w:rFonts w:eastAsiaTheme="minorEastAsia"/>
                <w:i/>
                <w:color w:val="0070C0"/>
                <w:lang w:val="en-US" w:eastAsia="zh-CN"/>
              </w:rPr>
            </w:pPr>
          </w:p>
        </w:tc>
        <w:tc>
          <w:tcPr>
            <w:tcW w:w="1178" w:type="dxa"/>
            <w:tcBorders>
              <w:top w:val="single" w:sz="4" w:space="0" w:color="auto"/>
              <w:left w:val="single" w:sz="4" w:space="0" w:color="A6A6A6"/>
              <w:bottom w:val="single" w:sz="4" w:space="0" w:color="auto"/>
              <w:right w:val="single" w:sz="4" w:space="0" w:color="A6A6A6"/>
            </w:tcBorders>
            <w:shd w:val="clear" w:color="auto" w:fill="auto"/>
          </w:tcPr>
          <w:p w14:paraId="0C3850B2" w14:textId="79BF5551" w:rsidR="00C56E2C" w:rsidRPr="00404831" w:rsidRDefault="00C56E2C" w:rsidP="00C56E2C">
            <w:pPr>
              <w:spacing w:after="120"/>
              <w:rPr>
                <w:rFonts w:eastAsiaTheme="minorEastAsia"/>
                <w:i/>
                <w:color w:val="0070C0"/>
                <w:lang w:val="en-US" w:eastAsia="zh-CN"/>
              </w:rPr>
            </w:pPr>
          </w:p>
        </w:tc>
        <w:tc>
          <w:tcPr>
            <w:tcW w:w="2628" w:type="dxa"/>
            <w:tcBorders>
              <w:top w:val="single" w:sz="4" w:space="0" w:color="auto"/>
              <w:bottom w:val="single" w:sz="4" w:space="0" w:color="auto"/>
            </w:tcBorders>
          </w:tcPr>
          <w:p w14:paraId="677C6785" w14:textId="77777777" w:rsidR="00C56E2C" w:rsidRPr="003418CB" w:rsidRDefault="00C56E2C" w:rsidP="00C56E2C">
            <w:pPr>
              <w:spacing w:after="120"/>
              <w:rPr>
                <w:rFonts w:eastAsiaTheme="minorEastAsia"/>
                <w:color w:val="0070C0"/>
                <w:lang w:val="en-US" w:eastAsia="zh-CN"/>
              </w:rPr>
            </w:pPr>
          </w:p>
        </w:tc>
        <w:tc>
          <w:tcPr>
            <w:tcW w:w="1843" w:type="dxa"/>
          </w:tcPr>
          <w:p w14:paraId="2A9C55A0" w14:textId="77777777" w:rsidR="00C56E2C" w:rsidRPr="00404831" w:rsidRDefault="00C56E2C" w:rsidP="00C56E2C">
            <w:pPr>
              <w:spacing w:after="120"/>
              <w:rPr>
                <w:rFonts w:eastAsiaTheme="minorEastAsia"/>
                <w:i/>
                <w:color w:val="0070C0"/>
                <w:lang w:val="en-US" w:eastAsia="zh-CN"/>
              </w:rPr>
            </w:pPr>
          </w:p>
        </w:tc>
      </w:tr>
      <w:tr w:rsidR="00252A31" w14:paraId="42C8A58A" w14:textId="77777777" w:rsidTr="00C56E2C">
        <w:tc>
          <w:tcPr>
            <w:tcW w:w="1560" w:type="dxa"/>
            <w:tcBorders>
              <w:top w:val="single" w:sz="4" w:space="0" w:color="auto"/>
            </w:tcBorders>
          </w:tcPr>
          <w:p w14:paraId="630325AB" w14:textId="1E8CCC1A" w:rsidR="00252A31" w:rsidRPr="00B04195" w:rsidRDefault="00252A31" w:rsidP="00252A31">
            <w:pPr>
              <w:spacing w:after="120"/>
              <w:rPr>
                <w:rFonts w:eastAsiaTheme="minorEastAsia"/>
                <w:color w:val="0070C0"/>
                <w:lang w:eastAsia="zh-CN"/>
              </w:rPr>
            </w:pPr>
          </w:p>
        </w:tc>
        <w:tc>
          <w:tcPr>
            <w:tcW w:w="1276" w:type="dxa"/>
            <w:tcBorders>
              <w:top w:val="single" w:sz="4" w:space="0" w:color="auto"/>
            </w:tcBorders>
          </w:tcPr>
          <w:p w14:paraId="0AC8F382" w14:textId="77777777" w:rsidR="00252A31" w:rsidRPr="00404831" w:rsidRDefault="00252A31" w:rsidP="00252A31">
            <w:pPr>
              <w:spacing w:after="120"/>
              <w:rPr>
                <w:rFonts w:eastAsiaTheme="minorEastAsia"/>
                <w:i/>
                <w:color w:val="0070C0"/>
                <w:lang w:val="en-US" w:eastAsia="zh-CN"/>
              </w:rPr>
            </w:pPr>
          </w:p>
        </w:tc>
        <w:tc>
          <w:tcPr>
            <w:tcW w:w="2714" w:type="dxa"/>
            <w:tcBorders>
              <w:top w:val="single" w:sz="4" w:space="0" w:color="auto"/>
            </w:tcBorders>
          </w:tcPr>
          <w:p w14:paraId="5A326DC2" w14:textId="6F68B24B" w:rsidR="00252A31" w:rsidRPr="00404831" w:rsidRDefault="00252A31" w:rsidP="00252A31">
            <w:pPr>
              <w:spacing w:after="120"/>
              <w:rPr>
                <w:rFonts w:eastAsiaTheme="minorEastAsia"/>
                <w:i/>
                <w:color w:val="0070C0"/>
                <w:lang w:val="en-US" w:eastAsia="zh-CN"/>
              </w:rPr>
            </w:pPr>
          </w:p>
        </w:tc>
        <w:tc>
          <w:tcPr>
            <w:tcW w:w="1178" w:type="dxa"/>
            <w:tcBorders>
              <w:top w:val="single" w:sz="4" w:space="0" w:color="auto"/>
            </w:tcBorders>
          </w:tcPr>
          <w:p w14:paraId="5BA999C5" w14:textId="09A739FF" w:rsidR="00252A31" w:rsidRPr="00404831" w:rsidRDefault="00252A31" w:rsidP="00252A31">
            <w:pPr>
              <w:spacing w:after="120"/>
              <w:rPr>
                <w:rFonts w:eastAsiaTheme="minorEastAsia"/>
                <w:i/>
                <w:color w:val="0070C0"/>
                <w:lang w:val="en-US" w:eastAsia="zh-CN"/>
              </w:rPr>
            </w:pPr>
          </w:p>
        </w:tc>
        <w:tc>
          <w:tcPr>
            <w:tcW w:w="2628" w:type="dxa"/>
            <w:tcBorders>
              <w:top w:val="single" w:sz="4" w:space="0" w:color="auto"/>
            </w:tcBorders>
          </w:tcPr>
          <w:p w14:paraId="147D02CB" w14:textId="77777777" w:rsidR="00252A31" w:rsidRPr="003418CB" w:rsidRDefault="00252A31" w:rsidP="00252A31">
            <w:pPr>
              <w:spacing w:after="120"/>
              <w:rPr>
                <w:rFonts w:eastAsiaTheme="minorEastAsia"/>
                <w:color w:val="0070C0"/>
                <w:lang w:val="en-US" w:eastAsia="zh-CN"/>
              </w:rPr>
            </w:pPr>
          </w:p>
        </w:tc>
        <w:tc>
          <w:tcPr>
            <w:tcW w:w="1843" w:type="dxa"/>
          </w:tcPr>
          <w:p w14:paraId="1AE0F2A0" w14:textId="77777777" w:rsidR="00252A31" w:rsidRPr="00404831" w:rsidRDefault="00252A31" w:rsidP="00252A31">
            <w:pPr>
              <w:spacing w:after="120"/>
              <w:rPr>
                <w:rFonts w:eastAsiaTheme="minorEastAsia"/>
                <w:i/>
                <w:color w:val="0070C0"/>
                <w:lang w:val="en-US" w:eastAsia="zh-CN"/>
              </w:rPr>
            </w:pPr>
          </w:p>
        </w:tc>
      </w:tr>
      <w:tr w:rsidR="00252A31" w14:paraId="29D730A1" w14:textId="77777777" w:rsidTr="001E6C4D">
        <w:tc>
          <w:tcPr>
            <w:tcW w:w="1560" w:type="dxa"/>
          </w:tcPr>
          <w:p w14:paraId="26836890" w14:textId="5447129E" w:rsidR="00252A31" w:rsidRPr="00B04195" w:rsidRDefault="00252A31" w:rsidP="00252A31">
            <w:pPr>
              <w:spacing w:after="120"/>
              <w:rPr>
                <w:rFonts w:eastAsiaTheme="minorEastAsia"/>
                <w:color w:val="0070C0"/>
                <w:lang w:eastAsia="zh-CN"/>
              </w:rPr>
            </w:pPr>
          </w:p>
        </w:tc>
        <w:tc>
          <w:tcPr>
            <w:tcW w:w="1276" w:type="dxa"/>
          </w:tcPr>
          <w:p w14:paraId="1A4F3674" w14:textId="77777777" w:rsidR="00252A31" w:rsidRPr="00404831" w:rsidRDefault="00252A31" w:rsidP="00252A31">
            <w:pPr>
              <w:spacing w:after="120"/>
              <w:rPr>
                <w:rFonts w:eastAsiaTheme="minorEastAsia"/>
                <w:i/>
                <w:color w:val="0070C0"/>
                <w:lang w:val="en-US" w:eastAsia="zh-CN"/>
              </w:rPr>
            </w:pPr>
          </w:p>
        </w:tc>
        <w:tc>
          <w:tcPr>
            <w:tcW w:w="2714" w:type="dxa"/>
          </w:tcPr>
          <w:p w14:paraId="6BE8C752" w14:textId="0CC3F2D2" w:rsidR="00252A31" w:rsidRPr="00404831" w:rsidRDefault="00252A31" w:rsidP="00252A31">
            <w:pPr>
              <w:spacing w:after="120"/>
              <w:rPr>
                <w:rFonts w:eastAsiaTheme="minorEastAsia"/>
                <w:i/>
                <w:color w:val="0070C0"/>
                <w:lang w:val="en-US" w:eastAsia="zh-CN"/>
              </w:rPr>
            </w:pPr>
          </w:p>
        </w:tc>
        <w:tc>
          <w:tcPr>
            <w:tcW w:w="1178" w:type="dxa"/>
          </w:tcPr>
          <w:p w14:paraId="5C33840E" w14:textId="1A7EC7CE" w:rsidR="00252A31" w:rsidRPr="00404831" w:rsidRDefault="00252A31" w:rsidP="00252A31">
            <w:pPr>
              <w:spacing w:after="120"/>
              <w:rPr>
                <w:rFonts w:eastAsiaTheme="minorEastAsia"/>
                <w:i/>
                <w:color w:val="0070C0"/>
                <w:lang w:val="en-US" w:eastAsia="zh-CN"/>
              </w:rPr>
            </w:pPr>
          </w:p>
        </w:tc>
        <w:tc>
          <w:tcPr>
            <w:tcW w:w="2628" w:type="dxa"/>
          </w:tcPr>
          <w:p w14:paraId="3F5E0340" w14:textId="77777777" w:rsidR="00252A31" w:rsidRPr="003418CB" w:rsidRDefault="00252A31" w:rsidP="00252A31">
            <w:pPr>
              <w:spacing w:after="120"/>
              <w:rPr>
                <w:rFonts w:eastAsiaTheme="minorEastAsia"/>
                <w:color w:val="0070C0"/>
                <w:lang w:val="en-US" w:eastAsia="zh-CN"/>
              </w:rPr>
            </w:pPr>
          </w:p>
        </w:tc>
        <w:tc>
          <w:tcPr>
            <w:tcW w:w="1843" w:type="dxa"/>
          </w:tcPr>
          <w:p w14:paraId="14AF72E3" w14:textId="77777777" w:rsidR="00252A31" w:rsidRPr="00404831" w:rsidRDefault="00252A31" w:rsidP="00252A31">
            <w:pPr>
              <w:spacing w:after="120"/>
              <w:rPr>
                <w:rFonts w:eastAsiaTheme="minorEastAsia"/>
                <w:i/>
                <w:color w:val="0070C0"/>
                <w:lang w:val="en-US" w:eastAsia="zh-CN"/>
              </w:rPr>
            </w:pPr>
          </w:p>
        </w:tc>
      </w:tr>
      <w:tr w:rsidR="00252A31" w14:paraId="358FBA1B" w14:textId="77777777" w:rsidTr="001E6C4D">
        <w:tc>
          <w:tcPr>
            <w:tcW w:w="1560" w:type="dxa"/>
          </w:tcPr>
          <w:p w14:paraId="3F7152E0" w14:textId="1A989FEA" w:rsidR="00252A31" w:rsidRPr="00B04195" w:rsidRDefault="00252A31" w:rsidP="00252A31">
            <w:pPr>
              <w:spacing w:after="120"/>
              <w:rPr>
                <w:rFonts w:eastAsiaTheme="minorEastAsia"/>
                <w:color w:val="0070C0"/>
                <w:lang w:eastAsia="zh-CN"/>
              </w:rPr>
            </w:pPr>
          </w:p>
        </w:tc>
        <w:tc>
          <w:tcPr>
            <w:tcW w:w="1276" w:type="dxa"/>
          </w:tcPr>
          <w:p w14:paraId="798532AA" w14:textId="77777777" w:rsidR="00252A31" w:rsidRPr="00404831" w:rsidRDefault="00252A31" w:rsidP="00252A31">
            <w:pPr>
              <w:spacing w:after="120"/>
              <w:rPr>
                <w:rFonts w:eastAsiaTheme="minorEastAsia"/>
                <w:i/>
                <w:color w:val="0070C0"/>
                <w:lang w:val="en-US" w:eastAsia="zh-CN"/>
              </w:rPr>
            </w:pPr>
          </w:p>
        </w:tc>
        <w:tc>
          <w:tcPr>
            <w:tcW w:w="2714" w:type="dxa"/>
          </w:tcPr>
          <w:p w14:paraId="05F5950E" w14:textId="7664F85B" w:rsidR="00252A31" w:rsidRPr="00404831" w:rsidRDefault="00252A31" w:rsidP="00252A31">
            <w:pPr>
              <w:spacing w:after="120"/>
              <w:rPr>
                <w:rFonts w:eastAsiaTheme="minorEastAsia"/>
                <w:i/>
                <w:color w:val="0070C0"/>
                <w:lang w:val="en-US" w:eastAsia="zh-CN"/>
              </w:rPr>
            </w:pPr>
          </w:p>
        </w:tc>
        <w:tc>
          <w:tcPr>
            <w:tcW w:w="1178" w:type="dxa"/>
          </w:tcPr>
          <w:p w14:paraId="3963DFC7" w14:textId="45A2174E" w:rsidR="00252A31" w:rsidRPr="00404831" w:rsidRDefault="00252A31" w:rsidP="00252A31">
            <w:pPr>
              <w:spacing w:after="120"/>
              <w:rPr>
                <w:rFonts w:eastAsiaTheme="minorEastAsia"/>
                <w:i/>
                <w:color w:val="0070C0"/>
                <w:lang w:val="en-US" w:eastAsia="zh-CN"/>
              </w:rPr>
            </w:pPr>
          </w:p>
        </w:tc>
        <w:tc>
          <w:tcPr>
            <w:tcW w:w="2628" w:type="dxa"/>
          </w:tcPr>
          <w:p w14:paraId="478C96C8" w14:textId="77777777" w:rsidR="00252A31" w:rsidRPr="003418CB" w:rsidRDefault="00252A31" w:rsidP="00252A31">
            <w:pPr>
              <w:spacing w:after="120"/>
              <w:rPr>
                <w:rFonts w:eastAsiaTheme="minorEastAsia"/>
                <w:color w:val="0070C0"/>
                <w:lang w:val="en-US" w:eastAsia="zh-CN"/>
              </w:rPr>
            </w:pPr>
          </w:p>
        </w:tc>
        <w:tc>
          <w:tcPr>
            <w:tcW w:w="1843" w:type="dxa"/>
          </w:tcPr>
          <w:p w14:paraId="7781470D" w14:textId="77777777" w:rsidR="00252A31" w:rsidRPr="00404831" w:rsidRDefault="00252A31" w:rsidP="00252A31">
            <w:pPr>
              <w:spacing w:after="120"/>
              <w:rPr>
                <w:rFonts w:eastAsiaTheme="minorEastAsia"/>
                <w:i/>
                <w:color w:val="0070C0"/>
                <w:lang w:val="en-US" w:eastAsia="zh-CN"/>
              </w:rPr>
            </w:pPr>
          </w:p>
        </w:tc>
      </w:tr>
      <w:tr w:rsidR="00252A31" w14:paraId="50DB3F9B" w14:textId="77777777" w:rsidTr="001E6C4D">
        <w:tc>
          <w:tcPr>
            <w:tcW w:w="1560" w:type="dxa"/>
          </w:tcPr>
          <w:p w14:paraId="65081BCD" w14:textId="526CB5D4" w:rsidR="00252A31" w:rsidRPr="00B04195" w:rsidRDefault="00252A31" w:rsidP="00252A31">
            <w:pPr>
              <w:spacing w:after="120"/>
              <w:rPr>
                <w:rFonts w:eastAsiaTheme="minorEastAsia"/>
                <w:color w:val="0070C0"/>
                <w:lang w:eastAsia="zh-CN"/>
              </w:rPr>
            </w:pPr>
          </w:p>
        </w:tc>
        <w:tc>
          <w:tcPr>
            <w:tcW w:w="1276" w:type="dxa"/>
          </w:tcPr>
          <w:p w14:paraId="031F6609" w14:textId="77777777" w:rsidR="00252A31" w:rsidRPr="00404831" w:rsidRDefault="00252A31" w:rsidP="00252A31">
            <w:pPr>
              <w:spacing w:after="120"/>
              <w:rPr>
                <w:rFonts w:eastAsiaTheme="minorEastAsia"/>
                <w:i/>
                <w:color w:val="0070C0"/>
                <w:lang w:val="en-US" w:eastAsia="zh-CN"/>
              </w:rPr>
            </w:pPr>
          </w:p>
        </w:tc>
        <w:tc>
          <w:tcPr>
            <w:tcW w:w="2714" w:type="dxa"/>
          </w:tcPr>
          <w:p w14:paraId="669A2396" w14:textId="459DD121" w:rsidR="00252A31" w:rsidRPr="00404831" w:rsidRDefault="00252A31" w:rsidP="00252A31">
            <w:pPr>
              <w:spacing w:after="120"/>
              <w:rPr>
                <w:rFonts w:eastAsiaTheme="minorEastAsia"/>
                <w:i/>
                <w:color w:val="0070C0"/>
                <w:lang w:val="en-US" w:eastAsia="zh-CN"/>
              </w:rPr>
            </w:pPr>
          </w:p>
        </w:tc>
        <w:tc>
          <w:tcPr>
            <w:tcW w:w="1178" w:type="dxa"/>
          </w:tcPr>
          <w:p w14:paraId="425413CD" w14:textId="6C3B9A5D" w:rsidR="00252A31" w:rsidRPr="00404831" w:rsidRDefault="00252A31" w:rsidP="00252A31">
            <w:pPr>
              <w:spacing w:after="120"/>
              <w:rPr>
                <w:rFonts w:eastAsiaTheme="minorEastAsia"/>
                <w:i/>
                <w:color w:val="0070C0"/>
                <w:lang w:val="en-US" w:eastAsia="zh-CN"/>
              </w:rPr>
            </w:pPr>
          </w:p>
        </w:tc>
        <w:tc>
          <w:tcPr>
            <w:tcW w:w="2628" w:type="dxa"/>
          </w:tcPr>
          <w:p w14:paraId="2E8875F1" w14:textId="77777777" w:rsidR="00252A31" w:rsidRPr="003418CB" w:rsidRDefault="00252A31" w:rsidP="00252A31">
            <w:pPr>
              <w:spacing w:after="120"/>
              <w:rPr>
                <w:rFonts w:eastAsiaTheme="minorEastAsia"/>
                <w:color w:val="0070C0"/>
                <w:lang w:val="en-US" w:eastAsia="zh-CN"/>
              </w:rPr>
            </w:pPr>
          </w:p>
        </w:tc>
        <w:tc>
          <w:tcPr>
            <w:tcW w:w="1843" w:type="dxa"/>
          </w:tcPr>
          <w:p w14:paraId="4421698E" w14:textId="77777777" w:rsidR="00252A31" w:rsidRPr="00404831" w:rsidRDefault="00252A31" w:rsidP="00252A31">
            <w:pPr>
              <w:spacing w:after="120"/>
              <w:rPr>
                <w:rFonts w:eastAsiaTheme="minorEastAsia"/>
                <w:i/>
                <w:color w:val="0070C0"/>
                <w:lang w:val="en-US" w:eastAsia="zh-CN"/>
              </w:rPr>
            </w:pPr>
          </w:p>
        </w:tc>
      </w:tr>
      <w:tr w:rsidR="00252A31" w14:paraId="23961F59" w14:textId="77777777" w:rsidTr="001E6C4D">
        <w:tc>
          <w:tcPr>
            <w:tcW w:w="1560" w:type="dxa"/>
          </w:tcPr>
          <w:p w14:paraId="0624010B" w14:textId="2581EFA2" w:rsidR="00252A31" w:rsidRPr="00B04195" w:rsidRDefault="00252A31" w:rsidP="00252A31">
            <w:pPr>
              <w:spacing w:after="120"/>
              <w:rPr>
                <w:rFonts w:eastAsiaTheme="minorEastAsia"/>
                <w:color w:val="0070C0"/>
                <w:lang w:eastAsia="zh-CN"/>
              </w:rPr>
            </w:pPr>
          </w:p>
        </w:tc>
        <w:tc>
          <w:tcPr>
            <w:tcW w:w="1276" w:type="dxa"/>
          </w:tcPr>
          <w:p w14:paraId="2E48AD68" w14:textId="77777777" w:rsidR="00252A31" w:rsidRPr="00404831" w:rsidRDefault="00252A31" w:rsidP="00252A31">
            <w:pPr>
              <w:spacing w:after="120"/>
              <w:rPr>
                <w:rFonts w:eastAsiaTheme="minorEastAsia"/>
                <w:i/>
                <w:color w:val="0070C0"/>
                <w:lang w:val="en-US" w:eastAsia="zh-CN"/>
              </w:rPr>
            </w:pPr>
          </w:p>
        </w:tc>
        <w:tc>
          <w:tcPr>
            <w:tcW w:w="2714" w:type="dxa"/>
          </w:tcPr>
          <w:p w14:paraId="35314147" w14:textId="20D1A3B4" w:rsidR="00252A31" w:rsidRPr="00404831" w:rsidRDefault="00252A31" w:rsidP="00252A31">
            <w:pPr>
              <w:spacing w:after="120"/>
              <w:rPr>
                <w:rFonts w:eastAsiaTheme="minorEastAsia"/>
                <w:i/>
                <w:color w:val="0070C0"/>
                <w:lang w:val="en-US" w:eastAsia="zh-CN"/>
              </w:rPr>
            </w:pPr>
          </w:p>
        </w:tc>
        <w:tc>
          <w:tcPr>
            <w:tcW w:w="1178" w:type="dxa"/>
          </w:tcPr>
          <w:p w14:paraId="3DA21A1C" w14:textId="2F8873DD" w:rsidR="00252A31" w:rsidRPr="00404831" w:rsidRDefault="00252A31" w:rsidP="00252A31">
            <w:pPr>
              <w:spacing w:after="120"/>
              <w:rPr>
                <w:rFonts w:eastAsiaTheme="minorEastAsia"/>
                <w:i/>
                <w:color w:val="0070C0"/>
                <w:lang w:val="en-US" w:eastAsia="zh-CN"/>
              </w:rPr>
            </w:pPr>
          </w:p>
        </w:tc>
        <w:tc>
          <w:tcPr>
            <w:tcW w:w="2628" w:type="dxa"/>
          </w:tcPr>
          <w:p w14:paraId="0ED06B6F" w14:textId="77777777" w:rsidR="00252A31" w:rsidRPr="003418CB" w:rsidRDefault="00252A31" w:rsidP="00252A31">
            <w:pPr>
              <w:spacing w:after="120"/>
              <w:rPr>
                <w:rFonts w:eastAsiaTheme="minorEastAsia"/>
                <w:color w:val="0070C0"/>
                <w:lang w:val="en-US" w:eastAsia="zh-CN"/>
              </w:rPr>
            </w:pPr>
          </w:p>
        </w:tc>
        <w:tc>
          <w:tcPr>
            <w:tcW w:w="1843" w:type="dxa"/>
          </w:tcPr>
          <w:p w14:paraId="6CB62AD5" w14:textId="77777777" w:rsidR="00252A31" w:rsidRPr="00404831" w:rsidRDefault="00252A31" w:rsidP="00252A31">
            <w:pPr>
              <w:spacing w:after="120"/>
              <w:rPr>
                <w:rFonts w:eastAsiaTheme="minorEastAsia"/>
                <w:i/>
                <w:color w:val="0070C0"/>
                <w:lang w:val="en-US" w:eastAsia="zh-CN"/>
              </w:rPr>
            </w:pPr>
          </w:p>
        </w:tc>
      </w:tr>
      <w:tr w:rsidR="00252A31" w14:paraId="0A454E66" w14:textId="77777777" w:rsidTr="001E6C4D">
        <w:tc>
          <w:tcPr>
            <w:tcW w:w="1560" w:type="dxa"/>
          </w:tcPr>
          <w:p w14:paraId="513D5772" w14:textId="49834EC5" w:rsidR="00252A31" w:rsidRPr="00B04195" w:rsidRDefault="00252A31" w:rsidP="00252A31">
            <w:pPr>
              <w:spacing w:after="120"/>
              <w:rPr>
                <w:rFonts w:eastAsiaTheme="minorEastAsia"/>
                <w:color w:val="0070C0"/>
                <w:lang w:eastAsia="zh-CN"/>
              </w:rPr>
            </w:pPr>
          </w:p>
        </w:tc>
        <w:tc>
          <w:tcPr>
            <w:tcW w:w="1276" w:type="dxa"/>
          </w:tcPr>
          <w:p w14:paraId="3950A082" w14:textId="77777777" w:rsidR="00252A31" w:rsidRPr="00404831" w:rsidRDefault="00252A31" w:rsidP="00252A31">
            <w:pPr>
              <w:spacing w:after="120"/>
              <w:rPr>
                <w:rFonts w:eastAsiaTheme="minorEastAsia"/>
                <w:i/>
                <w:color w:val="0070C0"/>
                <w:lang w:val="en-US" w:eastAsia="zh-CN"/>
              </w:rPr>
            </w:pPr>
          </w:p>
        </w:tc>
        <w:tc>
          <w:tcPr>
            <w:tcW w:w="2714" w:type="dxa"/>
          </w:tcPr>
          <w:p w14:paraId="652A6AE0" w14:textId="27DC4D04" w:rsidR="00252A31" w:rsidRPr="00404831" w:rsidRDefault="00252A31" w:rsidP="00252A31">
            <w:pPr>
              <w:spacing w:after="120"/>
              <w:rPr>
                <w:rFonts w:eastAsiaTheme="minorEastAsia"/>
                <w:i/>
                <w:color w:val="0070C0"/>
                <w:lang w:val="en-US" w:eastAsia="zh-CN"/>
              </w:rPr>
            </w:pPr>
          </w:p>
        </w:tc>
        <w:tc>
          <w:tcPr>
            <w:tcW w:w="1178" w:type="dxa"/>
          </w:tcPr>
          <w:p w14:paraId="2752F070" w14:textId="04D2D905" w:rsidR="00252A31" w:rsidRPr="00404831" w:rsidRDefault="00252A31" w:rsidP="00252A31">
            <w:pPr>
              <w:spacing w:after="120"/>
              <w:rPr>
                <w:rFonts w:eastAsiaTheme="minorEastAsia"/>
                <w:i/>
                <w:color w:val="0070C0"/>
                <w:lang w:val="en-US" w:eastAsia="zh-CN"/>
              </w:rPr>
            </w:pPr>
          </w:p>
        </w:tc>
        <w:tc>
          <w:tcPr>
            <w:tcW w:w="2628" w:type="dxa"/>
          </w:tcPr>
          <w:p w14:paraId="33DEC318" w14:textId="77777777" w:rsidR="00252A31" w:rsidRPr="003418CB" w:rsidRDefault="00252A31" w:rsidP="00252A31">
            <w:pPr>
              <w:spacing w:after="120"/>
              <w:rPr>
                <w:rFonts w:eastAsiaTheme="minorEastAsia"/>
                <w:color w:val="0070C0"/>
                <w:lang w:val="en-US" w:eastAsia="zh-CN"/>
              </w:rPr>
            </w:pPr>
          </w:p>
        </w:tc>
        <w:tc>
          <w:tcPr>
            <w:tcW w:w="1843" w:type="dxa"/>
          </w:tcPr>
          <w:p w14:paraId="03EF315C" w14:textId="77777777" w:rsidR="00252A31" w:rsidRPr="00404831" w:rsidRDefault="00252A31" w:rsidP="00252A31">
            <w:pPr>
              <w:spacing w:after="120"/>
              <w:rPr>
                <w:rFonts w:eastAsiaTheme="minorEastAsia"/>
                <w:i/>
                <w:color w:val="0070C0"/>
                <w:lang w:val="en-US" w:eastAsia="zh-CN"/>
              </w:rPr>
            </w:pPr>
          </w:p>
        </w:tc>
      </w:tr>
      <w:tr w:rsidR="00FE1229" w14:paraId="7419BEA8" w14:textId="77777777" w:rsidTr="001E6C4D">
        <w:tc>
          <w:tcPr>
            <w:tcW w:w="1560" w:type="dxa"/>
          </w:tcPr>
          <w:p w14:paraId="1FDD4678" w14:textId="590CB175" w:rsidR="00FE1229" w:rsidRPr="00B04195" w:rsidRDefault="00FE1229" w:rsidP="00FE1229">
            <w:pPr>
              <w:spacing w:after="120"/>
              <w:rPr>
                <w:rFonts w:eastAsiaTheme="minorEastAsia"/>
                <w:color w:val="0070C0"/>
                <w:lang w:eastAsia="zh-CN"/>
              </w:rPr>
            </w:pPr>
            <w:r>
              <w:rPr>
                <w:rFonts w:ascii="Arial" w:hAnsi="Arial" w:cs="Arial"/>
                <w:sz w:val="16"/>
                <w:szCs w:val="16"/>
              </w:rPr>
              <w:t> </w:t>
            </w:r>
          </w:p>
        </w:tc>
        <w:tc>
          <w:tcPr>
            <w:tcW w:w="1276" w:type="dxa"/>
          </w:tcPr>
          <w:p w14:paraId="06E531E7" w14:textId="77777777" w:rsidR="00FE1229" w:rsidRPr="00404831" w:rsidRDefault="00FE1229" w:rsidP="00FE1229">
            <w:pPr>
              <w:spacing w:after="120"/>
              <w:rPr>
                <w:rFonts w:eastAsiaTheme="minorEastAsia"/>
                <w:i/>
                <w:color w:val="0070C0"/>
                <w:lang w:val="en-US" w:eastAsia="zh-CN"/>
              </w:rPr>
            </w:pPr>
          </w:p>
        </w:tc>
        <w:tc>
          <w:tcPr>
            <w:tcW w:w="2714" w:type="dxa"/>
          </w:tcPr>
          <w:p w14:paraId="21B82943" w14:textId="77777777" w:rsidR="00FE1229" w:rsidRPr="00404831" w:rsidRDefault="00FE1229" w:rsidP="00FE1229">
            <w:pPr>
              <w:spacing w:after="120"/>
              <w:rPr>
                <w:rFonts w:eastAsiaTheme="minorEastAsia"/>
                <w:i/>
                <w:color w:val="0070C0"/>
                <w:lang w:val="en-US" w:eastAsia="zh-CN"/>
              </w:rPr>
            </w:pPr>
          </w:p>
        </w:tc>
        <w:tc>
          <w:tcPr>
            <w:tcW w:w="1178" w:type="dxa"/>
          </w:tcPr>
          <w:p w14:paraId="3113A79D" w14:textId="77777777" w:rsidR="00FE1229" w:rsidRPr="00404831" w:rsidRDefault="00FE1229" w:rsidP="00FE1229">
            <w:pPr>
              <w:spacing w:after="120"/>
              <w:rPr>
                <w:rFonts w:eastAsiaTheme="minorEastAsia"/>
                <w:i/>
                <w:color w:val="0070C0"/>
                <w:lang w:val="en-US" w:eastAsia="zh-CN"/>
              </w:rPr>
            </w:pPr>
          </w:p>
        </w:tc>
        <w:tc>
          <w:tcPr>
            <w:tcW w:w="2628" w:type="dxa"/>
          </w:tcPr>
          <w:p w14:paraId="5A11F552" w14:textId="77777777" w:rsidR="00FE1229" w:rsidRPr="003418CB" w:rsidRDefault="00FE1229" w:rsidP="00FE1229">
            <w:pPr>
              <w:spacing w:after="120"/>
              <w:rPr>
                <w:rFonts w:eastAsiaTheme="minorEastAsia"/>
                <w:color w:val="0070C0"/>
                <w:lang w:val="en-US" w:eastAsia="zh-CN"/>
              </w:rPr>
            </w:pPr>
          </w:p>
        </w:tc>
        <w:tc>
          <w:tcPr>
            <w:tcW w:w="1843" w:type="dxa"/>
          </w:tcPr>
          <w:p w14:paraId="7DFD28F8" w14:textId="77777777" w:rsidR="00FE1229" w:rsidRPr="00404831" w:rsidRDefault="00FE1229" w:rsidP="00FE1229">
            <w:pPr>
              <w:spacing w:after="120"/>
              <w:rPr>
                <w:rFonts w:eastAsiaTheme="minorEastAsia"/>
                <w:i/>
                <w:color w:val="0070C0"/>
                <w:lang w:val="en-US" w:eastAsia="zh-CN"/>
              </w:rPr>
            </w:pPr>
          </w:p>
        </w:tc>
      </w:tr>
      <w:tr w:rsidR="00FE1229" w14:paraId="4991F8DC" w14:textId="77777777" w:rsidTr="001E6C4D">
        <w:tc>
          <w:tcPr>
            <w:tcW w:w="1560" w:type="dxa"/>
          </w:tcPr>
          <w:p w14:paraId="1AB429F2" w14:textId="77777777" w:rsidR="00FE1229" w:rsidRPr="00B04195" w:rsidRDefault="00FE1229" w:rsidP="00D260F7">
            <w:pPr>
              <w:spacing w:after="120"/>
              <w:rPr>
                <w:rFonts w:eastAsiaTheme="minorEastAsia"/>
                <w:color w:val="0070C0"/>
                <w:lang w:eastAsia="zh-CN"/>
              </w:rPr>
            </w:pPr>
          </w:p>
        </w:tc>
        <w:tc>
          <w:tcPr>
            <w:tcW w:w="1276" w:type="dxa"/>
          </w:tcPr>
          <w:p w14:paraId="0CB9E695" w14:textId="77777777" w:rsidR="00FE1229" w:rsidRPr="00404831" w:rsidRDefault="00FE1229" w:rsidP="00D260F7">
            <w:pPr>
              <w:spacing w:after="120"/>
              <w:rPr>
                <w:rFonts w:eastAsiaTheme="minorEastAsia"/>
                <w:i/>
                <w:color w:val="0070C0"/>
                <w:lang w:val="en-US" w:eastAsia="zh-CN"/>
              </w:rPr>
            </w:pPr>
          </w:p>
        </w:tc>
        <w:tc>
          <w:tcPr>
            <w:tcW w:w="2714" w:type="dxa"/>
          </w:tcPr>
          <w:p w14:paraId="52CFA869" w14:textId="77777777" w:rsidR="00FE1229" w:rsidRPr="00404831" w:rsidRDefault="00FE1229" w:rsidP="00D260F7">
            <w:pPr>
              <w:spacing w:after="120"/>
              <w:rPr>
                <w:rFonts w:eastAsiaTheme="minorEastAsia"/>
                <w:i/>
                <w:color w:val="0070C0"/>
                <w:lang w:val="en-US" w:eastAsia="zh-CN"/>
              </w:rPr>
            </w:pPr>
          </w:p>
        </w:tc>
        <w:tc>
          <w:tcPr>
            <w:tcW w:w="1178" w:type="dxa"/>
          </w:tcPr>
          <w:p w14:paraId="037CAC86" w14:textId="77777777" w:rsidR="00FE1229" w:rsidRPr="00404831" w:rsidRDefault="00FE1229" w:rsidP="00D260F7">
            <w:pPr>
              <w:spacing w:after="120"/>
              <w:rPr>
                <w:rFonts w:eastAsiaTheme="minorEastAsia"/>
                <w:i/>
                <w:color w:val="0070C0"/>
                <w:lang w:val="en-US" w:eastAsia="zh-CN"/>
              </w:rPr>
            </w:pPr>
          </w:p>
        </w:tc>
        <w:tc>
          <w:tcPr>
            <w:tcW w:w="2628" w:type="dxa"/>
          </w:tcPr>
          <w:p w14:paraId="60F34521" w14:textId="77777777" w:rsidR="00FE1229" w:rsidRPr="003418CB" w:rsidRDefault="00FE1229" w:rsidP="00D260F7">
            <w:pPr>
              <w:spacing w:after="120"/>
              <w:rPr>
                <w:rFonts w:eastAsiaTheme="minorEastAsia"/>
                <w:color w:val="0070C0"/>
                <w:lang w:val="en-US" w:eastAsia="zh-CN"/>
              </w:rPr>
            </w:pPr>
          </w:p>
        </w:tc>
        <w:tc>
          <w:tcPr>
            <w:tcW w:w="1843" w:type="dxa"/>
          </w:tcPr>
          <w:p w14:paraId="6FAFE285" w14:textId="77777777" w:rsidR="00FE1229" w:rsidRPr="00404831" w:rsidRDefault="00FE1229" w:rsidP="00D260F7">
            <w:pPr>
              <w:spacing w:after="120"/>
              <w:rPr>
                <w:rFonts w:eastAsiaTheme="minorEastAsia"/>
                <w:i/>
                <w:color w:val="0070C0"/>
                <w:lang w:val="en-US" w:eastAsia="zh-CN"/>
              </w:rPr>
            </w:pPr>
          </w:p>
        </w:tc>
      </w:tr>
      <w:tr w:rsidR="00FE1229" w14:paraId="138F3436" w14:textId="77777777" w:rsidTr="001E6C4D">
        <w:tc>
          <w:tcPr>
            <w:tcW w:w="1560" w:type="dxa"/>
          </w:tcPr>
          <w:p w14:paraId="0004E32C" w14:textId="77777777" w:rsidR="00FE1229" w:rsidRPr="00B04195" w:rsidRDefault="00FE1229" w:rsidP="00D260F7">
            <w:pPr>
              <w:spacing w:after="120"/>
              <w:rPr>
                <w:rFonts w:eastAsiaTheme="minorEastAsia"/>
                <w:color w:val="0070C0"/>
                <w:lang w:eastAsia="zh-CN"/>
              </w:rPr>
            </w:pPr>
          </w:p>
        </w:tc>
        <w:tc>
          <w:tcPr>
            <w:tcW w:w="1276" w:type="dxa"/>
          </w:tcPr>
          <w:p w14:paraId="568BBAE4" w14:textId="77777777" w:rsidR="00FE1229" w:rsidRPr="00404831" w:rsidRDefault="00FE1229" w:rsidP="00D260F7">
            <w:pPr>
              <w:spacing w:after="120"/>
              <w:rPr>
                <w:rFonts w:eastAsiaTheme="minorEastAsia"/>
                <w:i/>
                <w:color w:val="0070C0"/>
                <w:lang w:val="en-US" w:eastAsia="zh-CN"/>
              </w:rPr>
            </w:pPr>
          </w:p>
        </w:tc>
        <w:tc>
          <w:tcPr>
            <w:tcW w:w="2714" w:type="dxa"/>
          </w:tcPr>
          <w:p w14:paraId="498DA79A" w14:textId="77777777" w:rsidR="00FE1229" w:rsidRPr="00404831" w:rsidRDefault="00FE1229" w:rsidP="00D260F7">
            <w:pPr>
              <w:spacing w:after="120"/>
              <w:rPr>
                <w:rFonts w:eastAsiaTheme="minorEastAsia"/>
                <w:i/>
                <w:color w:val="0070C0"/>
                <w:lang w:val="en-US" w:eastAsia="zh-CN"/>
              </w:rPr>
            </w:pPr>
          </w:p>
        </w:tc>
        <w:tc>
          <w:tcPr>
            <w:tcW w:w="1178" w:type="dxa"/>
          </w:tcPr>
          <w:p w14:paraId="5A63A06D" w14:textId="77777777" w:rsidR="00FE1229" w:rsidRPr="00404831" w:rsidRDefault="00FE1229" w:rsidP="00D260F7">
            <w:pPr>
              <w:spacing w:after="120"/>
              <w:rPr>
                <w:rFonts w:eastAsiaTheme="minorEastAsia"/>
                <w:i/>
                <w:color w:val="0070C0"/>
                <w:lang w:val="en-US" w:eastAsia="zh-CN"/>
              </w:rPr>
            </w:pPr>
          </w:p>
        </w:tc>
        <w:tc>
          <w:tcPr>
            <w:tcW w:w="2628" w:type="dxa"/>
          </w:tcPr>
          <w:p w14:paraId="3B0E5B80" w14:textId="77777777" w:rsidR="00FE1229" w:rsidRPr="003418CB" w:rsidRDefault="00FE1229" w:rsidP="00D260F7">
            <w:pPr>
              <w:spacing w:after="120"/>
              <w:rPr>
                <w:rFonts w:eastAsiaTheme="minorEastAsia"/>
                <w:color w:val="0070C0"/>
                <w:lang w:val="en-US" w:eastAsia="zh-CN"/>
              </w:rPr>
            </w:pPr>
          </w:p>
        </w:tc>
        <w:tc>
          <w:tcPr>
            <w:tcW w:w="1843" w:type="dxa"/>
          </w:tcPr>
          <w:p w14:paraId="30D9188A" w14:textId="77777777" w:rsidR="00FE1229" w:rsidRPr="00404831" w:rsidRDefault="00FE1229"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2233879A" w:rsidR="0000223C" w:rsidRPr="00432F31" w:rsidRDefault="00252A31" w:rsidP="0000223C">
            <w:pPr>
              <w:spacing w:after="120"/>
              <w:rPr>
                <w:rFonts w:eastAsiaTheme="minorEastAsia"/>
                <w:lang w:val="en-US" w:eastAsia="zh-CN"/>
              </w:rPr>
            </w:pPr>
            <w:r w:rsidRPr="00432F31">
              <w:rPr>
                <w:rFonts w:eastAsiaTheme="minorEastAsia"/>
                <w:lang w:val="en-US" w:eastAsia="zh-CN"/>
              </w:rPr>
              <w:t xml:space="preserve">Ericsson </w:t>
            </w:r>
          </w:p>
        </w:tc>
        <w:tc>
          <w:tcPr>
            <w:tcW w:w="3210" w:type="dxa"/>
          </w:tcPr>
          <w:p w14:paraId="21E46332" w14:textId="2E0FBAF6" w:rsidR="0000223C" w:rsidRPr="00432F31" w:rsidRDefault="00252A31" w:rsidP="0000223C">
            <w:pPr>
              <w:spacing w:after="120"/>
              <w:rPr>
                <w:rFonts w:eastAsiaTheme="minorEastAsia"/>
                <w:lang w:val="en-US" w:eastAsia="zh-CN"/>
              </w:rPr>
            </w:pPr>
            <w:r w:rsidRPr="00432F31">
              <w:rPr>
                <w:rFonts w:eastAsiaTheme="minorEastAsia"/>
                <w:lang w:val="en-US" w:eastAsia="zh-CN"/>
              </w:rPr>
              <w:t>Chunhui Zhang</w:t>
            </w:r>
          </w:p>
        </w:tc>
        <w:tc>
          <w:tcPr>
            <w:tcW w:w="3211" w:type="dxa"/>
          </w:tcPr>
          <w:p w14:paraId="51BE2DE2" w14:textId="2C8153D9" w:rsidR="0000223C" w:rsidRPr="00432F31" w:rsidRDefault="00252A31" w:rsidP="0000223C">
            <w:pPr>
              <w:spacing w:after="120"/>
              <w:rPr>
                <w:rFonts w:eastAsiaTheme="minorEastAsia"/>
                <w:lang w:val="en-US" w:eastAsia="zh-CN"/>
              </w:rPr>
            </w:pPr>
            <w:r w:rsidRPr="00432F31">
              <w:rPr>
                <w:rFonts w:eastAsiaTheme="minorEastAsia"/>
                <w:lang w:val="en-US" w:eastAsia="zh-CN"/>
              </w:rPr>
              <w:t>Chunhui.Zhang@ericsson.com</w:t>
            </w:r>
          </w:p>
        </w:tc>
      </w:tr>
      <w:tr w:rsidR="00252A31" w:rsidRPr="00A84052" w14:paraId="6A8B4294" w14:textId="77777777" w:rsidTr="0000223C">
        <w:tc>
          <w:tcPr>
            <w:tcW w:w="3210" w:type="dxa"/>
          </w:tcPr>
          <w:p w14:paraId="0634BE6A" w14:textId="77777777" w:rsidR="00252A31" w:rsidRDefault="00252A31" w:rsidP="0000223C">
            <w:pPr>
              <w:spacing w:after="120"/>
              <w:rPr>
                <w:rFonts w:eastAsiaTheme="minorEastAsia"/>
                <w:color w:val="0070C0"/>
                <w:lang w:val="en-US" w:eastAsia="zh-CN"/>
              </w:rPr>
            </w:pPr>
          </w:p>
        </w:tc>
        <w:tc>
          <w:tcPr>
            <w:tcW w:w="3210" w:type="dxa"/>
          </w:tcPr>
          <w:p w14:paraId="3079A3A1" w14:textId="77777777" w:rsidR="00252A31" w:rsidRDefault="00252A31" w:rsidP="0000223C">
            <w:pPr>
              <w:spacing w:after="120"/>
              <w:rPr>
                <w:rFonts w:eastAsiaTheme="minorEastAsia"/>
                <w:color w:val="0070C0"/>
                <w:lang w:val="en-US" w:eastAsia="zh-CN"/>
              </w:rPr>
            </w:pPr>
          </w:p>
        </w:tc>
        <w:tc>
          <w:tcPr>
            <w:tcW w:w="3211" w:type="dxa"/>
          </w:tcPr>
          <w:p w14:paraId="45871707" w14:textId="77777777" w:rsidR="00252A31" w:rsidRDefault="00252A31"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A7EF" w14:textId="77777777" w:rsidR="00890684" w:rsidRDefault="00890684">
      <w:r>
        <w:separator/>
      </w:r>
    </w:p>
  </w:endnote>
  <w:endnote w:type="continuationSeparator" w:id="0">
    <w:p w14:paraId="34D45B28" w14:textId="77777777" w:rsidR="00890684" w:rsidRDefault="0089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0CE5" w14:textId="77777777" w:rsidR="00890684" w:rsidRDefault="00890684">
      <w:r>
        <w:separator/>
      </w:r>
    </w:p>
  </w:footnote>
  <w:footnote w:type="continuationSeparator" w:id="0">
    <w:p w14:paraId="7415DCB6" w14:textId="77777777" w:rsidR="00890684" w:rsidRDefault="0089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3D40145"/>
    <w:multiLevelType w:val="hybridMultilevel"/>
    <w:tmpl w:val="8840605C"/>
    <w:lvl w:ilvl="0" w:tplc="4776EDDA">
      <w:start w:val="1"/>
      <w:numFmt w:val="decimal"/>
      <w:lvlText w:val="%1."/>
      <w:lvlJc w:val="left"/>
      <w:pPr>
        <w:ind w:left="3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731246DA"/>
    <w:multiLevelType w:val="hybridMultilevel"/>
    <w:tmpl w:val="66986920"/>
    <w:lvl w:ilvl="0" w:tplc="6742E7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475"/>
    <w:rsid w:val="00026ACC"/>
    <w:rsid w:val="0003171D"/>
    <w:rsid w:val="00031C1D"/>
    <w:rsid w:val="00034075"/>
    <w:rsid w:val="0003580B"/>
    <w:rsid w:val="00035C50"/>
    <w:rsid w:val="000406D3"/>
    <w:rsid w:val="000457A1"/>
    <w:rsid w:val="00050001"/>
    <w:rsid w:val="00052041"/>
    <w:rsid w:val="0005326A"/>
    <w:rsid w:val="0006266D"/>
    <w:rsid w:val="000638CF"/>
    <w:rsid w:val="00065506"/>
    <w:rsid w:val="0007382E"/>
    <w:rsid w:val="000766E1"/>
    <w:rsid w:val="00077FF6"/>
    <w:rsid w:val="00080D82"/>
    <w:rsid w:val="00081692"/>
    <w:rsid w:val="00082C46"/>
    <w:rsid w:val="00085A0E"/>
    <w:rsid w:val="00087548"/>
    <w:rsid w:val="00093E7E"/>
    <w:rsid w:val="00093F7E"/>
    <w:rsid w:val="000A1830"/>
    <w:rsid w:val="000A2B99"/>
    <w:rsid w:val="000A4121"/>
    <w:rsid w:val="000A4AA3"/>
    <w:rsid w:val="000A550E"/>
    <w:rsid w:val="000A5DC6"/>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C12"/>
    <w:rsid w:val="000E16F0"/>
    <w:rsid w:val="000E1F7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66CE1"/>
    <w:rsid w:val="00172183"/>
    <w:rsid w:val="001751AB"/>
    <w:rsid w:val="00175A3F"/>
    <w:rsid w:val="00180E09"/>
    <w:rsid w:val="00183D4C"/>
    <w:rsid w:val="00183F6D"/>
    <w:rsid w:val="0018670E"/>
    <w:rsid w:val="0019219A"/>
    <w:rsid w:val="00195077"/>
    <w:rsid w:val="00197677"/>
    <w:rsid w:val="001A033F"/>
    <w:rsid w:val="001A08AA"/>
    <w:rsid w:val="001A59CB"/>
    <w:rsid w:val="001B1F7A"/>
    <w:rsid w:val="001B7991"/>
    <w:rsid w:val="001C1409"/>
    <w:rsid w:val="001C2AE6"/>
    <w:rsid w:val="001C4A89"/>
    <w:rsid w:val="001C6177"/>
    <w:rsid w:val="001C68C2"/>
    <w:rsid w:val="001C77DA"/>
    <w:rsid w:val="001D0363"/>
    <w:rsid w:val="001D12B4"/>
    <w:rsid w:val="001D1B07"/>
    <w:rsid w:val="001D5173"/>
    <w:rsid w:val="001D51BE"/>
    <w:rsid w:val="001D7D94"/>
    <w:rsid w:val="001E0A28"/>
    <w:rsid w:val="001E4218"/>
    <w:rsid w:val="001E6C4D"/>
    <w:rsid w:val="001F0B20"/>
    <w:rsid w:val="001F25D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A31"/>
    <w:rsid w:val="00252B23"/>
    <w:rsid w:val="00252DB8"/>
    <w:rsid w:val="002537BC"/>
    <w:rsid w:val="00255C58"/>
    <w:rsid w:val="002607E7"/>
    <w:rsid w:val="00260EC7"/>
    <w:rsid w:val="00261539"/>
    <w:rsid w:val="0026179F"/>
    <w:rsid w:val="00265FD8"/>
    <w:rsid w:val="002666AE"/>
    <w:rsid w:val="00274E1A"/>
    <w:rsid w:val="00274E25"/>
    <w:rsid w:val="002775B1"/>
    <w:rsid w:val="002775B9"/>
    <w:rsid w:val="002811C4"/>
    <w:rsid w:val="00282213"/>
    <w:rsid w:val="00284016"/>
    <w:rsid w:val="0028556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C55"/>
    <w:rsid w:val="002E17AB"/>
    <w:rsid w:val="002E2CE9"/>
    <w:rsid w:val="002E3BF7"/>
    <w:rsid w:val="002E403E"/>
    <w:rsid w:val="002E4C74"/>
    <w:rsid w:val="002F158C"/>
    <w:rsid w:val="002F4093"/>
    <w:rsid w:val="002F42F2"/>
    <w:rsid w:val="002F5636"/>
    <w:rsid w:val="003022A5"/>
    <w:rsid w:val="00307E51"/>
    <w:rsid w:val="00311363"/>
    <w:rsid w:val="00315867"/>
    <w:rsid w:val="00321150"/>
    <w:rsid w:val="003260D7"/>
    <w:rsid w:val="003349C3"/>
    <w:rsid w:val="00336697"/>
    <w:rsid w:val="003418CB"/>
    <w:rsid w:val="00351FBC"/>
    <w:rsid w:val="00355873"/>
    <w:rsid w:val="0035660F"/>
    <w:rsid w:val="003628B9"/>
    <w:rsid w:val="00362D8F"/>
    <w:rsid w:val="00367724"/>
    <w:rsid w:val="003710BA"/>
    <w:rsid w:val="003770F6"/>
    <w:rsid w:val="00383E37"/>
    <w:rsid w:val="00385C1F"/>
    <w:rsid w:val="003875CF"/>
    <w:rsid w:val="00393042"/>
    <w:rsid w:val="00394AD5"/>
    <w:rsid w:val="00394FBB"/>
    <w:rsid w:val="0039642D"/>
    <w:rsid w:val="003A2E40"/>
    <w:rsid w:val="003A493D"/>
    <w:rsid w:val="003B0158"/>
    <w:rsid w:val="003B060A"/>
    <w:rsid w:val="003B40B6"/>
    <w:rsid w:val="003B56DB"/>
    <w:rsid w:val="003B755E"/>
    <w:rsid w:val="003C228E"/>
    <w:rsid w:val="003C51E7"/>
    <w:rsid w:val="003C6893"/>
    <w:rsid w:val="003C6DE2"/>
    <w:rsid w:val="003D1EFD"/>
    <w:rsid w:val="003D28BF"/>
    <w:rsid w:val="003D4215"/>
    <w:rsid w:val="003D4C47"/>
    <w:rsid w:val="003D7719"/>
    <w:rsid w:val="003E345D"/>
    <w:rsid w:val="003E40EE"/>
    <w:rsid w:val="003E5C9C"/>
    <w:rsid w:val="003F1C1B"/>
    <w:rsid w:val="003F3A2F"/>
    <w:rsid w:val="00401144"/>
    <w:rsid w:val="00401603"/>
    <w:rsid w:val="00403284"/>
    <w:rsid w:val="00404831"/>
    <w:rsid w:val="00407661"/>
    <w:rsid w:val="00410314"/>
    <w:rsid w:val="00412063"/>
    <w:rsid w:val="00412EB1"/>
    <w:rsid w:val="00413DDE"/>
    <w:rsid w:val="00414118"/>
    <w:rsid w:val="00414312"/>
    <w:rsid w:val="00416084"/>
    <w:rsid w:val="00424B16"/>
    <w:rsid w:val="00424F8C"/>
    <w:rsid w:val="00426275"/>
    <w:rsid w:val="004271BA"/>
    <w:rsid w:val="00430497"/>
    <w:rsid w:val="00430EA5"/>
    <w:rsid w:val="00431905"/>
    <w:rsid w:val="00432F31"/>
    <w:rsid w:val="00434DC1"/>
    <w:rsid w:val="004350F4"/>
    <w:rsid w:val="004412A0"/>
    <w:rsid w:val="00442337"/>
    <w:rsid w:val="00446408"/>
    <w:rsid w:val="00450F27"/>
    <w:rsid w:val="004510E5"/>
    <w:rsid w:val="00456A75"/>
    <w:rsid w:val="00461E39"/>
    <w:rsid w:val="00462D3A"/>
    <w:rsid w:val="00463521"/>
    <w:rsid w:val="00471125"/>
    <w:rsid w:val="0047437A"/>
    <w:rsid w:val="0048090B"/>
    <w:rsid w:val="00480E42"/>
    <w:rsid w:val="00484C5D"/>
    <w:rsid w:val="0048543E"/>
    <w:rsid w:val="004868C1"/>
    <w:rsid w:val="0048750F"/>
    <w:rsid w:val="00492488"/>
    <w:rsid w:val="004A17E9"/>
    <w:rsid w:val="004A495F"/>
    <w:rsid w:val="004A7544"/>
    <w:rsid w:val="004B6B0F"/>
    <w:rsid w:val="004C54E5"/>
    <w:rsid w:val="004C586D"/>
    <w:rsid w:val="004C7DC8"/>
    <w:rsid w:val="004D21B0"/>
    <w:rsid w:val="004D737D"/>
    <w:rsid w:val="004E2659"/>
    <w:rsid w:val="004E39EE"/>
    <w:rsid w:val="004E475C"/>
    <w:rsid w:val="004E56E0"/>
    <w:rsid w:val="004E7329"/>
    <w:rsid w:val="004F2CB0"/>
    <w:rsid w:val="004F6824"/>
    <w:rsid w:val="005017F7"/>
    <w:rsid w:val="00501FA7"/>
    <w:rsid w:val="0050201A"/>
    <w:rsid w:val="005034DC"/>
    <w:rsid w:val="00505BFA"/>
    <w:rsid w:val="005071B4"/>
    <w:rsid w:val="00507687"/>
    <w:rsid w:val="005117A9"/>
    <w:rsid w:val="00511F57"/>
    <w:rsid w:val="00515CBE"/>
    <w:rsid w:val="00515E2B"/>
    <w:rsid w:val="0051674C"/>
    <w:rsid w:val="0052001F"/>
    <w:rsid w:val="00522A7E"/>
    <w:rsid w:val="00522F20"/>
    <w:rsid w:val="00523702"/>
    <w:rsid w:val="005308DB"/>
    <w:rsid w:val="00530A2E"/>
    <w:rsid w:val="00530FBE"/>
    <w:rsid w:val="00533159"/>
    <w:rsid w:val="005339DB"/>
    <w:rsid w:val="00534C89"/>
    <w:rsid w:val="00540093"/>
    <w:rsid w:val="00541573"/>
    <w:rsid w:val="0054348A"/>
    <w:rsid w:val="00550B3F"/>
    <w:rsid w:val="00554808"/>
    <w:rsid w:val="00571777"/>
    <w:rsid w:val="005744BC"/>
    <w:rsid w:val="00580FF5"/>
    <w:rsid w:val="00582DA6"/>
    <w:rsid w:val="0058519C"/>
    <w:rsid w:val="00585AFF"/>
    <w:rsid w:val="0059149A"/>
    <w:rsid w:val="005956EE"/>
    <w:rsid w:val="005A083E"/>
    <w:rsid w:val="005A10A5"/>
    <w:rsid w:val="005A30CE"/>
    <w:rsid w:val="005B4802"/>
    <w:rsid w:val="005C1EA6"/>
    <w:rsid w:val="005D0B99"/>
    <w:rsid w:val="005D308E"/>
    <w:rsid w:val="005D3A48"/>
    <w:rsid w:val="005D7AF8"/>
    <w:rsid w:val="005E17BF"/>
    <w:rsid w:val="005E366A"/>
    <w:rsid w:val="005F2145"/>
    <w:rsid w:val="006016E1"/>
    <w:rsid w:val="00602D27"/>
    <w:rsid w:val="006144A1"/>
    <w:rsid w:val="00614C8E"/>
    <w:rsid w:val="00615EBB"/>
    <w:rsid w:val="00616096"/>
    <w:rsid w:val="006160A2"/>
    <w:rsid w:val="006213BD"/>
    <w:rsid w:val="006302AA"/>
    <w:rsid w:val="00630AAB"/>
    <w:rsid w:val="006363BD"/>
    <w:rsid w:val="006412DC"/>
    <w:rsid w:val="006418C7"/>
    <w:rsid w:val="00642BC6"/>
    <w:rsid w:val="00644790"/>
    <w:rsid w:val="006501AF"/>
    <w:rsid w:val="00650DDE"/>
    <w:rsid w:val="00653BCF"/>
    <w:rsid w:val="0065505B"/>
    <w:rsid w:val="006670AC"/>
    <w:rsid w:val="00672307"/>
    <w:rsid w:val="00677CC4"/>
    <w:rsid w:val="006808C6"/>
    <w:rsid w:val="00682668"/>
    <w:rsid w:val="00692A68"/>
    <w:rsid w:val="00695D85"/>
    <w:rsid w:val="006A30A2"/>
    <w:rsid w:val="006A6D23"/>
    <w:rsid w:val="006B25DE"/>
    <w:rsid w:val="006B76E7"/>
    <w:rsid w:val="006C1C3B"/>
    <w:rsid w:val="006C4E43"/>
    <w:rsid w:val="006C643E"/>
    <w:rsid w:val="006D2932"/>
    <w:rsid w:val="006D3671"/>
    <w:rsid w:val="006D4176"/>
    <w:rsid w:val="006E0A73"/>
    <w:rsid w:val="006E0FEE"/>
    <w:rsid w:val="006E113A"/>
    <w:rsid w:val="006E6C11"/>
    <w:rsid w:val="006F7C0C"/>
    <w:rsid w:val="00700755"/>
    <w:rsid w:val="007046BF"/>
    <w:rsid w:val="0070646B"/>
    <w:rsid w:val="00711040"/>
    <w:rsid w:val="007130A2"/>
    <w:rsid w:val="00715463"/>
    <w:rsid w:val="00730655"/>
    <w:rsid w:val="00731D77"/>
    <w:rsid w:val="00732360"/>
    <w:rsid w:val="0073390A"/>
    <w:rsid w:val="00734E64"/>
    <w:rsid w:val="00736B37"/>
    <w:rsid w:val="00740A35"/>
    <w:rsid w:val="007520B4"/>
    <w:rsid w:val="007655D5"/>
    <w:rsid w:val="00774093"/>
    <w:rsid w:val="007763C1"/>
    <w:rsid w:val="00777E82"/>
    <w:rsid w:val="00781359"/>
    <w:rsid w:val="00786921"/>
    <w:rsid w:val="00792065"/>
    <w:rsid w:val="007A1EAA"/>
    <w:rsid w:val="007A41D7"/>
    <w:rsid w:val="007A7471"/>
    <w:rsid w:val="007A79FD"/>
    <w:rsid w:val="007B0B9D"/>
    <w:rsid w:val="007B26E3"/>
    <w:rsid w:val="007B5A43"/>
    <w:rsid w:val="007B6A13"/>
    <w:rsid w:val="007B709B"/>
    <w:rsid w:val="007C1343"/>
    <w:rsid w:val="007C5EF1"/>
    <w:rsid w:val="007C7BF5"/>
    <w:rsid w:val="007D19B7"/>
    <w:rsid w:val="007D75E5"/>
    <w:rsid w:val="007D773E"/>
    <w:rsid w:val="007E066E"/>
    <w:rsid w:val="007E1356"/>
    <w:rsid w:val="007E20FC"/>
    <w:rsid w:val="007E7062"/>
    <w:rsid w:val="007F0E1E"/>
    <w:rsid w:val="007F1456"/>
    <w:rsid w:val="007F29A7"/>
    <w:rsid w:val="007F3E33"/>
    <w:rsid w:val="007F5E0F"/>
    <w:rsid w:val="008004B4"/>
    <w:rsid w:val="00805BE8"/>
    <w:rsid w:val="008078AA"/>
    <w:rsid w:val="00816078"/>
    <w:rsid w:val="008177E3"/>
    <w:rsid w:val="00822E88"/>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0EC6"/>
    <w:rsid w:val="00862089"/>
    <w:rsid w:val="008657D4"/>
    <w:rsid w:val="00866D5B"/>
    <w:rsid w:val="00866FF5"/>
    <w:rsid w:val="0087332D"/>
    <w:rsid w:val="00873E1F"/>
    <w:rsid w:val="00874C16"/>
    <w:rsid w:val="008771AF"/>
    <w:rsid w:val="008820ED"/>
    <w:rsid w:val="00883998"/>
    <w:rsid w:val="00886D1F"/>
    <w:rsid w:val="00890684"/>
    <w:rsid w:val="00891EE1"/>
    <w:rsid w:val="00893987"/>
    <w:rsid w:val="008963EF"/>
    <w:rsid w:val="0089688E"/>
    <w:rsid w:val="008A1FBE"/>
    <w:rsid w:val="008B3194"/>
    <w:rsid w:val="008B5AE7"/>
    <w:rsid w:val="008C60E9"/>
    <w:rsid w:val="008C7264"/>
    <w:rsid w:val="008D1B7C"/>
    <w:rsid w:val="008D6657"/>
    <w:rsid w:val="008E071B"/>
    <w:rsid w:val="008E1F60"/>
    <w:rsid w:val="008E307E"/>
    <w:rsid w:val="008F2FF4"/>
    <w:rsid w:val="008F4DD1"/>
    <w:rsid w:val="008F6056"/>
    <w:rsid w:val="00902C07"/>
    <w:rsid w:val="00905804"/>
    <w:rsid w:val="009100A3"/>
    <w:rsid w:val="009101E2"/>
    <w:rsid w:val="00915D73"/>
    <w:rsid w:val="00916077"/>
    <w:rsid w:val="00917051"/>
    <w:rsid w:val="009170A2"/>
    <w:rsid w:val="009208A6"/>
    <w:rsid w:val="00924514"/>
    <w:rsid w:val="00925BDF"/>
    <w:rsid w:val="00927316"/>
    <w:rsid w:val="0093133D"/>
    <w:rsid w:val="0093276D"/>
    <w:rsid w:val="00933D12"/>
    <w:rsid w:val="00937065"/>
    <w:rsid w:val="00940285"/>
    <w:rsid w:val="009415B0"/>
    <w:rsid w:val="009428D4"/>
    <w:rsid w:val="00947E7E"/>
    <w:rsid w:val="0095139A"/>
    <w:rsid w:val="0095222F"/>
    <w:rsid w:val="00953E16"/>
    <w:rsid w:val="009542AC"/>
    <w:rsid w:val="00961BB2"/>
    <w:rsid w:val="00962108"/>
    <w:rsid w:val="009638D6"/>
    <w:rsid w:val="009670C3"/>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AE3"/>
    <w:rsid w:val="009C0727"/>
    <w:rsid w:val="009C3C80"/>
    <w:rsid w:val="009C492F"/>
    <w:rsid w:val="009D2FF2"/>
    <w:rsid w:val="009D3226"/>
    <w:rsid w:val="009D3385"/>
    <w:rsid w:val="009D793C"/>
    <w:rsid w:val="009E16A9"/>
    <w:rsid w:val="009E375F"/>
    <w:rsid w:val="009E39D4"/>
    <w:rsid w:val="009E433B"/>
    <w:rsid w:val="009E5401"/>
    <w:rsid w:val="009F1C9E"/>
    <w:rsid w:val="00A0758F"/>
    <w:rsid w:val="00A1570A"/>
    <w:rsid w:val="00A17866"/>
    <w:rsid w:val="00A211B4"/>
    <w:rsid w:val="00A223CF"/>
    <w:rsid w:val="00A227DD"/>
    <w:rsid w:val="00A27265"/>
    <w:rsid w:val="00A30AC1"/>
    <w:rsid w:val="00A33BD5"/>
    <w:rsid w:val="00A33DDF"/>
    <w:rsid w:val="00A34547"/>
    <w:rsid w:val="00A376B7"/>
    <w:rsid w:val="00A40E1B"/>
    <w:rsid w:val="00A41BF5"/>
    <w:rsid w:val="00A44778"/>
    <w:rsid w:val="00A469E7"/>
    <w:rsid w:val="00A604A4"/>
    <w:rsid w:val="00A60846"/>
    <w:rsid w:val="00A61B7D"/>
    <w:rsid w:val="00A6605B"/>
    <w:rsid w:val="00A66ADC"/>
    <w:rsid w:val="00A67B56"/>
    <w:rsid w:val="00A7147D"/>
    <w:rsid w:val="00A81B15"/>
    <w:rsid w:val="00A8338C"/>
    <w:rsid w:val="00A837FF"/>
    <w:rsid w:val="00A84052"/>
    <w:rsid w:val="00A84DC8"/>
    <w:rsid w:val="00A85DBC"/>
    <w:rsid w:val="00A87FEB"/>
    <w:rsid w:val="00A93F9F"/>
    <w:rsid w:val="00A9420E"/>
    <w:rsid w:val="00A97648"/>
    <w:rsid w:val="00AA1CFD"/>
    <w:rsid w:val="00AA2239"/>
    <w:rsid w:val="00AA33D2"/>
    <w:rsid w:val="00AA63AE"/>
    <w:rsid w:val="00AB0C57"/>
    <w:rsid w:val="00AB1195"/>
    <w:rsid w:val="00AB2E71"/>
    <w:rsid w:val="00AB4182"/>
    <w:rsid w:val="00AC27DB"/>
    <w:rsid w:val="00AC6D6B"/>
    <w:rsid w:val="00AD7736"/>
    <w:rsid w:val="00AE10CE"/>
    <w:rsid w:val="00AE1D50"/>
    <w:rsid w:val="00AE70D4"/>
    <w:rsid w:val="00AE7140"/>
    <w:rsid w:val="00AE7868"/>
    <w:rsid w:val="00AF0407"/>
    <w:rsid w:val="00AF049B"/>
    <w:rsid w:val="00AF4D8B"/>
    <w:rsid w:val="00B067CA"/>
    <w:rsid w:val="00B07707"/>
    <w:rsid w:val="00B12B26"/>
    <w:rsid w:val="00B163F8"/>
    <w:rsid w:val="00B16473"/>
    <w:rsid w:val="00B2472D"/>
    <w:rsid w:val="00B24CA0"/>
    <w:rsid w:val="00B2549F"/>
    <w:rsid w:val="00B4108D"/>
    <w:rsid w:val="00B57265"/>
    <w:rsid w:val="00B633AE"/>
    <w:rsid w:val="00B665D2"/>
    <w:rsid w:val="00B6737C"/>
    <w:rsid w:val="00B7214D"/>
    <w:rsid w:val="00B74372"/>
    <w:rsid w:val="00B75525"/>
    <w:rsid w:val="00B75E3B"/>
    <w:rsid w:val="00B80283"/>
    <w:rsid w:val="00B8095F"/>
    <w:rsid w:val="00B80B0C"/>
    <w:rsid w:val="00B80B11"/>
    <w:rsid w:val="00B831AE"/>
    <w:rsid w:val="00B8446C"/>
    <w:rsid w:val="00B87725"/>
    <w:rsid w:val="00B9335D"/>
    <w:rsid w:val="00B94C07"/>
    <w:rsid w:val="00BA259A"/>
    <w:rsid w:val="00BA259C"/>
    <w:rsid w:val="00BA29D3"/>
    <w:rsid w:val="00BA307F"/>
    <w:rsid w:val="00BA5280"/>
    <w:rsid w:val="00BB14F1"/>
    <w:rsid w:val="00BB572E"/>
    <w:rsid w:val="00BB74FD"/>
    <w:rsid w:val="00BC5982"/>
    <w:rsid w:val="00BC60BF"/>
    <w:rsid w:val="00BD28BF"/>
    <w:rsid w:val="00BD2D12"/>
    <w:rsid w:val="00BD4C9C"/>
    <w:rsid w:val="00BD6404"/>
    <w:rsid w:val="00BE33AE"/>
    <w:rsid w:val="00BF046F"/>
    <w:rsid w:val="00BF7755"/>
    <w:rsid w:val="00C0088C"/>
    <w:rsid w:val="00C01D50"/>
    <w:rsid w:val="00C056DC"/>
    <w:rsid w:val="00C1329B"/>
    <w:rsid w:val="00C1572F"/>
    <w:rsid w:val="00C24C05"/>
    <w:rsid w:val="00C24D2F"/>
    <w:rsid w:val="00C26222"/>
    <w:rsid w:val="00C31283"/>
    <w:rsid w:val="00C318AE"/>
    <w:rsid w:val="00C33C48"/>
    <w:rsid w:val="00C340E5"/>
    <w:rsid w:val="00C35AA7"/>
    <w:rsid w:val="00C43BA1"/>
    <w:rsid w:val="00C43DAB"/>
    <w:rsid w:val="00C47F08"/>
    <w:rsid w:val="00C514A6"/>
    <w:rsid w:val="00C56E2C"/>
    <w:rsid w:val="00C5739F"/>
    <w:rsid w:val="00C57CF0"/>
    <w:rsid w:val="00C62C5C"/>
    <w:rsid w:val="00C63557"/>
    <w:rsid w:val="00C649BD"/>
    <w:rsid w:val="00C65891"/>
    <w:rsid w:val="00C66AC9"/>
    <w:rsid w:val="00C724D3"/>
    <w:rsid w:val="00C77DD9"/>
    <w:rsid w:val="00C83BE6"/>
    <w:rsid w:val="00C85354"/>
    <w:rsid w:val="00C85D93"/>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509"/>
    <w:rsid w:val="00D10052"/>
    <w:rsid w:val="00D11359"/>
    <w:rsid w:val="00D3188C"/>
    <w:rsid w:val="00D35F9B"/>
    <w:rsid w:val="00D36B69"/>
    <w:rsid w:val="00D408DD"/>
    <w:rsid w:val="00D45144"/>
    <w:rsid w:val="00D45D72"/>
    <w:rsid w:val="00D520E4"/>
    <w:rsid w:val="00D533AA"/>
    <w:rsid w:val="00D53A38"/>
    <w:rsid w:val="00D575DD"/>
    <w:rsid w:val="00D57DFA"/>
    <w:rsid w:val="00D64F22"/>
    <w:rsid w:val="00D67FCF"/>
    <w:rsid w:val="00D709CE"/>
    <w:rsid w:val="00D71F73"/>
    <w:rsid w:val="00D80786"/>
    <w:rsid w:val="00D81CAB"/>
    <w:rsid w:val="00D8576F"/>
    <w:rsid w:val="00D8677F"/>
    <w:rsid w:val="00D97F0C"/>
    <w:rsid w:val="00DA3A86"/>
    <w:rsid w:val="00DC2500"/>
    <w:rsid w:val="00DC4F72"/>
    <w:rsid w:val="00DC6C4F"/>
    <w:rsid w:val="00DC77DC"/>
    <w:rsid w:val="00DC7F56"/>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A87"/>
    <w:rsid w:val="00E319F1"/>
    <w:rsid w:val="00E33CD2"/>
    <w:rsid w:val="00E37B73"/>
    <w:rsid w:val="00E40E90"/>
    <w:rsid w:val="00E43E98"/>
    <w:rsid w:val="00E45C7E"/>
    <w:rsid w:val="00E50275"/>
    <w:rsid w:val="00E531EB"/>
    <w:rsid w:val="00E54874"/>
    <w:rsid w:val="00E54B6F"/>
    <w:rsid w:val="00E55ACA"/>
    <w:rsid w:val="00E55D52"/>
    <w:rsid w:val="00E57B74"/>
    <w:rsid w:val="00E65BC6"/>
    <w:rsid w:val="00E661FF"/>
    <w:rsid w:val="00E726EB"/>
    <w:rsid w:val="00E72CF1"/>
    <w:rsid w:val="00E75768"/>
    <w:rsid w:val="00E80B52"/>
    <w:rsid w:val="00E824C3"/>
    <w:rsid w:val="00E840B3"/>
    <w:rsid w:val="00E84D10"/>
    <w:rsid w:val="00E8629F"/>
    <w:rsid w:val="00E91008"/>
    <w:rsid w:val="00E933AA"/>
    <w:rsid w:val="00E9374E"/>
    <w:rsid w:val="00E93A86"/>
    <w:rsid w:val="00E94F54"/>
    <w:rsid w:val="00E97AD5"/>
    <w:rsid w:val="00EA1111"/>
    <w:rsid w:val="00EA3B4F"/>
    <w:rsid w:val="00EA3C24"/>
    <w:rsid w:val="00EA73DF"/>
    <w:rsid w:val="00EB61AE"/>
    <w:rsid w:val="00EC322D"/>
    <w:rsid w:val="00ED0AA0"/>
    <w:rsid w:val="00ED383A"/>
    <w:rsid w:val="00ED4D6D"/>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FD9"/>
    <w:rsid w:val="00F77EB0"/>
    <w:rsid w:val="00F8471E"/>
    <w:rsid w:val="00F87CDD"/>
    <w:rsid w:val="00F926AF"/>
    <w:rsid w:val="00F933F0"/>
    <w:rsid w:val="00F937A3"/>
    <w:rsid w:val="00F94715"/>
    <w:rsid w:val="00F96A3D"/>
    <w:rsid w:val="00FA4718"/>
    <w:rsid w:val="00FA5848"/>
    <w:rsid w:val="00FA6250"/>
    <w:rsid w:val="00FA6899"/>
    <w:rsid w:val="00FA7F3D"/>
    <w:rsid w:val="00FB38D8"/>
    <w:rsid w:val="00FC051F"/>
    <w:rsid w:val="00FC06FF"/>
    <w:rsid w:val="00FC2377"/>
    <w:rsid w:val="00FC373F"/>
    <w:rsid w:val="00FC45F4"/>
    <w:rsid w:val="00FC69B4"/>
    <w:rsid w:val="00FD0694"/>
    <w:rsid w:val="00FD25BE"/>
    <w:rsid w:val="00FD2E70"/>
    <w:rsid w:val="00FD5007"/>
    <w:rsid w:val="00FD5A5C"/>
    <w:rsid w:val="00FD6E1A"/>
    <w:rsid w:val="00FD7AA7"/>
    <w:rsid w:val="00FE122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A8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622242">
      <w:bodyDiv w:val="1"/>
      <w:marLeft w:val="0"/>
      <w:marRight w:val="0"/>
      <w:marTop w:val="0"/>
      <w:marBottom w:val="0"/>
      <w:divBdr>
        <w:top w:val="none" w:sz="0" w:space="0" w:color="auto"/>
        <w:left w:val="none" w:sz="0" w:space="0" w:color="auto"/>
        <w:bottom w:val="none" w:sz="0" w:space="0" w:color="auto"/>
        <w:right w:val="none" w:sz="0" w:space="0" w:color="auto"/>
      </w:divBdr>
    </w:div>
    <w:div w:id="46346889">
      <w:bodyDiv w:val="1"/>
      <w:marLeft w:val="0"/>
      <w:marRight w:val="0"/>
      <w:marTop w:val="0"/>
      <w:marBottom w:val="0"/>
      <w:divBdr>
        <w:top w:val="none" w:sz="0" w:space="0" w:color="auto"/>
        <w:left w:val="none" w:sz="0" w:space="0" w:color="auto"/>
        <w:bottom w:val="none" w:sz="0" w:space="0" w:color="auto"/>
        <w:right w:val="none" w:sz="0" w:space="0" w:color="auto"/>
      </w:divBdr>
    </w:div>
    <w:div w:id="4765357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12989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234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948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1643">
      <w:bodyDiv w:val="1"/>
      <w:marLeft w:val="0"/>
      <w:marRight w:val="0"/>
      <w:marTop w:val="0"/>
      <w:marBottom w:val="0"/>
      <w:divBdr>
        <w:top w:val="none" w:sz="0" w:space="0" w:color="auto"/>
        <w:left w:val="none" w:sz="0" w:space="0" w:color="auto"/>
        <w:bottom w:val="none" w:sz="0" w:space="0" w:color="auto"/>
        <w:right w:val="none" w:sz="0" w:space="0" w:color="auto"/>
      </w:divBdr>
    </w:div>
    <w:div w:id="452790347">
      <w:bodyDiv w:val="1"/>
      <w:marLeft w:val="0"/>
      <w:marRight w:val="0"/>
      <w:marTop w:val="0"/>
      <w:marBottom w:val="0"/>
      <w:divBdr>
        <w:top w:val="none" w:sz="0" w:space="0" w:color="auto"/>
        <w:left w:val="none" w:sz="0" w:space="0" w:color="auto"/>
        <w:bottom w:val="none" w:sz="0" w:space="0" w:color="auto"/>
        <w:right w:val="none" w:sz="0" w:space="0" w:color="auto"/>
      </w:divBdr>
    </w:div>
    <w:div w:id="474759498">
      <w:bodyDiv w:val="1"/>
      <w:marLeft w:val="0"/>
      <w:marRight w:val="0"/>
      <w:marTop w:val="0"/>
      <w:marBottom w:val="0"/>
      <w:divBdr>
        <w:top w:val="none" w:sz="0" w:space="0" w:color="auto"/>
        <w:left w:val="none" w:sz="0" w:space="0" w:color="auto"/>
        <w:bottom w:val="none" w:sz="0" w:space="0" w:color="auto"/>
        <w:right w:val="none" w:sz="0" w:space="0" w:color="auto"/>
      </w:divBdr>
    </w:div>
    <w:div w:id="51735199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7572933">
      <w:bodyDiv w:val="1"/>
      <w:marLeft w:val="0"/>
      <w:marRight w:val="0"/>
      <w:marTop w:val="0"/>
      <w:marBottom w:val="0"/>
      <w:divBdr>
        <w:top w:val="none" w:sz="0" w:space="0" w:color="auto"/>
        <w:left w:val="none" w:sz="0" w:space="0" w:color="auto"/>
        <w:bottom w:val="none" w:sz="0" w:space="0" w:color="auto"/>
        <w:right w:val="none" w:sz="0" w:space="0" w:color="auto"/>
      </w:divBdr>
    </w:div>
    <w:div w:id="575094476">
      <w:bodyDiv w:val="1"/>
      <w:marLeft w:val="0"/>
      <w:marRight w:val="0"/>
      <w:marTop w:val="0"/>
      <w:marBottom w:val="0"/>
      <w:divBdr>
        <w:top w:val="none" w:sz="0" w:space="0" w:color="auto"/>
        <w:left w:val="none" w:sz="0" w:space="0" w:color="auto"/>
        <w:bottom w:val="none" w:sz="0" w:space="0" w:color="auto"/>
        <w:right w:val="none" w:sz="0" w:space="0" w:color="auto"/>
      </w:divBdr>
    </w:div>
    <w:div w:id="600644542">
      <w:bodyDiv w:val="1"/>
      <w:marLeft w:val="0"/>
      <w:marRight w:val="0"/>
      <w:marTop w:val="0"/>
      <w:marBottom w:val="0"/>
      <w:divBdr>
        <w:top w:val="none" w:sz="0" w:space="0" w:color="auto"/>
        <w:left w:val="none" w:sz="0" w:space="0" w:color="auto"/>
        <w:bottom w:val="none" w:sz="0" w:space="0" w:color="auto"/>
        <w:right w:val="none" w:sz="0" w:space="0" w:color="auto"/>
      </w:divBdr>
    </w:div>
    <w:div w:id="621693274">
      <w:bodyDiv w:val="1"/>
      <w:marLeft w:val="0"/>
      <w:marRight w:val="0"/>
      <w:marTop w:val="0"/>
      <w:marBottom w:val="0"/>
      <w:divBdr>
        <w:top w:val="none" w:sz="0" w:space="0" w:color="auto"/>
        <w:left w:val="none" w:sz="0" w:space="0" w:color="auto"/>
        <w:bottom w:val="none" w:sz="0" w:space="0" w:color="auto"/>
        <w:right w:val="none" w:sz="0" w:space="0" w:color="auto"/>
      </w:divBdr>
    </w:div>
    <w:div w:id="64181318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13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4407099">
      <w:bodyDiv w:val="1"/>
      <w:marLeft w:val="0"/>
      <w:marRight w:val="0"/>
      <w:marTop w:val="0"/>
      <w:marBottom w:val="0"/>
      <w:divBdr>
        <w:top w:val="none" w:sz="0" w:space="0" w:color="auto"/>
        <w:left w:val="none" w:sz="0" w:space="0" w:color="auto"/>
        <w:bottom w:val="none" w:sz="0" w:space="0" w:color="auto"/>
        <w:right w:val="none" w:sz="0" w:space="0" w:color="auto"/>
      </w:divBdr>
    </w:div>
    <w:div w:id="9857409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200362">
      <w:bodyDiv w:val="1"/>
      <w:marLeft w:val="0"/>
      <w:marRight w:val="0"/>
      <w:marTop w:val="0"/>
      <w:marBottom w:val="0"/>
      <w:divBdr>
        <w:top w:val="none" w:sz="0" w:space="0" w:color="auto"/>
        <w:left w:val="none" w:sz="0" w:space="0" w:color="auto"/>
        <w:bottom w:val="none" w:sz="0" w:space="0" w:color="auto"/>
        <w:right w:val="none" w:sz="0" w:space="0" w:color="auto"/>
      </w:divBdr>
    </w:div>
    <w:div w:id="10175822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6763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7376325">
      <w:bodyDiv w:val="1"/>
      <w:marLeft w:val="0"/>
      <w:marRight w:val="0"/>
      <w:marTop w:val="0"/>
      <w:marBottom w:val="0"/>
      <w:divBdr>
        <w:top w:val="none" w:sz="0" w:space="0" w:color="auto"/>
        <w:left w:val="none" w:sz="0" w:space="0" w:color="auto"/>
        <w:bottom w:val="none" w:sz="0" w:space="0" w:color="auto"/>
        <w:right w:val="none" w:sz="0" w:space="0" w:color="auto"/>
      </w:divBdr>
    </w:div>
    <w:div w:id="1267270687">
      <w:bodyDiv w:val="1"/>
      <w:marLeft w:val="0"/>
      <w:marRight w:val="0"/>
      <w:marTop w:val="0"/>
      <w:marBottom w:val="0"/>
      <w:divBdr>
        <w:top w:val="none" w:sz="0" w:space="0" w:color="auto"/>
        <w:left w:val="none" w:sz="0" w:space="0" w:color="auto"/>
        <w:bottom w:val="none" w:sz="0" w:space="0" w:color="auto"/>
        <w:right w:val="none" w:sz="0" w:space="0" w:color="auto"/>
      </w:divBdr>
    </w:div>
    <w:div w:id="1295139762">
      <w:bodyDiv w:val="1"/>
      <w:marLeft w:val="0"/>
      <w:marRight w:val="0"/>
      <w:marTop w:val="0"/>
      <w:marBottom w:val="0"/>
      <w:divBdr>
        <w:top w:val="none" w:sz="0" w:space="0" w:color="auto"/>
        <w:left w:val="none" w:sz="0" w:space="0" w:color="auto"/>
        <w:bottom w:val="none" w:sz="0" w:space="0" w:color="auto"/>
        <w:right w:val="none" w:sz="0" w:space="0" w:color="auto"/>
      </w:divBdr>
    </w:div>
    <w:div w:id="13200403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8092931">
      <w:bodyDiv w:val="1"/>
      <w:marLeft w:val="0"/>
      <w:marRight w:val="0"/>
      <w:marTop w:val="0"/>
      <w:marBottom w:val="0"/>
      <w:divBdr>
        <w:top w:val="none" w:sz="0" w:space="0" w:color="auto"/>
        <w:left w:val="none" w:sz="0" w:space="0" w:color="auto"/>
        <w:bottom w:val="none" w:sz="0" w:space="0" w:color="auto"/>
        <w:right w:val="none" w:sz="0" w:space="0" w:color="auto"/>
      </w:divBdr>
    </w:div>
    <w:div w:id="13906907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66044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8903">
      <w:bodyDiv w:val="1"/>
      <w:marLeft w:val="0"/>
      <w:marRight w:val="0"/>
      <w:marTop w:val="0"/>
      <w:marBottom w:val="0"/>
      <w:divBdr>
        <w:top w:val="none" w:sz="0" w:space="0" w:color="auto"/>
        <w:left w:val="none" w:sz="0" w:space="0" w:color="auto"/>
        <w:bottom w:val="none" w:sz="0" w:space="0" w:color="auto"/>
        <w:right w:val="none" w:sz="0" w:space="0" w:color="auto"/>
      </w:divBdr>
    </w:div>
    <w:div w:id="1513567529">
      <w:bodyDiv w:val="1"/>
      <w:marLeft w:val="0"/>
      <w:marRight w:val="0"/>
      <w:marTop w:val="0"/>
      <w:marBottom w:val="0"/>
      <w:divBdr>
        <w:top w:val="none" w:sz="0" w:space="0" w:color="auto"/>
        <w:left w:val="none" w:sz="0" w:space="0" w:color="auto"/>
        <w:bottom w:val="none" w:sz="0" w:space="0" w:color="auto"/>
        <w:right w:val="none" w:sz="0" w:space="0" w:color="auto"/>
      </w:divBdr>
    </w:div>
    <w:div w:id="1541359912">
      <w:bodyDiv w:val="1"/>
      <w:marLeft w:val="0"/>
      <w:marRight w:val="0"/>
      <w:marTop w:val="0"/>
      <w:marBottom w:val="0"/>
      <w:divBdr>
        <w:top w:val="none" w:sz="0" w:space="0" w:color="auto"/>
        <w:left w:val="none" w:sz="0" w:space="0" w:color="auto"/>
        <w:bottom w:val="none" w:sz="0" w:space="0" w:color="auto"/>
        <w:right w:val="none" w:sz="0" w:space="0" w:color="auto"/>
      </w:divBdr>
    </w:div>
    <w:div w:id="1543444662">
      <w:bodyDiv w:val="1"/>
      <w:marLeft w:val="0"/>
      <w:marRight w:val="0"/>
      <w:marTop w:val="0"/>
      <w:marBottom w:val="0"/>
      <w:divBdr>
        <w:top w:val="none" w:sz="0" w:space="0" w:color="auto"/>
        <w:left w:val="none" w:sz="0" w:space="0" w:color="auto"/>
        <w:bottom w:val="none" w:sz="0" w:space="0" w:color="auto"/>
        <w:right w:val="none" w:sz="0" w:space="0" w:color="auto"/>
      </w:divBdr>
    </w:div>
    <w:div w:id="1610576438">
      <w:bodyDiv w:val="1"/>
      <w:marLeft w:val="0"/>
      <w:marRight w:val="0"/>
      <w:marTop w:val="0"/>
      <w:marBottom w:val="0"/>
      <w:divBdr>
        <w:top w:val="none" w:sz="0" w:space="0" w:color="auto"/>
        <w:left w:val="none" w:sz="0" w:space="0" w:color="auto"/>
        <w:bottom w:val="none" w:sz="0" w:space="0" w:color="auto"/>
        <w:right w:val="none" w:sz="0" w:space="0" w:color="auto"/>
      </w:divBdr>
    </w:div>
    <w:div w:id="161752455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4028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2307105">
      <w:bodyDiv w:val="1"/>
      <w:marLeft w:val="0"/>
      <w:marRight w:val="0"/>
      <w:marTop w:val="0"/>
      <w:marBottom w:val="0"/>
      <w:divBdr>
        <w:top w:val="none" w:sz="0" w:space="0" w:color="auto"/>
        <w:left w:val="none" w:sz="0" w:space="0" w:color="auto"/>
        <w:bottom w:val="none" w:sz="0" w:space="0" w:color="auto"/>
        <w:right w:val="none" w:sz="0" w:space="0" w:color="auto"/>
      </w:divBdr>
    </w:div>
    <w:div w:id="18095445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718073">
      <w:bodyDiv w:val="1"/>
      <w:marLeft w:val="0"/>
      <w:marRight w:val="0"/>
      <w:marTop w:val="0"/>
      <w:marBottom w:val="0"/>
      <w:divBdr>
        <w:top w:val="none" w:sz="0" w:space="0" w:color="auto"/>
        <w:left w:val="none" w:sz="0" w:space="0" w:color="auto"/>
        <w:bottom w:val="none" w:sz="0" w:space="0" w:color="auto"/>
        <w:right w:val="none" w:sz="0" w:space="0" w:color="auto"/>
      </w:divBdr>
    </w:div>
    <w:div w:id="1948930137">
      <w:bodyDiv w:val="1"/>
      <w:marLeft w:val="0"/>
      <w:marRight w:val="0"/>
      <w:marTop w:val="0"/>
      <w:marBottom w:val="0"/>
      <w:divBdr>
        <w:top w:val="none" w:sz="0" w:space="0" w:color="auto"/>
        <w:left w:val="none" w:sz="0" w:space="0" w:color="auto"/>
        <w:bottom w:val="none" w:sz="0" w:space="0" w:color="auto"/>
        <w:right w:val="none" w:sz="0" w:space="0" w:color="auto"/>
      </w:divBdr>
    </w:div>
    <w:div w:id="196780800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59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590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941.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941.zip"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04bis-e/Docs/R4-2215908.zip" TargetMode="External"/><Relationship Id="rId14" Type="http://schemas.openxmlformats.org/officeDocument/2006/relationships/hyperlink" Target="https://www.3gpp.org/ftp/TSG_RAN/WG4_Radio/TSGR4_104bis-e/Docs/R4-22159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2FD2-D2B3-408C-A193-CE62762B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5</Pages>
  <Words>888</Words>
  <Characters>5063</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146</cp:revision>
  <cp:lastPrinted>2019-04-25T01:09:00Z</cp:lastPrinted>
  <dcterms:created xsi:type="dcterms:W3CDTF">2022-04-27T10:38:00Z</dcterms:created>
  <dcterms:modified xsi:type="dcterms:W3CDTF">2022-10-07T08:46:00Z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ies>
</file>