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6C22306B"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9D6C85">
        <w:rPr>
          <w:rFonts w:ascii="Arial" w:eastAsia="MS Mincho" w:hAnsi="Arial" w:cs="Arial"/>
          <w:b/>
          <w:sz w:val="24"/>
          <w:szCs w:val="24"/>
          <w:lang w:val="en-US"/>
        </w:rPr>
        <w:t>4</w:t>
      </w:r>
      <w:r w:rsidR="00D3082B">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r w:rsidR="005A6600" w:rsidRPr="005A6600">
        <w:rPr>
          <w:rFonts w:ascii="Arial" w:eastAsia="MS Mincho" w:hAnsi="Arial" w:cs="Arial"/>
          <w:b/>
          <w:sz w:val="24"/>
          <w:szCs w:val="24"/>
          <w:lang w:val="en-US"/>
        </w:rPr>
        <w:t>R4-2216801</w:t>
      </w:r>
    </w:p>
    <w:p w14:paraId="6E08B495" w14:textId="75B63E6D"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8314EB" w:rsidRPr="008314EB">
        <w:rPr>
          <w:rFonts w:ascii="Arial" w:eastAsia="SimSun" w:hAnsi="Arial"/>
          <w:b/>
          <w:sz w:val="24"/>
          <w:szCs w:val="24"/>
          <w:lang w:val="en-US" w:eastAsia="zh-CN"/>
        </w:rPr>
        <w:t>October 10 – October 19</w:t>
      </w:r>
      <w:r w:rsidR="005E6F2A" w:rsidRPr="005E6F2A">
        <w:rPr>
          <w:rFonts w:ascii="Arial" w:eastAsia="SimSun" w:hAnsi="Arial"/>
          <w:b/>
          <w:sz w:val="24"/>
          <w:szCs w:val="24"/>
          <w:lang w:val="en-US" w:eastAsia="zh-CN"/>
        </w:rPr>
        <w:t>, 2022</w:t>
      </w:r>
    </w:p>
    <w:p w14:paraId="6458B0EC" w14:textId="31C5F91C" w:rsidR="00C00E40" w:rsidRDefault="00C00E40" w:rsidP="00C00E40">
      <w:pPr>
        <w:pStyle w:val="Header"/>
        <w:rPr>
          <w:b w:val="0"/>
          <w:sz w:val="24"/>
        </w:rPr>
      </w:pPr>
    </w:p>
    <w:p w14:paraId="398830DD" w14:textId="47526DDE"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9D6C85">
        <w:rPr>
          <w:rFonts w:ascii="Arial" w:hAnsi="Arial"/>
          <w:sz w:val="24"/>
          <w:lang w:val="en-US"/>
        </w:rPr>
        <w:t>T-Mobile USA</w:t>
      </w:r>
    </w:p>
    <w:p w14:paraId="38C7740A" w14:textId="66C0ED03"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r>
      <w:r w:rsidR="00FD629C">
        <w:rPr>
          <w:rFonts w:ascii="Arial" w:hAnsi="Arial"/>
          <w:sz w:val="24"/>
          <w:lang w:val="en-US"/>
        </w:rPr>
        <w:t xml:space="preserve">BWPs and UE specific channel BWs and </w:t>
      </w:r>
      <w:r w:rsidR="00F0746C">
        <w:rPr>
          <w:rFonts w:ascii="Arial" w:hAnsi="Arial"/>
          <w:sz w:val="24"/>
          <w:lang w:val="en-US"/>
        </w:rPr>
        <w:t>the 100 kHz raster</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C22E7E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37449">
        <w:rPr>
          <w:rFonts w:ascii="Arial" w:hAnsi="Arial"/>
          <w:sz w:val="24"/>
          <w:lang w:val="en-US"/>
        </w:rPr>
        <w:t>6</w:t>
      </w:r>
      <w:r w:rsidR="00F0746C">
        <w:rPr>
          <w:rFonts w:ascii="Arial" w:hAnsi="Arial"/>
          <w:sz w:val="24"/>
          <w:lang w:val="en-US"/>
        </w:rPr>
        <w:t>.</w:t>
      </w:r>
      <w:r w:rsidR="00737449">
        <w:rPr>
          <w:rFonts w:ascii="Arial" w:hAnsi="Arial"/>
          <w:sz w:val="24"/>
          <w:lang w:val="en-US"/>
        </w:rPr>
        <w:t>1</w:t>
      </w:r>
      <w:r w:rsidR="00F0746C">
        <w:rPr>
          <w:rFonts w:ascii="Arial" w:hAnsi="Arial"/>
          <w:sz w:val="24"/>
          <w:lang w:val="en-US"/>
        </w:rPr>
        <w:t>.</w:t>
      </w:r>
      <w:r w:rsidR="00737449">
        <w:rPr>
          <w:rFonts w:ascii="Arial" w:hAnsi="Arial"/>
          <w:sz w:val="24"/>
          <w:lang w:val="en-US"/>
        </w:rPr>
        <w:t>2</w:t>
      </w:r>
    </w:p>
    <w:p w14:paraId="6FE0B29D" w14:textId="29F98563"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802B83">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BBA6043" w14:textId="1FA0D82F" w:rsidR="00AD0D19" w:rsidRDefault="004D0372" w:rsidP="00802B83">
      <w:pPr>
        <w:spacing w:after="0"/>
      </w:pPr>
      <w:r>
        <w:t xml:space="preserve">During the </w:t>
      </w:r>
      <w:r w:rsidR="003F400A">
        <w:t>discussion for the</w:t>
      </w:r>
      <w:r w:rsidR="00F0746C">
        <w:t xml:space="preserve"> </w:t>
      </w:r>
      <w:r w:rsidR="007067FA" w:rsidRPr="007067FA">
        <w:t>Efficient utilization of licensed spectrum that is not aligned with existing NR channel bandwidths</w:t>
      </w:r>
      <w:r w:rsidR="003F400A">
        <w:t xml:space="preserve"> Study Item</w:t>
      </w:r>
      <w:r w:rsidR="007067FA">
        <w:t xml:space="preserve">, there has been discussion about if the BWPs and UE specific channel bandwidths </w:t>
      </w:r>
      <w:r w:rsidR="00E927B0">
        <w:t>must</w:t>
      </w:r>
      <w:r w:rsidR="007067FA">
        <w:t xml:space="preserve"> be </w:t>
      </w:r>
      <w:r w:rsidR="00EC68F6">
        <w:t>centered on the</w:t>
      </w:r>
      <w:r w:rsidR="00F0746C">
        <w:t xml:space="preserve"> </w:t>
      </w:r>
      <w:r w:rsidR="00EC68F6">
        <w:t>100 kHz raster</w:t>
      </w:r>
      <w:r w:rsidR="00D455E8">
        <w:t xml:space="preserve"> for bands that use the 100 kHz raster</w:t>
      </w:r>
      <w:r w:rsidR="00EC68F6">
        <w:t xml:space="preserve">. </w:t>
      </w:r>
      <w:r w:rsidR="0019502F">
        <w:t xml:space="preserve">RAN4 is supposed to </w:t>
      </w:r>
      <w:r w:rsidR="00D455E8">
        <w:t xml:space="preserve">focus on </w:t>
      </w:r>
      <w:r w:rsidR="0019502F">
        <w:t xml:space="preserve">the </w:t>
      </w:r>
      <w:r w:rsidR="00220DB9">
        <w:t>open issue</w:t>
      </w:r>
      <w:r w:rsidR="00D455E8">
        <w:t>s</w:t>
      </w:r>
      <w:r w:rsidR="008E1029">
        <w:t xml:space="preserve"> like this one</w:t>
      </w:r>
      <w:r w:rsidR="00220DB9">
        <w:t xml:space="preserve"> at RAN4#104bis-e. </w:t>
      </w:r>
      <w:r w:rsidR="00EC68F6">
        <w:t xml:space="preserve">This </w:t>
      </w:r>
      <w:r w:rsidR="0019502F">
        <w:t xml:space="preserve">discussion paper provides some background, </w:t>
      </w:r>
      <w:r w:rsidR="00220DB9">
        <w:t>observations and proposals</w:t>
      </w:r>
      <w:r w:rsidR="004432C1">
        <w:t xml:space="preserve"> for resolving the issue</w:t>
      </w:r>
      <w:r w:rsidR="00EC68F6">
        <w:t xml:space="preserve">. </w:t>
      </w:r>
    </w:p>
    <w:p w14:paraId="485E797F" w14:textId="42EB33B3" w:rsidR="00AA1BF3" w:rsidRDefault="00AA1BF3" w:rsidP="00AA1BF3">
      <w:pPr>
        <w:pStyle w:val="Heading1"/>
        <w:rPr>
          <w:lang w:val="en-US"/>
        </w:rPr>
      </w:pPr>
      <w:r>
        <w:rPr>
          <w:lang w:val="en-US"/>
        </w:rPr>
        <w:t>Discussion</w:t>
      </w:r>
    </w:p>
    <w:p w14:paraId="6210B051" w14:textId="1D9D7815" w:rsidR="00B379AE" w:rsidRDefault="0067780D" w:rsidP="008C72A0">
      <w:r>
        <w:rPr>
          <w:lang w:val="en-US"/>
        </w:rPr>
        <w:t xml:space="preserve">LTE </w:t>
      </w:r>
      <w:r w:rsidR="00CA3D96">
        <w:rPr>
          <w:lang w:val="en-US"/>
        </w:rPr>
        <w:t xml:space="preserve">uses a 100 kHz raster for aligning the center frequency of the channels. </w:t>
      </w:r>
      <w:r w:rsidR="004432C1">
        <w:rPr>
          <w:lang w:val="en-US"/>
        </w:rPr>
        <w:t>To</w:t>
      </w:r>
      <w:r w:rsidR="000A468B">
        <w:rPr>
          <w:lang w:val="en-US"/>
        </w:rPr>
        <w:t xml:space="preserve"> allow for Dynamic Spectrum Sharing between LTE and NR, </w:t>
      </w:r>
      <w:r w:rsidR="00363829">
        <w:rPr>
          <w:lang w:val="en-US"/>
        </w:rPr>
        <w:t>many NR refarmed bands use the 100 kHz raster</w:t>
      </w:r>
      <w:r w:rsidR="00A111D8">
        <w:rPr>
          <w:lang w:val="en-US"/>
        </w:rPr>
        <w:t xml:space="preserve">, or </w:t>
      </w:r>
      <w:r w:rsidR="00B44518">
        <w:t>ΔF</w:t>
      </w:r>
      <w:r w:rsidR="00B44518">
        <w:rPr>
          <w:vertAlign w:val="subscript"/>
        </w:rPr>
        <w:t>Raster</w:t>
      </w:r>
      <w:r w:rsidR="00B44518">
        <w:t xml:space="preserve"> </w:t>
      </w:r>
      <w:r w:rsidR="00516B87">
        <w:t xml:space="preserve">to allow for alignment between the LTE PRBs and the NR PRBs. </w:t>
      </w:r>
    </w:p>
    <w:p w14:paraId="4B302AF3" w14:textId="32B95899" w:rsidR="00B379AE" w:rsidRPr="001C4594" w:rsidRDefault="00B379AE" w:rsidP="008C72A0">
      <w:pPr>
        <w:rPr>
          <w:b/>
          <w:bCs/>
        </w:rPr>
      </w:pPr>
      <w:bookmarkStart w:id="2" w:name="_Hlk115289564"/>
      <w:r w:rsidRPr="001C4594">
        <w:rPr>
          <w:b/>
          <w:bCs/>
        </w:rPr>
        <w:t>Observation 1: Many NR refarmed bands used the 100 kHz raster</w:t>
      </w:r>
      <w:r w:rsidR="009B1768">
        <w:rPr>
          <w:b/>
          <w:bCs/>
        </w:rPr>
        <w:t xml:space="preserve"> so that LTE and NR PRBs align</w:t>
      </w:r>
      <w:r w:rsidRPr="001C4594">
        <w:rPr>
          <w:b/>
          <w:bCs/>
        </w:rPr>
        <w:t xml:space="preserve"> to </w:t>
      </w:r>
      <w:r w:rsidR="002D4233">
        <w:rPr>
          <w:b/>
          <w:bCs/>
        </w:rPr>
        <w:t>allow</w:t>
      </w:r>
      <w:r w:rsidR="001C4594" w:rsidRPr="001C4594">
        <w:rPr>
          <w:b/>
          <w:bCs/>
        </w:rPr>
        <w:t xml:space="preserve"> </w:t>
      </w:r>
      <w:r w:rsidR="00207B0C">
        <w:rPr>
          <w:b/>
          <w:bCs/>
        </w:rPr>
        <w:t xml:space="preserve">PRB alignment for </w:t>
      </w:r>
      <w:r w:rsidR="001C4594" w:rsidRPr="001C4594">
        <w:rPr>
          <w:b/>
          <w:bCs/>
        </w:rPr>
        <w:t>Dynamic spectrum sharing between LTE and NR.</w:t>
      </w:r>
    </w:p>
    <w:p w14:paraId="4D189EF1" w14:textId="5D0E2C38" w:rsidR="0067780D" w:rsidRDefault="001C4594" w:rsidP="008C72A0">
      <w:bookmarkStart w:id="3" w:name="_Hlk115270002"/>
      <w:bookmarkEnd w:id="2"/>
      <w:r>
        <w:t>For</w:t>
      </w:r>
      <w:r w:rsidR="00516B87">
        <w:t xml:space="preserve"> channel bandwidths of 20 MHz and below</w:t>
      </w:r>
      <w:r w:rsidR="00154980">
        <w:t xml:space="preserve">, </w:t>
      </w:r>
      <w:r w:rsidR="006E52DB">
        <w:t>for the</w:t>
      </w:r>
      <w:r w:rsidR="00154980">
        <w:t xml:space="preserve"> </w:t>
      </w:r>
      <w:r w:rsidR="0013649B">
        <w:t xml:space="preserve">15 kHz </w:t>
      </w:r>
      <w:r w:rsidR="006E52DB">
        <w:t xml:space="preserve">SCS, the 10, 15 and 20 MHz </w:t>
      </w:r>
      <w:r w:rsidR="00154980">
        <w:t xml:space="preserve">NR channel bandwidths have more PRBs than the equivalent LTE channel bandwidth, but if the number of LTE PRBs for a given channel bandwidth </w:t>
      </w:r>
      <w:r w:rsidR="007F3C0B">
        <w:t>is</w:t>
      </w:r>
      <w:r w:rsidR="00154980">
        <w:t xml:space="preserve"> odd, the number of </w:t>
      </w:r>
      <w:r w:rsidR="0013649B">
        <w:t xml:space="preserve">15 kHz </w:t>
      </w:r>
      <w:r w:rsidR="00154980">
        <w:t xml:space="preserve">NR PRBs is odd, and if the number of LTE PRBs </w:t>
      </w:r>
      <w:r w:rsidR="007F3C0B">
        <w:t>i</w:t>
      </w:r>
      <w:r w:rsidR="00154980">
        <w:t xml:space="preserve">s even, the number of </w:t>
      </w:r>
      <w:r w:rsidR="0013649B">
        <w:t xml:space="preserve">15 kHz </w:t>
      </w:r>
      <w:r w:rsidR="00154980">
        <w:t>NR PRBs is ev</w:t>
      </w:r>
      <w:r w:rsidR="00517BC6">
        <w:t>en, which also enables PRB alignment</w:t>
      </w:r>
      <w:r w:rsidR="00154980">
        <w:t xml:space="preserve">. </w:t>
      </w:r>
    </w:p>
    <w:p w14:paraId="4502AA61" w14:textId="1651A238" w:rsidR="00E34373" w:rsidRDefault="00E34373" w:rsidP="00E34373">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LTE vs. NR PRBs</w:t>
      </w:r>
    </w:p>
    <w:tbl>
      <w:tblPr>
        <w:tblW w:w="5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6"/>
        <w:gridCol w:w="708"/>
        <w:gridCol w:w="708"/>
        <w:gridCol w:w="708"/>
        <w:gridCol w:w="801"/>
      </w:tblGrid>
      <w:tr w:rsidR="000A172D" w:rsidRPr="00A40AD1" w14:paraId="2F21C196" w14:textId="77777777" w:rsidTr="00F82A5F">
        <w:trPr>
          <w:trHeight w:val="20"/>
          <w:jc w:val="center"/>
        </w:trPr>
        <w:tc>
          <w:tcPr>
            <w:tcW w:w="2286" w:type="dxa"/>
            <w:tcBorders>
              <w:top w:val="single" w:sz="4" w:space="0" w:color="auto"/>
              <w:left w:val="single" w:sz="4" w:space="0" w:color="auto"/>
              <w:bottom w:val="single" w:sz="4" w:space="0" w:color="auto"/>
              <w:right w:val="single" w:sz="4" w:space="0" w:color="auto"/>
            </w:tcBorders>
            <w:vAlign w:val="center"/>
            <w:hideMark/>
          </w:tcPr>
          <w:p w14:paraId="219241BA" w14:textId="77777777" w:rsidR="000A172D" w:rsidRPr="00A40AD1" w:rsidRDefault="000A172D" w:rsidP="00F82A5F">
            <w:pPr>
              <w:keepNext/>
              <w:keepLines/>
              <w:spacing w:after="0" w:line="256" w:lineRule="auto"/>
              <w:jc w:val="center"/>
              <w:rPr>
                <w:rFonts w:ascii="Arial" w:eastAsia="Calibri" w:hAnsi="Arial" w:cs="Arial"/>
                <w:b/>
                <w:sz w:val="18"/>
                <w:szCs w:val="22"/>
                <w:lang w:eastAsia="en-GB"/>
              </w:rPr>
            </w:pPr>
            <w:r w:rsidRPr="00A40AD1">
              <w:rPr>
                <w:rFonts w:ascii="Arial" w:eastAsia="Calibri" w:hAnsi="Arial" w:cs="Arial"/>
                <w:b/>
                <w:sz w:val="18"/>
                <w:szCs w:val="22"/>
                <w:lang w:eastAsia="en-GB"/>
              </w:rPr>
              <w:t>Channel bandwidth BW</w:t>
            </w:r>
            <w:r w:rsidRPr="00A40AD1">
              <w:rPr>
                <w:rFonts w:ascii="Arial" w:eastAsia="Calibri" w:hAnsi="Arial" w:cs="Arial"/>
                <w:b/>
                <w:sz w:val="18"/>
                <w:szCs w:val="22"/>
                <w:vertAlign w:val="subscript"/>
                <w:lang w:eastAsia="en-GB"/>
              </w:rPr>
              <w:t>Channel</w:t>
            </w:r>
            <w:r w:rsidRPr="00A40AD1">
              <w:rPr>
                <w:rFonts w:ascii="Arial" w:eastAsia="Calibri" w:hAnsi="Arial" w:cs="Arial"/>
                <w:b/>
                <w:sz w:val="18"/>
                <w:szCs w:val="22"/>
                <w:lang w:eastAsia="en-GB"/>
              </w:rPr>
              <w:t xml:space="preserve"> [MHz]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F04554" w14:textId="77777777" w:rsidR="000A172D" w:rsidRPr="00A40AD1" w:rsidRDefault="000A172D" w:rsidP="00F82A5F">
            <w:pPr>
              <w:keepNext/>
              <w:keepLines/>
              <w:spacing w:after="0" w:line="256" w:lineRule="auto"/>
              <w:jc w:val="center"/>
              <w:rPr>
                <w:rFonts w:ascii="Arial" w:eastAsia="Calibri" w:hAnsi="Arial" w:cs="Arial"/>
                <w:b/>
                <w:sz w:val="18"/>
                <w:szCs w:val="22"/>
                <w:lang w:eastAsia="en-GB"/>
              </w:rPr>
            </w:pPr>
            <w:r w:rsidRPr="00A40AD1">
              <w:rPr>
                <w:rFonts w:ascii="Arial" w:eastAsia="Calibri" w:hAnsi="Arial" w:cs="Arial"/>
                <w:b/>
                <w:sz w:val="18"/>
                <w:szCs w:val="22"/>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A0694D" w14:textId="77777777" w:rsidR="000A172D" w:rsidRPr="00A40AD1" w:rsidRDefault="000A172D" w:rsidP="00F82A5F">
            <w:pPr>
              <w:keepNext/>
              <w:keepLines/>
              <w:spacing w:after="0" w:line="256" w:lineRule="auto"/>
              <w:jc w:val="center"/>
              <w:rPr>
                <w:rFonts w:ascii="Arial" w:eastAsia="Calibri" w:hAnsi="Arial" w:cs="Arial"/>
                <w:b/>
                <w:sz w:val="18"/>
                <w:szCs w:val="22"/>
                <w:lang w:eastAsia="en-GB"/>
              </w:rPr>
            </w:pPr>
            <w:r w:rsidRPr="00A40AD1">
              <w:rPr>
                <w:rFonts w:ascii="Arial" w:eastAsia="Calibri" w:hAnsi="Arial" w:cs="Arial"/>
                <w:b/>
                <w:sz w:val="18"/>
                <w:szCs w:val="22"/>
                <w:lang w:eastAsia="en-GB"/>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F49B3F" w14:textId="77777777" w:rsidR="000A172D" w:rsidRPr="00A40AD1" w:rsidRDefault="000A172D" w:rsidP="00F82A5F">
            <w:pPr>
              <w:keepNext/>
              <w:keepLines/>
              <w:spacing w:after="0" w:line="256" w:lineRule="auto"/>
              <w:jc w:val="center"/>
              <w:rPr>
                <w:rFonts w:ascii="Arial" w:eastAsia="Calibri" w:hAnsi="Arial" w:cs="Arial"/>
                <w:b/>
                <w:sz w:val="18"/>
                <w:szCs w:val="22"/>
                <w:lang w:eastAsia="en-GB"/>
              </w:rPr>
            </w:pPr>
            <w:r w:rsidRPr="00A40AD1">
              <w:rPr>
                <w:rFonts w:ascii="Arial" w:eastAsia="Calibri" w:hAnsi="Arial" w:cs="Arial"/>
                <w:b/>
                <w:sz w:val="18"/>
                <w:szCs w:val="22"/>
                <w:lang w:eastAsia="en-GB"/>
              </w:rPr>
              <w:t>15</w:t>
            </w:r>
          </w:p>
        </w:tc>
        <w:tc>
          <w:tcPr>
            <w:tcW w:w="801" w:type="dxa"/>
            <w:tcBorders>
              <w:top w:val="single" w:sz="4" w:space="0" w:color="auto"/>
              <w:left w:val="single" w:sz="4" w:space="0" w:color="auto"/>
              <w:bottom w:val="single" w:sz="4" w:space="0" w:color="auto"/>
              <w:right w:val="single" w:sz="4" w:space="0" w:color="auto"/>
            </w:tcBorders>
            <w:vAlign w:val="center"/>
            <w:hideMark/>
          </w:tcPr>
          <w:p w14:paraId="5CF49C6C" w14:textId="77777777" w:rsidR="000A172D" w:rsidRPr="00A40AD1" w:rsidRDefault="000A172D" w:rsidP="00F82A5F">
            <w:pPr>
              <w:keepNext/>
              <w:keepLines/>
              <w:spacing w:after="0" w:line="256" w:lineRule="auto"/>
              <w:jc w:val="center"/>
              <w:rPr>
                <w:rFonts w:ascii="Arial" w:eastAsia="Calibri" w:hAnsi="Arial" w:cs="Arial"/>
                <w:b/>
                <w:sz w:val="18"/>
                <w:szCs w:val="22"/>
                <w:lang w:eastAsia="en-GB"/>
              </w:rPr>
            </w:pPr>
            <w:r w:rsidRPr="00A40AD1">
              <w:rPr>
                <w:rFonts w:ascii="Arial" w:eastAsia="Calibri" w:hAnsi="Arial" w:cs="Arial"/>
                <w:b/>
                <w:sz w:val="18"/>
                <w:szCs w:val="22"/>
                <w:lang w:eastAsia="en-GB"/>
              </w:rPr>
              <w:t>20</w:t>
            </w:r>
          </w:p>
        </w:tc>
      </w:tr>
      <w:tr w:rsidR="000A172D" w:rsidRPr="00A40AD1" w14:paraId="2AA580F9" w14:textId="77777777" w:rsidTr="00F82A5F">
        <w:trPr>
          <w:trHeight w:val="20"/>
          <w:jc w:val="center"/>
        </w:trPr>
        <w:tc>
          <w:tcPr>
            <w:tcW w:w="2286" w:type="dxa"/>
            <w:tcBorders>
              <w:top w:val="single" w:sz="4" w:space="0" w:color="auto"/>
              <w:left w:val="single" w:sz="4" w:space="0" w:color="auto"/>
              <w:bottom w:val="single" w:sz="4" w:space="0" w:color="auto"/>
              <w:right w:val="single" w:sz="4" w:space="0" w:color="auto"/>
            </w:tcBorders>
            <w:vAlign w:val="center"/>
            <w:hideMark/>
          </w:tcPr>
          <w:p w14:paraId="3D0C75FA" w14:textId="01147EFA" w:rsidR="000A172D" w:rsidRPr="00A40AD1" w:rsidRDefault="000A172D" w:rsidP="00F82A5F">
            <w:pPr>
              <w:keepNext/>
              <w:keepLines/>
              <w:spacing w:after="0" w:line="256" w:lineRule="auto"/>
              <w:jc w:val="center"/>
              <w:rPr>
                <w:rFonts w:ascii="Arial" w:eastAsia="Calibri" w:hAnsi="Arial" w:cs="Arial"/>
                <w:sz w:val="18"/>
                <w:szCs w:val="22"/>
                <w:lang w:eastAsia="en-GB"/>
              </w:rPr>
            </w:pPr>
            <w:r>
              <w:rPr>
                <w:rFonts w:ascii="Arial" w:eastAsia="Calibri" w:hAnsi="Arial" w:cs="Arial"/>
                <w:sz w:val="18"/>
                <w:szCs w:val="22"/>
                <w:lang w:eastAsia="en-GB"/>
              </w:rPr>
              <w:t xml:space="preserve">LTE </w:t>
            </w:r>
            <w:r w:rsidRPr="00A40AD1">
              <w:rPr>
                <w:rFonts w:ascii="Arial" w:eastAsia="Calibri" w:hAnsi="Arial" w:cs="Arial"/>
                <w:sz w:val="18"/>
                <w:szCs w:val="22"/>
                <w:lang w:eastAsia="en-GB"/>
              </w:rPr>
              <w:t>Transmission bandwidth configuration N</w:t>
            </w:r>
            <w:r w:rsidRPr="00A40AD1">
              <w:rPr>
                <w:rFonts w:ascii="Arial" w:eastAsia="Calibri" w:hAnsi="Arial" w:cs="Arial"/>
                <w:sz w:val="18"/>
                <w:szCs w:val="22"/>
                <w:vertAlign w:val="subscript"/>
                <w:lang w:eastAsia="en-GB"/>
              </w:rPr>
              <w:t>RB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16D389"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sidRPr="00A40AD1">
              <w:rPr>
                <w:rFonts w:ascii="Arial" w:eastAsia="Calibri" w:hAnsi="Arial" w:cs="Arial"/>
                <w:sz w:val="18"/>
                <w:szCs w:val="22"/>
                <w:lang w:eastAsia="en-GB"/>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BDEED5"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sidRPr="00A40AD1">
              <w:rPr>
                <w:rFonts w:ascii="Arial" w:eastAsia="Calibri" w:hAnsi="Arial" w:cs="Arial"/>
                <w:sz w:val="18"/>
                <w:szCs w:val="22"/>
                <w:lang w:eastAsia="en-GB"/>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8046D4"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sidRPr="00A40AD1">
              <w:rPr>
                <w:rFonts w:ascii="Arial" w:eastAsia="Calibri" w:hAnsi="Arial" w:cs="Arial"/>
                <w:sz w:val="18"/>
                <w:szCs w:val="22"/>
                <w:lang w:eastAsia="en-GB"/>
              </w:rPr>
              <w:t>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2A30F8"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sidRPr="00A40AD1">
              <w:rPr>
                <w:rFonts w:ascii="Arial" w:eastAsia="Calibri" w:hAnsi="Arial" w:cs="Arial"/>
                <w:sz w:val="18"/>
                <w:szCs w:val="22"/>
                <w:lang w:eastAsia="en-GB"/>
              </w:rPr>
              <w:t>100</w:t>
            </w:r>
          </w:p>
        </w:tc>
      </w:tr>
      <w:tr w:rsidR="000A172D" w:rsidRPr="00A40AD1" w14:paraId="1B760556" w14:textId="77777777" w:rsidTr="00F82A5F">
        <w:trPr>
          <w:trHeight w:val="20"/>
          <w:jc w:val="center"/>
        </w:trPr>
        <w:tc>
          <w:tcPr>
            <w:tcW w:w="2286" w:type="dxa"/>
            <w:tcBorders>
              <w:top w:val="single" w:sz="4" w:space="0" w:color="auto"/>
              <w:left w:val="single" w:sz="4" w:space="0" w:color="auto"/>
              <w:bottom w:val="single" w:sz="4" w:space="0" w:color="auto"/>
              <w:right w:val="single" w:sz="4" w:space="0" w:color="auto"/>
            </w:tcBorders>
            <w:vAlign w:val="center"/>
          </w:tcPr>
          <w:p w14:paraId="2A5192FF"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Pr>
                <w:rFonts w:ascii="Arial" w:eastAsia="Calibri" w:hAnsi="Arial" w:cs="Arial"/>
                <w:sz w:val="18"/>
                <w:szCs w:val="22"/>
                <w:lang w:eastAsia="en-GB"/>
              </w:rPr>
              <w:t>NR PRBs</w:t>
            </w:r>
          </w:p>
        </w:tc>
        <w:tc>
          <w:tcPr>
            <w:tcW w:w="708" w:type="dxa"/>
            <w:tcBorders>
              <w:top w:val="single" w:sz="4" w:space="0" w:color="auto"/>
              <w:left w:val="single" w:sz="4" w:space="0" w:color="auto"/>
              <w:bottom w:val="single" w:sz="4" w:space="0" w:color="auto"/>
              <w:right w:val="single" w:sz="4" w:space="0" w:color="auto"/>
            </w:tcBorders>
          </w:tcPr>
          <w:p w14:paraId="1680FF81"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Pr>
                <w:rFonts w:cs="Arial"/>
                <w:szCs w:val="18"/>
                <w:lang w:eastAsia="en-GB"/>
              </w:rPr>
              <w:t>25</w:t>
            </w:r>
          </w:p>
        </w:tc>
        <w:tc>
          <w:tcPr>
            <w:tcW w:w="708" w:type="dxa"/>
            <w:tcBorders>
              <w:top w:val="single" w:sz="4" w:space="0" w:color="auto"/>
              <w:left w:val="single" w:sz="4" w:space="0" w:color="auto"/>
              <w:bottom w:val="single" w:sz="4" w:space="0" w:color="auto"/>
              <w:right w:val="single" w:sz="4" w:space="0" w:color="auto"/>
            </w:tcBorders>
          </w:tcPr>
          <w:p w14:paraId="6DD6BA8C"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Pr>
                <w:rFonts w:cs="Arial"/>
                <w:szCs w:val="18"/>
                <w:lang w:eastAsia="en-GB"/>
              </w:rPr>
              <w:t>52</w:t>
            </w:r>
          </w:p>
        </w:tc>
        <w:tc>
          <w:tcPr>
            <w:tcW w:w="708" w:type="dxa"/>
            <w:tcBorders>
              <w:top w:val="single" w:sz="4" w:space="0" w:color="auto"/>
              <w:left w:val="single" w:sz="4" w:space="0" w:color="auto"/>
              <w:bottom w:val="single" w:sz="4" w:space="0" w:color="auto"/>
              <w:right w:val="single" w:sz="4" w:space="0" w:color="auto"/>
            </w:tcBorders>
          </w:tcPr>
          <w:p w14:paraId="61BF8006"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Pr>
                <w:rFonts w:cs="Arial"/>
                <w:szCs w:val="18"/>
                <w:lang w:eastAsia="en-GB"/>
              </w:rPr>
              <w:t>79</w:t>
            </w:r>
          </w:p>
        </w:tc>
        <w:tc>
          <w:tcPr>
            <w:tcW w:w="801" w:type="dxa"/>
            <w:tcBorders>
              <w:top w:val="single" w:sz="4" w:space="0" w:color="auto"/>
              <w:left w:val="single" w:sz="4" w:space="0" w:color="auto"/>
              <w:bottom w:val="single" w:sz="4" w:space="0" w:color="auto"/>
              <w:right w:val="single" w:sz="4" w:space="0" w:color="auto"/>
            </w:tcBorders>
          </w:tcPr>
          <w:p w14:paraId="0A9F4711" w14:textId="77777777" w:rsidR="000A172D" w:rsidRPr="00A40AD1" w:rsidRDefault="000A172D" w:rsidP="00F82A5F">
            <w:pPr>
              <w:keepNext/>
              <w:keepLines/>
              <w:spacing w:after="0" w:line="256" w:lineRule="auto"/>
              <w:jc w:val="center"/>
              <w:rPr>
                <w:rFonts w:ascii="Arial" w:eastAsia="Calibri" w:hAnsi="Arial" w:cs="Arial"/>
                <w:sz w:val="18"/>
                <w:szCs w:val="22"/>
                <w:lang w:eastAsia="en-GB"/>
              </w:rPr>
            </w:pPr>
            <w:r>
              <w:rPr>
                <w:rFonts w:cs="Arial"/>
                <w:szCs w:val="18"/>
                <w:lang w:eastAsia="en-GB"/>
              </w:rPr>
              <w:t>106</w:t>
            </w:r>
          </w:p>
        </w:tc>
      </w:tr>
    </w:tbl>
    <w:p w14:paraId="7FE8AD56" w14:textId="77777777" w:rsidR="00F72031" w:rsidRDefault="00F72031" w:rsidP="008C72A0">
      <w:pPr>
        <w:rPr>
          <w:lang w:val="en-US"/>
        </w:rPr>
      </w:pPr>
    </w:p>
    <w:bookmarkEnd w:id="3"/>
    <w:p w14:paraId="5C103774" w14:textId="39C9F45A" w:rsidR="0067780D" w:rsidRDefault="00F9655F" w:rsidP="008C72A0">
      <w:pPr>
        <w:rPr>
          <w:lang w:val="en-US"/>
        </w:rPr>
      </w:pPr>
      <w:r w:rsidRPr="007F3C0B">
        <w:rPr>
          <w:b/>
          <w:bCs/>
          <w:lang w:val="en-US"/>
        </w:rPr>
        <w:t xml:space="preserve">Observation 2: For channel bandwidths of 20 MHz and below, if the number of LTE PRBs for a given channel bandwidth </w:t>
      </w:r>
      <w:r w:rsidR="007F3C0B" w:rsidRPr="007F3C0B">
        <w:rPr>
          <w:b/>
          <w:bCs/>
          <w:lang w:val="en-US"/>
        </w:rPr>
        <w:t>i</w:t>
      </w:r>
      <w:r w:rsidRPr="007F3C0B">
        <w:rPr>
          <w:b/>
          <w:bCs/>
          <w:lang w:val="en-US"/>
        </w:rPr>
        <w:t xml:space="preserve">s odd, the number of 15 kHz NR PRBs is odd, and if the number of LTE PRBs </w:t>
      </w:r>
      <w:r w:rsidR="007F3C0B" w:rsidRPr="007F3C0B">
        <w:rPr>
          <w:b/>
          <w:bCs/>
          <w:lang w:val="en-US"/>
        </w:rPr>
        <w:t>i</w:t>
      </w:r>
      <w:r w:rsidRPr="007F3C0B">
        <w:rPr>
          <w:b/>
          <w:bCs/>
          <w:lang w:val="en-US"/>
        </w:rPr>
        <w:t>s even, the number of 15 kHz NR PRBs is even</w:t>
      </w:r>
      <w:r w:rsidR="00517BC6">
        <w:rPr>
          <w:b/>
          <w:bCs/>
          <w:lang w:val="en-US"/>
        </w:rPr>
        <w:t>, which also enables</w:t>
      </w:r>
      <w:r w:rsidR="00515C83">
        <w:rPr>
          <w:b/>
          <w:bCs/>
          <w:lang w:val="en-US"/>
        </w:rPr>
        <w:t xml:space="preserve"> PRB alignment</w:t>
      </w:r>
      <w:r w:rsidRPr="007F3C0B">
        <w:rPr>
          <w:b/>
          <w:bCs/>
          <w:lang w:val="en-US"/>
        </w:rPr>
        <w:t>.</w:t>
      </w:r>
      <w:r w:rsidR="00C72328">
        <w:rPr>
          <w:lang w:val="en-US"/>
        </w:rPr>
        <w:t xml:space="preserve"> </w:t>
      </w:r>
    </w:p>
    <w:p w14:paraId="4122B4DC" w14:textId="1CD46858" w:rsidR="0067780D" w:rsidRDefault="000E6437" w:rsidP="008C72A0">
      <w:pPr>
        <w:rPr>
          <w:lang w:val="en-US"/>
        </w:rPr>
      </w:pPr>
      <w:r>
        <w:rPr>
          <w:lang w:val="en-US"/>
        </w:rPr>
        <w:t>In NR, t</w:t>
      </w:r>
      <w:r w:rsidRPr="000E6437">
        <w:rPr>
          <w:lang w:val="en-US"/>
        </w:rPr>
        <w:t>he cell specific channel bandwidth broadcast in SIB1 is centered on the 100 kHz raster for bands that use the 100 kHz raster.</w:t>
      </w:r>
    </w:p>
    <w:p w14:paraId="185FF2D9" w14:textId="26716EE8" w:rsidR="00C72328" w:rsidRPr="000E6437" w:rsidRDefault="000E6437" w:rsidP="008C72A0">
      <w:pPr>
        <w:rPr>
          <w:b/>
          <w:bCs/>
          <w:lang w:val="en-US"/>
        </w:rPr>
      </w:pPr>
      <w:r w:rsidRPr="000E6437">
        <w:rPr>
          <w:b/>
          <w:bCs/>
          <w:lang w:val="en-US"/>
        </w:rPr>
        <w:t>Observation 3: In NR, the cell specific channel bandwidth broadcast in SIB1 is centered on the 100 kHz raster for bands that use the 100 kHz raster.</w:t>
      </w:r>
    </w:p>
    <w:p w14:paraId="38DD7679" w14:textId="26F49A85" w:rsidR="00C72328" w:rsidRDefault="00996B88" w:rsidP="00996B88">
      <w:pPr>
        <w:rPr>
          <w:lang w:val="en-US"/>
        </w:rPr>
      </w:pPr>
      <w:r w:rsidRPr="00996B88">
        <w:rPr>
          <w:lang w:val="en-US"/>
        </w:rPr>
        <w:t xml:space="preserve">In the Irregular Channel Bandwidth Study Item discussions in RAN4 there was a claim that BWPs and UE specific channel bandwidths </w:t>
      </w:r>
      <w:r w:rsidR="00E927B0">
        <w:rPr>
          <w:lang w:val="en-US"/>
        </w:rPr>
        <w:t>must</w:t>
      </w:r>
      <w:r w:rsidRPr="00996B88">
        <w:rPr>
          <w:lang w:val="en-US"/>
        </w:rPr>
        <w:t xml:space="preserve"> be centered on the 100 kHz raster</w:t>
      </w:r>
      <w:r>
        <w:rPr>
          <w:lang w:val="en-US"/>
        </w:rPr>
        <w:t xml:space="preserve">. </w:t>
      </w:r>
      <w:r w:rsidRPr="00996B88">
        <w:rPr>
          <w:lang w:val="en-US"/>
        </w:rPr>
        <w:t xml:space="preserve">This was news to many </w:t>
      </w:r>
      <w:r>
        <w:rPr>
          <w:lang w:val="en-US"/>
        </w:rPr>
        <w:t xml:space="preserve">delegates </w:t>
      </w:r>
      <w:r w:rsidRPr="00996B88">
        <w:rPr>
          <w:lang w:val="en-US"/>
        </w:rPr>
        <w:t>in RAN4</w:t>
      </w:r>
      <w:r>
        <w:rPr>
          <w:lang w:val="en-US"/>
        </w:rPr>
        <w:t>, while other delegates felt it was obvious</w:t>
      </w:r>
      <w:r w:rsidRPr="00996B88">
        <w:rPr>
          <w:lang w:val="en-US"/>
        </w:rPr>
        <w:t xml:space="preserve">. We could not find a requirement documented that BPWs and UE specific channel bandwidths </w:t>
      </w:r>
      <w:r w:rsidR="00E927B0">
        <w:rPr>
          <w:lang w:val="en-US"/>
        </w:rPr>
        <w:t>must</w:t>
      </w:r>
      <w:r w:rsidRPr="00996B88">
        <w:rPr>
          <w:lang w:val="en-US"/>
        </w:rPr>
        <w:t xml:space="preserve"> be centered on the 100 kHz raster. </w:t>
      </w:r>
    </w:p>
    <w:p w14:paraId="3F4971CC" w14:textId="4159BDD8" w:rsidR="00C72328" w:rsidRPr="005165E7" w:rsidRDefault="00CD1A3C" w:rsidP="008C72A0">
      <w:pPr>
        <w:rPr>
          <w:b/>
          <w:bCs/>
          <w:lang w:val="en-US"/>
        </w:rPr>
      </w:pPr>
      <w:r w:rsidRPr="005165E7">
        <w:rPr>
          <w:b/>
          <w:bCs/>
          <w:lang w:val="en-US"/>
        </w:rPr>
        <w:t xml:space="preserve">Observation 4: 38.101-1 does not </w:t>
      </w:r>
      <w:r w:rsidR="00C8521D">
        <w:rPr>
          <w:b/>
          <w:bCs/>
          <w:lang w:val="en-US"/>
        </w:rPr>
        <w:t>explicitly state if</w:t>
      </w:r>
      <w:r w:rsidR="005165E7" w:rsidRPr="005165E7">
        <w:rPr>
          <w:b/>
          <w:bCs/>
          <w:lang w:val="en-US"/>
        </w:rPr>
        <w:t xml:space="preserve"> BWPs and UE specific channel </w:t>
      </w:r>
      <w:r w:rsidR="006A3563">
        <w:rPr>
          <w:b/>
          <w:bCs/>
          <w:lang w:val="en-US"/>
        </w:rPr>
        <w:t>b</w:t>
      </w:r>
      <w:r w:rsidR="005165E7" w:rsidRPr="005165E7">
        <w:rPr>
          <w:b/>
          <w:bCs/>
          <w:lang w:val="en-US"/>
        </w:rPr>
        <w:t xml:space="preserve">andwidths </w:t>
      </w:r>
      <w:r w:rsidR="00E927B0">
        <w:rPr>
          <w:b/>
          <w:bCs/>
          <w:lang w:val="en-US"/>
        </w:rPr>
        <w:t>must</w:t>
      </w:r>
      <w:r w:rsidR="005165E7" w:rsidRPr="005165E7">
        <w:rPr>
          <w:b/>
          <w:bCs/>
          <w:lang w:val="en-US"/>
        </w:rPr>
        <w:t xml:space="preserve"> be centered on the 100 kHz raster.</w:t>
      </w:r>
    </w:p>
    <w:p w14:paraId="2503C789" w14:textId="06DC8EA4" w:rsidR="00C72328" w:rsidRDefault="003D09D9" w:rsidP="008C72A0">
      <w:pPr>
        <w:rPr>
          <w:lang w:val="en-US"/>
        </w:rPr>
      </w:pPr>
      <w:r w:rsidRPr="003D09D9">
        <w:rPr>
          <w:lang w:val="en-US"/>
        </w:rPr>
        <w:lastRenderedPageBreak/>
        <w:t>When UE specific channel BWs were introduced at RAN#82 [</w:t>
      </w:r>
      <w:r w:rsidR="00160C1C">
        <w:rPr>
          <w:lang w:val="en-US"/>
        </w:rPr>
        <w:t>1]</w:t>
      </w:r>
      <w:r w:rsidRPr="003D09D9">
        <w:rPr>
          <w:lang w:val="en-US"/>
        </w:rPr>
        <w:t xml:space="preserve">, </w:t>
      </w:r>
      <w:r w:rsidR="00160C1C">
        <w:rPr>
          <w:lang w:val="en-US"/>
        </w:rPr>
        <w:t>[2]</w:t>
      </w:r>
      <w:r w:rsidRPr="003D09D9">
        <w:rPr>
          <w:lang w:val="en-US"/>
        </w:rPr>
        <w:t xml:space="preserve"> there was no mention of the UE specific channel BWs needing to be centered on the 100 kHz raster.</w:t>
      </w:r>
    </w:p>
    <w:p w14:paraId="3BB5438E" w14:textId="2B2A2696" w:rsidR="00C72328" w:rsidRPr="00850B9B" w:rsidRDefault="00850B9B" w:rsidP="008C72A0">
      <w:pPr>
        <w:rPr>
          <w:b/>
          <w:bCs/>
          <w:lang w:val="en-US"/>
        </w:rPr>
      </w:pPr>
      <w:r w:rsidRPr="00850B9B">
        <w:rPr>
          <w:b/>
          <w:bCs/>
          <w:lang w:val="en-US"/>
        </w:rPr>
        <w:t>Observation 5: When UE specific channel BWs were introduced at RAN#82 [RP-182482, RP-182896] there was no mention of the UE specific channel BWs needing to be centered on the 100 kHz raster.</w:t>
      </w:r>
    </w:p>
    <w:p w14:paraId="35ED1965" w14:textId="48E6C062" w:rsidR="00C72328" w:rsidRDefault="00490248" w:rsidP="008C72A0">
      <w:pPr>
        <w:rPr>
          <w:lang w:val="en-US"/>
        </w:rPr>
      </w:pPr>
      <w:r w:rsidRPr="00490248">
        <w:rPr>
          <w:lang w:val="en-US"/>
        </w:rPr>
        <w:t>Both BWPs and UE specific channel BWs are defined by offsetToCarrier (integer number of PRBs from PRB 0 of the cell specific channel), the subcarrierSpacing and carrierBandwidth (integer number of PRBs)</w:t>
      </w:r>
      <w:r w:rsidR="005159CF">
        <w:rPr>
          <w:lang w:val="en-US"/>
        </w:rPr>
        <w:t xml:space="preserve">. From the CR in </w:t>
      </w:r>
      <w:r w:rsidR="005159CF" w:rsidRPr="005159CF">
        <w:rPr>
          <w:lang w:val="en-US"/>
        </w:rPr>
        <w:t>RP-182896</w:t>
      </w:r>
      <w:r w:rsidR="005159CF">
        <w:rPr>
          <w:lang w:val="en-US"/>
        </w:rPr>
        <w:t>:</w:t>
      </w:r>
    </w:p>
    <w:p w14:paraId="19B6EC21" w14:textId="77777777" w:rsidR="00E34373" w:rsidRDefault="004D48D5" w:rsidP="00E34373">
      <w:pPr>
        <w:keepNext/>
      </w:pPr>
      <w:r w:rsidRPr="007E76F2">
        <w:rPr>
          <w:b/>
          <w:bCs/>
          <w:noProof/>
          <w:lang w:val="en-US"/>
        </w:rPr>
        <w:drawing>
          <wp:inline distT="0" distB="0" distL="0" distR="0" wp14:anchorId="35EE57E3" wp14:editId="35F52336">
            <wp:extent cx="6115685" cy="575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575310"/>
                    </a:xfrm>
                    <a:prstGeom prst="rect">
                      <a:avLst/>
                    </a:prstGeom>
                  </pic:spPr>
                </pic:pic>
              </a:graphicData>
            </a:graphic>
          </wp:inline>
        </w:drawing>
      </w:r>
    </w:p>
    <w:p w14:paraId="238574C6" w14:textId="4018B650" w:rsidR="00C72328" w:rsidRDefault="00E34373" w:rsidP="00E34373">
      <w:pPr>
        <w:pStyle w:val="Caption"/>
        <w:rPr>
          <w:lang w:val="en-US"/>
        </w:rPr>
      </w:pPr>
      <w:r>
        <w:t xml:space="preserve">Figure </w:t>
      </w:r>
      <w:r>
        <w:fldChar w:fldCharType="begin"/>
      </w:r>
      <w:r>
        <w:instrText xml:space="preserve"> SEQ Figure \* ARABIC </w:instrText>
      </w:r>
      <w:r>
        <w:fldChar w:fldCharType="separate"/>
      </w:r>
      <w:r w:rsidR="002A27DF">
        <w:rPr>
          <w:noProof/>
        </w:rPr>
        <w:t>1</w:t>
      </w:r>
      <w:r>
        <w:fldChar w:fldCharType="end"/>
      </w:r>
      <w:r>
        <w:t xml:space="preserve"> Parameters for UE </w:t>
      </w:r>
      <w:r>
        <w:rPr>
          <w:noProof/>
        </w:rPr>
        <w:t xml:space="preserve"> specific channel bandwidths</w:t>
      </w:r>
    </w:p>
    <w:p w14:paraId="3B09B2D0" w14:textId="1176BB4B" w:rsidR="00C72328" w:rsidRPr="005159CF" w:rsidRDefault="005159CF" w:rsidP="008C72A0">
      <w:pPr>
        <w:rPr>
          <w:b/>
          <w:bCs/>
          <w:lang w:val="en-US"/>
        </w:rPr>
      </w:pPr>
      <w:r w:rsidRPr="005159CF">
        <w:rPr>
          <w:b/>
          <w:bCs/>
          <w:lang w:val="en-US"/>
        </w:rPr>
        <w:t>Observation 6: Both BWPs and UE specific channel BWs are defined by offsetToCarrier (integer number of PRBs from PRB 0 of the cell specific channel), the subcarrierSpacing and carrierBandwidth (integer number of PRBs).</w:t>
      </w:r>
    </w:p>
    <w:p w14:paraId="011A724A" w14:textId="195DD7A6" w:rsidR="00797F8D" w:rsidRDefault="00F92A5D" w:rsidP="008C72A0">
      <w:pPr>
        <w:rPr>
          <w:lang w:val="en-US"/>
        </w:rPr>
      </w:pPr>
      <w:bookmarkStart w:id="4" w:name="_Hlk115275025"/>
      <w:r w:rsidRPr="00F92A5D">
        <w:rPr>
          <w:lang w:val="en-US"/>
        </w:rPr>
        <w:t xml:space="preserve">Given the cell specific channel configuration broadcast in SIB1 is aligned with the 100 kHz channel raster, and the PRBs of the BWP or cell specific channel BWs will align with the PRBs of the cell specific channel BW, the PRBs of BWPs or UE specific carrier bandwidths will also be aligned with the LTE PRBs regardless </w:t>
      </w:r>
      <w:r w:rsidR="00396271">
        <w:rPr>
          <w:lang w:val="en-US"/>
        </w:rPr>
        <w:t>even if</w:t>
      </w:r>
      <w:r w:rsidRPr="00F92A5D">
        <w:rPr>
          <w:lang w:val="en-US"/>
        </w:rPr>
        <w:t xml:space="preserve"> the center frequency of the BWPs or UE specific channel BWs </w:t>
      </w:r>
      <w:r w:rsidR="00396271">
        <w:rPr>
          <w:lang w:val="en-US"/>
        </w:rPr>
        <w:t>is not</w:t>
      </w:r>
      <w:r w:rsidRPr="00F92A5D">
        <w:rPr>
          <w:lang w:val="en-US"/>
        </w:rPr>
        <w:t xml:space="preserve"> aligned with the 100 kHz raster</w:t>
      </w:r>
      <w:r w:rsidR="007E76F2">
        <w:rPr>
          <w:lang w:val="en-US"/>
        </w:rPr>
        <w:t>.</w:t>
      </w:r>
    </w:p>
    <w:p w14:paraId="24901FED" w14:textId="254F4258" w:rsidR="00A87194" w:rsidRDefault="00CF0C2C" w:rsidP="00A87194">
      <w:pPr>
        <w:keepNext/>
      </w:pPr>
      <w:r w:rsidRPr="00CF0C2C">
        <w:rPr>
          <w:noProof/>
        </w:rPr>
        <w:drawing>
          <wp:inline distT="0" distB="0" distL="0" distR="0" wp14:anchorId="6CB0DFFD" wp14:editId="3A03AD94">
            <wp:extent cx="6115685" cy="1710690"/>
            <wp:effectExtent l="0" t="0" r="0" b="3810"/>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a:blip r:embed="rId12"/>
                    <a:stretch>
                      <a:fillRect/>
                    </a:stretch>
                  </pic:blipFill>
                  <pic:spPr>
                    <a:xfrm>
                      <a:off x="0" y="0"/>
                      <a:ext cx="6115685" cy="1710690"/>
                    </a:xfrm>
                    <a:prstGeom prst="rect">
                      <a:avLst/>
                    </a:prstGeom>
                  </pic:spPr>
                </pic:pic>
              </a:graphicData>
            </a:graphic>
          </wp:inline>
        </w:drawing>
      </w:r>
    </w:p>
    <w:p w14:paraId="2EF527D4" w14:textId="65819611" w:rsidR="00A87194" w:rsidRDefault="00A87194" w:rsidP="00A87194">
      <w:pPr>
        <w:pStyle w:val="Caption"/>
        <w:rPr>
          <w:lang w:val="en-US"/>
        </w:rPr>
      </w:pPr>
      <w:r>
        <w:t xml:space="preserve">Figure </w:t>
      </w:r>
      <w:r>
        <w:fldChar w:fldCharType="begin"/>
      </w:r>
      <w:r>
        <w:instrText xml:space="preserve"> SEQ Figure \* ARABIC </w:instrText>
      </w:r>
      <w:r>
        <w:fldChar w:fldCharType="separate"/>
      </w:r>
      <w:r w:rsidR="002A27DF">
        <w:rPr>
          <w:noProof/>
        </w:rPr>
        <w:t>2</w:t>
      </w:r>
      <w:r>
        <w:fldChar w:fldCharType="end"/>
      </w:r>
      <w:r>
        <w:t xml:space="preserve"> LTE and NR PRB alignment</w:t>
      </w:r>
    </w:p>
    <w:bookmarkEnd w:id="4"/>
    <w:p w14:paraId="0098419C" w14:textId="0C958B31" w:rsidR="00C72328" w:rsidRPr="007E76F2" w:rsidRDefault="007E76F2" w:rsidP="008C72A0">
      <w:pPr>
        <w:rPr>
          <w:b/>
          <w:bCs/>
          <w:lang w:val="en-US"/>
        </w:rPr>
      </w:pPr>
      <w:r w:rsidRPr="007E76F2">
        <w:rPr>
          <w:b/>
          <w:bCs/>
          <w:lang w:val="en-US"/>
        </w:rPr>
        <w:t>Observation 7: Given the cell specific channel configuration broadcast in SIB1 is aligned with the 100 kHz channel raster, and the PRBs of the BWP or cell specific channel BWs will align with the PRBs of the cell specific channel BW, the PRBs of BWPs or UE specific carrier bandwidths will also be aligned with the LTE PRBs regardless of whether or not the center frequency of the BWPs or UE specific channel BWs are aligned with the 100 kHz raster.</w:t>
      </w:r>
    </w:p>
    <w:p w14:paraId="32C4786D" w14:textId="5F42E44E" w:rsidR="00C72328" w:rsidRDefault="00DC5C84" w:rsidP="008C72A0">
      <w:pPr>
        <w:rPr>
          <w:lang w:val="en-US"/>
        </w:rPr>
      </w:pPr>
      <w:r>
        <w:rPr>
          <w:lang w:val="en-US"/>
        </w:rPr>
        <w:t xml:space="preserve">There are a couple of issues </w:t>
      </w:r>
      <w:r w:rsidR="00CD6E8C">
        <w:rPr>
          <w:lang w:val="en-US"/>
        </w:rPr>
        <w:t xml:space="preserve">if BWPs and UE specific channel bandwidths </w:t>
      </w:r>
      <w:r w:rsidR="00E927B0">
        <w:rPr>
          <w:lang w:val="en-US"/>
        </w:rPr>
        <w:t>must</w:t>
      </w:r>
      <w:r w:rsidR="00CD6E8C">
        <w:rPr>
          <w:lang w:val="en-US"/>
        </w:rPr>
        <w:t xml:space="preserve"> be aligned with the 100 kHz raster for NR bands that use the 100 kHz raster.</w:t>
      </w:r>
    </w:p>
    <w:p w14:paraId="77CF2A81" w14:textId="614AA59A" w:rsidR="00CD6E8C" w:rsidRDefault="00CD6E8C" w:rsidP="008C72A0">
      <w:pPr>
        <w:rPr>
          <w:lang w:val="en-US"/>
        </w:rPr>
      </w:pPr>
      <w:r w:rsidRPr="00CD6E8C">
        <w:rPr>
          <w:lang w:val="en-US"/>
        </w:rPr>
        <w:t>Issue 1: If the BWP or UE specific channel bandwidth center frequencies must be located on the 100 kHz raster, the center frequencies can only be offset from the cell specific channel BW center frequency by and integer multiple of 900 kHz for 15 kHz SCS or 1.8 MHz for 30 kHz SCS so that the PRBs align (This would be inconvenient and inefficient, but manageable)</w:t>
      </w:r>
      <w:r w:rsidR="00274898">
        <w:rPr>
          <w:lang w:val="en-US"/>
        </w:rPr>
        <w:t>.</w:t>
      </w:r>
    </w:p>
    <w:p w14:paraId="7DC33683" w14:textId="77777777" w:rsidR="00E424AB" w:rsidRDefault="001961A1" w:rsidP="00E424AB">
      <w:pPr>
        <w:keepNext/>
      </w:pPr>
      <w:r w:rsidRPr="001961A1">
        <w:rPr>
          <w:noProof/>
          <w:lang w:val="en-US"/>
        </w:rPr>
        <w:lastRenderedPageBreak/>
        <w:drawing>
          <wp:inline distT="0" distB="0" distL="0" distR="0" wp14:anchorId="370DCE1A" wp14:editId="63722038">
            <wp:extent cx="6115685" cy="1286510"/>
            <wp:effectExtent l="0" t="0" r="0" b="8890"/>
            <wp:docPr id="12" name="Picture 12" descr="Diagram,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table&#10;&#10;Description automatically generated with medium confidence"/>
                    <pic:cNvPicPr/>
                  </pic:nvPicPr>
                  <pic:blipFill>
                    <a:blip r:embed="rId13"/>
                    <a:stretch>
                      <a:fillRect/>
                    </a:stretch>
                  </pic:blipFill>
                  <pic:spPr>
                    <a:xfrm>
                      <a:off x="0" y="0"/>
                      <a:ext cx="6115685" cy="1286510"/>
                    </a:xfrm>
                    <a:prstGeom prst="rect">
                      <a:avLst/>
                    </a:prstGeom>
                  </pic:spPr>
                </pic:pic>
              </a:graphicData>
            </a:graphic>
          </wp:inline>
        </w:drawing>
      </w:r>
    </w:p>
    <w:p w14:paraId="07BFE53B" w14:textId="2ADBCC97" w:rsidR="006A5838" w:rsidRDefault="00E424AB" w:rsidP="00E424AB">
      <w:pPr>
        <w:pStyle w:val="Caption"/>
        <w:rPr>
          <w:lang w:val="en-US"/>
        </w:rPr>
      </w:pPr>
      <w:r>
        <w:t xml:space="preserve">Figure </w:t>
      </w:r>
      <w:r>
        <w:fldChar w:fldCharType="begin"/>
      </w:r>
      <w:r>
        <w:instrText xml:space="preserve"> SEQ Figure \* ARABIC </w:instrText>
      </w:r>
      <w:r>
        <w:fldChar w:fldCharType="separate"/>
      </w:r>
      <w:r w:rsidR="002A27DF">
        <w:rPr>
          <w:noProof/>
        </w:rPr>
        <w:t>3</w:t>
      </w:r>
      <w:r>
        <w:fldChar w:fldCharType="end"/>
      </w:r>
      <w:r>
        <w:t xml:space="preserve"> BWPs not centered on the 100 kHz raster</w:t>
      </w:r>
    </w:p>
    <w:p w14:paraId="4393704A" w14:textId="77777777" w:rsidR="006A5838" w:rsidRDefault="006A5838" w:rsidP="008C72A0">
      <w:pPr>
        <w:rPr>
          <w:lang w:val="en-US"/>
        </w:rPr>
      </w:pPr>
    </w:p>
    <w:p w14:paraId="657E90B1" w14:textId="55A99AF5" w:rsidR="00E424AB" w:rsidRDefault="00E424AB" w:rsidP="00E424AB">
      <w:pPr>
        <w:keepNext/>
      </w:pPr>
    </w:p>
    <w:p w14:paraId="2A041F5F" w14:textId="68C23D00" w:rsidR="00274898" w:rsidRDefault="004C42C3" w:rsidP="00E424AB">
      <w:pPr>
        <w:pStyle w:val="Caption"/>
        <w:rPr>
          <w:lang w:val="en-US"/>
        </w:rPr>
      </w:pPr>
      <w:r w:rsidRPr="004C42C3">
        <w:rPr>
          <w:noProof/>
        </w:rPr>
        <w:drawing>
          <wp:inline distT="0" distB="0" distL="0" distR="0" wp14:anchorId="05C8674A" wp14:editId="2D0F6C1D">
            <wp:extent cx="6115685" cy="1571625"/>
            <wp:effectExtent l="0" t="0" r="0" b="952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4"/>
                    <a:stretch>
                      <a:fillRect/>
                    </a:stretch>
                  </pic:blipFill>
                  <pic:spPr>
                    <a:xfrm>
                      <a:off x="0" y="0"/>
                      <a:ext cx="6115685" cy="1571625"/>
                    </a:xfrm>
                    <a:prstGeom prst="rect">
                      <a:avLst/>
                    </a:prstGeom>
                  </pic:spPr>
                </pic:pic>
              </a:graphicData>
            </a:graphic>
          </wp:inline>
        </w:drawing>
      </w:r>
      <w:r w:rsidR="00E424AB">
        <w:t xml:space="preserve">Figure </w:t>
      </w:r>
      <w:r w:rsidR="00E424AB">
        <w:fldChar w:fldCharType="begin"/>
      </w:r>
      <w:r w:rsidR="00E424AB">
        <w:instrText xml:space="preserve"> SEQ Figure \* ARABIC </w:instrText>
      </w:r>
      <w:r w:rsidR="00E424AB">
        <w:fldChar w:fldCharType="separate"/>
      </w:r>
      <w:r w:rsidR="002A27DF">
        <w:rPr>
          <w:noProof/>
        </w:rPr>
        <w:t>4</w:t>
      </w:r>
      <w:r w:rsidR="00E424AB">
        <w:fldChar w:fldCharType="end"/>
      </w:r>
      <w:r w:rsidR="00E424AB">
        <w:t xml:space="preserve"> BWPs centered on the 100 kHz raster</w:t>
      </w:r>
    </w:p>
    <w:p w14:paraId="36925324" w14:textId="5C3F04E5" w:rsidR="00C72328" w:rsidRPr="00000636" w:rsidRDefault="00000636" w:rsidP="008C72A0">
      <w:pPr>
        <w:rPr>
          <w:b/>
          <w:bCs/>
          <w:lang w:val="en-US"/>
        </w:rPr>
      </w:pPr>
      <w:r w:rsidRPr="00000636">
        <w:rPr>
          <w:b/>
          <w:bCs/>
          <w:lang w:val="en-US"/>
        </w:rPr>
        <w:t>Observation 8: If the BWP or UE specific channel bandwidth center frequencies must be located on the 100 kHz raster, the center frequencies can only be offset from the cell specific channel BW center frequency by and integer multiple of 900 kHz for 15 kHz SCS or 1.8 MHz for 30 kHz SCS so that the PRBs align (This would be inconvenient and inefficient, but manageable)</w:t>
      </w:r>
      <w:r w:rsidR="00274898">
        <w:rPr>
          <w:b/>
          <w:bCs/>
          <w:lang w:val="en-US"/>
        </w:rPr>
        <w:t>.</w:t>
      </w:r>
    </w:p>
    <w:p w14:paraId="7345B901" w14:textId="094AC50F" w:rsidR="00C72328" w:rsidRDefault="00274898" w:rsidP="008C72A0">
      <w:pPr>
        <w:rPr>
          <w:lang w:val="en-US"/>
        </w:rPr>
      </w:pPr>
      <w:bookmarkStart w:id="5" w:name="_Hlk115275332"/>
      <w:r w:rsidRPr="00274898">
        <w:rPr>
          <w:lang w:val="en-US"/>
        </w:rPr>
        <w:t>Issue 2: The cell specific BW broadcast in SIB1 and the BWP or the UE specific BW must both have even or odd numbers of PRBs if both are required to be centered on the 100 kHz raster. If one is even and one is odd, the PRBs can never align if both center frequencies must be on the 100 kHz raster</w:t>
      </w:r>
      <w:r>
        <w:rPr>
          <w:lang w:val="en-US"/>
        </w:rPr>
        <w:t>.</w:t>
      </w:r>
    </w:p>
    <w:p w14:paraId="5FD18D30" w14:textId="77777777" w:rsidR="002A27DF" w:rsidRDefault="00217D7C" w:rsidP="002A27DF">
      <w:pPr>
        <w:keepNext/>
      </w:pPr>
      <w:r w:rsidRPr="00217D7C">
        <w:rPr>
          <w:noProof/>
          <w:lang w:val="en-US"/>
        </w:rPr>
        <w:drawing>
          <wp:inline distT="0" distB="0" distL="0" distR="0" wp14:anchorId="02F7A82A" wp14:editId="14D427E8">
            <wp:extent cx="6115685" cy="1809115"/>
            <wp:effectExtent l="0" t="0" r="0" b="635"/>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pic:cNvPicPr/>
                  </pic:nvPicPr>
                  <pic:blipFill>
                    <a:blip r:embed="rId15"/>
                    <a:stretch>
                      <a:fillRect/>
                    </a:stretch>
                  </pic:blipFill>
                  <pic:spPr>
                    <a:xfrm>
                      <a:off x="0" y="0"/>
                      <a:ext cx="6115685" cy="1809115"/>
                    </a:xfrm>
                    <a:prstGeom prst="rect">
                      <a:avLst/>
                    </a:prstGeom>
                  </pic:spPr>
                </pic:pic>
              </a:graphicData>
            </a:graphic>
          </wp:inline>
        </w:drawing>
      </w:r>
    </w:p>
    <w:p w14:paraId="147691B7" w14:textId="76359F77" w:rsidR="002B44A7" w:rsidRDefault="002A27DF" w:rsidP="002A27DF">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Cell specific channel BW with even number of PRBs and BWP with odd number of PRBs</w:t>
      </w:r>
    </w:p>
    <w:bookmarkEnd w:id="5"/>
    <w:p w14:paraId="659E52E3" w14:textId="18E94EC3" w:rsidR="00C72328" w:rsidRPr="00217D7C" w:rsidRDefault="00274898" w:rsidP="008C72A0">
      <w:pPr>
        <w:rPr>
          <w:b/>
          <w:bCs/>
          <w:lang w:val="en-US"/>
        </w:rPr>
      </w:pPr>
      <w:r w:rsidRPr="00217D7C">
        <w:rPr>
          <w:b/>
          <w:bCs/>
          <w:lang w:val="en-US"/>
        </w:rPr>
        <w:t>Observation 9: The cell specific BW broadcast in SIB1 and the BWP or the UE specific BW must both have even or odd numbers of PRBs if both are required to be centered on the 100 kHz raster. If one is even and one is odd, the PRBs can never align if both center frequencies must be on the 100 kHz raster.</w:t>
      </w:r>
    </w:p>
    <w:p w14:paraId="19358E59" w14:textId="4201FD74" w:rsidR="00274898" w:rsidRDefault="001E3D21" w:rsidP="008C72A0">
      <w:pPr>
        <w:rPr>
          <w:lang w:val="en-US"/>
        </w:rPr>
      </w:pPr>
      <w:r w:rsidRPr="001E3D21">
        <w:rPr>
          <w:lang w:val="en-US"/>
        </w:rPr>
        <w:t>It would be very limiting if the number of PRBs in the BWPs and UE specific channel BWs had to be even if the number of PRBs in the cell specific channel BW is even, and odd if the number of PRBs in the cell specific channel BW is odd</w:t>
      </w:r>
      <w:r w:rsidR="00503C24">
        <w:rPr>
          <w:lang w:val="en-US"/>
        </w:rPr>
        <w:t xml:space="preserve"> since </w:t>
      </w:r>
      <w:r w:rsidR="00811F88">
        <w:rPr>
          <w:lang w:val="en-US"/>
        </w:rPr>
        <w:t>three</w:t>
      </w:r>
      <w:r w:rsidR="00E44C26">
        <w:rPr>
          <w:lang w:val="en-US"/>
        </w:rPr>
        <w:t xml:space="preserve"> of the channel BWs ≤ 50 MHz are odd and </w:t>
      </w:r>
      <w:r w:rsidR="00811F88">
        <w:rPr>
          <w:lang w:val="en-US"/>
        </w:rPr>
        <w:t>seven are even:</w:t>
      </w:r>
    </w:p>
    <w:p w14:paraId="61651804" w14:textId="0AC96E29" w:rsidR="00811F88" w:rsidRDefault="00FA6F0E" w:rsidP="008C72A0">
      <w:pPr>
        <w:rPr>
          <w:lang w:val="en-US"/>
        </w:rPr>
      </w:pPr>
      <w:r w:rsidRPr="00FA6F0E">
        <w:rPr>
          <w:noProof/>
          <w:lang w:val="en-US"/>
        </w:rPr>
        <w:drawing>
          <wp:inline distT="0" distB="0" distL="0" distR="0" wp14:anchorId="6C93C54D" wp14:editId="6CAB815E">
            <wp:extent cx="6115685" cy="5162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516255"/>
                    </a:xfrm>
                    <a:prstGeom prst="rect">
                      <a:avLst/>
                    </a:prstGeom>
                  </pic:spPr>
                </pic:pic>
              </a:graphicData>
            </a:graphic>
          </wp:inline>
        </w:drawing>
      </w:r>
    </w:p>
    <w:p w14:paraId="422240D2" w14:textId="547345DE" w:rsidR="00274898" w:rsidRDefault="00FA6F0E" w:rsidP="008C72A0">
      <w:pPr>
        <w:rPr>
          <w:lang w:val="en-US"/>
        </w:rPr>
      </w:pPr>
      <w:r>
        <w:rPr>
          <w:lang w:val="en-US"/>
        </w:rPr>
        <w:lastRenderedPageBreak/>
        <w:t xml:space="preserve">One use case for </w:t>
      </w:r>
      <w:r w:rsidR="00C02A6E">
        <w:rPr>
          <w:lang w:val="en-US"/>
        </w:rPr>
        <w:t>BWPs is to use a 20 MHz initial BWP for the channel bandwid</w:t>
      </w:r>
      <w:r w:rsidR="001B40D6">
        <w:rPr>
          <w:lang w:val="en-US"/>
        </w:rPr>
        <w:t>ths wider than 20 MHz</w:t>
      </w:r>
      <w:r w:rsidR="00C02A6E">
        <w:rPr>
          <w:lang w:val="en-US"/>
        </w:rPr>
        <w:t xml:space="preserve"> that were added for bands like n25 and n66</w:t>
      </w:r>
      <w:r w:rsidR="001B40D6">
        <w:rPr>
          <w:lang w:val="en-US"/>
        </w:rPr>
        <w:t xml:space="preserve">. If the channel BW </w:t>
      </w:r>
      <w:r w:rsidR="003C46CB">
        <w:rPr>
          <w:lang w:val="en-US"/>
        </w:rPr>
        <w:t>broadcast in SIB1 was 25 MHz and the BWP and</w:t>
      </w:r>
      <w:r w:rsidR="00274E7B">
        <w:rPr>
          <w:lang w:val="en-US"/>
        </w:rPr>
        <w:t>/or</w:t>
      </w:r>
      <w:r w:rsidR="003C46CB">
        <w:rPr>
          <w:lang w:val="en-US"/>
        </w:rPr>
        <w:t xml:space="preserve"> UE specific channel bandwidth were 20 MHz, </w:t>
      </w:r>
      <w:r w:rsidR="008D6E69">
        <w:rPr>
          <w:lang w:val="en-US"/>
        </w:rPr>
        <w:t>because of observation 9 i</w:t>
      </w:r>
      <w:r w:rsidR="003C46CB">
        <w:rPr>
          <w:lang w:val="en-US"/>
        </w:rPr>
        <w:t xml:space="preserve">t would be impossible to </w:t>
      </w:r>
      <w:r w:rsidR="00274E7B">
        <w:rPr>
          <w:lang w:val="en-US"/>
        </w:rPr>
        <w:t xml:space="preserve">both align the PRBs and have the BWP and/or UE specific channel bandwidth </w:t>
      </w:r>
      <w:r w:rsidR="00263654">
        <w:rPr>
          <w:lang w:val="en-US"/>
        </w:rPr>
        <w:t>center frequencies on the 100 kHz raster</w:t>
      </w:r>
      <w:r w:rsidR="008D6E69">
        <w:rPr>
          <w:lang w:val="en-US"/>
        </w:rPr>
        <w:t>.</w:t>
      </w:r>
    </w:p>
    <w:p w14:paraId="6F8B1614" w14:textId="5B9297F7" w:rsidR="00274898" w:rsidRPr="000B627C" w:rsidRDefault="008D6E69" w:rsidP="008C72A0">
      <w:pPr>
        <w:rPr>
          <w:b/>
          <w:bCs/>
          <w:lang w:val="en-US"/>
        </w:rPr>
      </w:pPr>
      <w:r w:rsidRPr="000B627C">
        <w:rPr>
          <w:b/>
          <w:bCs/>
          <w:lang w:val="en-US"/>
        </w:rPr>
        <w:t xml:space="preserve">Observation 10: </w:t>
      </w:r>
      <w:r w:rsidR="000B627C" w:rsidRPr="000B627C">
        <w:rPr>
          <w:b/>
          <w:bCs/>
          <w:lang w:val="en-US"/>
        </w:rPr>
        <w:t xml:space="preserve">Many combinations of SIB1 channel bandwidth and BWP and/or UE specific channel bandwidths would be impossible to configure if the BWP and/or UE specific channel bandwidth </w:t>
      </w:r>
      <w:r w:rsidR="001D4965">
        <w:rPr>
          <w:b/>
          <w:bCs/>
          <w:lang w:val="en-US"/>
        </w:rPr>
        <w:t>must</w:t>
      </w:r>
      <w:r w:rsidR="000B627C" w:rsidRPr="000B627C">
        <w:rPr>
          <w:b/>
          <w:bCs/>
          <w:lang w:val="en-US"/>
        </w:rPr>
        <w:t xml:space="preserve"> be centered on the 100 kHz raster. </w:t>
      </w:r>
    </w:p>
    <w:p w14:paraId="798BE0C2" w14:textId="65F08DBD" w:rsidR="00274898" w:rsidRDefault="006E3079" w:rsidP="008C72A0">
      <w:pPr>
        <w:rPr>
          <w:lang w:val="en-US"/>
        </w:rPr>
      </w:pPr>
      <w:r>
        <w:rPr>
          <w:lang w:val="en-US"/>
        </w:rPr>
        <w:t>The</w:t>
      </w:r>
      <w:r w:rsidR="007A7ED2" w:rsidRPr="007A7ED2">
        <w:rPr>
          <w:lang w:val="en-US"/>
        </w:rPr>
        <w:t xml:space="preserve"> NR RedCap UE complexity reduction</w:t>
      </w:r>
      <w:r w:rsidR="007A7ED2">
        <w:rPr>
          <w:lang w:val="en-US"/>
        </w:rPr>
        <w:t xml:space="preserve"> Study Item [</w:t>
      </w:r>
      <w:r w:rsidR="008E1C05">
        <w:rPr>
          <w:lang w:val="en-US"/>
        </w:rPr>
        <w:t>3</w:t>
      </w:r>
      <w:r>
        <w:rPr>
          <w:lang w:val="en-US"/>
        </w:rPr>
        <w:t>]</w:t>
      </w:r>
      <w:r w:rsidR="000B627C">
        <w:rPr>
          <w:lang w:val="en-US"/>
        </w:rPr>
        <w:t xml:space="preserve"> has </w:t>
      </w:r>
      <w:r>
        <w:rPr>
          <w:lang w:val="en-US"/>
        </w:rPr>
        <w:t xml:space="preserve">an objective </w:t>
      </w:r>
      <w:r w:rsidR="002A01C1">
        <w:rPr>
          <w:lang w:val="en-US"/>
        </w:rPr>
        <w:t>to focus on “</w:t>
      </w:r>
      <w:r w:rsidR="002A01C1" w:rsidRPr="002A01C1">
        <w:rPr>
          <w:rFonts w:hint="eastAsia"/>
          <w:lang w:val="en-US"/>
        </w:rPr>
        <w:t>UE bandwidth reduction to 5MHz in FR1</w:t>
      </w:r>
      <w:r w:rsidR="002A01C1">
        <w:rPr>
          <w:lang w:val="en-US"/>
        </w:rPr>
        <w:t xml:space="preserve">.” </w:t>
      </w:r>
      <w:r w:rsidR="002529A3">
        <w:rPr>
          <w:lang w:val="en-US"/>
        </w:rPr>
        <w:t xml:space="preserve">If BWPs and UE specific channel bandwidths </w:t>
      </w:r>
      <w:r w:rsidR="00E927B0">
        <w:rPr>
          <w:lang w:val="en-US"/>
        </w:rPr>
        <w:t>must</w:t>
      </w:r>
      <w:r w:rsidR="002529A3">
        <w:rPr>
          <w:lang w:val="en-US"/>
        </w:rPr>
        <w:t xml:space="preserve"> be centered on the 100 kHz raster, a 5 MHz BWP </w:t>
      </w:r>
      <w:r w:rsidR="000442F2">
        <w:rPr>
          <w:lang w:val="en-US"/>
        </w:rPr>
        <w:t xml:space="preserve">for supporting enhanced RedCap UEs </w:t>
      </w:r>
      <w:r w:rsidR="002529A3">
        <w:rPr>
          <w:lang w:val="en-US"/>
        </w:rPr>
        <w:t xml:space="preserve">would only be compatible </w:t>
      </w:r>
      <w:r w:rsidR="00907C9D">
        <w:rPr>
          <w:lang w:val="en-US"/>
        </w:rPr>
        <w:t xml:space="preserve">with 15 and 25 MHz channel bandwidths for bands that use the 100 kHz raster. </w:t>
      </w:r>
    </w:p>
    <w:p w14:paraId="5AE19C64" w14:textId="314D096A" w:rsidR="000442F2" w:rsidRPr="000442F2" w:rsidRDefault="000442F2" w:rsidP="008C72A0">
      <w:pPr>
        <w:rPr>
          <w:b/>
          <w:bCs/>
          <w:lang w:val="en-US"/>
        </w:rPr>
      </w:pPr>
      <w:r w:rsidRPr="000442F2">
        <w:rPr>
          <w:b/>
          <w:bCs/>
          <w:lang w:val="en-US"/>
        </w:rPr>
        <w:t xml:space="preserve">Observation 11: If BWPs and UE specific channel bandwidths </w:t>
      </w:r>
      <w:r w:rsidR="00C42537">
        <w:rPr>
          <w:b/>
          <w:bCs/>
          <w:lang w:val="en-US"/>
        </w:rPr>
        <w:t>must</w:t>
      </w:r>
      <w:r w:rsidRPr="000442F2">
        <w:rPr>
          <w:b/>
          <w:bCs/>
          <w:lang w:val="en-US"/>
        </w:rPr>
        <w:t xml:space="preserve"> be centered on the 100 kHz raster, a 5 MHz BWP for supporting enhanced RedCap UEs would only be compatible with 15 and 25 MHz channel bandwidths for bands that use the 100 kHz raster.</w:t>
      </w:r>
    </w:p>
    <w:p w14:paraId="49AC1C54" w14:textId="084AAE5B" w:rsidR="000442F2" w:rsidRDefault="00B55FAA" w:rsidP="008C72A0">
      <w:pPr>
        <w:rPr>
          <w:b/>
          <w:bCs/>
          <w:lang w:val="en-US"/>
        </w:rPr>
      </w:pPr>
      <w:r w:rsidRPr="00044345">
        <w:rPr>
          <w:b/>
          <w:bCs/>
          <w:lang w:val="en-US"/>
        </w:rPr>
        <w:t xml:space="preserve">Observation 12: It is important for RAN4 to clarify if BWPs and UE specific channel BWs </w:t>
      </w:r>
      <w:r w:rsidR="005245E5">
        <w:rPr>
          <w:b/>
          <w:bCs/>
          <w:lang w:val="en-US"/>
        </w:rPr>
        <w:t>must be</w:t>
      </w:r>
      <w:r w:rsidRPr="00044345">
        <w:rPr>
          <w:b/>
          <w:bCs/>
          <w:lang w:val="en-US"/>
        </w:rPr>
        <w:t xml:space="preserve"> centered on the 100 kHz raster for bands that use the 100 kHz raster</w:t>
      </w:r>
    </w:p>
    <w:p w14:paraId="08F452A6" w14:textId="603DE392" w:rsidR="002A782F" w:rsidRPr="00044345" w:rsidRDefault="002A782F" w:rsidP="008C72A0">
      <w:pPr>
        <w:rPr>
          <w:b/>
          <w:bCs/>
          <w:lang w:val="en-US"/>
        </w:rPr>
      </w:pPr>
      <w:r>
        <w:rPr>
          <w:b/>
          <w:bCs/>
          <w:lang w:val="en-US"/>
        </w:rPr>
        <w:t xml:space="preserve">Proposal 1: RAN4 needs to reach consensus on if BWPs </w:t>
      </w:r>
      <w:r w:rsidR="00E927B0">
        <w:rPr>
          <w:b/>
          <w:bCs/>
          <w:lang w:val="en-US"/>
        </w:rPr>
        <w:t>must</w:t>
      </w:r>
      <w:r w:rsidR="00680B02">
        <w:rPr>
          <w:b/>
          <w:bCs/>
          <w:lang w:val="en-US"/>
        </w:rPr>
        <w:t xml:space="preserve"> be centered on the 100 kHz raster for bands that use the 100 kHz raster</w:t>
      </w:r>
    </w:p>
    <w:p w14:paraId="05D165D3" w14:textId="77777777" w:rsidR="009C15D5" w:rsidRDefault="00044345" w:rsidP="009C15D5">
      <w:pPr>
        <w:rPr>
          <w:lang w:val="en-US"/>
        </w:rPr>
      </w:pPr>
      <w:r>
        <w:rPr>
          <w:lang w:val="en-US"/>
        </w:rPr>
        <w:t xml:space="preserve">If there is such a restriction, </w:t>
      </w:r>
    </w:p>
    <w:p w14:paraId="475F8F03" w14:textId="14F79765" w:rsidR="009C15D5" w:rsidRPr="00084F78" w:rsidRDefault="009C15D5" w:rsidP="00084F78">
      <w:pPr>
        <w:pStyle w:val="ListParagraph"/>
        <w:numPr>
          <w:ilvl w:val="0"/>
          <w:numId w:val="48"/>
        </w:numPr>
        <w:rPr>
          <w:lang w:val="en-US"/>
        </w:rPr>
      </w:pPr>
      <w:r w:rsidRPr="00084F78">
        <w:rPr>
          <w:lang w:val="en-US"/>
        </w:rPr>
        <w:t xml:space="preserve">The restriction should be documented in </w:t>
      </w:r>
      <w:r w:rsidR="001657AC">
        <w:rPr>
          <w:lang w:val="en-US"/>
        </w:rPr>
        <w:t>38.101-1</w:t>
      </w:r>
    </w:p>
    <w:p w14:paraId="37FE4F5D" w14:textId="6ECA586A" w:rsidR="009C15D5" w:rsidRPr="00084F78" w:rsidRDefault="005A316B" w:rsidP="00084F78">
      <w:pPr>
        <w:pStyle w:val="ListParagraph"/>
        <w:numPr>
          <w:ilvl w:val="0"/>
          <w:numId w:val="48"/>
        </w:numPr>
        <w:rPr>
          <w:lang w:val="en-US"/>
        </w:rPr>
      </w:pPr>
      <w:r>
        <w:rPr>
          <w:lang w:val="en-US"/>
        </w:rPr>
        <w:t xml:space="preserve">Chip/UE </w:t>
      </w:r>
      <w:r w:rsidR="009C15D5" w:rsidRPr="00084F78">
        <w:rPr>
          <w:lang w:val="en-US"/>
        </w:rPr>
        <w:t>Vendors should make clear what the ramifications are of not abiding by that restriction when configuring BWPs and UE specific channel BWs</w:t>
      </w:r>
      <w:r w:rsidR="00640BB6">
        <w:rPr>
          <w:lang w:val="en-US"/>
        </w:rPr>
        <w:t xml:space="preserve"> </w:t>
      </w:r>
    </w:p>
    <w:p w14:paraId="3237847E" w14:textId="6A1DB58B" w:rsidR="009C15D5" w:rsidRPr="00084F78" w:rsidRDefault="009C15D5" w:rsidP="00084F78">
      <w:pPr>
        <w:pStyle w:val="ListParagraph"/>
        <w:numPr>
          <w:ilvl w:val="0"/>
          <w:numId w:val="48"/>
        </w:numPr>
        <w:rPr>
          <w:lang w:val="en-US"/>
        </w:rPr>
      </w:pPr>
      <w:r w:rsidRPr="00084F78">
        <w:rPr>
          <w:lang w:val="en-US"/>
        </w:rPr>
        <w:t xml:space="preserve">A solution to the problem of incapability of even/odd number of </w:t>
      </w:r>
      <w:r w:rsidR="00210C85">
        <w:rPr>
          <w:lang w:val="en-US"/>
        </w:rPr>
        <w:t>P</w:t>
      </w:r>
      <w:r w:rsidRPr="00084F78">
        <w:rPr>
          <w:lang w:val="en-US"/>
        </w:rPr>
        <w:t>RB</w:t>
      </w:r>
      <w:r w:rsidR="00210C85">
        <w:rPr>
          <w:lang w:val="en-US"/>
        </w:rPr>
        <w:t>s</w:t>
      </w:r>
      <w:r w:rsidRPr="00084F78">
        <w:rPr>
          <w:lang w:val="en-US"/>
        </w:rPr>
        <w:t xml:space="preserve"> incompatibility is needed</w:t>
      </w:r>
    </w:p>
    <w:p w14:paraId="07A096E8" w14:textId="16E2AA38" w:rsidR="000442F2" w:rsidRPr="00084F78" w:rsidRDefault="009C15D5" w:rsidP="00084F78">
      <w:pPr>
        <w:pStyle w:val="ListParagraph"/>
        <w:numPr>
          <w:ilvl w:val="0"/>
          <w:numId w:val="48"/>
        </w:numPr>
        <w:rPr>
          <w:lang w:val="en-US"/>
        </w:rPr>
      </w:pPr>
      <w:r w:rsidRPr="00084F78">
        <w:rPr>
          <w:lang w:val="en-US"/>
        </w:rPr>
        <w:t>RAN4 should inform other working groups, such as RAN1 and RAN2 who are considering 5 MHz BWPs for RedCap</w:t>
      </w:r>
    </w:p>
    <w:p w14:paraId="7357151C" w14:textId="042F69C0" w:rsidR="00AA1BF3" w:rsidRDefault="00BC734E" w:rsidP="008C72A0">
      <w:pPr>
        <w:rPr>
          <w:b/>
          <w:bCs/>
          <w:lang w:val="en-US"/>
        </w:rPr>
      </w:pPr>
      <w:bookmarkStart w:id="6" w:name="_Hlk110885892"/>
      <w:r w:rsidRPr="00BC734E">
        <w:rPr>
          <w:b/>
          <w:bCs/>
          <w:lang w:val="en-US"/>
        </w:rPr>
        <w:t xml:space="preserve"> </w:t>
      </w:r>
      <w:r w:rsidR="00643CA8">
        <w:rPr>
          <w:b/>
          <w:bCs/>
          <w:lang w:val="en-US"/>
        </w:rPr>
        <w:t xml:space="preserve">Proposal 2: If there is a restriction that </w:t>
      </w:r>
      <w:r w:rsidR="00474952">
        <w:rPr>
          <w:b/>
          <w:bCs/>
          <w:lang w:val="en-US"/>
        </w:rPr>
        <w:t xml:space="preserve">a BWP an/or UE specific channel BW </w:t>
      </w:r>
      <w:r w:rsidR="00E927B0">
        <w:rPr>
          <w:b/>
          <w:bCs/>
          <w:lang w:val="en-US"/>
        </w:rPr>
        <w:t>must</w:t>
      </w:r>
      <w:r w:rsidR="00743A5E">
        <w:rPr>
          <w:b/>
          <w:bCs/>
          <w:lang w:val="en-US"/>
        </w:rPr>
        <w:t xml:space="preserve"> be centered on the 100 kHz raster, then</w:t>
      </w:r>
    </w:p>
    <w:p w14:paraId="4B26037A" w14:textId="2FEFAF98" w:rsidR="00743A5E" w:rsidRPr="00695A1F" w:rsidRDefault="00743A5E" w:rsidP="00743A5E">
      <w:pPr>
        <w:pStyle w:val="ListParagraph"/>
        <w:numPr>
          <w:ilvl w:val="0"/>
          <w:numId w:val="48"/>
        </w:numPr>
        <w:rPr>
          <w:b/>
          <w:bCs/>
          <w:lang w:val="en-US"/>
        </w:rPr>
      </w:pPr>
      <w:r w:rsidRPr="00695A1F">
        <w:rPr>
          <w:b/>
          <w:bCs/>
          <w:lang w:val="en-US"/>
        </w:rPr>
        <w:t xml:space="preserve">The restriction should be documented in </w:t>
      </w:r>
      <w:r w:rsidR="001657AC">
        <w:rPr>
          <w:b/>
          <w:bCs/>
          <w:lang w:val="en-US"/>
        </w:rPr>
        <w:t>38.101-1</w:t>
      </w:r>
    </w:p>
    <w:p w14:paraId="0C602E39" w14:textId="47C253C3" w:rsidR="00743A5E" w:rsidRPr="00695A1F" w:rsidRDefault="005A316B" w:rsidP="00743A5E">
      <w:pPr>
        <w:pStyle w:val="ListParagraph"/>
        <w:numPr>
          <w:ilvl w:val="0"/>
          <w:numId w:val="48"/>
        </w:numPr>
        <w:rPr>
          <w:b/>
          <w:bCs/>
          <w:lang w:val="en-US"/>
        </w:rPr>
      </w:pPr>
      <w:r w:rsidRPr="00695A1F">
        <w:rPr>
          <w:b/>
          <w:bCs/>
          <w:lang w:val="en-US"/>
        </w:rPr>
        <w:t xml:space="preserve">Chip/UE </w:t>
      </w:r>
      <w:r w:rsidR="00743A5E" w:rsidRPr="00695A1F">
        <w:rPr>
          <w:b/>
          <w:bCs/>
          <w:lang w:val="en-US"/>
        </w:rPr>
        <w:t>Vendors should make clear what the ramifications are of not abiding by that restriction when configuring BWPs and UE specific channel BWs</w:t>
      </w:r>
    </w:p>
    <w:p w14:paraId="60D9FE72" w14:textId="15B4F682" w:rsidR="00743A5E" w:rsidRPr="00695A1F" w:rsidRDefault="00743A5E" w:rsidP="00743A5E">
      <w:pPr>
        <w:pStyle w:val="ListParagraph"/>
        <w:numPr>
          <w:ilvl w:val="0"/>
          <w:numId w:val="48"/>
        </w:numPr>
        <w:rPr>
          <w:b/>
          <w:bCs/>
          <w:lang w:val="en-US"/>
        </w:rPr>
      </w:pPr>
      <w:r w:rsidRPr="00695A1F">
        <w:rPr>
          <w:b/>
          <w:bCs/>
          <w:lang w:val="en-US"/>
        </w:rPr>
        <w:t xml:space="preserve">A solution to the problem of incapability of even/odd number of </w:t>
      </w:r>
      <w:r w:rsidR="00160DBD">
        <w:rPr>
          <w:b/>
          <w:bCs/>
          <w:lang w:val="en-US"/>
        </w:rPr>
        <w:t>P</w:t>
      </w:r>
      <w:r w:rsidRPr="00695A1F">
        <w:rPr>
          <w:b/>
          <w:bCs/>
          <w:lang w:val="en-US"/>
        </w:rPr>
        <w:t>RB</w:t>
      </w:r>
      <w:r w:rsidR="00210C85">
        <w:rPr>
          <w:b/>
          <w:bCs/>
          <w:lang w:val="en-US"/>
        </w:rPr>
        <w:t>s</w:t>
      </w:r>
      <w:r w:rsidRPr="00695A1F">
        <w:rPr>
          <w:b/>
          <w:bCs/>
          <w:lang w:val="en-US"/>
        </w:rPr>
        <w:t xml:space="preserve"> incompatibility is needed</w:t>
      </w:r>
    </w:p>
    <w:p w14:paraId="26034F08" w14:textId="77777777" w:rsidR="00743A5E" w:rsidRPr="00695A1F" w:rsidRDefault="00743A5E" w:rsidP="00743A5E">
      <w:pPr>
        <w:pStyle w:val="ListParagraph"/>
        <w:numPr>
          <w:ilvl w:val="0"/>
          <w:numId w:val="48"/>
        </w:numPr>
        <w:rPr>
          <w:b/>
          <w:bCs/>
          <w:lang w:val="en-US"/>
        </w:rPr>
      </w:pPr>
      <w:r w:rsidRPr="00695A1F">
        <w:rPr>
          <w:b/>
          <w:bCs/>
          <w:lang w:val="en-US"/>
        </w:rPr>
        <w:t>RAN4 should inform other working groups, such as RAN1 and RAN2 who are considering 5 MHz BWPs for RedCap</w:t>
      </w:r>
    </w:p>
    <w:p w14:paraId="2D0D3BB1" w14:textId="77777777" w:rsidR="00743A5E" w:rsidRPr="00BC734E" w:rsidRDefault="00743A5E" w:rsidP="008C72A0">
      <w:pPr>
        <w:rPr>
          <w:b/>
          <w:bCs/>
          <w:lang w:val="en-US"/>
        </w:rPr>
      </w:pPr>
    </w:p>
    <w:bookmarkEnd w:id="6"/>
    <w:p w14:paraId="3CA22524" w14:textId="68D398B5" w:rsidR="00911ED3" w:rsidRDefault="00E57F58" w:rsidP="00911ED3">
      <w:pPr>
        <w:pStyle w:val="Heading1"/>
        <w:rPr>
          <w:lang w:val="en-US"/>
        </w:rPr>
      </w:pPr>
      <w:r>
        <w:rPr>
          <w:lang w:val="en-US"/>
        </w:rPr>
        <w:t>C</w:t>
      </w:r>
      <w:r w:rsidR="00683177">
        <w:rPr>
          <w:lang w:val="en-US"/>
        </w:rPr>
        <w:t>onclusion</w:t>
      </w:r>
    </w:p>
    <w:p w14:paraId="365F1593" w14:textId="31B7E540" w:rsidR="00640BB6" w:rsidRPr="001C4594" w:rsidRDefault="00207B0C" w:rsidP="00640BB6">
      <w:pPr>
        <w:rPr>
          <w:b/>
          <w:bCs/>
        </w:rPr>
      </w:pPr>
      <w:r w:rsidRPr="00207B0C">
        <w:rPr>
          <w:b/>
          <w:bCs/>
        </w:rPr>
        <w:t>Observation 1: Many NR refarmed bands used the 100 kHz raster so that LTE and NR PRBs align to allow PRB alignment for Dynamic spectrum sharing between LTE and NR</w:t>
      </w:r>
      <w:r w:rsidR="00640BB6" w:rsidRPr="001C4594">
        <w:rPr>
          <w:b/>
          <w:bCs/>
        </w:rPr>
        <w:t>.</w:t>
      </w:r>
    </w:p>
    <w:p w14:paraId="1A582AFC" w14:textId="77777777" w:rsidR="00640BB6" w:rsidRDefault="00640BB6" w:rsidP="00640BB6">
      <w:pPr>
        <w:rPr>
          <w:lang w:val="en-US"/>
        </w:rPr>
      </w:pPr>
      <w:r w:rsidRPr="007F3C0B">
        <w:rPr>
          <w:b/>
          <w:bCs/>
          <w:lang w:val="en-US"/>
        </w:rPr>
        <w:t>Observation 2: For channel bandwidths of 20 MHz and below, if the number of LTE PRBs for a given channel bandwidth is odd, the number of 15 kHz NR PRBs is odd, and if the number of LTE PRBs is even, the number of 15 kHz NR PRBs is even</w:t>
      </w:r>
      <w:r>
        <w:rPr>
          <w:b/>
          <w:bCs/>
          <w:lang w:val="en-US"/>
        </w:rPr>
        <w:t>, which also enables PRB alignment</w:t>
      </w:r>
      <w:r w:rsidRPr="007F3C0B">
        <w:rPr>
          <w:b/>
          <w:bCs/>
          <w:lang w:val="en-US"/>
        </w:rPr>
        <w:t>.</w:t>
      </w:r>
      <w:r>
        <w:rPr>
          <w:lang w:val="en-US"/>
        </w:rPr>
        <w:t xml:space="preserve"> </w:t>
      </w:r>
    </w:p>
    <w:p w14:paraId="162B2E26" w14:textId="77777777" w:rsidR="00640BB6" w:rsidRPr="000E6437" w:rsidRDefault="00640BB6" w:rsidP="00640BB6">
      <w:pPr>
        <w:rPr>
          <w:b/>
          <w:bCs/>
          <w:lang w:val="en-US"/>
        </w:rPr>
      </w:pPr>
      <w:r w:rsidRPr="000E6437">
        <w:rPr>
          <w:b/>
          <w:bCs/>
          <w:lang w:val="en-US"/>
        </w:rPr>
        <w:t>Observation 3: In NR, the cell specific channel bandwidth broadcast in SIB1 is centered on the 100 kHz raster for bands that use the 100 kHz raster.</w:t>
      </w:r>
    </w:p>
    <w:p w14:paraId="46FD66B1" w14:textId="50DAE6FB" w:rsidR="00640BB6" w:rsidRPr="005165E7" w:rsidRDefault="00640BB6" w:rsidP="00640BB6">
      <w:pPr>
        <w:rPr>
          <w:b/>
          <w:bCs/>
          <w:lang w:val="en-US"/>
        </w:rPr>
      </w:pPr>
      <w:r w:rsidRPr="005165E7">
        <w:rPr>
          <w:b/>
          <w:bCs/>
          <w:lang w:val="en-US"/>
        </w:rPr>
        <w:t xml:space="preserve">Observation 4: 38.101-1 does not </w:t>
      </w:r>
      <w:r>
        <w:rPr>
          <w:b/>
          <w:bCs/>
          <w:lang w:val="en-US"/>
        </w:rPr>
        <w:t>explicitly state if</w:t>
      </w:r>
      <w:r w:rsidRPr="005165E7">
        <w:rPr>
          <w:b/>
          <w:bCs/>
          <w:lang w:val="en-US"/>
        </w:rPr>
        <w:t xml:space="preserve"> BWPs and UE specific channel </w:t>
      </w:r>
      <w:r>
        <w:rPr>
          <w:b/>
          <w:bCs/>
          <w:lang w:val="en-US"/>
        </w:rPr>
        <w:t>b</w:t>
      </w:r>
      <w:r w:rsidRPr="005165E7">
        <w:rPr>
          <w:b/>
          <w:bCs/>
          <w:lang w:val="en-US"/>
        </w:rPr>
        <w:t xml:space="preserve">andwidths </w:t>
      </w:r>
      <w:r w:rsidR="00E927B0">
        <w:rPr>
          <w:b/>
          <w:bCs/>
          <w:lang w:val="en-US"/>
        </w:rPr>
        <w:t>must</w:t>
      </w:r>
      <w:r w:rsidRPr="005165E7">
        <w:rPr>
          <w:b/>
          <w:bCs/>
          <w:lang w:val="en-US"/>
        </w:rPr>
        <w:t xml:space="preserve"> be centered on the 100 kHz raster.</w:t>
      </w:r>
    </w:p>
    <w:p w14:paraId="394E0A7F" w14:textId="77777777" w:rsidR="00640BB6" w:rsidRPr="00850B9B" w:rsidRDefault="00640BB6" w:rsidP="00640BB6">
      <w:pPr>
        <w:rPr>
          <w:b/>
          <w:bCs/>
          <w:lang w:val="en-US"/>
        </w:rPr>
      </w:pPr>
      <w:r w:rsidRPr="00850B9B">
        <w:rPr>
          <w:b/>
          <w:bCs/>
          <w:lang w:val="en-US"/>
        </w:rPr>
        <w:t>Observation 5: When UE specific channel BWs were introduced at RAN#82 [RP-182482, RP-182896] there was no mention of the UE specific channel BWs needing to be centered on the 100 kHz raster.</w:t>
      </w:r>
    </w:p>
    <w:p w14:paraId="4C18AF85" w14:textId="77777777" w:rsidR="00640BB6" w:rsidRPr="005159CF" w:rsidRDefault="00640BB6" w:rsidP="00640BB6">
      <w:pPr>
        <w:rPr>
          <w:b/>
          <w:bCs/>
          <w:lang w:val="en-US"/>
        </w:rPr>
      </w:pPr>
      <w:r w:rsidRPr="005159CF">
        <w:rPr>
          <w:b/>
          <w:bCs/>
          <w:lang w:val="en-US"/>
        </w:rPr>
        <w:lastRenderedPageBreak/>
        <w:t>Observation 6: Both BWPs and UE specific channel BWs are defined by offsetToCarrier (integer number of PRBs from PRB 0 of the cell specific channel), the subcarrierSpacing and carrierBandwidth (integer number of PRBs).</w:t>
      </w:r>
    </w:p>
    <w:p w14:paraId="3B8138C3" w14:textId="77777777" w:rsidR="00640BB6" w:rsidRPr="007E76F2" w:rsidRDefault="00640BB6" w:rsidP="00640BB6">
      <w:pPr>
        <w:rPr>
          <w:b/>
          <w:bCs/>
          <w:lang w:val="en-US"/>
        </w:rPr>
      </w:pPr>
      <w:r w:rsidRPr="007E76F2">
        <w:rPr>
          <w:b/>
          <w:bCs/>
          <w:lang w:val="en-US"/>
        </w:rPr>
        <w:t>Observation 7: Given the cell specific channel configuration broadcast in SIB1 is aligned with the 100 kHz channel raster, and the PRBs of the BWP or cell specific channel BWs will align with the PRBs of the cell specific channel BW, the PRBs of BWPs or UE specific carrier bandwidths will also be aligned with the LTE PRBs regardless of whether or not the center frequency of the BWPs or UE specific channel BWs are aligned with the 100 kHz raster.</w:t>
      </w:r>
    </w:p>
    <w:p w14:paraId="31F39EEF" w14:textId="77777777" w:rsidR="00640BB6" w:rsidRPr="00000636" w:rsidRDefault="00640BB6" w:rsidP="00640BB6">
      <w:pPr>
        <w:rPr>
          <w:b/>
          <w:bCs/>
          <w:lang w:val="en-US"/>
        </w:rPr>
      </w:pPr>
      <w:r w:rsidRPr="00000636">
        <w:rPr>
          <w:b/>
          <w:bCs/>
          <w:lang w:val="en-US"/>
        </w:rPr>
        <w:t>Observation 8: Issue 1: If the BWP or UE specific channel bandwidth center frequencies must be located on the 100 kHz raster, the center frequencies can only be offset from the cell specific channel BW center frequency by and integer multiple of 900 kHz for 15 kHz SCS or 1.8 MHz for 30 kHz SCS so that the PRBs align (This would be inconvenient and inefficient, but manageable)</w:t>
      </w:r>
      <w:r>
        <w:rPr>
          <w:b/>
          <w:bCs/>
          <w:lang w:val="en-US"/>
        </w:rPr>
        <w:t>.</w:t>
      </w:r>
    </w:p>
    <w:p w14:paraId="5AC5B94A" w14:textId="77777777" w:rsidR="00640BB6" w:rsidRPr="00217D7C" w:rsidRDefault="00640BB6" w:rsidP="00640BB6">
      <w:pPr>
        <w:rPr>
          <w:b/>
          <w:bCs/>
          <w:lang w:val="en-US"/>
        </w:rPr>
      </w:pPr>
      <w:r w:rsidRPr="00217D7C">
        <w:rPr>
          <w:b/>
          <w:bCs/>
          <w:lang w:val="en-US"/>
        </w:rPr>
        <w:t>Observation 9: Issue 2: The cell specific BW broadcast in SIB1 and the BWP or the UE specific BW must both have even or odd numbers of PRBs if both are required to be centered on the 100 kHz raster. If one is even and one is odd, the PRBs can never align if both center frequencies must be on the 100 kHz raster.</w:t>
      </w:r>
    </w:p>
    <w:p w14:paraId="3D95AD0B" w14:textId="1001852E" w:rsidR="00640BB6" w:rsidRPr="000B627C" w:rsidRDefault="00640BB6" w:rsidP="00640BB6">
      <w:pPr>
        <w:rPr>
          <w:b/>
          <w:bCs/>
          <w:lang w:val="en-US"/>
        </w:rPr>
      </w:pPr>
      <w:r w:rsidRPr="000B627C">
        <w:rPr>
          <w:b/>
          <w:bCs/>
          <w:lang w:val="en-US"/>
        </w:rPr>
        <w:t xml:space="preserve">Observation 10: Many combinations of SIB1 channel bandwidth and BWP and/or UE specific channel bandwidths would be impossible to configure if the BWP and/or UE specific channel bandwidth </w:t>
      </w:r>
      <w:r w:rsidR="002F2DFA">
        <w:rPr>
          <w:b/>
          <w:bCs/>
          <w:lang w:val="en-US"/>
        </w:rPr>
        <w:t>must</w:t>
      </w:r>
      <w:r w:rsidRPr="000B627C">
        <w:rPr>
          <w:b/>
          <w:bCs/>
          <w:lang w:val="en-US"/>
        </w:rPr>
        <w:t xml:space="preserve"> be centered on the 100 kHz raster. </w:t>
      </w:r>
    </w:p>
    <w:p w14:paraId="03F921E2" w14:textId="06CD4192" w:rsidR="00640BB6" w:rsidRPr="000442F2" w:rsidRDefault="00640BB6" w:rsidP="00640BB6">
      <w:pPr>
        <w:rPr>
          <w:b/>
          <w:bCs/>
          <w:lang w:val="en-US"/>
        </w:rPr>
      </w:pPr>
      <w:r w:rsidRPr="000442F2">
        <w:rPr>
          <w:b/>
          <w:bCs/>
          <w:lang w:val="en-US"/>
        </w:rPr>
        <w:t xml:space="preserve">Observation 11: If BWPs and UE specific channel bandwidths </w:t>
      </w:r>
      <w:r w:rsidR="00E927B0">
        <w:rPr>
          <w:b/>
          <w:bCs/>
          <w:lang w:val="en-US"/>
        </w:rPr>
        <w:t>must</w:t>
      </w:r>
      <w:r w:rsidRPr="000442F2">
        <w:rPr>
          <w:b/>
          <w:bCs/>
          <w:lang w:val="en-US"/>
        </w:rPr>
        <w:t xml:space="preserve"> be centered on the 100 kHz raster, a 5 MHz BWP for supporting enhanced RedCap UEs would only be compatible with 15 and 25 MHz channel bandwidths for bands that use the 100 kHz raster.</w:t>
      </w:r>
    </w:p>
    <w:p w14:paraId="07959C5E" w14:textId="4D53AF56" w:rsidR="00640BB6" w:rsidRDefault="00640BB6" w:rsidP="00640BB6">
      <w:pPr>
        <w:rPr>
          <w:b/>
          <w:bCs/>
          <w:lang w:val="en-US"/>
        </w:rPr>
      </w:pPr>
      <w:r w:rsidRPr="00044345">
        <w:rPr>
          <w:b/>
          <w:bCs/>
          <w:lang w:val="en-US"/>
        </w:rPr>
        <w:t xml:space="preserve">Observation 12: It is important for RAN4 to clarify if BWPs and UE specific channel BWs </w:t>
      </w:r>
      <w:r w:rsidR="005245E5">
        <w:rPr>
          <w:b/>
          <w:bCs/>
          <w:lang w:val="en-US"/>
        </w:rPr>
        <w:t>must be</w:t>
      </w:r>
      <w:r w:rsidRPr="00044345">
        <w:rPr>
          <w:b/>
          <w:bCs/>
          <w:lang w:val="en-US"/>
        </w:rPr>
        <w:t xml:space="preserve"> centered on the 100 kHz raster for bands that use the 100 kHz raster</w:t>
      </w:r>
    </w:p>
    <w:p w14:paraId="119C7DA5" w14:textId="36960455" w:rsidR="00640BB6" w:rsidRPr="00044345" w:rsidRDefault="00640BB6" w:rsidP="00640BB6">
      <w:pPr>
        <w:rPr>
          <w:b/>
          <w:bCs/>
          <w:lang w:val="en-US"/>
        </w:rPr>
      </w:pPr>
      <w:r>
        <w:rPr>
          <w:b/>
          <w:bCs/>
          <w:lang w:val="en-US"/>
        </w:rPr>
        <w:t xml:space="preserve">Proposal 1: RAN4 needs to reach consensus on if BWPs </w:t>
      </w:r>
      <w:r w:rsidR="00E927B0">
        <w:rPr>
          <w:b/>
          <w:bCs/>
          <w:lang w:val="en-US"/>
        </w:rPr>
        <w:t>must</w:t>
      </w:r>
      <w:r>
        <w:rPr>
          <w:b/>
          <w:bCs/>
          <w:lang w:val="en-US"/>
        </w:rPr>
        <w:t xml:space="preserve"> be centered on the 100 kHz raster for bands that use the 100 kHz raster</w:t>
      </w:r>
    </w:p>
    <w:p w14:paraId="1178D567" w14:textId="5BA93A92" w:rsidR="00640BB6" w:rsidRDefault="00640BB6" w:rsidP="00640BB6">
      <w:pPr>
        <w:rPr>
          <w:b/>
          <w:bCs/>
          <w:lang w:val="en-US"/>
        </w:rPr>
      </w:pPr>
      <w:r>
        <w:rPr>
          <w:b/>
          <w:bCs/>
          <w:lang w:val="en-US"/>
        </w:rPr>
        <w:t xml:space="preserve">Proposal 2: If there is a restriction that a BWP an/or UE specific channel BW </w:t>
      </w:r>
      <w:r w:rsidR="00E927B0">
        <w:rPr>
          <w:b/>
          <w:bCs/>
          <w:lang w:val="en-US"/>
        </w:rPr>
        <w:t>must</w:t>
      </w:r>
      <w:r>
        <w:rPr>
          <w:b/>
          <w:bCs/>
          <w:lang w:val="en-US"/>
        </w:rPr>
        <w:t xml:space="preserve"> be centered on the 100 kHz raster, then</w:t>
      </w:r>
    </w:p>
    <w:p w14:paraId="639F7A4D" w14:textId="35CB60D1" w:rsidR="00640BB6" w:rsidRPr="00695A1F" w:rsidRDefault="00640BB6" w:rsidP="00640BB6">
      <w:pPr>
        <w:pStyle w:val="ListParagraph"/>
        <w:numPr>
          <w:ilvl w:val="0"/>
          <w:numId w:val="48"/>
        </w:numPr>
        <w:rPr>
          <w:b/>
          <w:bCs/>
          <w:lang w:val="en-US"/>
        </w:rPr>
      </w:pPr>
      <w:r w:rsidRPr="00695A1F">
        <w:rPr>
          <w:b/>
          <w:bCs/>
          <w:lang w:val="en-US"/>
        </w:rPr>
        <w:t xml:space="preserve">The restriction should be documented in </w:t>
      </w:r>
      <w:r>
        <w:rPr>
          <w:b/>
          <w:bCs/>
          <w:lang w:val="en-US"/>
        </w:rPr>
        <w:t>38.101-1</w:t>
      </w:r>
    </w:p>
    <w:p w14:paraId="7823CA6A" w14:textId="77777777" w:rsidR="00640BB6" w:rsidRPr="00695A1F" w:rsidRDefault="00640BB6" w:rsidP="00640BB6">
      <w:pPr>
        <w:pStyle w:val="ListParagraph"/>
        <w:numPr>
          <w:ilvl w:val="0"/>
          <w:numId w:val="48"/>
        </w:numPr>
        <w:rPr>
          <w:b/>
          <w:bCs/>
          <w:lang w:val="en-US"/>
        </w:rPr>
      </w:pPr>
      <w:r w:rsidRPr="00695A1F">
        <w:rPr>
          <w:b/>
          <w:bCs/>
          <w:lang w:val="en-US"/>
        </w:rPr>
        <w:t>Chip/UE Vendors should make clear what the ramifications are of not abiding by that restriction when configuring BWPs and UE specific channel BWs</w:t>
      </w:r>
    </w:p>
    <w:p w14:paraId="10193AAC" w14:textId="698E5DE5" w:rsidR="00640BB6" w:rsidRPr="00695A1F" w:rsidRDefault="00640BB6" w:rsidP="00640BB6">
      <w:pPr>
        <w:pStyle w:val="ListParagraph"/>
        <w:numPr>
          <w:ilvl w:val="0"/>
          <w:numId w:val="48"/>
        </w:numPr>
        <w:rPr>
          <w:b/>
          <w:bCs/>
          <w:lang w:val="en-US"/>
        </w:rPr>
      </w:pPr>
      <w:r w:rsidRPr="00695A1F">
        <w:rPr>
          <w:b/>
          <w:bCs/>
          <w:lang w:val="en-US"/>
        </w:rPr>
        <w:t xml:space="preserve">A solution to the problem of incapability of even/odd number of </w:t>
      </w:r>
      <w:r w:rsidR="00160DBD">
        <w:rPr>
          <w:b/>
          <w:bCs/>
          <w:lang w:val="en-US"/>
        </w:rPr>
        <w:t>P</w:t>
      </w:r>
      <w:r w:rsidRPr="00695A1F">
        <w:rPr>
          <w:b/>
          <w:bCs/>
          <w:lang w:val="en-US"/>
        </w:rPr>
        <w:t>RB</w:t>
      </w:r>
      <w:r w:rsidR="00210C85">
        <w:rPr>
          <w:b/>
          <w:bCs/>
          <w:lang w:val="en-US"/>
        </w:rPr>
        <w:t>s</w:t>
      </w:r>
      <w:r w:rsidRPr="00695A1F">
        <w:rPr>
          <w:b/>
          <w:bCs/>
          <w:lang w:val="en-US"/>
        </w:rPr>
        <w:t xml:space="preserve"> incompatibility is needed</w:t>
      </w:r>
    </w:p>
    <w:p w14:paraId="32EC9D32" w14:textId="77777777" w:rsidR="00640BB6" w:rsidRPr="00695A1F" w:rsidRDefault="00640BB6" w:rsidP="00640BB6">
      <w:pPr>
        <w:pStyle w:val="ListParagraph"/>
        <w:numPr>
          <w:ilvl w:val="0"/>
          <w:numId w:val="48"/>
        </w:numPr>
        <w:rPr>
          <w:b/>
          <w:bCs/>
          <w:lang w:val="en-US"/>
        </w:rPr>
      </w:pPr>
      <w:r w:rsidRPr="00695A1F">
        <w:rPr>
          <w:b/>
          <w:bCs/>
          <w:lang w:val="en-US"/>
        </w:rPr>
        <w:t>RAN4 should inform other working groups, such as RAN1 and RAN2 who are considering 5 MHz BWPs for RedCap</w:t>
      </w:r>
    </w:p>
    <w:p w14:paraId="0B12EB37" w14:textId="74971681" w:rsidR="00112BC2" w:rsidRDefault="00BC734E" w:rsidP="00072093">
      <w:pPr>
        <w:rPr>
          <w:b/>
          <w:bCs/>
          <w:lang w:val="en-US"/>
        </w:rPr>
      </w:pPr>
      <w:r w:rsidRPr="00BC734E">
        <w:rPr>
          <w:b/>
          <w:bCs/>
          <w:lang w:val="en-US"/>
        </w:rPr>
        <w:t xml:space="preserve"> </w:t>
      </w:r>
    </w:p>
    <w:p w14:paraId="33451030" w14:textId="77777777" w:rsidR="0069757C" w:rsidRPr="00C15607" w:rsidRDefault="0069757C" w:rsidP="00760706">
      <w:pPr>
        <w:pStyle w:val="Heading1"/>
        <w:rPr>
          <w:lang w:val="en-US"/>
        </w:rPr>
      </w:pPr>
      <w:r w:rsidRPr="00C15607">
        <w:rPr>
          <w:lang w:val="en-US"/>
        </w:rPr>
        <w:t>Reference</w:t>
      </w:r>
    </w:p>
    <w:p w14:paraId="17AC6BB5" w14:textId="12C4CA6F" w:rsidR="004E752B" w:rsidRDefault="00C45179" w:rsidP="00E111DE">
      <w:pPr>
        <w:pStyle w:val="Reference"/>
        <w:rPr>
          <w:lang w:eastAsia="en-GB"/>
        </w:rPr>
      </w:pPr>
      <w:bookmarkStart w:id="7" w:name="_Hlk115289868"/>
      <w:r>
        <w:rPr>
          <w:lang w:eastAsia="en-GB"/>
        </w:rPr>
        <w:t>[1]</w:t>
      </w:r>
      <w:r>
        <w:rPr>
          <w:lang w:eastAsia="en-GB"/>
        </w:rPr>
        <w:tab/>
      </w:r>
      <w:bookmarkEnd w:id="7"/>
      <w:r w:rsidR="003F61F5" w:rsidRPr="003F61F5">
        <w:rPr>
          <w:lang w:eastAsia="en-GB"/>
        </w:rPr>
        <w:t>RP-182482</w:t>
      </w:r>
      <w:r w:rsidR="003F61F5">
        <w:rPr>
          <w:lang w:eastAsia="en-GB"/>
        </w:rPr>
        <w:t xml:space="preserve">, </w:t>
      </w:r>
      <w:r w:rsidR="0025282E" w:rsidRPr="0025282E">
        <w:rPr>
          <w:lang w:eastAsia="en-GB"/>
        </w:rPr>
        <w:t>Channel Bandwidth Configuration and Signaling</w:t>
      </w:r>
      <w:r w:rsidR="0025282E">
        <w:rPr>
          <w:lang w:eastAsia="en-GB"/>
        </w:rPr>
        <w:t>, Qualcomm</w:t>
      </w:r>
      <w:r w:rsidR="00160C1C" w:rsidRPr="00160C1C">
        <w:rPr>
          <w:lang w:eastAsia="en-GB"/>
        </w:rPr>
        <w:t xml:space="preserve"> Incorporated</w:t>
      </w:r>
    </w:p>
    <w:p w14:paraId="1CA1C7FF" w14:textId="069F19A2" w:rsidR="009F36B5" w:rsidRDefault="004E752B" w:rsidP="00E111DE">
      <w:pPr>
        <w:pStyle w:val="Reference"/>
        <w:rPr>
          <w:lang w:eastAsia="en-GB"/>
        </w:rPr>
      </w:pPr>
      <w:r>
        <w:rPr>
          <w:lang w:eastAsia="en-GB"/>
        </w:rPr>
        <w:t>[2]</w:t>
      </w:r>
      <w:r>
        <w:rPr>
          <w:lang w:eastAsia="en-GB"/>
        </w:rPr>
        <w:tab/>
      </w:r>
      <w:r w:rsidR="009F36B5" w:rsidRPr="009F36B5">
        <w:rPr>
          <w:lang w:eastAsia="en-GB"/>
        </w:rPr>
        <w:t>RP-182896</w:t>
      </w:r>
      <w:r w:rsidR="009F36B5">
        <w:rPr>
          <w:lang w:eastAsia="en-GB"/>
        </w:rPr>
        <w:t xml:space="preserve">, </w:t>
      </w:r>
      <w:r w:rsidR="00AF7FA4" w:rsidRPr="00AF7FA4">
        <w:rPr>
          <w:lang w:eastAsia="en-GB"/>
        </w:rPr>
        <w:t>UE specific channel bandwidth signaling</w:t>
      </w:r>
      <w:r w:rsidR="00AF7FA4">
        <w:rPr>
          <w:lang w:eastAsia="en-GB"/>
        </w:rPr>
        <w:t>, Qualcomm Incorporated</w:t>
      </w:r>
    </w:p>
    <w:p w14:paraId="7A66FD72" w14:textId="5B0487D8" w:rsidR="00152F59" w:rsidRDefault="009F36B5" w:rsidP="009F36B5">
      <w:pPr>
        <w:pStyle w:val="Reference"/>
        <w:rPr>
          <w:lang w:eastAsia="en-GB"/>
        </w:rPr>
      </w:pPr>
      <w:r>
        <w:rPr>
          <w:lang w:eastAsia="en-GB"/>
        </w:rPr>
        <w:t>[3]</w:t>
      </w:r>
      <w:r>
        <w:rPr>
          <w:lang w:eastAsia="en-GB"/>
        </w:rPr>
        <w:tab/>
      </w:r>
      <w:r w:rsidR="00700CD7" w:rsidRPr="00700CD7">
        <w:rPr>
          <w:lang w:eastAsia="en-GB"/>
        </w:rPr>
        <w:t>RP-213661</w:t>
      </w:r>
      <w:r w:rsidR="00CD2714">
        <w:rPr>
          <w:lang w:eastAsia="en-GB"/>
        </w:rPr>
        <w:t>, “</w:t>
      </w:r>
      <w:r w:rsidR="00CD2714" w:rsidRPr="00CD2714">
        <w:rPr>
          <w:lang w:eastAsia="en-GB"/>
        </w:rPr>
        <w:t>New SID on Study on further NR RedCap UE complexity reduction</w:t>
      </w:r>
      <w:r w:rsidR="00CD2714">
        <w:rPr>
          <w:lang w:eastAsia="en-GB"/>
        </w:rPr>
        <w:t>,” Ericsson</w:t>
      </w:r>
    </w:p>
    <w:p w14:paraId="0F9E4EB7" w14:textId="77777777" w:rsidR="00CD2714" w:rsidRDefault="00CD2714" w:rsidP="00E111DE">
      <w:pPr>
        <w:pStyle w:val="Reference"/>
        <w:rPr>
          <w:lang w:eastAsia="en-GB"/>
        </w:rPr>
      </w:pPr>
    </w:p>
    <w:p w14:paraId="4D1D7A12" w14:textId="77777777" w:rsidR="00D7766C" w:rsidRDefault="00D7766C" w:rsidP="00E111DE">
      <w:pPr>
        <w:pStyle w:val="Reference"/>
        <w:rPr>
          <w:lang w:eastAsia="en-GB"/>
        </w:rPr>
      </w:pPr>
    </w:p>
    <w:p w14:paraId="29D698FB" w14:textId="77777777" w:rsidR="00EB7C86" w:rsidRDefault="00EB7C86" w:rsidP="00E111DE">
      <w:pPr>
        <w:pStyle w:val="Reference"/>
        <w:rPr>
          <w:lang w:eastAsia="en-GB"/>
        </w:rPr>
      </w:pPr>
    </w:p>
    <w:sectPr w:rsidR="00EB7C86" w:rsidSect="007D28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97E5B" w14:textId="77777777" w:rsidR="00BE1123" w:rsidRDefault="00BE1123">
      <w:r>
        <w:separator/>
      </w:r>
    </w:p>
  </w:endnote>
  <w:endnote w:type="continuationSeparator" w:id="0">
    <w:p w14:paraId="7D16960C" w14:textId="77777777" w:rsidR="00BE1123" w:rsidRDefault="00BE1123">
      <w:r>
        <w:continuationSeparator/>
      </w:r>
    </w:p>
  </w:endnote>
  <w:endnote w:type="continuationNotice" w:id="1">
    <w:p w14:paraId="70721A67" w14:textId="77777777" w:rsidR="00BE1123" w:rsidRDefault="00BE1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ZapfDingbats">
    <w:panose1 w:val="00000000000000000000"/>
    <w:charset w:val="00"/>
    <w:family w:val="auto"/>
    <w:pitch w:val="variable"/>
    <w:sig w:usb0="00000087" w:usb1="00000000" w:usb2="00000000" w:usb3="00000000" w:csb0="0000001B"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4FFE" w14:textId="77777777" w:rsidR="00BE1123" w:rsidRDefault="00BE1123">
      <w:r>
        <w:separator/>
      </w:r>
    </w:p>
  </w:footnote>
  <w:footnote w:type="continuationSeparator" w:id="0">
    <w:p w14:paraId="7D76FD3C" w14:textId="77777777" w:rsidR="00BE1123" w:rsidRDefault="00BE1123">
      <w:r>
        <w:continuationSeparator/>
      </w:r>
    </w:p>
  </w:footnote>
  <w:footnote w:type="continuationNotice" w:id="1">
    <w:p w14:paraId="53640336" w14:textId="77777777" w:rsidR="00BE1123" w:rsidRDefault="00BE1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59C0AE9"/>
    <w:multiLevelType w:val="hybridMultilevel"/>
    <w:tmpl w:val="A20C50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C46E6"/>
    <w:multiLevelType w:val="multilevel"/>
    <w:tmpl w:val="F03000E0"/>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30725"/>
    <w:multiLevelType w:val="hybridMultilevel"/>
    <w:tmpl w:val="6FA45286"/>
    <w:lvl w:ilvl="0" w:tplc="676E86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69FA2F1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5"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8" w15:restartNumberingAfterBreak="0">
    <w:nsid w:val="55503371"/>
    <w:multiLevelType w:val="hybridMultilevel"/>
    <w:tmpl w:val="8358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B82BD7"/>
    <w:multiLevelType w:val="multilevel"/>
    <w:tmpl w:val="8CE6F5EA"/>
    <w:numStyleLink w:val="Style1"/>
  </w:abstractNum>
  <w:abstractNum w:abstractNumId="34" w15:restartNumberingAfterBreak="0">
    <w:nsid w:val="68BA7073"/>
    <w:multiLevelType w:val="hybridMultilevel"/>
    <w:tmpl w:val="3F9466F0"/>
    <w:lvl w:ilvl="0" w:tplc="AC7A6118">
      <w:start w:val="7"/>
      <w:numFmt w:val="bullet"/>
      <w:lvlText w:val="-"/>
      <w:lvlJc w:val="left"/>
      <w:pPr>
        <w:ind w:left="720" w:hanging="360"/>
      </w:pPr>
      <w:rPr>
        <w:rFonts w:ascii="Times New Roman" w:eastAsia="PMingLiU"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6C83A26"/>
    <w:multiLevelType w:val="multilevel"/>
    <w:tmpl w:val="0409001F"/>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94604437">
    <w:abstractNumId w:val="23"/>
  </w:num>
  <w:num w:numId="2" w16cid:durableId="1966422263">
    <w:abstractNumId w:val="32"/>
  </w:num>
  <w:num w:numId="3" w16cid:durableId="1054887531">
    <w:abstractNumId w:val="38"/>
  </w:num>
  <w:num w:numId="4" w16cid:durableId="1680160306">
    <w:abstractNumId w:val="44"/>
  </w:num>
  <w:num w:numId="5" w16cid:durableId="198976526">
    <w:abstractNumId w:val="29"/>
  </w:num>
  <w:num w:numId="6" w16cid:durableId="1813211156">
    <w:abstractNumId w:val="11"/>
  </w:num>
  <w:num w:numId="7" w16cid:durableId="341857872">
    <w:abstractNumId w:val="0"/>
  </w:num>
  <w:num w:numId="8" w16cid:durableId="2043746365">
    <w:abstractNumId w:val="37"/>
  </w:num>
  <w:num w:numId="9" w16cid:durableId="502277608">
    <w:abstractNumId w:val="12"/>
  </w:num>
  <w:num w:numId="10" w16cid:durableId="382406700">
    <w:abstractNumId w:val="26"/>
  </w:num>
  <w:num w:numId="11" w16cid:durableId="376005611">
    <w:abstractNumId w:val="46"/>
  </w:num>
  <w:num w:numId="12" w16cid:durableId="1495221022">
    <w:abstractNumId w:val="35"/>
  </w:num>
  <w:num w:numId="13" w16cid:durableId="1672219858">
    <w:abstractNumId w:val="45"/>
  </w:num>
  <w:num w:numId="14" w16cid:durableId="1680036918">
    <w:abstractNumId w:val="16"/>
  </w:num>
  <w:num w:numId="15" w16cid:durableId="1198588343">
    <w:abstractNumId w:val="21"/>
  </w:num>
  <w:num w:numId="16" w16cid:durableId="815952570">
    <w:abstractNumId w:val="24"/>
  </w:num>
  <w:num w:numId="17" w16cid:durableId="2129664057">
    <w:abstractNumId w:val="14"/>
  </w:num>
  <w:num w:numId="18" w16cid:durableId="944582838">
    <w:abstractNumId w:val="43"/>
  </w:num>
  <w:num w:numId="19" w16cid:durableId="1198346746">
    <w:abstractNumId w:val="27"/>
  </w:num>
  <w:num w:numId="20" w16cid:durableId="1639532022">
    <w:abstractNumId w:val="22"/>
  </w:num>
  <w:num w:numId="21" w16cid:durableId="1821145192">
    <w:abstractNumId w:val="36"/>
  </w:num>
  <w:num w:numId="22" w16cid:durableId="2109428764">
    <w:abstractNumId w:val="9"/>
  </w:num>
  <w:num w:numId="23" w16cid:durableId="1290164638">
    <w:abstractNumId w:val="8"/>
  </w:num>
  <w:num w:numId="24" w16cid:durableId="1877426192">
    <w:abstractNumId w:val="5"/>
  </w:num>
  <w:num w:numId="25" w16cid:durableId="978264529">
    <w:abstractNumId w:val="15"/>
  </w:num>
  <w:num w:numId="26" w16cid:durableId="943851295">
    <w:abstractNumId w:val="31"/>
  </w:num>
  <w:num w:numId="27" w16cid:durableId="1697080679">
    <w:abstractNumId w:val="2"/>
  </w:num>
  <w:num w:numId="28" w16cid:durableId="647518241">
    <w:abstractNumId w:val="42"/>
  </w:num>
  <w:num w:numId="29" w16cid:durableId="135149261">
    <w:abstractNumId w:val="6"/>
  </w:num>
  <w:num w:numId="30" w16cid:durableId="665088446">
    <w:abstractNumId w:val="25"/>
  </w:num>
  <w:num w:numId="31" w16cid:durableId="134370496">
    <w:abstractNumId w:val="1"/>
  </w:num>
  <w:num w:numId="32" w16cid:durableId="684286864">
    <w:abstractNumId w:val="4"/>
  </w:num>
  <w:num w:numId="33" w16cid:durableId="387606466">
    <w:abstractNumId w:val="30"/>
  </w:num>
  <w:num w:numId="34" w16cid:durableId="1414938492">
    <w:abstractNumId w:val="19"/>
  </w:num>
  <w:num w:numId="35" w16cid:durableId="292369699">
    <w:abstractNumId w:val="3"/>
  </w:num>
  <w:num w:numId="36" w16cid:durableId="1933735588">
    <w:abstractNumId w:val="18"/>
  </w:num>
  <w:num w:numId="37" w16cid:durableId="1280797599">
    <w:abstractNumId w:val="20"/>
  </w:num>
  <w:num w:numId="38" w16cid:durableId="1735081532">
    <w:abstractNumId w:val="34"/>
  </w:num>
  <w:num w:numId="39" w16cid:durableId="2104757941">
    <w:abstractNumId w:val="10"/>
  </w:num>
  <w:num w:numId="40" w16cid:durableId="43799935">
    <w:abstractNumId w:val="28"/>
  </w:num>
  <w:num w:numId="41" w16cid:durableId="2087264007">
    <w:abstractNumId w:val="13"/>
  </w:num>
  <w:num w:numId="42" w16cid:durableId="940793305">
    <w:abstractNumId w:val="17"/>
  </w:num>
  <w:num w:numId="43" w16cid:durableId="774591216">
    <w:abstractNumId w:val="40"/>
  </w:num>
  <w:num w:numId="44" w16cid:durableId="1204169559">
    <w:abstractNumId w:val="33"/>
  </w:num>
  <w:num w:numId="45" w16cid:durableId="1515876669">
    <w:abstractNumId w:val="41"/>
  </w:num>
  <w:num w:numId="46" w16cid:durableId="105931443">
    <w:abstractNumId w:val="4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16cid:durableId="867068620">
    <w:abstractNumId w:val="39"/>
  </w:num>
  <w:num w:numId="48" w16cid:durableId="152825791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63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D2F"/>
    <w:rsid w:val="000420FB"/>
    <w:rsid w:val="0004293B"/>
    <w:rsid w:val="00043184"/>
    <w:rsid w:val="000431AE"/>
    <w:rsid w:val="00043D07"/>
    <w:rsid w:val="000442F2"/>
    <w:rsid w:val="00044345"/>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51030"/>
    <w:rsid w:val="0005149A"/>
    <w:rsid w:val="000517FB"/>
    <w:rsid w:val="000518CE"/>
    <w:rsid w:val="00051D36"/>
    <w:rsid w:val="00051FC3"/>
    <w:rsid w:val="00052567"/>
    <w:rsid w:val="000528D5"/>
    <w:rsid w:val="00052EC4"/>
    <w:rsid w:val="00053949"/>
    <w:rsid w:val="00053951"/>
    <w:rsid w:val="00053E42"/>
    <w:rsid w:val="0005400D"/>
    <w:rsid w:val="000540BD"/>
    <w:rsid w:val="000549BA"/>
    <w:rsid w:val="00054A8E"/>
    <w:rsid w:val="00054BB5"/>
    <w:rsid w:val="000550EF"/>
    <w:rsid w:val="00055130"/>
    <w:rsid w:val="0005565F"/>
    <w:rsid w:val="00055733"/>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4F78"/>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72D"/>
    <w:rsid w:val="000A1A06"/>
    <w:rsid w:val="000A1A26"/>
    <w:rsid w:val="000A2153"/>
    <w:rsid w:val="000A2A53"/>
    <w:rsid w:val="000A2D07"/>
    <w:rsid w:val="000A31E0"/>
    <w:rsid w:val="000A3823"/>
    <w:rsid w:val="000A3A69"/>
    <w:rsid w:val="000A3BD7"/>
    <w:rsid w:val="000A3BF3"/>
    <w:rsid w:val="000A3EB5"/>
    <w:rsid w:val="000A44A5"/>
    <w:rsid w:val="000A468B"/>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27C"/>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437"/>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6D"/>
    <w:rsid w:val="00121FEE"/>
    <w:rsid w:val="0012201D"/>
    <w:rsid w:val="00122281"/>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49B"/>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980"/>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0C1C"/>
    <w:rsid w:val="00160DBD"/>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7AC"/>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2293"/>
    <w:rsid w:val="001925A9"/>
    <w:rsid w:val="00192E6F"/>
    <w:rsid w:val="00193142"/>
    <w:rsid w:val="00193747"/>
    <w:rsid w:val="00194403"/>
    <w:rsid w:val="0019451B"/>
    <w:rsid w:val="00194F77"/>
    <w:rsid w:val="00194F8D"/>
    <w:rsid w:val="0019502F"/>
    <w:rsid w:val="00195150"/>
    <w:rsid w:val="001957FF"/>
    <w:rsid w:val="001961A1"/>
    <w:rsid w:val="00196875"/>
    <w:rsid w:val="00196E16"/>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0D6"/>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797"/>
    <w:rsid w:val="001C3B18"/>
    <w:rsid w:val="001C3F3B"/>
    <w:rsid w:val="001C3FC8"/>
    <w:rsid w:val="001C41EF"/>
    <w:rsid w:val="001C42E1"/>
    <w:rsid w:val="001C4594"/>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96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3D21"/>
    <w:rsid w:val="001E459F"/>
    <w:rsid w:val="001E4C42"/>
    <w:rsid w:val="001E4DFA"/>
    <w:rsid w:val="001E4F21"/>
    <w:rsid w:val="001E55D0"/>
    <w:rsid w:val="001E57E7"/>
    <w:rsid w:val="001E584A"/>
    <w:rsid w:val="001E5D8B"/>
    <w:rsid w:val="001E61AF"/>
    <w:rsid w:val="001E6A6A"/>
    <w:rsid w:val="001E6CA2"/>
    <w:rsid w:val="001E6CFF"/>
    <w:rsid w:val="001E6DA9"/>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B0C"/>
    <w:rsid w:val="00207C2B"/>
    <w:rsid w:val="00210570"/>
    <w:rsid w:val="002107F9"/>
    <w:rsid w:val="0021083C"/>
    <w:rsid w:val="0021093C"/>
    <w:rsid w:val="00210C85"/>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17D7C"/>
    <w:rsid w:val="0022017D"/>
    <w:rsid w:val="00220952"/>
    <w:rsid w:val="00220DB9"/>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82E"/>
    <w:rsid w:val="002529A3"/>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654"/>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898"/>
    <w:rsid w:val="00274925"/>
    <w:rsid w:val="00274E7B"/>
    <w:rsid w:val="0027504A"/>
    <w:rsid w:val="002752DC"/>
    <w:rsid w:val="0027709E"/>
    <w:rsid w:val="002776B8"/>
    <w:rsid w:val="002777F6"/>
    <w:rsid w:val="002778DC"/>
    <w:rsid w:val="00277B1E"/>
    <w:rsid w:val="00277B68"/>
    <w:rsid w:val="00277C9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1C1"/>
    <w:rsid w:val="002A042A"/>
    <w:rsid w:val="002A097B"/>
    <w:rsid w:val="002A0B8C"/>
    <w:rsid w:val="002A0C42"/>
    <w:rsid w:val="002A11D0"/>
    <w:rsid w:val="002A129F"/>
    <w:rsid w:val="002A152D"/>
    <w:rsid w:val="002A195B"/>
    <w:rsid w:val="002A1AD8"/>
    <w:rsid w:val="002A1C01"/>
    <w:rsid w:val="002A21F0"/>
    <w:rsid w:val="002A23C1"/>
    <w:rsid w:val="002A23C7"/>
    <w:rsid w:val="002A27DF"/>
    <w:rsid w:val="002A2C1A"/>
    <w:rsid w:val="002A3142"/>
    <w:rsid w:val="002A3180"/>
    <w:rsid w:val="002A36B6"/>
    <w:rsid w:val="002A3BFD"/>
    <w:rsid w:val="002A5306"/>
    <w:rsid w:val="002A554A"/>
    <w:rsid w:val="002A55AE"/>
    <w:rsid w:val="002A5A2D"/>
    <w:rsid w:val="002A679B"/>
    <w:rsid w:val="002A6ED0"/>
    <w:rsid w:val="002A782F"/>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4A7"/>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82D"/>
    <w:rsid w:val="002D2DC6"/>
    <w:rsid w:val="002D2F82"/>
    <w:rsid w:val="002D4233"/>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2DF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367"/>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3829"/>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CC9"/>
    <w:rsid w:val="0039533D"/>
    <w:rsid w:val="003956C0"/>
    <w:rsid w:val="003957B9"/>
    <w:rsid w:val="003959B1"/>
    <w:rsid w:val="003961A7"/>
    <w:rsid w:val="0039620C"/>
    <w:rsid w:val="00396271"/>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6CB"/>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09D9"/>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00A"/>
    <w:rsid w:val="003F47EF"/>
    <w:rsid w:val="003F4803"/>
    <w:rsid w:val="003F491F"/>
    <w:rsid w:val="003F4997"/>
    <w:rsid w:val="003F5079"/>
    <w:rsid w:val="003F51C1"/>
    <w:rsid w:val="003F5320"/>
    <w:rsid w:val="003F54D2"/>
    <w:rsid w:val="003F5778"/>
    <w:rsid w:val="003F5779"/>
    <w:rsid w:val="003F5ADC"/>
    <w:rsid w:val="003F61F5"/>
    <w:rsid w:val="003F675B"/>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83"/>
    <w:rsid w:val="00433B2D"/>
    <w:rsid w:val="00433BD6"/>
    <w:rsid w:val="00433DAF"/>
    <w:rsid w:val="00433E3A"/>
    <w:rsid w:val="00433E77"/>
    <w:rsid w:val="004342A0"/>
    <w:rsid w:val="00434565"/>
    <w:rsid w:val="00434F06"/>
    <w:rsid w:val="00435227"/>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2C1"/>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E7F"/>
    <w:rsid w:val="00473355"/>
    <w:rsid w:val="004733BD"/>
    <w:rsid w:val="00474729"/>
    <w:rsid w:val="00474952"/>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248"/>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3C3"/>
    <w:rsid w:val="004B2BA7"/>
    <w:rsid w:val="004B36F6"/>
    <w:rsid w:val="004B3721"/>
    <w:rsid w:val="004B3753"/>
    <w:rsid w:val="004B3A61"/>
    <w:rsid w:val="004B3CC5"/>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2C3"/>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2"/>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5"/>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52B"/>
    <w:rsid w:val="004E78C8"/>
    <w:rsid w:val="004E7B86"/>
    <w:rsid w:val="004F0476"/>
    <w:rsid w:val="004F053A"/>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C24"/>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CF"/>
    <w:rsid w:val="005159FA"/>
    <w:rsid w:val="00515C83"/>
    <w:rsid w:val="00515CF0"/>
    <w:rsid w:val="005165E7"/>
    <w:rsid w:val="0051669E"/>
    <w:rsid w:val="005166CF"/>
    <w:rsid w:val="005167E8"/>
    <w:rsid w:val="00516B87"/>
    <w:rsid w:val="00516FC0"/>
    <w:rsid w:val="00517507"/>
    <w:rsid w:val="00517BC6"/>
    <w:rsid w:val="005200FC"/>
    <w:rsid w:val="0052060A"/>
    <w:rsid w:val="00521207"/>
    <w:rsid w:val="00521297"/>
    <w:rsid w:val="00522220"/>
    <w:rsid w:val="0052232C"/>
    <w:rsid w:val="00522B92"/>
    <w:rsid w:val="00522C26"/>
    <w:rsid w:val="005235D8"/>
    <w:rsid w:val="00523EE7"/>
    <w:rsid w:val="00524582"/>
    <w:rsid w:val="005245E5"/>
    <w:rsid w:val="00524D75"/>
    <w:rsid w:val="005250F6"/>
    <w:rsid w:val="0052520D"/>
    <w:rsid w:val="00525E31"/>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2608"/>
    <w:rsid w:val="005A277E"/>
    <w:rsid w:val="005A2932"/>
    <w:rsid w:val="005A29EA"/>
    <w:rsid w:val="005A2E33"/>
    <w:rsid w:val="005A2E56"/>
    <w:rsid w:val="005A316B"/>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600"/>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86A"/>
    <w:rsid w:val="00640B28"/>
    <w:rsid w:val="00640BB6"/>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A8"/>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0D"/>
    <w:rsid w:val="006778B5"/>
    <w:rsid w:val="006778D5"/>
    <w:rsid w:val="00677DA1"/>
    <w:rsid w:val="00680B02"/>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A1F"/>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563"/>
    <w:rsid w:val="006A3E65"/>
    <w:rsid w:val="006A4439"/>
    <w:rsid w:val="006A4500"/>
    <w:rsid w:val="006A4625"/>
    <w:rsid w:val="006A4FF4"/>
    <w:rsid w:val="006A50B5"/>
    <w:rsid w:val="006A549A"/>
    <w:rsid w:val="006A5576"/>
    <w:rsid w:val="006A5838"/>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079"/>
    <w:rsid w:val="006E3112"/>
    <w:rsid w:val="006E3499"/>
    <w:rsid w:val="006E4259"/>
    <w:rsid w:val="006E4356"/>
    <w:rsid w:val="006E4559"/>
    <w:rsid w:val="006E46D0"/>
    <w:rsid w:val="006E51A1"/>
    <w:rsid w:val="006E52DB"/>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0CD7"/>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7FA"/>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449"/>
    <w:rsid w:val="0073794C"/>
    <w:rsid w:val="00740522"/>
    <w:rsid w:val="007414DC"/>
    <w:rsid w:val="007415A8"/>
    <w:rsid w:val="00741CEB"/>
    <w:rsid w:val="00741D55"/>
    <w:rsid w:val="0074249E"/>
    <w:rsid w:val="007427B0"/>
    <w:rsid w:val="00742990"/>
    <w:rsid w:val="00742C16"/>
    <w:rsid w:val="00742E90"/>
    <w:rsid w:val="0074320E"/>
    <w:rsid w:val="00743A5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97F8D"/>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A7ED2"/>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6F2"/>
    <w:rsid w:val="007E7778"/>
    <w:rsid w:val="007F047B"/>
    <w:rsid w:val="007F0B26"/>
    <w:rsid w:val="007F1496"/>
    <w:rsid w:val="007F16B4"/>
    <w:rsid w:val="007F1995"/>
    <w:rsid w:val="007F275A"/>
    <w:rsid w:val="007F2D85"/>
    <w:rsid w:val="007F2DAE"/>
    <w:rsid w:val="007F3699"/>
    <w:rsid w:val="007F3795"/>
    <w:rsid w:val="007F3C0B"/>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1853"/>
    <w:rsid w:val="0081193D"/>
    <w:rsid w:val="00811AB5"/>
    <w:rsid w:val="00811CEF"/>
    <w:rsid w:val="00811F88"/>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4EB"/>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B4B"/>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B9B"/>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9F7"/>
    <w:rsid w:val="008D5A2D"/>
    <w:rsid w:val="008D5C82"/>
    <w:rsid w:val="008D61C4"/>
    <w:rsid w:val="008D61E0"/>
    <w:rsid w:val="008D6AF9"/>
    <w:rsid w:val="008D6D27"/>
    <w:rsid w:val="008D6E69"/>
    <w:rsid w:val="008D7062"/>
    <w:rsid w:val="008D7109"/>
    <w:rsid w:val="008D715F"/>
    <w:rsid w:val="008D7EAB"/>
    <w:rsid w:val="008E03C5"/>
    <w:rsid w:val="008E0739"/>
    <w:rsid w:val="008E0F76"/>
    <w:rsid w:val="008E1029"/>
    <w:rsid w:val="008E1130"/>
    <w:rsid w:val="008E1671"/>
    <w:rsid w:val="008E1C05"/>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9D"/>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F38"/>
    <w:rsid w:val="0093357C"/>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C48"/>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6B88"/>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68"/>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5D5"/>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5A7"/>
    <w:rsid w:val="009D27D6"/>
    <w:rsid w:val="009D2856"/>
    <w:rsid w:val="009D2D1C"/>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B5"/>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1D8"/>
    <w:rsid w:val="00A11610"/>
    <w:rsid w:val="00A11746"/>
    <w:rsid w:val="00A11A5B"/>
    <w:rsid w:val="00A11B15"/>
    <w:rsid w:val="00A123F5"/>
    <w:rsid w:val="00A12A53"/>
    <w:rsid w:val="00A12F97"/>
    <w:rsid w:val="00A13382"/>
    <w:rsid w:val="00A135F9"/>
    <w:rsid w:val="00A137C2"/>
    <w:rsid w:val="00A13D4D"/>
    <w:rsid w:val="00A13D97"/>
    <w:rsid w:val="00A14118"/>
    <w:rsid w:val="00A1479C"/>
    <w:rsid w:val="00A147B6"/>
    <w:rsid w:val="00A14A51"/>
    <w:rsid w:val="00A14D23"/>
    <w:rsid w:val="00A14E3E"/>
    <w:rsid w:val="00A1578A"/>
    <w:rsid w:val="00A15873"/>
    <w:rsid w:val="00A15A19"/>
    <w:rsid w:val="00A15FFD"/>
    <w:rsid w:val="00A16345"/>
    <w:rsid w:val="00A16647"/>
    <w:rsid w:val="00A16767"/>
    <w:rsid w:val="00A16AE1"/>
    <w:rsid w:val="00A16E9E"/>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845"/>
    <w:rsid w:val="00A40A6D"/>
    <w:rsid w:val="00A40AD1"/>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194"/>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A4"/>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776"/>
    <w:rsid w:val="00B379AE"/>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51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5FAA"/>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4194"/>
    <w:rsid w:val="00BC4326"/>
    <w:rsid w:val="00BC4654"/>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886"/>
    <w:rsid w:val="00BE0739"/>
    <w:rsid w:val="00BE0C89"/>
    <w:rsid w:val="00BE1123"/>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A6E"/>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063"/>
    <w:rsid w:val="00C413A5"/>
    <w:rsid w:val="00C42075"/>
    <w:rsid w:val="00C42537"/>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D90"/>
    <w:rsid w:val="00C45FC7"/>
    <w:rsid w:val="00C46AB4"/>
    <w:rsid w:val="00C46CAE"/>
    <w:rsid w:val="00C47419"/>
    <w:rsid w:val="00C47D36"/>
    <w:rsid w:val="00C509DB"/>
    <w:rsid w:val="00C51539"/>
    <w:rsid w:val="00C517EC"/>
    <w:rsid w:val="00C51897"/>
    <w:rsid w:val="00C51BFD"/>
    <w:rsid w:val="00C52110"/>
    <w:rsid w:val="00C522F5"/>
    <w:rsid w:val="00C523BB"/>
    <w:rsid w:val="00C526CC"/>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328"/>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21D"/>
    <w:rsid w:val="00C8567B"/>
    <w:rsid w:val="00C856C3"/>
    <w:rsid w:val="00C857E3"/>
    <w:rsid w:val="00C85DE0"/>
    <w:rsid w:val="00C85ED1"/>
    <w:rsid w:val="00C861E1"/>
    <w:rsid w:val="00C86472"/>
    <w:rsid w:val="00C86592"/>
    <w:rsid w:val="00C8679C"/>
    <w:rsid w:val="00C86C0C"/>
    <w:rsid w:val="00C86F09"/>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D96"/>
    <w:rsid w:val="00CA3F59"/>
    <w:rsid w:val="00CA406D"/>
    <w:rsid w:val="00CA42EA"/>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A3C"/>
    <w:rsid w:val="00CD1B0A"/>
    <w:rsid w:val="00CD1C16"/>
    <w:rsid w:val="00CD1E92"/>
    <w:rsid w:val="00CD22B0"/>
    <w:rsid w:val="00CD23E9"/>
    <w:rsid w:val="00CD2714"/>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E8C"/>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476"/>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C2C"/>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2B"/>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5E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590"/>
    <w:rsid w:val="00D757AC"/>
    <w:rsid w:val="00D75947"/>
    <w:rsid w:val="00D75D3D"/>
    <w:rsid w:val="00D765F6"/>
    <w:rsid w:val="00D768EF"/>
    <w:rsid w:val="00D76A05"/>
    <w:rsid w:val="00D772E3"/>
    <w:rsid w:val="00D7766C"/>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82F"/>
    <w:rsid w:val="00DB5963"/>
    <w:rsid w:val="00DB5CF5"/>
    <w:rsid w:val="00DB5D67"/>
    <w:rsid w:val="00DB5FC0"/>
    <w:rsid w:val="00DB60A6"/>
    <w:rsid w:val="00DB620D"/>
    <w:rsid w:val="00DB6647"/>
    <w:rsid w:val="00DB66CE"/>
    <w:rsid w:val="00DB6C8A"/>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5C84"/>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095"/>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3AB"/>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F11"/>
    <w:rsid w:val="00E33611"/>
    <w:rsid w:val="00E33CB9"/>
    <w:rsid w:val="00E33EE9"/>
    <w:rsid w:val="00E34373"/>
    <w:rsid w:val="00E343BD"/>
    <w:rsid w:val="00E34779"/>
    <w:rsid w:val="00E35A26"/>
    <w:rsid w:val="00E35CA8"/>
    <w:rsid w:val="00E36822"/>
    <w:rsid w:val="00E36B2F"/>
    <w:rsid w:val="00E37192"/>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4AB"/>
    <w:rsid w:val="00E4252A"/>
    <w:rsid w:val="00E42D4B"/>
    <w:rsid w:val="00E4357B"/>
    <w:rsid w:val="00E43707"/>
    <w:rsid w:val="00E43DF1"/>
    <w:rsid w:val="00E43FC1"/>
    <w:rsid w:val="00E44342"/>
    <w:rsid w:val="00E4441F"/>
    <w:rsid w:val="00E44674"/>
    <w:rsid w:val="00E44C26"/>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7B0"/>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9"/>
    <w:rsid w:val="00EB5C05"/>
    <w:rsid w:val="00EB5F31"/>
    <w:rsid w:val="00EB668F"/>
    <w:rsid w:val="00EB6EEC"/>
    <w:rsid w:val="00EB78C1"/>
    <w:rsid w:val="00EB793A"/>
    <w:rsid w:val="00EB7C86"/>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68F6"/>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C6"/>
    <w:rsid w:val="00F068A6"/>
    <w:rsid w:val="00F06BB2"/>
    <w:rsid w:val="00F06C41"/>
    <w:rsid w:val="00F0746C"/>
    <w:rsid w:val="00F076FB"/>
    <w:rsid w:val="00F07720"/>
    <w:rsid w:val="00F077AB"/>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39F"/>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031"/>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A5D"/>
    <w:rsid w:val="00F92EB9"/>
    <w:rsid w:val="00F9317C"/>
    <w:rsid w:val="00F935C0"/>
    <w:rsid w:val="00F937D3"/>
    <w:rsid w:val="00F94113"/>
    <w:rsid w:val="00F9419A"/>
    <w:rsid w:val="00F9421C"/>
    <w:rsid w:val="00F9451B"/>
    <w:rsid w:val="00F94D62"/>
    <w:rsid w:val="00F95391"/>
    <w:rsid w:val="00F958C0"/>
    <w:rsid w:val="00F95A36"/>
    <w:rsid w:val="00F9655F"/>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6F0E"/>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29C"/>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C08"/>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4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47"/>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8823066">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6493663">
      <w:bodyDiv w:val="1"/>
      <w:marLeft w:val="0"/>
      <w:marRight w:val="0"/>
      <w:marTop w:val="0"/>
      <w:marBottom w:val="0"/>
      <w:divBdr>
        <w:top w:val="none" w:sz="0" w:space="0" w:color="auto"/>
        <w:left w:val="none" w:sz="0" w:space="0" w:color="auto"/>
        <w:bottom w:val="none" w:sz="0" w:space="0" w:color="auto"/>
        <w:right w:val="none" w:sz="0" w:space="0" w:color="auto"/>
      </w:divBdr>
      <w:divsChild>
        <w:div w:id="1163162410">
          <w:marLeft w:val="403"/>
          <w:marRight w:val="0"/>
          <w:marTop w:val="106"/>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440</TotalTime>
  <Pages>5</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TMUS</cp:lastModifiedBy>
  <cp:revision>140</cp:revision>
  <cp:lastPrinted>2016-03-25T21:53:00Z</cp:lastPrinted>
  <dcterms:created xsi:type="dcterms:W3CDTF">2022-09-28T18:19:00Z</dcterms:created>
  <dcterms:modified xsi:type="dcterms:W3CDTF">2022-09-30T22:46:00Z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ies>
</file>