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6C009E">
        <w:rPr>
          <w:rFonts w:ascii="Arial" w:hAnsi="Arial" w:cs="Arial"/>
          <w:b/>
          <w:sz w:val="24"/>
          <w:szCs w:val="24"/>
          <w:lang w:eastAsia="zh-CN"/>
        </w:rPr>
        <w:t>104-e</w:t>
      </w:r>
      <w:r w:rsidRPr="00377591">
        <w:rPr>
          <w:rFonts w:ascii="Arial" w:eastAsia="MS Mincho" w:hAnsi="Arial" w:cs="Arial"/>
          <w:b/>
          <w:sz w:val="24"/>
          <w:szCs w:val="24"/>
        </w:rPr>
        <w:tab/>
      </w:r>
      <w:r w:rsidR="00D84BD0">
        <w:rPr>
          <w:rFonts w:ascii="Arial" w:eastAsia="MS Mincho" w:hAnsi="Arial" w:cs="Arial"/>
          <w:b/>
          <w:sz w:val="24"/>
          <w:szCs w:val="24"/>
        </w:rPr>
        <w:t>R4-22</w:t>
      </w:r>
      <w:r w:rsidR="003D26A2">
        <w:rPr>
          <w:rFonts w:ascii="Arial" w:eastAsia="MS Mincho" w:hAnsi="Arial" w:cs="Arial"/>
          <w:b/>
          <w:sz w:val="24"/>
          <w:szCs w:val="24"/>
        </w:rPr>
        <w:t>14443</w:t>
      </w:r>
    </w:p>
    <w:p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sidR="00F85881">
        <w:rPr>
          <w:rFonts w:ascii="Arial" w:hAnsi="Arial"/>
          <w:b/>
          <w:sz w:val="24"/>
          <w:szCs w:val="24"/>
          <w:lang w:eastAsia="zh-CN"/>
        </w:rPr>
        <w:t>Au</w:t>
      </w:r>
      <w:r w:rsidR="002427A3">
        <w:rPr>
          <w:rFonts w:ascii="Arial" w:hAnsi="Arial"/>
          <w:b/>
          <w:sz w:val="24"/>
          <w:szCs w:val="24"/>
          <w:lang w:eastAsia="zh-CN"/>
        </w:rPr>
        <w:t>gust 15</w:t>
      </w:r>
      <w:r w:rsidR="002427A3" w:rsidRPr="002427A3">
        <w:rPr>
          <w:rFonts w:ascii="Arial" w:hAnsi="Arial"/>
          <w:b/>
          <w:sz w:val="24"/>
          <w:szCs w:val="24"/>
          <w:vertAlign w:val="superscript"/>
          <w:lang w:eastAsia="zh-CN"/>
        </w:rPr>
        <w:t>th</w:t>
      </w:r>
      <w:r w:rsidR="002427A3">
        <w:rPr>
          <w:rFonts w:ascii="Arial" w:hAnsi="Arial"/>
          <w:b/>
          <w:sz w:val="24"/>
          <w:szCs w:val="24"/>
          <w:lang w:eastAsia="zh-CN"/>
        </w:rPr>
        <w:t xml:space="preserve"> – 26</w:t>
      </w:r>
      <w:r w:rsidR="002427A3" w:rsidRPr="002427A3">
        <w:rPr>
          <w:rFonts w:ascii="Arial" w:hAnsi="Arial"/>
          <w:b/>
          <w:sz w:val="24"/>
          <w:szCs w:val="24"/>
          <w:vertAlign w:val="superscript"/>
          <w:lang w:eastAsia="zh-CN"/>
        </w:rPr>
        <w:t>th</w:t>
      </w:r>
      <w:r w:rsidRPr="00EF3FF4">
        <w:rPr>
          <w:rFonts w:ascii="Arial" w:hAnsi="Arial"/>
          <w:b/>
          <w:sz w:val="24"/>
          <w:szCs w:val="24"/>
          <w:lang w:eastAsia="zh-CN"/>
        </w:rPr>
        <w:t>, 2022</w:t>
      </w:r>
    </w:p>
    <w:p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C54A09" w:rsidRPr="00C54A09">
        <w:rPr>
          <w:rFonts w:ascii="Arial" w:hAnsi="Arial" w:cs="Arial"/>
          <w:sz w:val="22"/>
          <w:lang w:eastAsia="zh-CN"/>
        </w:rPr>
        <w:t xml:space="preserve">WF on </w:t>
      </w:r>
      <w:r w:rsidR="007B41D8">
        <w:rPr>
          <w:rFonts w:ascii="Arial" w:hAnsi="Arial" w:cs="Arial"/>
          <w:sz w:val="22"/>
          <w:lang w:eastAsia="zh-CN"/>
        </w:rPr>
        <w:t>UE RF requirements for 5G broadcast</w:t>
      </w:r>
    </w:p>
    <w:p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53EAF">
        <w:rPr>
          <w:rFonts w:ascii="Arial" w:hAnsi="Arial" w:cs="Arial"/>
          <w:sz w:val="22"/>
          <w:lang w:eastAsia="zh-CN"/>
        </w:rPr>
        <w:t>12.4.5</w:t>
      </w:r>
    </w:p>
    <w:p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D26A2">
        <w:rPr>
          <w:rFonts w:ascii="Arial" w:hAnsi="Arial" w:cs="Arial"/>
          <w:b/>
          <w:sz w:val="22"/>
        </w:rPr>
        <w:t>SWR/EBU</w:t>
      </w:r>
    </w:p>
    <w:p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rsidR="00EF3FF4" w:rsidRDefault="00453EAF" w:rsidP="00EF3FF4">
      <w:pPr>
        <w:pStyle w:val="berschrift1"/>
        <w:rPr>
          <w:sz w:val="28"/>
          <w:szCs w:val="28"/>
        </w:rPr>
      </w:pPr>
      <w:r>
        <w:rPr>
          <w:sz w:val="28"/>
          <w:szCs w:val="28"/>
        </w:rPr>
        <w:t>Topic#3 UE RF requirements for 5G</w:t>
      </w:r>
      <w:r w:rsidR="00684BD4">
        <w:rPr>
          <w:sz w:val="28"/>
          <w:szCs w:val="28"/>
        </w:rPr>
        <w:t xml:space="preserve"> broadcast</w:t>
      </w:r>
    </w:p>
    <w:p w:rsidR="003D26A2" w:rsidRDefault="00453EAF" w:rsidP="003D26A2">
      <w:pPr>
        <w:pStyle w:val="berschrift2"/>
        <w:numPr>
          <w:ilvl w:val="1"/>
          <w:numId w:val="33"/>
        </w:numPr>
        <w:rPr>
          <w:sz w:val="24"/>
          <w:szCs w:val="24"/>
          <w:lang w:eastAsia="zh-CN"/>
        </w:rPr>
      </w:pPr>
      <w:r>
        <w:rPr>
          <w:rFonts w:cs="Arial"/>
          <w:sz w:val="22"/>
          <w:lang w:eastAsia="zh-CN"/>
        </w:rPr>
        <w:t>Core requirement verification</w:t>
      </w:r>
      <w:r>
        <w:rPr>
          <w:sz w:val="24"/>
          <w:szCs w:val="24"/>
        </w:rPr>
        <w:t xml:space="preserve"> &lt;Sub-topic 3</w:t>
      </w:r>
      <w:r w:rsidR="003D26A2">
        <w:rPr>
          <w:sz w:val="24"/>
          <w:szCs w:val="24"/>
        </w:rPr>
        <w:t>-</w:t>
      </w:r>
      <w:r>
        <w:rPr>
          <w:sz w:val="24"/>
          <w:szCs w:val="24"/>
        </w:rPr>
        <w:t>1</w:t>
      </w:r>
      <w:r w:rsidR="003D26A2">
        <w:rPr>
          <w:sz w:val="24"/>
          <w:szCs w:val="24"/>
        </w:rPr>
        <w:t>&gt;</w:t>
      </w:r>
    </w:p>
    <w:p w:rsidR="005712BA" w:rsidRPr="004237C7" w:rsidRDefault="00B10F26" w:rsidP="00B10F26">
      <w:pPr>
        <w:spacing w:afterLines="50" w:after="120"/>
        <w:rPr>
          <w:color w:val="000000" w:themeColor="text1"/>
          <w:lang w:eastAsia="zh-CN"/>
        </w:rPr>
      </w:pPr>
      <w:r w:rsidRPr="004237C7">
        <w:rPr>
          <w:iCs/>
          <w:color w:val="000000" w:themeColor="text1"/>
          <w:lang w:val="en-US" w:eastAsia="zh-CN"/>
        </w:rPr>
        <w:t xml:space="preserve">It was clear to companies that for the new downlink only band type, </w:t>
      </w:r>
      <w:r>
        <w:rPr>
          <w:iCs/>
          <w:color w:val="000000" w:themeColor="text1"/>
          <w:lang w:val="en-US" w:eastAsia="zh-CN"/>
        </w:rPr>
        <w:t xml:space="preserve">the </w:t>
      </w:r>
      <w:r w:rsidRPr="004237C7">
        <w:rPr>
          <w:iCs/>
          <w:color w:val="000000" w:themeColor="text1"/>
          <w:lang w:val="en-US" w:eastAsia="zh-CN"/>
        </w:rPr>
        <w:t>traditional method to verify receiver requirements is not possible due to lack of an uplink</w:t>
      </w:r>
      <w:r>
        <w:rPr>
          <w:iCs/>
          <w:color w:val="000000" w:themeColor="text1"/>
          <w:lang w:val="en-US" w:eastAsia="zh-CN"/>
        </w:rPr>
        <w:t xml:space="preserve"> channel for ACK/NAK feedback. </w:t>
      </w:r>
      <w:r w:rsidRPr="004237C7">
        <w:rPr>
          <w:iCs/>
          <w:color w:val="000000" w:themeColor="text1"/>
          <w:lang w:val="en-US" w:eastAsia="zh-CN"/>
        </w:rPr>
        <w:t>It was proposed that existing performance requirements could be used, but companies expressed the need for further study</w:t>
      </w:r>
    </w:p>
    <w:p w:rsidR="003D26A2" w:rsidRDefault="004237C7" w:rsidP="003D26A2">
      <w:pPr>
        <w:spacing w:afterLines="50" w:after="120"/>
        <w:rPr>
          <w:lang w:eastAsia="zh-CN"/>
        </w:rPr>
      </w:pPr>
      <w:r>
        <w:rPr>
          <w:b/>
          <w:lang w:eastAsia="zh-CN"/>
        </w:rPr>
        <w:t>&lt;Way forward</w:t>
      </w:r>
      <w:r w:rsidR="00B10F26">
        <w:rPr>
          <w:b/>
          <w:lang w:eastAsia="zh-CN"/>
        </w:rPr>
        <w:t>/Agreement</w:t>
      </w:r>
      <w:r w:rsidR="003D26A2">
        <w:rPr>
          <w:b/>
          <w:lang w:eastAsia="zh-CN"/>
        </w:rPr>
        <w:t>&gt;</w:t>
      </w:r>
      <w:r w:rsidR="003D26A2">
        <w:rPr>
          <w:lang w:eastAsia="zh-CN"/>
        </w:rPr>
        <w:t>: Open issue needs further discussion</w:t>
      </w:r>
    </w:p>
    <w:p w:rsidR="00B10F26" w:rsidRDefault="004237C7" w:rsidP="005712BA">
      <w:pPr>
        <w:numPr>
          <w:ilvl w:val="0"/>
          <w:numId w:val="34"/>
        </w:numPr>
        <w:spacing w:afterLines="50" w:after="120"/>
        <w:rPr>
          <w:lang w:eastAsia="zh-CN"/>
        </w:rPr>
      </w:pPr>
      <w:r>
        <w:rPr>
          <w:lang w:eastAsia="zh-CN"/>
        </w:rPr>
        <w:t xml:space="preserve">Option 1: </w:t>
      </w:r>
    </w:p>
    <w:p w:rsidR="00B10F26" w:rsidRDefault="00B10F26" w:rsidP="00B10F26">
      <w:pPr>
        <w:pStyle w:val="Listenabsatz"/>
        <w:numPr>
          <w:ilvl w:val="0"/>
          <w:numId w:val="35"/>
        </w:numPr>
        <w:spacing w:afterLines="50" w:after="120"/>
        <w:ind w:firstLineChars="0"/>
        <w:rPr>
          <w:lang w:eastAsia="zh-CN"/>
        </w:rPr>
      </w:pPr>
      <w:r>
        <w:rPr>
          <w:lang w:eastAsia="zh-CN"/>
        </w:rPr>
        <w:t xml:space="preserve">Study/Identify existing indirect performance tests like BLER. </w:t>
      </w:r>
    </w:p>
    <w:p w:rsidR="00B10F26" w:rsidRDefault="00656B27" w:rsidP="00B10F26">
      <w:pPr>
        <w:pStyle w:val="Listenabsatz"/>
        <w:numPr>
          <w:ilvl w:val="0"/>
          <w:numId w:val="35"/>
        </w:numPr>
        <w:spacing w:afterLines="50" w:after="120"/>
        <w:ind w:firstLineChars="0"/>
        <w:rPr>
          <w:lang w:eastAsia="zh-CN"/>
        </w:rPr>
      </w:pPr>
      <w:r>
        <w:rPr>
          <w:lang w:eastAsia="zh-CN"/>
        </w:rPr>
        <w:t>If possible/</w:t>
      </w:r>
      <w:r w:rsidR="00B10F26">
        <w:rPr>
          <w:lang w:eastAsia="zh-CN"/>
        </w:rPr>
        <w:t>necessary adapt existing performance tests accordingly.</w:t>
      </w:r>
    </w:p>
    <w:p w:rsidR="003D26A2" w:rsidRDefault="00AB4276" w:rsidP="00B10F26">
      <w:pPr>
        <w:pStyle w:val="Listenabsatz"/>
        <w:numPr>
          <w:ilvl w:val="0"/>
          <w:numId w:val="35"/>
        </w:numPr>
        <w:spacing w:afterLines="50" w:after="120"/>
        <w:ind w:firstLineChars="0"/>
        <w:rPr>
          <w:lang w:eastAsia="zh-CN"/>
        </w:rPr>
      </w:pPr>
      <w:r>
        <w:rPr>
          <w:lang w:eastAsia="zh-CN"/>
        </w:rPr>
        <w:t>If it turns out as infeasible/insufficient</w:t>
      </w:r>
      <w:r w:rsidR="00B10F26">
        <w:rPr>
          <w:lang w:eastAsia="zh-CN"/>
        </w:rPr>
        <w:t xml:space="preserve"> start the development of alternative performance tests </w:t>
      </w:r>
      <w:r w:rsidR="005712BA">
        <w:rPr>
          <w:lang w:eastAsia="zh-CN"/>
        </w:rPr>
        <w:t>relying on downlink only.</w:t>
      </w:r>
    </w:p>
    <w:p w:rsidR="00656B27" w:rsidRDefault="003D26A2" w:rsidP="005712BA">
      <w:pPr>
        <w:pStyle w:val="Listenabsatz"/>
        <w:numPr>
          <w:ilvl w:val="0"/>
          <w:numId w:val="34"/>
        </w:numPr>
        <w:spacing w:afterLines="50" w:after="120"/>
        <w:ind w:firstLineChars="0"/>
        <w:rPr>
          <w:lang w:eastAsia="zh-CN"/>
        </w:rPr>
      </w:pPr>
      <w:r>
        <w:rPr>
          <w:lang w:eastAsia="zh-CN"/>
        </w:rPr>
        <w:t>Option 2</w:t>
      </w:r>
      <w:r w:rsidR="00656B27">
        <w:rPr>
          <w:lang w:eastAsia="zh-CN"/>
        </w:rPr>
        <w:t>:</w:t>
      </w:r>
      <w:r w:rsidR="005712BA">
        <w:rPr>
          <w:lang w:eastAsia="zh-CN"/>
        </w:rPr>
        <w:t xml:space="preserve"> </w:t>
      </w:r>
      <w:r w:rsidR="00AB4276">
        <w:rPr>
          <w:lang w:eastAsia="zh-CN"/>
        </w:rPr>
        <w:t>Develop alternative</w:t>
      </w:r>
      <w:r w:rsidR="00656B27">
        <w:rPr>
          <w:lang w:eastAsia="zh-CN"/>
        </w:rPr>
        <w:t xml:space="preserve"> performance tests </w:t>
      </w:r>
      <w:r w:rsidR="005712BA">
        <w:rPr>
          <w:lang w:eastAsia="zh-CN"/>
        </w:rPr>
        <w:t>relying on downlink only.</w:t>
      </w:r>
    </w:p>
    <w:p w:rsidR="005712BA" w:rsidRDefault="005712BA" w:rsidP="00E67003">
      <w:pPr>
        <w:pStyle w:val="Listenabsatz"/>
        <w:numPr>
          <w:ilvl w:val="0"/>
          <w:numId w:val="34"/>
        </w:numPr>
        <w:spacing w:afterLines="50" w:after="120"/>
        <w:ind w:firstLineChars="0"/>
        <w:rPr>
          <w:lang w:eastAsia="zh-CN"/>
        </w:rPr>
      </w:pPr>
      <w:r>
        <w:rPr>
          <w:lang w:eastAsia="zh-CN"/>
        </w:rPr>
        <w:t>Option 3</w:t>
      </w:r>
      <w:r>
        <w:rPr>
          <w:lang w:eastAsia="zh-CN"/>
        </w:rPr>
        <w:t>:</w:t>
      </w:r>
      <w:r>
        <w:rPr>
          <w:lang w:eastAsia="zh-CN"/>
        </w:rPr>
        <w:t xml:space="preserve"> other</w:t>
      </w:r>
    </w:p>
    <w:p w:rsidR="00453EAF" w:rsidRDefault="00453EAF" w:rsidP="00453EAF">
      <w:pPr>
        <w:pStyle w:val="berschrift2"/>
        <w:numPr>
          <w:ilvl w:val="1"/>
          <w:numId w:val="33"/>
        </w:numPr>
        <w:rPr>
          <w:sz w:val="24"/>
          <w:szCs w:val="24"/>
        </w:rPr>
      </w:pPr>
      <w:r>
        <w:rPr>
          <w:rFonts w:cs="Arial"/>
          <w:sz w:val="22"/>
          <w:lang w:eastAsia="zh-CN"/>
        </w:rPr>
        <w:t>ACS and blocker placement</w:t>
      </w:r>
      <w:r>
        <w:rPr>
          <w:sz w:val="24"/>
          <w:szCs w:val="24"/>
        </w:rPr>
        <w:t xml:space="preserve"> </w:t>
      </w:r>
      <w:r>
        <w:rPr>
          <w:sz w:val="24"/>
          <w:szCs w:val="24"/>
        </w:rPr>
        <w:t>&lt;Sub-topic 3</w:t>
      </w:r>
      <w:r>
        <w:rPr>
          <w:sz w:val="24"/>
          <w:szCs w:val="24"/>
        </w:rPr>
        <w:t>-</w:t>
      </w:r>
      <w:r>
        <w:rPr>
          <w:sz w:val="24"/>
          <w:szCs w:val="24"/>
        </w:rPr>
        <w:t>2</w:t>
      </w:r>
      <w:r>
        <w:rPr>
          <w:sz w:val="24"/>
          <w:szCs w:val="24"/>
        </w:rPr>
        <w:t>&gt;</w:t>
      </w:r>
    </w:p>
    <w:p w:rsidR="005712BA" w:rsidRPr="005712BA" w:rsidRDefault="005712BA" w:rsidP="005712BA">
      <w:pPr>
        <w:rPr>
          <w:iCs/>
          <w:color w:val="000000" w:themeColor="text1"/>
          <w:lang w:val="en-US" w:eastAsia="zh-CN"/>
        </w:rPr>
      </w:pPr>
      <w:r w:rsidRPr="005712BA">
        <w:rPr>
          <w:iCs/>
          <w:color w:val="000000" w:themeColor="text1"/>
          <w:lang w:val="en-US" w:eastAsia="zh-CN"/>
        </w:rPr>
        <w:t>There was no agreement on ACS and blocker placement. However, it was commented by one company that it is first necessary to understand the blocking performance needed in a HPHT s</w:t>
      </w:r>
      <w:r>
        <w:rPr>
          <w:iCs/>
          <w:color w:val="000000" w:themeColor="text1"/>
          <w:lang w:val="en-US" w:eastAsia="zh-CN"/>
        </w:rPr>
        <w:t xml:space="preserve">cenario via coexistence study. </w:t>
      </w:r>
      <w:r w:rsidRPr="005712BA">
        <w:rPr>
          <w:iCs/>
          <w:color w:val="000000" w:themeColor="text1"/>
          <w:lang w:val="en-US" w:eastAsia="zh-CN"/>
        </w:rPr>
        <w:t>The moderator interprets this comment to be more relevant to the magnitude of the ACS and blocking specification rather than the offset of the ACS and blocker, but offset will sti</w:t>
      </w:r>
      <w:r>
        <w:rPr>
          <w:iCs/>
          <w:color w:val="000000" w:themeColor="text1"/>
          <w:lang w:val="en-US" w:eastAsia="zh-CN"/>
        </w:rPr>
        <w:t xml:space="preserve">ll have an impact. </w:t>
      </w:r>
      <w:r w:rsidRPr="005712BA">
        <w:rPr>
          <w:iCs/>
          <w:color w:val="000000" w:themeColor="text1"/>
          <w:lang w:val="en-US" w:eastAsia="zh-CN"/>
        </w:rPr>
        <w:t>It may be beneficial to understand the existing ACS and blocking requirements for a DTT receiver, if available</w:t>
      </w:r>
    </w:p>
    <w:p w:rsidR="002D6E5C" w:rsidRDefault="002D6E5C" w:rsidP="002D6E5C">
      <w:pPr>
        <w:pStyle w:val="Listenabsatz"/>
        <w:spacing w:afterLines="50" w:after="120"/>
        <w:ind w:left="709" w:firstLineChars="0" w:firstLine="0"/>
        <w:rPr>
          <w:rFonts w:eastAsiaTheme="minorEastAsia"/>
          <w:color w:val="000000" w:themeColor="text1"/>
          <w:lang w:val="en-US" w:eastAsia="zh-CN"/>
        </w:rPr>
      </w:pPr>
      <w:r>
        <w:rPr>
          <w:rFonts w:eastAsiaTheme="minorEastAsia"/>
          <w:color w:val="000000" w:themeColor="text1"/>
          <w:lang w:val="en-US" w:eastAsia="zh-CN"/>
        </w:rPr>
        <w:t>Initial collection of relevant documents:</w:t>
      </w:r>
    </w:p>
    <w:p w:rsidR="002D6E5C" w:rsidRPr="00D2597F"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[1] TS 36.104</w:t>
      </w:r>
    </w:p>
    <w:p w:rsidR="002D6E5C" w:rsidRPr="00B24DEC"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[2] In ITU Region 1 operation of transmitters of the broadcasting service are governed by the Technical Annexes of the GE06 Agreement and ETSI specification ETSI EN 302 296.</w:t>
      </w:r>
      <w:r>
        <w:rPr>
          <w:rFonts w:eastAsiaTheme="minorEastAsia"/>
          <w:i/>
          <w:color w:val="000000" w:themeColor="text1"/>
          <w:lang w:val="en-US" w:eastAsia="zh-CN"/>
        </w:rPr>
        <w:t xml:space="preserve"> </w:t>
      </w:r>
      <w:hyperlink r:id="rId7" w:history="1">
        <w:r w:rsidRPr="00F23246">
          <w:rPr>
            <w:rFonts w:eastAsiaTheme="minorEastAsia"/>
            <w:i/>
            <w:color w:val="000000" w:themeColor="text1"/>
            <w:lang w:val="en-US" w:eastAsia="zh-CN"/>
          </w:rPr>
          <w:t>https://www.itu.int/pub/R-ACT-RRC.14-2006/en</w:t>
        </w:r>
      </w:hyperlink>
      <w:r w:rsidRPr="00F23246">
        <w:rPr>
          <w:rFonts w:eastAsiaTheme="minorEastAsia"/>
          <w:i/>
          <w:color w:val="000000" w:themeColor="text1"/>
          <w:lang w:val="en-US" w:eastAsia="zh-CN"/>
        </w:rPr>
        <w:t xml:space="preserve"> </w:t>
      </w:r>
      <w:hyperlink r:id="rId8" w:history="1">
        <w:r w:rsidRPr="00F23246">
          <w:rPr>
            <w:rFonts w:eastAsiaTheme="minorEastAsia"/>
            <w:i/>
            <w:color w:val="000000" w:themeColor="text1"/>
            <w:lang w:val="en-US" w:eastAsia="zh-CN"/>
          </w:rPr>
          <w:t>https://www.etsi.org/deliver/etsi_en/302200_302299/302296/02.02.00_20/en_302296v020200a.pdf</w:t>
        </w:r>
      </w:hyperlink>
    </w:p>
    <w:p w:rsidR="002D6E5C" w:rsidRDefault="002D6E5C" w:rsidP="002D6E5C">
      <w:pPr>
        <w:pStyle w:val="Listenabsatz"/>
        <w:ind w:left="780" w:firstLineChars="0" w:firstLine="0"/>
        <w:rPr>
          <w:rFonts w:eastAsiaTheme="minorEastAsia"/>
          <w:i/>
          <w:color w:val="0070C0"/>
          <w:lang w:val="en-US" w:eastAsia="zh-CN"/>
        </w:rPr>
      </w:pPr>
      <w:r w:rsidRPr="00F23246">
        <w:rPr>
          <w:rFonts w:eastAsiaTheme="minorEastAsia"/>
          <w:i/>
          <w:color w:val="000000" w:themeColor="text1"/>
          <w:lang w:val="en-US" w:eastAsia="zh-CN"/>
        </w:rPr>
        <w:t>[3] In ITU Region 2, the relevant documents are offered by corresponding national regulators such as FCC in the US and Anatel in Brazil</w:t>
      </w:r>
      <w:r>
        <w:rPr>
          <w:rFonts w:eastAsiaTheme="minorEastAsia"/>
          <w:i/>
          <w:color w:val="000000" w:themeColor="text1"/>
          <w:lang w:val="en-US" w:eastAsia="zh-CN"/>
        </w:rPr>
        <w:t xml:space="preserve">. </w:t>
      </w:r>
      <w:r w:rsidRPr="00F23246">
        <w:rPr>
          <w:rFonts w:eastAsiaTheme="minorEastAsia"/>
          <w:i/>
          <w:color w:val="000000" w:themeColor="text1"/>
          <w:lang w:val="en-US" w:eastAsia="zh-CN"/>
        </w:rPr>
        <w:t>Title 47 CFR 73.622, Digital television table of allotments, FCC, United States</w:t>
      </w:r>
      <w:r>
        <w:rPr>
          <w:rFonts w:eastAsiaTheme="minorEastAsia"/>
          <w:i/>
          <w:color w:val="000000" w:themeColor="text1"/>
          <w:lang w:val="en-US" w:eastAsia="zh-CN"/>
        </w:rPr>
        <w:t xml:space="preserve">; </w:t>
      </w:r>
      <w:r w:rsidRPr="00F23246">
        <w:rPr>
          <w:rFonts w:eastAsiaTheme="minorEastAsia"/>
          <w:i/>
          <w:color w:val="000000" w:themeColor="text1"/>
          <w:lang w:val="en-US" w:eastAsia="zh-CN"/>
        </w:rPr>
        <w:t xml:space="preserve">ABNT 15601, NORMA BRASILEÑA, Televisión digital terrestre — Sistema de transmisión ISDB-Tb, Anatel, Brazil </w:t>
      </w:r>
    </w:p>
    <w:p w:rsidR="002D6E5C" w:rsidRDefault="002D6E5C" w:rsidP="002D6E5C">
      <w:pPr>
        <w:pStyle w:val="Listenabsatz"/>
        <w:ind w:left="780" w:firstLineChars="0" w:firstLine="0"/>
      </w:pPr>
      <w:r w:rsidRPr="00F23246">
        <w:rPr>
          <w:rFonts w:eastAsiaTheme="minorEastAsia"/>
          <w:i/>
          <w:color w:val="000000" w:themeColor="text1"/>
          <w:lang w:val="en-US" w:eastAsia="zh-CN"/>
        </w:rPr>
        <w:t>[4] In ITU Region 3, national regulation is applied in coordination and negotiation between affected ad</w:t>
      </w:r>
      <w:r>
        <w:rPr>
          <w:rFonts w:eastAsiaTheme="minorEastAsia"/>
          <w:i/>
          <w:color w:val="000000" w:themeColor="text1"/>
          <w:lang w:val="en-US" w:eastAsia="zh-CN"/>
        </w:rPr>
        <w:t xml:space="preserve">ministrations, such as China. </w:t>
      </w:r>
      <w:r w:rsidRPr="00F23246">
        <w:rPr>
          <w:rFonts w:eastAsiaTheme="minorEastAsia"/>
          <w:i/>
          <w:color w:val="000000" w:themeColor="text1"/>
          <w:lang w:val="en-US" w:eastAsia="zh-CN"/>
        </w:rPr>
        <w:t>GB20600-2006 [8], Framing structure, channel coding and modulation for digital television terrestrial broadcasting system, National Radio and Television Standardization Technical Committee, People’s Republic of China</w:t>
      </w:r>
    </w:p>
    <w:p w:rsidR="002D6E5C" w:rsidRPr="00F23246" w:rsidRDefault="002D6E5C" w:rsidP="002D6E5C">
      <w:pPr>
        <w:pStyle w:val="Listenabsatz"/>
        <w:ind w:left="780" w:firstLineChars="0" w:firstLine="0"/>
        <w:rPr>
          <w:rFonts w:eastAsiaTheme="minorEastAsia"/>
          <w:i/>
          <w:color w:val="000000" w:themeColor="text1"/>
          <w:lang w:eastAsia="zh-CN"/>
        </w:rPr>
      </w:pPr>
      <w:r w:rsidRPr="00F23246">
        <w:rPr>
          <w:rFonts w:eastAsiaTheme="minorEastAsia"/>
          <w:i/>
          <w:color w:val="000000" w:themeColor="text1"/>
          <w:lang w:eastAsia="zh-CN"/>
        </w:rPr>
        <w:t>[5] ITU-R BT.2033 Planning criteria, including protection ratios, for second generation of digital terrestrial television broadcasting systems in the VHF/UHF bands</w:t>
      </w:r>
    </w:p>
    <w:p w:rsidR="002D6E5C" w:rsidRPr="00F23246" w:rsidRDefault="002D6E5C" w:rsidP="002D6E5C">
      <w:pPr>
        <w:pStyle w:val="Listenabsatz"/>
        <w:ind w:left="780" w:firstLineChars="0" w:firstLine="0"/>
        <w:rPr>
          <w:rFonts w:eastAsiaTheme="minorEastAsia"/>
          <w:i/>
          <w:color w:val="000000" w:themeColor="text1"/>
          <w:lang w:eastAsia="zh-CN"/>
        </w:rPr>
      </w:pPr>
      <w:r w:rsidRPr="00F23246">
        <w:rPr>
          <w:rFonts w:eastAsiaTheme="minorEastAsia"/>
          <w:i/>
          <w:color w:val="000000" w:themeColor="text1"/>
          <w:lang w:eastAsia="zh-CN"/>
        </w:rPr>
        <w:t>[6] ITU-R BT.2215-7 Measurements of protection ratios and overload thresholds for broadcast TV receivers</w:t>
      </w:r>
    </w:p>
    <w:p w:rsidR="00453EAF" w:rsidRDefault="00453EAF" w:rsidP="00453EAF">
      <w:pPr>
        <w:spacing w:afterLines="50" w:after="120"/>
        <w:rPr>
          <w:lang w:eastAsia="zh-CN"/>
        </w:rPr>
      </w:pPr>
      <w:r>
        <w:rPr>
          <w:b/>
          <w:lang w:eastAsia="zh-CN"/>
        </w:rPr>
        <w:t>&lt;Way forward/Agreement&gt;</w:t>
      </w:r>
      <w:r>
        <w:rPr>
          <w:lang w:eastAsia="zh-CN"/>
        </w:rPr>
        <w:t>: Open issue needs further discussion</w:t>
      </w:r>
    </w:p>
    <w:p w:rsidR="005712BA" w:rsidRDefault="00453EAF" w:rsidP="00F30386">
      <w:pPr>
        <w:pStyle w:val="Listenabsatz"/>
        <w:numPr>
          <w:ilvl w:val="0"/>
          <w:numId w:val="38"/>
        </w:numPr>
        <w:spacing w:afterLines="50" w:after="120"/>
        <w:ind w:left="426" w:firstLineChars="0" w:firstLine="425"/>
        <w:rPr>
          <w:lang w:eastAsia="zh-CN"/>
        </w:rPr>
      </w:pPr>
      <w:r>
        <w:rPr>
          <w:lang w:eastAsia="zh-CN"/>
        </w:rPr>
        <w:t xml:space="preserve">Option 1: </w:t>
      </w:r>
    </w:p>
    <w:p w:rsidR="00453EAF" w:rsidRDefault="005712BA" w:rsidP="00F30386">
      <w:pPr>
        <w:spacing w:afterLines="50" w:after="120"/>
        <w:ind w:left="1260"/>
        <w:rPr>
          <w:rFonts w:eastAsiaTheme="minorEastAsia"/>
          <w:color w:val="000000" w:themeColor="text1"/>
          <w:lang w:val="en-US" w:eastAsia="zh-CN"/>
        </w:rPr>
      </w:pPr>
      <w:r w:rsidRPr="00D2597F">
        <w:rPr>
          <w:lang w:eastAsia="zh-CN"/>
        </w:rPr>
        <w:t>C</w:t>
      </w:r>
      <w:r w:rsidRPr="002D6E5C">
        <w:rPr>
          <w:lang w:val="en-US"/>
        </w:rPr>
        <w:t>ollect the associated requirements currently imposed on DTT receiving equipment</w:t>
      </w:r>
      <w:r w:rsidR="00D2597F" w:rsidRPr="002D6E5C">
        <w:rPr>
          <w:lang w:val="en-US"/>
        </w:rPr>
        <w:t xml:space="preserve"> (e.g. </w:t>
      </w:r>
      <w:r w:rsidR="00095C2F">
        <w:rPr>
          <w:lang w:val="en-US"/>
        </w:rPr>
        <w:t>BS ACLR/ UE ACS, blocking requirements</w:t>
      </w:r>
      <w:r w:rsidR="00D2597F" w:rsidRPr="002D6E5C">
        <w:rPr>
          <w:lang w:val="en-US"/>
        </w:rPr>
        <w:t xml:space="preserve"> and UE performance</w:t>
      </w:r>
      <w:r w:rsidR="00095C2F">
        <w:rPr>
          <w:lang w:val="en-US"/>
        </w:rPr>
        <w:t xml:space="preserve"> in general</w:t>
      </w:r>
      <w:r w:rsidR="00D2597F" w:rsidRPr="002D6E5C">
        <w:rPr>
          <w:lang w:val="en-US"/>
        </w:rPr>
        <w:t xml:space="preserve">). </w:t>
      </w:r>
      <w:r w:rsidR="00F23246" w:rsidRPr="002D6E5C">
        <w:rPr>
          <w:lang w:val="en-US"/>
        </w:rPr>
        <w:t xml:space="preserve">Study performance of </w:t>
      </w:r>
      <w:r w:rsidRPr="002D6E5C">
        <w:rPr>
          <w:lang w:val="en-US"/>
        </w:rPr>
        <w:t xml:space="preserve">existing 3GPP cellular </w:t>
      </w:r>
      <w:r w:rsidRPr="002D6E5C">
        <w:rPr>
          <w:color w:val="000000" w:themeColor="text1"/>
          <w:lang w:val="en-US"/>
        </w:rPr>
        <w:t>receiver</w:t>
      </w:r>
      <w:r w:rsidR="00D2597F" w:rsidRPr="002D6E5C">
        <w:rPr>
          <w:color w:val="000000" w:themeColor="text1"/>
          <w:lang w:val="en-US"/>
        </w:rPr>
        <w:t>s</w:t>
      </w:r>
      <w:r w:rsidR="00F23246" w:rsidRPr="002D6E5C">
        <w:rPr>
          <w:lang w:val="en-US"/>
        </w:rPr>
        <w:t xml:space="preserve"> </w:t>
      </w:r>
      <w:r w:rsidR="00F23246" w:rsidRPr="002D6E5C">
        <w:rPr>
          <w:lang w:val="en-US"/>
        </w:rPr>
        <w:t>in presence of 6/7/8MHz broadcast bands</w:t>
      </w:r>
      <w:r w:rsidRPr="002D6E5C">
        <w:rPr>
          <w:color w:val="000000" w:themeColor="text1"/>
          <w:lang w:val="en-US"/>
        </w:rPr>
        <w:t>.</w:t>
      </w:r>
      <w:r w:rsidR="00D2597F" w:rsidRPr="002D6E5C">
        <w:rPr>
          <w:rFonts w:eastAsiaTheme="minorEastAsia"/>
          <w:color w:val="000000" w:themeColor="text1"/>
          <w:lang w:val="en-US" w:eastAsia="zh-CN"/>
        </w:rPr>
        <w:t xml:space="preserve"> Develop</w:t>
      </w:r>
      <w:r w:rsidR="00D2597F" w:rsidRPr="002D6E5C">
        <w:rPr>
          <w:rFonts w:eastAsiaTheme="minorEastAsia"/>
          <w:color w:val="000000" w:themeColor="text1"/>
          <w:lang w:val="en-US" w:eastAsia="zh-CN"/>
        </w:rPr>
        <w:t xml:space="preserve"> possible solutions for identified, unresolved technical issues</w:t>
      </w:r>
      <w:r w:rsidR="00D2597F" w:rsidRPr="002D6E5C">
        <w:rPr>
          <w:rFonts w:eastAsiaTheme="minorEastAsia"/>
          <w:color w:val="000000" w:themeColor="text1"/>
          <w:lang w:val="en-US" w:eastAsia="zh-CN"/>
        </w:rPr>
        <w:t>.</w:t>
      </w:r>
    </w:p>
    <w:p w:rsidR="002D6E5C" w:rsidRPr="00F23246" w:rsidRDefault="002D6E5C" w:rsidP="00F30386">
      <w:pPr>
        <w:pStyle w:val="Listenabsatz"/>
        <w:numPr>
          <w:ilvl w:val="0"/>
          <w:numId w:val="38"/>
        </w:numPr>
        <w:spacing w:afterLines="50" w:after="120"/>
        <w:ind w:left="851" w:firstLineChars="0" w:firstLine="0"/>
        <w:rPr>
          <w:lang w:eastAsia="zh-CN"/>
        </w:rPr>
      </w:pPr>
      <w:r>
        <w:rPr>
          <w:lang w:eastAsia="zh-CN"/>
        </w:rPr>
        <w:t>Option 2: other</w:t>
      </w:r>
    </w:p>
    <w:p w:rsidR="00F23246" w:rsidRPr="005712BA" w:rsidRDefault="00F23246" w:rsidP="00F23246">
      <w:pPr>
        <w:pStyle w:val="Listenabsatz"/>
        <w:spacing w:afterLines="50" w:after="120"/>
        <w:ind w:left="709" w:firstLineChars="0" w:firstLine="0"/>
        <w:rPr>
          <w:lang w:eastAsia="zh-CN"/>
        </w:rPr>
      </w:pPr>
    </w:p>
    <w:p w:rsidR="00453EAF" w:rsidRDefault="00492BA0" w:rsidP="00453EAF">
      <w:pPr>
        <w:pStyle w:val="berschrift2"/>
        <w:numPr>
          <w:ilvl w:val="1"/>
          <w:numId w:val="33"/>
        </w:numPr>
        <w:rPr>
          <w:sz w:val="24"/>
          <w:szCs w:val="24"/>
        </w:rPr>
      </w:pPr>
      <w:r>
        <w:rPr>
          <w:rFonts w:cs="Arial"/>
          <w:sz w:val="22"/>
          <w:lang w:eastAsia="zh-CN"/>
        </w:rPr>
        <w:t>R</w:t>
      </w:r>
      <w:r w:rsidR="00453EAF">
        <w:rPr>
          <w:rFonts w:cs="Arial"/>
          <w:sz w:val="22"/>
          <w:lang w:eastAsia="zh-CN"/>
        </w:rPr>
        <w:t>eference sensitivity</w:t>
      </w:r>
      <w:r w:rsidR="00453EAF">
        <w:rPr>
          <w:sz w:val="24"/>
          <w:szCs w:val="24"/>
        </w:rPr>
        <w:t xml:space="preserve"> </w:t>
      </w:r>
      <w:r w:rsidR="00453EAF">
        <w:rPr>
          <w:sz w:val="24"/>
          <w:szCs w:val="24"/>
        </w:rPr>
        <w:t>&lt;Sub-topic 3-3</w:t>
      </w:r>
      <w:r w:rsidR="00453EAF">
        <w:rPr>
          <w:sz w:val="24"/>
          <w:szCs w:val="24"/>
        </w:rPr>
        <w:t>&gt;</w:t>
      </w:r>
    </w:p>
    <w:p w:rsidR="00095C2F" w:rsidRPr="00095C2F" w:rsidRDefault="00095C2F" w:rsidP="00095C2F">
      <w:pPr>
        <w:rPr>
          <w:lang w:val="en-US"/>
        </w:rPr>
      </w:pPr>
      <w:r w:rsidRPr="00095C2F">
        <w:rPr>
          <w:lang w:val="en-US"/>
        </w:rPr>
        <w:t xml:space="preserve">Companies overwhelmingly </w:t>
      </w:r>
      <w:r>
        <w:rPr>
          <w:lang w:val="en-US"/>
        </w:rPr>
        <w:t>requested further study as</w:t>
      </w:r>
      <w:r w:rsidRPr="00095C2F">
        <w:rPr>
          <w:lang w:val="en-US"/>
        </w:rPr>
        <w:t xml:space="preserve"> band definition and filtering requirements are unknown</w:t>
      </w:r>
      <w:r>
        <w:rPr>
          <w:lang w:val="en-US"/>
        </w:rPr>
        <w:t>.</w:t>
      </w:r>
    </w:p>
    <w:p w:rsidR="00453EAF" w:rsidRDefault="00453EAF" w:rsidP="00453EAF">
      <w:pPr>
        <w:spacing w:afterLines="50" w:after="120"/>
        <w:rPr>
          <w:lang w:eastAsia="zh-CN"/>
        </w:rPr>
      </w:pPr>
      <w:r>
        <w:rPr>
          <w:b/>
          <w:lang w:eastAsia="zh-CN"/>
        </w:rPr>
        <w:t>&lt;Way forward/Agreement&gt;</w:t>
      </w:r>
      <w:r>
        <w:rPr>
          <w:lang w:eastAsia="zh-CN"/>
        </w:rPr>
        <w:t>: Open issue needs further discussion</w:t>
      </w:r>
    </w:p>
    <w:p w:rsidR="00453EAF" w:rsidRDefault="00453EAF" w:rsidP="00095C2F">
      <w:pPr>
        <w:pStyle w:val="Listenabsatz"/>
        <w:numPr>
          <w:ilvl w:val="0"/>
          <w:numId w:val="40"/>
        </w:numPr>
        <w:spacing w:afterLines="50" w:after="120"/>
        <w:ind w:left="1276" w:firstLineChars="0" w:hanging="425"/>
        <w:rPr>
          <w:lang w:eastAsia="zh-CN"/>
        </w:rPr>
      </w:pPr>
      <w:r>
        <w:rPr>
          <w:lang w:eastAsia="zh-CN"/>
        </w:rPr>
        <w:t xml:space="preserve">Option 1: </w:t>
      </w:r>
      <w:r w:rsidR="00095C2F" w:rsidRPr="00D2597F">
        <w:rPr>
          <w:lang w:eastAsia="zh-CN"/>
        </w:rPr>
        <w:t>C</w:t>
      </w:r>
      <w:r w:rsidR="00095C2F" w:rsidRPr="002D6E5C">
        <w:rPr>
          <w:lang w:val="en-US"/>
        </w:rPr>
        <w:t xml:space="preserve">ollect the associated </w:t>
      </w:r>
      <w:r w:rsidR="00095C2F">
        <w:rPr>
          <w:lang w:val="en-US"/>
        </w:rPr>
        <w:t xml:space="preserve">Reference Sensitivity (REFSENS) </w:t>
      </w:r>
      <w:r w:rsidR="00095C2F" w:rsidRPr="002D6E5C">
        <w:rPr>
          <w:lang w:val="en-US"/>
        </w:rPr>
        <w:t xml:space="preserve">requirements currently imposed on DTT receiving equipment. Study performance of existing 3GPP cellular </w:t>
      </w:r>
      <w:r w:rsidR="00095C2F" w:rsidRPr="002D6E5C">
        <w:rPr>
          <w:color w:val="000000" w:themeColor="text1"/>
          <w:lang w:val="en-US"/>
        </w:rPr>
        <w:t>receivers</w:t>
      </w:r>
      <w:r w:rsidR="00095C2F" w:rsidRPr="002D6E5C">
        <w:rPr>
          <w:lang w:val="en-US"/>
        </w:rPr>
        <w:t xml:space="preserve"> in presence of 6/7/8MHz broadcast bands</w:t>
      </w:r>
      <w:r w:rsidR="00095C2F" w:rsidRPr="002D6E5C">
        <w:rPr>
          <w:color w:val="000000" w:themeColor="text1"/>
          <w:lang w:val="en-US"/>
        </w:rPr>
        <w:t>.</w:t>
      </w:r>
      <w:r w:rsidR="00095C2F" w:rsidRPr="002D6E5C">
        <w:rPr>
          <w:rFonts w:eastAsiaTheme="minorEastAsia"/>
          <w:color w:val="000000" w:themeColor="text1"/>
          <w:lang w:val="en-US" w:eastAsia="zh-CN"/>
        </w:rPr>
        <w:t xml:space="preserve"> Develop possible solutions for identified, unresolved technical issues</w:t>
      </w:r>
    </w:p>
    <w:p w:rsidR="00453EAF" w:rsidRDefault="00A95D97" w:rsidP="00095C2F">
      <w:pPr>
        <w:pStyle w:val="Listenabsatz"/>
        <w:numPr>
          <w:ilvl w:val="0"/>
          <w:numId w:val="40"/>
        </w:numPr>
        <w:spacing w:afterLines="50" w:after="120"/>
        <w:ind w:left="1276" w:firstLineChars="0" w:hanging="425"/>
        <w:rPr>
          <w:lang w:eastAsia="zh-CN"/>
        </w:rPr>
      </w:pPr>
      <w:r>
        <w:rPr>
          <w:lang w:eastAsia="zh-CN"/>
        </w:rPr>
        <w:t>Option 2: other</w:t>
      </w:r>
    </w:p>
    <w:p w:rsidR="00492BA0" w:rsidRDefault="00492BA0" w:rsidP="00F30386">
      <w:pPr>
        <w:rPr>
          <w:lang w:val="en-US"/>
        </w:rPr>
      </w:pPr>
    </w:p>
    <w:p w:rsidR="003D26A2" w:rsidRPr="007B41D8" w:rsidRDefault="003D26A2" w:rsidP="003D26A2">
      <w:pPr>
        <w:spacing w:afterLines="50" w:after="120"/>
        <w:rPr>
          <w:lang w:val="en-US" w:eastAsia="zh-CN"/>
        </w:rPr>
      </w:pPr>
    </w:p>
    <w:sectPr w:rsidR="003D26A2" w:rsidRPr="007B41D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ED" w:rsidRPr="00A10429" w:rsidRDefault="00DD0EED" w:rsidP="0064547A">
      <w:pPr>
        <w:spacing w:after="0"/>
        <w:rPr>
          <w:kern w:val="2"/>
          <w:lang w:eastAsia="zh-CN"/>
        </w:rPr>
      </w:pPr>
      <w:r>
        <w:separator/>
      </w:r>
    </w:p>
  </w:endnote>
  <w:endnote w:type="continuationSeparator" w:id="0">
    <w:p w:rsidR="00DD0EED" w:rsidRPr="00A10429" w:rsidRDefault="00DD0EED"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ED" w:rsidRPr="00A10429" w:rsidRDefault="00DD0EED" w:rsidP="0064547A">
      <w:pPr>
        <w:spacing w:after="0"/>
        <w:rPr>
          <w:kern w:val="2"/>
          <w:lang w:eastAsia="zh-CN"/>
        </w:rPr>
      </w:pPr>
      <w:r>
        <w:separator/>
      </w:r>
    </w:p>
  </w:footnote>
  <w:footnote w:type="continuationSeparator" w:id="0">
    <w:p w:rsidR="00DD0EED" w:rsidRPr="00A10429" w:rsidRDefault="00DD0EED"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F34"/>
    <w:multiLevelType w:val="hybridMultilevel"/>
    <w:tmpl w:val="551447BE"/>
    <w:lvl w:ilvl="0" w:tplc="D5E8DD82">
      <w:start w:val="1"/>
      <w:numFmt w:val="lowerLetter"/>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210CE7"/>
    <w:multiLevelType w:val="hybridMultilevel"/>
    <w:tmpl w:val="D7EAC464"/>
    <w:lvl w:ilvl="0" w:tplc="39BC3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A8297C"/>
    <w:multiLevelType w:val="hybridMultilevel"/>
    <w:tmpl w:val="7FF6A4BA"/>
    <w:lvl w:ilvl="0" w:tplc="EBB415E0">
      <w:start w:val="1"/>
      <w:numFmt w:val="lowerLetter"/>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10" w15:restartNumberingAfterBreak="0">
    <w:nsid w:val="24825B6E"/>
    <w:multiLevelType w:val="hybridMultilevel"/>
    <w:tmpl w:val="F718F9E6"/>
    <w:lvl w:ilvl="0" w:tplc="525AC1D0">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4"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00007DE"/>
    <w:multiLevelType w:val="hybridMultilevel"/>
    <w:tmpl w:val="44C21E06"/>
    <w:lvl w:ilvl="0" w:tplc="30DE03FC">
      <w:start w:val="1"/>
      <w:numFmt w:val="decimal"/>
      <w:lvlText w:val="%1."/>
      <w:lvlJc w:val="left"/>
      <w:pPr>
        <w:ind w:left="840" w:hanging="420"/>
      </w:pPr>
      <w:rPr>
        <w:rFonts w:ascii="Times New Roman" w:eastAsia="SimSun" w:hAnsi="Times New Roman" w:cs="Times New Roman"/>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614FA2"/>
    <w:multiLevelType w:val="hybridMultilevel"/>
    <w:tmpl w:val="0C824C26"/>
    <w:lvl w:ilvl="0" w:tplc="63228230">
      <w:start w:val="1"/>
      <w:numFmt w:val="decimal"/>
      <w:lvlText w:val="%1."/>
      <w:lvlJc w:val="left"/>
      <w:pPr>
        <w:ind w:left="1140" w:hanging="360"/>
      </w:pPr>
      <w:rPr>
        <w:rFonts w:hint="default"/>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25"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6" w15:restartNumberingAfterBreak="0">
    <w:nsid w:val="60CE1459"/>
    <w:multiLevelType w:val="hybridMultilevel"/>
    <w:tmpl w:val="1388A970"/>
    <w:lvl w:ilvl="0" w:tplc="6C8C977C">
      <w:start w:val="1"/>
      <w:numFmt w:val="decimal"/>
      <w:lvlText w:val="%1."/>
      <w:lvlJc w:val="left"/>
      <w:pPr>
        <w:ind w:left="3180" w:hanging="360"/>
      </w:pPr>
      <w:rPr>
        <w:rFonts w:hint="default"/>
      </w:rPr>
    </w:lvl>
    <w:lvl w:ilvl="1" w:tplc="04070019">
      <w:start w:val="1"/>
      <w:numFmt w:val="lowerLetter"/>
      <w:lvlText w:val="%2."/>
      <w:lvlJc w:val="left"/>
      <w:pPr>
        <w:ind w:left="3900" w:hanging="360"/>
      </w:pPr>
    </w:lvl>
    <w:lvl w:ilvl="2" w:tplc="0407001B" w:tentative="1">
      <w:start w:val="1"/>
      <w:numFmt w:val="lowerRoman"/>
      <w:lvlText w:val="%3."/>
      <w:lvlJc w:val="right"/>
      <w:pPr>
        <w:ind w:left="4620" w:hanging="180"/>
      </w:pPr>
    </w:lvl>
    <w:lvl w:ilvl="3" w:tplc="0407000F" w:tentative="1">
      <w:start w:val="1"/>
      <w:numFmt w:val="decimal"/>
      <w:lvlText w:val="%4."/>
      <w:lvlJc w:val="left"/>
      <w:pPr>
        <w:ind w:left="5340" w:hanging="360"/>
      </w:pPr>
    </w:lvl>
    <w:lvl w:ilvl="4" w:tplc="04070019" w:tentative="1">
      <w:start w:val="1"/>
      <w:numFmt w:val="lowerLetter"/>
      <w:lvlText w:val="%5."/>
      <w:lvlJc w:val="left"/>
      <w:pPr>
        <w:ind w:left="6060" w:hanging="360"/>
      </w:pPr>
    </w:lvl>
    <w:lvl w:ilvl="5" w:tplc="0407001B" w:tentative="1">
      <w:start w:val="1"/>
      <w:numFmt w:val="lowerRoman"/>
      <w:lvlText w:val="%6."/>
      <w:lvlJc w:val="right"/>
      <w:pPr>
        <w:ind w:left="6780" w:hanging="180"/>
      </w:pPr>
    </w:lvl>
    <w:lvl w:ilvl="6" w:tplc="0407000F" w:tentative="1">
      <w:start w:val="1"/>
      <w:numFmt w:val="decimal"/>
      <w:lvlText w:val="%7."/>
      <w:lvlJc w:val="left"/>
      <w:pPr>
        <w:ind w:left="7500" w:hanging="360"/>
      </w:pPr>
    </w:lvl>
    <w:lvl w:ilvl="7" w:tplc="04070019" w:tentative="1">
      <w:start w:val="1"/>
      <w:numFmt w:val="lowerLetter"/>
      <w:lvlText w:val="%8."/>
      <w:lvlJc w:val="left"/>
      <w:pPr>
        <w:ind w:left="8220" w:hanging="360"/>
      </w:pPr>
    </w:lvl>
    <w:lvl w:ilvl="8" w:tplc="0407001B" w:tentative="1">
      <w:start w:val="1"/>
      <w:numFmt w:val="lowerRoman"/>
      <w:lvlText w:val="%9."/>
      <w:lvlJc w:val="right"/>
      <w:pPr>
        <w:ind w:left="8940" w:hanging="180"/>
      </w:pPr>
    </w:lvl>
  </w:abstractNum>
  <w:abstractNum w:abstractNumId="27"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0E47FA"/>
    <w:multiLevelType w:val="hybridMultilevel"/>
    <w:tmpl w:val="7CA2CE42"/>
    <w:lvl w:ilvl="0" w:tplc="F9F60F34">
      <w:start w:val="1"/>
      <w:numFmt w:val="decimal"/>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29" w15:restartNumberingAfterBreak="0">
    <w:nsid w:val="72C71936"/>
    <w:multiLevelType w:val="multilevel"/>
    <w:tmpl w:val="04090025"/>
    <w:lvl w:ilvl="0">
      <w:start w:val="1"/>
      <w:numFmt w:val="decimal"/>
      <w:pStyle w:val="berschrift1"/>
      <w:lvlText w:val="%1"/>
      <w:lvlJc w:val="left"/>
      <w:pPr>
        <w:tabs>
          <w:tab w:val="num" w:pos="432"/>
        </w:tabs>
        <w:ind w:left="432" w:hanging="432"/>
      </w:pPr>
      <w:rPr>
        <w:rFonts w:hint="default"/>
        <w:u w:val="none"/>
      </w:rPr>
    </w:lvl>
    <w:lvl w:ilvl="1">
      <w:start w:val="1"/>
      <w:numFmt w:val="decimal"/>
      <w:pStyle w:val="berschrift2"/>
      <w:lvlText w:val="%1.%2"/>
      <w:lvlJc w:val="left"/>
      <w:pPr>
        <w:tabs>
          <w:tab w:val="num" w:pos="576"/>
        </w:tabs>
        <w:ind w:left="576" w:hanging="576"/>
      </w:pPr>
      <w:rPr>
        <w:rFonts w:hint="default"/>
        <w:color w:val="000000"/>
        <w:u w:val="none"/>
      </w:rPr>
    </w:lvl>
    <w:lvl w:ilvl="2">
      <w:start w:val="1"/>
      <w:numFmt w:val="decimal"/>
      <w:pStyle w:val="berschrift3"/>
      <w:lvlText w:val="%1.%2.%3"/>
      <w:lvlJc w:val="left"/>
      <w:pPr>
        <w:tabs>
          <w:tab w:val="num" w:pos="1146"/>
        </w:tabs>
        <w:ind w:left="1146" w:hanging="720"/>
      </w:pPr>
      <w:rPr>
        <w:rFonts w:hint="default"/>
        <w:u w:val="none"/>
      </w:rPr>
    </w:lvl>
    <w:lvl w:ilvl="3">
      <w:start w:val="1"/>
      <w:numFmt w:val="decimal"/>
      <w:pStyle w:val="berschrift4"/>
      <w:lvlText w:val="%1.%2.%3.%4"/>
      <w:lvlJc w:val="left"/>
      <w:pPr>
        <w:tabs>
          <w:tab w:val="num" w:pos="864"/>
        </w:tabs>
        <w:ind w:left="864" w:hanging="864"/>
      </w:pPr>
      <w:rPr>
        <w:rFonts w:hint="default"/>
        <w:u w:val="none"/>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0"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27"/>
  </w:num>
  <w:num w:numId="4">
    <w:abstractNumId w:val="15"/>
  </w:num>
  <w:num w:numId="5">
    <w:abstractNumId w:val="6"/>
  </w:num>
  <w:num w:numId="6">
    <w:abstractNumId w:val="21"/>
  </w:num>
  <w:num w:numId="7">
    <w:abstractNumId w:val="5"/>
  </w:num>
  <w:num w:numId="8">
    <w:abstractNumId w:val="20"/>
  </w:num>
  <w:num w:numId="9">
    <w:abstractNumId w:val="29"/>
  </w:num>
  <w:num w:numId="10">
    <w:abstractNumId w:val="29"/>
  </w:num>
  <w:num w:numId="11">
    <w:abstractNumId w:val="2"/>
  </w:num>
  <w:num w:numId="12">
    <w:abstractNumId w:val="11"/>
  </w:num>
  <w:num w:numId="13">
    <w:abstractNumId w:val="8"/>
  </w:num>
  <w:num w:numId="14">
    <w:abstractNumId w:val="25"/>
  </w:num>
  <w:num w:numId="15">
    <w:abstractNumId w:val="29"/>
  </w:num>
  <w:num w:numId="16">
    <w:abstractNumId w:val="29"/>
  </w:num>
  <w:num w:numId="17">
    <w:abstractNumId w:val="19"/>
  </w:num>
  <w:num w:numId="18">
    <w:abstractNumId w:val="30"/>
  </w:num>
  <w:num w:numId="19">
    <w:abstractNumId w:val="29"/>
  </w:num>
  <w:num w:numId="20">
    <w:abstractNumId w:val="7"/>
  </w:num>
  <w:num w:numId="21">
    <w:abstractNumId w:val="29"/>
  </w:num>
  <w:num w:numId="22">
    <w:abstractNumId w:val="29"/>
  </w:num>
  <w:num w:numId="23">
    <w:abstractNumId w:val="12"/>
  </w:num>
  <w:num w:numId="24">
    <w:abstractNumId w:val="3"/>
  </w:num>
  <w:num w:numId="25">
    <w:abstractNumId w:val="1"/>
  </w:num>
  <w:num w:numId="26">
    <w:abstractNumId w:val="13"/>
  </w:num>
  <w:num w:numId="27">
    <w:abstractNumId w:val="14"/>
  </w:num>
  <w:num w:numId="28">
    <w:abstractNumId w:val="22"/>
  </w:num>
  <w:num w:numId="29">
    <w:abstractNumId w:val="23"/>
  </w:num>
  <w:num w:numId="30">
    <w:abstractNumId w:val="18"/>
  </w:num>
  <w:num w:numId="31">
    <w:abstractNumId w:val="17"/>
  </w:num>
  <w:num w:numId="32">
    <w:abstractNumId w:val="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lvlOverride w:ilvl="2"/>
    <w:lvlOverride w:ilvl="3"/>
    <w:lvlOverride w:ilvl="4"/>
    <w:lvlOverride w:ilvl="5"/>
    <w:lvlOverride w:ilvl="6"/>
    <w:lvlOverride w:ilvl="7"/>
    <w:lvlOverride w:ilvl="8"/>
  </w:num>
  <w:num w:numId="35">
    <w:abstractNumId w:val="0"/>
  </w:num>
  <w:num w:numId="36">
    <w:abstractNumId w:val="10"/>
  </w:num>
  <w:num w:numId="37">
    <w:abstractNumId w:val="24"/>
  </w:num>
  <w:num w:numId="38">
    <w:abstractNumId w:val="26"/>
  </w:num>
  <w:num w:numId="39">
    <w:abstractNumId w:val="9"/>
  </w:num>
  <w:num w:numId="4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2E0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5EDE"/>
    <w:rsid w:val="000503D5"/>
    <w:rsid w:val="00050E97"/>
    <w:rsid w:val="0005157B"/>
    <w:rsid w:val="00052F5C"/>
    <w:rsid w:val="00053567"/>
    <w:rsid w:val="00053E8E"/>
    <w:rsid w:val="0005451D"/>
    <w:rsid w:val="00054C34"/>
    <w:rsid w:val="00054D46"/>
    <w:rsid w:val="00055967"/>
    <w:rsid w:val="0005655F"/>
    <w:rsid w:val="00057394"/>
    <w:rsid w:val="0006018C"/>
    <w:rsid w:val="00060FE3"/>
    <w:rsid w:val="00061483"/>
    <w:rsid w:val="0006280E"/>
    <w:rsid w:val="000636C2"/>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95C2F"/>
    <w:rsid w:val="000A1AC6"/>
    <w:rsid w:val="000A2857"/>
    <w:rsid w:val="000A290C"/>
    <w:rsid w:val="000A35B5"/>
    <w:rsid w:val="000A37BC"/>
    <w:rsid w:val="000A49A8"/>
    <w:rsid w:val="000A61E5"/>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9B5"/>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18"/>
    <w:rsid w:val="000D7DA3"/>
    <w:rsid w:val="000E0AEF"/>
    <w:rsid w:val="000E0D21"/>
    <w:rsid w:val="000E0D98"/>
    <w:rsid w:val="000E1949"/>
    <w:rsid w:val="000E1B95"/>
    <w:rsid w:val="000E206E"/>
    <w:rsid w:val="000E25CD"/>
    <w:rsid w:val="000E3FA5"/>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335D"/>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272EC"/>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57F92"/>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87F45"/>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399D"/>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2D59"/>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943"/>
    <w:rsid w:val="00230CF6"/>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7A3"/>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3E"/>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6FE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3B95"/>
    <w:rsid w:val="002A4635"/>
    <w:rsid w:val="002A6695"/>
    <w:rsid w:val="002A6CB5"/>
    <w:rsid w:val="002A6FAE"/>
    <w:rsid w:val="002A71AA"/>
    <w:rsid w:val="002A7450"/>
    <w:rsid w:val="002B03B3"/>
    <w:rsid w:val="002B3FCC"/>
    <w:rsid w:val="002B4EF5"/>
    <w:rsid w:val="002B58D7"/>
    <w:rsid w:val="002B7795"/>
    <w:rsid w:val="002B78AA"/>
    <w:rsid w:val="002C02A2"/>
    <w:rsid w:val="002C09F2"/>
    <w:rsid w:val="002C281F"/>
    <w:rsid w:val="002C3DA2"/>
    <w:rsid w:val="002C457C"/>
    <w:rsid w:val="002C47E4"/>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6704"/>
    <w:rsid w:val="002D6E5C"/>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3E51"/>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3A79"/>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10"/>
    <w:rsid w:val="003A4488"/>
    <w:rsid w:val="003A4C2D"/>
    <w:rsid w:val="003A62C5"/>
    <w:rsid w:val="003A63F6"/>
    <w:rsid w:val="003A7061"/>
    <w:rsid w:val="003A7A32"/>
    <w:rsid w:val="003B0020"/>
    <w:rsid w:val="003B0194"/>
    <w:rsid w:val="003B2308"/>
    <w:rsid w:val="003B2F49"/>
    <w:rsid w:val="003B32B4"/>
    <w:rsid w:val="003B3FF7"/>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6A2"/>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80"/>
    <w:rsid w:val="00415A9F"/>
    <w:rsid w:val="004169A3"/>
    <w:rsid w:val="00417701"/>
    <w:rsid w:val="00417781"/>
    <w:rsid w:val="0042073F"/>
    <w:rsid w:val="00421057"/>
    <w:rsid w:val="004214EC"/>
    <w:rsid w:val="00421653"/>
    <w:rsid w:val="004217AD"/>
    <w:rsid w:val="004219BF"/>
    <w:rsid w:val="004221C6"/>
    <w:rsid w:val="004237C7"/>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38EB"/>
    <w:rsid w:val="00443E01"/>
    <w:rsid w:val="0044560C"/>
    <w:rsid w:val="004465DF"/>
    <w:rsid w:val="00451383"/>
    <w:rsid w:val="004521D3"/>
    <w:rsid w:val="0045290C"/>
    <w:rsid w:val="00452EFA"/>
    <w:rsid w:val="00453EAF"/>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5E2"/>
    <w:rsid w:val="00471B2C"/>
    <w:rsid w:val="004723D0"/>
    <w:rsid w:val="00472470"/>
    <w:rsid w:val="00472BA0"/>
    <w:rsid w:val="0047355C"/>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BA0"/>
    <w:rsid w:val="00492DC5"/>
    <w:rsid w:val="0049583F"/>
    <w:rsid w:val="00496068"/>
    <w:rsid w:val="00496170"/>
    <w:rsid w:val="00496D7B"/>
    <w:rsid w:val="004A1069"/>
    <w:rsid w:val="004A1406"/>
    <w:rsid w:val="004A1E1A"/>
    <w:rsid w:val="004A2002"/>
    <w:rsid w:val="004A265D"/>
    <w:rsid w:val="004A28F9"/>
    <w:rsid w:val="004A2ABB"/>
    <w:rsid w:val="004A4887"/>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E59"/>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75"/>
    <w:rsid w:val="00567AAE"/>
    <w:rsid w:val="00567DDB"/>
    <w:rsid w:val="00570249"/>
    <w:rsid w:val="005704D0"/>
    <w:rsid w:val="00570C1F"/>
    <w:rsid w:val="0057108A"/>
    <w:rsid w:val="005712B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BBB"/>
    <w:rsid w:val="005A3C2D"/>
    <w:rsid w:val="005A4E59"/>
    <w:rsid w:val="005A6891"/>
    <w:rsid w:val="005A6EFF"/>
    <w:rsid w:val="005A7475"/>
    <w:rsid w:val="005A759A"/>
    <w:rsid w:val="005B022A"/>
    <w:rsid w:val="005B0397"/>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71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B27"/>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3789"/>
    <w:rsid w:val="00684AB1"/>
    <w:rsid w:val="00684BD4"/>
    <w:rsid w:val="0068550D"/>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09E"/>
    <w:rsid w:val="006C032D"/>
    <w:rsid w:val="006C05F5"/>
    <w:rsid w:val="006C0D1A"/>
    <w:rsid w:val="006C1B61"/>
    <w:rsid w:val="006C2F76"/>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7A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0A2"/>
    <w:rsid w:val="0075490F"/>
    <w:rsid w:val="00754E86"/>
    <w:rsid w:val="00761A69"/>
    <w:rsid w:val="00761D2B"/>
    <w:rsid w:val="00762396"/>
    <w:rsid w:val="00762891"/>
    <w:rsid w:val="00763D3E"/>
    <w:rsid w:val="007656F7"/>
    <w:rsid w:val="00765ED6"/>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26C"/>
    <w:rsid w:val="00790F58"/>
    <w:rsid w:val="007921CA"/>
    <w:rsid w:val="00792D0D"/>
    <w:rsid w:val="00793702"/>
    <w:rsid w:val="0079435B"/>
    <w:rsid w:val="007945A5"/>
    <w:rsid w:val="0079460D"/>
    <w:rsid w:val="007949FF"/>
    <w:rsid w:val="00794A78"/>
    <w:rsid w:val="007951CE"/>
    <w:rsid w:val="00795711"/>
    <w:rsid w:val="00796F94"/>
    <w:rsid w:val="007973AF"/>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41D8"/>
    <w:rsid w:val="007B75EA"/>
    <w:rsid w:val="007B7840"/>
    <w:rsid w:val="007B7E0A"/>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0F38"/>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79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275F"/>
    <w:rsid w:val="008434BD"/>
    <w:rsid w:val="0084364E"/>
    <w:rsid w:val="008436F0"/>
    <w:rsid w:val="00843C2A"/>
    <w:rsid w:val="00843F2B"/>
    <w:rsid w:val="008443BD"/>
    <w:rsid w:val="00845A7E"/>
    <w:rsid w:val="00845D3A"/>
    <w:rsid w:val="00846D6D"/>
    <w:rsid w:val="00846D88"/>
    <w:rsid w:val="00850EAC"/>
    <w:rsid w:val="008519BC"/>
    <w:rsid w:val="00851AB8"/>
    <w:rsid w:val="00851C71"/>
    <w:rsid w:val="00851E9B"/>
    <w:rsid w:val="00852C35"/>
    <w:rsid w:val="008538F5"/>
    <w:rsid w:val="00853BBE"/>
    <w:rsid w:val="00855058"/>
    <w:rsid w:val="00855643"/>
    <w:rsid w:val="00855917"/>
    <w:rsid w:val="00855D25"/>
    <w:rsid w:val="00856887"/>
    <w:rsid w:val="00856A2C"/>
    <w:rsid w:val="00857D58"/>
    <w:rsid w:val="008601FA"/>
    <w:rsid w:val="00860515"/>
    <w:rsid w:val="008617C5"/>
    <w:rsid w:val="008617DF"/>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2BE8"/>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97F8D"/>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1755"/>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0149"/>
    <w:rsid w:val="00930C61"/>
    <w:rsid w:val="00931B7C"/>
    <w:rsid w:val="00932E11"/>
    <w:rsid w:val="00933182"/>
    <w:rsid w:val="00933AFF"/>
    <w:rsid w:val="00934E5A"/>
    <w:rsid w:val="009354B0"/>
    <w:rsid w:val="00935C20"/>
    <w:rsid w:val="00935F4E"/>
    <w:rsid w:val="0093685B"/>
    <w:rsid w:val="00936C1A"/>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2C6"/>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01A1"/>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5E9"/>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20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54"/>
    <w:rsid w:val="00A779C6"/>
    <w:rsid w:val="00A80EC9"/>
    <w:rsid w:val="00A812BF"/>
    <w:rsid w:val="00A818FD"/>
    <w:rsid w:val="00A82A80"/>
    <w:rsid w:val="00A82AAD"/>
    <w:rsid w:val="00A82D89"/>
    <w:rsid w:val="00A82FD6"/>
    <w:rsid w:val="00A8301C"/>
    <w:rsid w:val="00A8350F"/>
    <w:rsid w:val="00A84435"/>
    <w:rsid w:val="00A8498A"/>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5D97"/>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9D1"/>
    <w:rsid w:val="00AB2FFA"/>
    <w:rsid w:val="00AB3179"/>
    <w:rsid w:val="00AB350E"/>
    <w:rsid w:val="00AB3D40"/>
    <w:rsid w:val="00AB412D"/>
    <w:rsid w:val="00AB418B"/>
    <w:rsid w:val="00AB4276"/>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2F5D"/>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4C39"/>
    <w:rsid w:val="00AD577C"/>
    <w:rsid w:val="00AD5A73"/>
    <w:rsid w:val="00AD602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0F26"/>
    <w:rsid w:val="00B11D8D"/>
    <w:rsid w:val="00B11F5E"/>
    <w:rsid w:val="00B12B8D"/>
    <w:rsid w:val="00B132C7"/>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804"/>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042"/>
    <w:rsid w:val="00B6765E"/>
    <w:rsid w:val="00B67DB4"/>
    <w:rsid w:val="00B67F8E"/>
    <w:rsid w:val="00B70F0A"/>
    <w:rsid w:val="00B70F23"/>
    <w:rsid w:val="00B71902"/>
    <w:rsid w:val="00B72163"/>
    <w:rsid w:val="00B72E34"/>
    <w:rsid w:val="00B73662"/>
    <w:rsid w:val="00B74A57"/>
    <w:rsid w:val="00B754B4"/>
    <w:rsid w:val="00B775F0"/>
    <w:rsid w:val="00B7784C"/>
    <w:rsid w:val="00B77C7D"/>
    <w:rsid w:val="00B80136"/>
    <w:rsid w:val="00B80407"/>
    <w:rsid w:val="00B80E17"/>
    <w:rsid w:val="00B81220"/>
    <w:rsid w:val="00B813C3"/>
    <w:rsid w:val="00B82834"/>
    <w:rsid w:val="00B82A70"/>
    <w:rsid w:val="00B82C44"/>
    <w:rsid w:val="00B82F28"/>
    <w:rsid w:val="00B84471"/>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E76"/>
    <w:rsid w:val="00BC3618"/>
    <w:rsid w:val="00BC3643"/>
    <w:rsid w:val="00BC3F00"/>
    <w:rsid w:val="00BC4277"/>
    <w:rsid w:val="00BC55D5"/>
    <w:rsid w:val="00BC5C1C"/>
    <w:rsid w:val="00BC6853"/>
    <w:rsid w:val="00BC6B1A"/>
    <w:rsid w:val="00BD2142"/>
    <w:rsid w:val="00BD2371"/>
    <w:rsid w:val="00BD3664"/>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4FA"/>
    <w:rsid w:val="00BE6737"/>
    <w:rsid w:val="00BE738A"/>
    <w:rsid w:val="00BE793B"/>
    <w:rsid w:val="00BE7FCA"/>
    <w:rsid w:val="00BE7FFB"/>
    <w:rsid w:val="00BF07A3"/>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4F81"/>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1CC8"/>
    <w:rsid w:val="00C220ED"/>
    <w:rsid w:val="00C223CF"/>
    <w:rsid w:val="00C2291A"/>
    <w:rsid w:val="00C22DC1"/>
    <w:rsid w:val="00C22DC6"/>
    <w:rsid w:val="00C244A7"/>
    <w:rsid w:val="00C263C8"/>
    <w:rsid w:val="00C266C3"/>
    <w:rsid w:val="00C277AF"/>
    <w:rsid w:val="00C30412"/>
    <w:rsid w:val="00C3190E"/>
    <w:rsid w:val="00C323C9"/>
    <w:rsid w:val="00C33E06"/>
    <w:rsid w:val="00C3737C"/>
    <w:rsid w:val="00C41B0E"/>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2C9B"/>
    <w:rsid w:val="00C538B8"/>
    <w:rsid w:val="00C54448"/>
    <w:rsid w:val="00C54A09"/>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62A"/>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2AE"/>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41C"/>
    <w:rsid w:val="00CB0A53"/>
    <w:rsid w:val="00CB0ACE"/>
    <w:rsid w:val="00CB1FBD"/>
    <w:rsid w:val="00CB24E5"/>
    <w:rsid w:val="00CB3688"/>
    <w:rsid w:val="00CB4720"/>
    <w:rsid w:val="00CB4CB0"/>
    <w:rsid w:val="00CB5DA3"/>
    <w:rsid w:val="00CB62C9"/>
    <w:rsid w:val="00CB7156"/>
    <w:rsid w:val="00CB7567"/>
    <w:rsid w:val="00CC0764"/>
    <w:rsid w:val="00CC0A3E"/>
    <w:rsid w:val="00CC2FE9"/>
    <w:rsid w:val="00CC320E"/>
    <w:rsid w:val="00CC3E30"/>
    <w:rsid w:val="00CC56C3"/>
    <w:rsid w:val="00CC59B4"/>
    <w:rsid w:val="00CC5F5C"/>
    <w:rsid w:val="00CC612E"/>
    <w:rsid w:val="00CC6217"/>
    <w:rsid w:val="00CC660D"/>
    <w:rsid w:val="00CC687A"/>
    <w:rsid w:val="00CC714E"/>
    <w:rsid w:val="00CC71F0"/>
    <w:rsid w:val="00CC759D"/>
    <w:rsid w:val="00CC765C"/>
    <w:rsid w:val="00CD00AD"/>
    <w:rsid w:val="00CD099D"/>
    <w:rsid w:val="00CD11EB"/>
    <w:rsid w:val="00CD16DC"/>
    <w:rsid w:val="00CD1791"/>
    <w:rsid w:val="00CD27D5"/>
    <w:rsid w:val="00CD304D"/>
    <w:rsid w:val="00CD3C21"/>
    <w:rsid w:val="00CD581B"/>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96"/>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97F"/>
    <w:rsid w:val="00D25ED3"/>
    <w:rsid w:val="00D26C0F"/>
    <w:rsid w:val="00D270F9"/>
    <w:rsid w:val="00D27176"/>
    <w:rsid w:val="00D278B0"/>
    <w:rsid w:val="00D33280"/>
    <w:rsid w:val="00D34532"/>
    <w:rsid w:val="00D3462D"/>
    <w:rsid w:val="00D34BE3"/>
    <w:rsid w:val="00D34C95"/>
    <w:rsid w:val="00D34EC4"/>
    <w:rsid w:val="00D35884"/>
    <w:rsid w:val="00D36382"/>
    <w:rsid w:val="00D36D15"/>
    <w:rsid w:val="00D37412"/>
    <w:rsid w:val="00D414BC"/>
    <w:rsid w:val="00D446C9"/>
    <w:rsid w:val="00D46EDF"/>
    <w:rsid w:val="00D47A25"/>
    <w:rsid w:val="00D47AEB"/>
    <w:rsid w:val="00D515EE"/>
    <w:rsid w:val="00D525A1"/>
    <w:rsid w:val="00D52A7A"/>
    <w:rsid w:val="00D52F4E"/>
    <w:rsid w:val="00D5446B"/>
    <w:rsid w:val="00D55B01"/>
    <w:rsid w:val="00D56B5E"/>
    <w:rsid w:val="00D56FE9"/>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2905"/>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EED"/>
    <w:rsid w:val="00DD0F52"/>
    <w:rsid w:val="00DD1E13"/>
    <w:rsid w:val="00DD2235"/>
    <w:rsid w:val="00DD3124"/>
    <w:rsid w:val="00DD4348"/>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422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3CE3"/>
    <w:rsid w:val="00E155EA"/>
    <w:rsid w:val="00E1566F"/>
    <w:rsid w:val="00E15FF2"/>
    <w:rsid w:val="00E1693D"/>
    <w:rsid w:val="00E17E6A"/>
    <w:rsid w:val="00E2016F"/>
    <w:rsid w:val="00E22D4D"/>
    <w:rsid w:val="00E23086"/>
    <w:rsid w:val="00E23A95"/>
    <w:rsid w:val="00E2498A"/>
    <w:rsid w:val="00E24BFD"/>
    <w:rsid w:val="00E253E1"/>
    <w:rsid w:val="00E256F1"/>
    <w:rsid w:val="00E25936"/>
    <w:rsid w:val="00E259F0"/>
    <w:rsid w:val="00E25FC3"/>
    <w:rsid w:val="00E26988"/>
    <w:rsid w:val="00E26EF6"/>
    <w:rsid w:val="00E26F0F"/>
    <w:rsid w:val="00E316A2"/>
    <w:rsid w:val="00E31999"/>
    <w:rsid w:val="00E33D04"/>
    <w:rsid w:val="00E3422A"/>
    <w:rsid w:val="00E351CB"/>
    <w:rsid w:val="00E35A73"/>
    <w:rsid w:val="00E35B55"/>
    <w:rsid w:val="00E364E1"/>
    <w:rsid w:val="00E3679B"/>
    <w:rsid w:val="00E36F4D"/>
    <w:rsid w:val="00E37720"/>
    <w:rsid w:val="00E37D09"/>
    <w:rsid w:val="00E37EA5"/>
    <w:rsid w:val="00E40AAD"/>
    <w:rsid w:val="00E429CE"/>
    <w:rsid w:val="00E43B4E"/>
    <w:rsid w:val="00E43E97"/>
    <w:rsid w:val="00E447C5"/>
    <w:rsid w:val="00E44BF7"/>
    <w:rsid w:val="00E45504"/>
    <w:rsid w:val="00E45ACB"/>
    <w:rsid w:val="00E45DFA"/>
    <w:rsid w:val="00E465D2"/>
    <w:rsid w:val="00E46BA8"/>
    <w:rsid w:val="00E46D80"/>
    <w:rsid w:val="00E47056"/>
    <w:rsid w:val="00E47A18"/>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5FC"/>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1D8"/>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15B"/>
    <w:rsid w:val="00EC2C3A"/>
    <w:rsid w:val="00EC2DB3"/>
    <w:rsid w:val="00EC44A0"/>
    <w:rsid w:val="00EC4CDB"/>
    <w:rsid w:val="00EC571F"/>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223"/>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246"/>
    <w:rsid w:val="00F23494"/>
    <w:rsid w:val="00F23714"/>
    <w:rsid w:val="00F24CF8"/>
    <w:rsid w:val="00F24FBC"/>
    <w:rsid w:val="00F27B6B"/>
    <w:rsid w:val="00F30386"/>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086"/>
    <w:rsid w:val="00F6556B"/>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5881"/>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5EE"/>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F5D"/>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E2832"/>
  <w15:chartTrackingRefBased/>
  <w15:docId w15:val="{B269415C-BF38-4FE8-8357-2DE501A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455"/>
    <w:pPr>
      <w:spacing w:after="180"/>
    </w:pPr>
    <w:rPr>
      <w:rFonts w:ascii="Times New Roman" w:hAnsi="Times New Roman"/>
      <w:lang w:val="en-GB"/>
    </w:rPr>
  </w:style>
  <w:style w:type="paragraph" w:styleId="berschrift1">
    <w:name w:val="heading 1"/>
    <w:aliases w:val="H1,Memo Heading 1,h1 + 11 pt,Before:  6 pt,After:  0 pt,Char,NMP Heading 1,h1,app heading 1,l1,h11,h12,h13,h14,h15,h16,h17,h111,h121,h131,h141,h151,h161,h18,h112,h122,h132,h142,h152,h162,h19,h113,h123,h133,h143,h153,h163,1,Section of paper"/>
    <w:next w:val="Standard"/>
    <w:link w:val="berschrift1Zchn"/>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berschrift2">
    <w:name w:val="heading 2"/>
    <w:basedOn w:val="berschrift1"/>
    <w:next w:val="Standard"/>
    <w:link w:val="berschrift2Zchn"/>
    <w:qFormat/>
    <w:rsid w:val="00E61455"/>
    <w:pPr>
      <w:numPr>
        <w:ilvl w:val="1"/>
      </w:numPr>
      <w:pBdr>
        <w:top w:val="none" w:sz="0" w:space="0" w:color="auto"/>
      </w:pBdr>
      <w:spacing w:before="180"/>
      <w:outlineLvl w:val="1"/>
    </w:pPr>
    <w:rPr>
      <w:sz w:val="32"/>
    </w:rPr>
  </w:style>
  <w:style w:type="paragraph" w:styleId="berschrift3">
    <w:name w:val="heading 3"/>
    <w:aliases w:val="Underrubrik2,H3,Memo Heading 3,h3,no break,Heading 3 Char,Heading 3 Char1 Char,Heading 3 Char Char Char,Heading 3 Char1 Char Char Char,Heading 3 Char Char Char Char Char,Heading 3 Char Char1 Char,Heading 3 Char2 Char,0H"/>
    <w:basedOn w:val="berschrift2"/>
    <w:next w:val="Standard"/>
    <w:link w:val="berschrift3Zchn"/>
    <w:qFormat/>
    <w:rsid w:val="00E61455"/>
    <w:pPr>
      <w:numPr>
        <w:ilvl w:val="2"/>
      </w:numPr>
      <w:spacing w:before="120"/>
      <w:outlineLvl w:val="2"/>
    </w:pPr>
    <w:rPr>
      <w:sz w:val="28"/>
    </w:rPr>
  </w:style>
  <w:style w:type="paragraph" w:styleId="berschrift4">
    <w:name w:val="heading 4"/>
    <w:aliases w:val="h4,H4,H41,h41,H42,h42,H43,h43,H411,h411,H421,h421,H44,h44,H412,h412,H422,h422,H431,h431,H45,h45,H413,h413,H423,h423,H432,h432,H46,h46,H47,h47,Memo Heading 4,Memo Heading 5,4H,Heading,4,Memo,5"/>
    <w:basedOn w:val="berschrift3"/>
    <w:next w:val="Standard"/>
    <w:link w:val="berschrift4Zchn"/>
    <w:qFormat/>
    <w:rsid w:val="00E61455"/>
    <w:pPr>
      <w:numPr>
        <w:ilvl w:val="3"/>
      </w:numPr>
      <w:outlineLvl w:val="3"/>
    </w:pPr>
    <w:rPr>
      <w:sz w:val="24"/>
    </w:rPr>
  </w:style>
  <w:style w:type="paragraph" w:styleId="berschrift5">
    <w:name w:val="heading 5"/>
    <w:basedOn w:val="berschrift4"/>
    <w:next w:val="Standard"/>
    <w:link w:val="berschrift5Zchn"/>
    <w:qFormat/>
    <w:rsid w:val="00E61455"/>
    <w:pPr>
      <w:numPr>
        <w:ilvl w:val="4"/>
      </w:numPr>
      <w:outlineLvl w:val="4"/>
    </w:pPr>
    <w:rPr>
      <w:sz w:val="22"/>
    </w:rPr>
  </w:style>
  <w:style w:type="paragraph" w:styleId="berschrift6">
    <w:name w:val="heading 6"/>
    <w:basedOn w:val="Standard"/>
    <w:next w:val="Standard"/>
    <w:link w:val="berschrift6Zchn"/>
    <w:qFormat/>
    <w:rsid w:val="00E61455"/>
    <w:pPr>
      <w:keepNext/>
      <w:keepLines/>
      <w:numPr>
        <w:ilvl w:val="5"/>
        <w:numId w:val="1"/>
      </w:numPr>
      <w:spacing w:before="120"/>
      <w:outlineLvl w:val="5"/>
    </w:pPr>
    <w:rPr>
      <w:rFonts w:ascii="Arial" w:hAnsi="Arial"/>
    </w:rPr>
  </w:style>
  <w:style w:type="paragraph" w:styleId="berschrift7">
    <w:name w:val="heading 7"/>
    <w:basedOn w:val="Standard"/>
    <w:next w:val="Standard"/>
    <w:link w:val="berschrift7Zchn"/>
    <w:qFormat/>
    <w:rsid w:val="00E61455"/>
    <w:pPr>
      <w:keepNext/>
      <w:keepLines/>
      <w:numPr>
        <w:ilvl w:val="6"/>
        <w:numId w:val="1"/>
      </w:numPr>
      <w:spacing w:before="120"/>
      <w:outlineLvl w:val="6"/>
    </w:pPr>
    <w:rPr>
      <w:rFonts w:ascii="Arial" w:hAnsi="Arial"/>
    </w:rPr>
  </w:style>
  <w:style w:type="paragraph" w:styleId="berschrift8">
    <w:name w:val="heading 8"/>
    <w:basedOn w:val="berschrift1"/>
    <w:next w:val="Standard"/>
    <w:link w:val="berschrift8Zchn"/>
    <w:qFormat/>
    <w:rsid w:val="00E61455"/>
    <w:pPr>
      <w:numPr>
        <w:ilvl w:val="7"/>
      </w:numPr>
      <w:outlineLvl w:val="7"/>
    </w:pPr>
  </w:style>
  <w:style w:type="paragraph" w:styleId="berschrift9">
    <w:name w:val="heading 9"/>
    <w:basedOn w:val="berschrift8"/>
    <w:next w:val="Standard"/>
    <w:link w:val="berschrift9Zchn"/>
    <w:qFormat/>
    <w:rsid w:val="00E6145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Memo Heading 1 Zchn,h1 + 11 pt Zchn,Before:  6 pt Zchn,After:  0 pt Zchn,Char Zchn,NMP Heading 1 Zchn,h1 Zchn,app heading 1 Zchn,l1 Zchn,h11 Zchn,h12 Zchn,h13 Zchn,h14 Zchn,h15 Zchn,h16 Zchn,h17 Zchn,h111 Zchn,h121 Zchn,1 Zchn"/>
    <w:link w:val="berschrift1"/>
    <w:rsid w:val="00E61455"/>
    <w:rPr>
      <w:rFonts w:ascii="Arial" w:hAnsi="Arial"/>
      <w:sz w:val="36"/>
      <w:lang w:val="en-GB" w:eastAsia="en-US" w:bidi="ar-SA"/>
    </w:rPr>
  </w:style>
  <w:style w:type="character" w:customStyle="1" w:styleId="berschrift2Zchn">
    <w:name w:val="Überschrift 2 Zchn"/>
    <w:link w:val="berschrift2"/>
    <w:rsid w:val="00E61455"/>
    <w:rPr>
      <w:rFonts w:ascii="Arial" w:hAnsi="Arial"/>
      <w:sz w:val="32"/>
      <w:lang w:val="en-GB" w:eastAsia="en-US"/>
    </w:rPr>
  </w:style>
  <w:style w:type="character" w:customStyle="1" w:styleId="berschrift3Zchn">
    <w:name w:val="Überschrift 3 Zchn"/>
    <w:aliases w:val="Underrubrik2 Zchn,H3 Zchn,Memo Heading 3 Zchn,h3 Zchn,no break Zchn,Heading 3 Char Zchn,Heading 3 Char1 Char Zchn,Heading 3 Char Char Char Zchn,Heading 3 Char1 Char Char Char Zchn,Heading 3 Char Char Char Char Char Zchn,0H Zchn"/>
    <w:link w:val="berschrift3"/>
    <w:rsid w:val="00E61455"/>
    <w:rPr>
      <w:rFonts w:ascii="Arial" w:hAnsi="Arial"/>
      <w:sz w:val="28"/>
      <w:lang w:val="en-GB" w:eastAsia="en-US"/>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rsid w:val="00E61455"/>
    <w:rPr>
      <w:rFonts w:ascii="Arial" w:hAnsi="Arial"/>
      <w:sz w:val="24"/>
      <w:lang w:val="en-GB" w:eastAsia="en-US"/>
    </w:rPr>
  </w:style>
  <w:style w:type="character" w:customStyle="1" w:styleId="berschrift5Zchn">
    <w:name w:val="Überschrift 5 Zchn"/>
    <w:link w:val="berschrift5"/>
    <w:rsid w:val="00E61455"/>
    <w:rPr>
      <w:rFonts w:ascii="Arial" w:hAnsi="Arial"/>
      <w:sz w:val="22"/>
      <w:lang w:val="en-GB" w:eastAsia="en-US"/>
    </w:rPr>
  </w:style>
  <w:style w:type="character" w:customStyle="1" w:styleId="berschrift6Zchn">
    <w:name w:val="Überschrift 6 Zchn"/>
    <w:link w:val="berschrift6"/>
    <w:rsid w:val="00E61455"/>
    <w:rPr>
      <w:rFonts w:ascii="Arial" w:hAnsi="Arial"/>
      <w:lang w:val="en-GB" w:eastAsia="en-US"/>
    </w:rPr>
  </w:style>
  <w:style w:type="character" w:customStyle="1" w:styleId="berschrift7Zchn">
    <w:name w:val="Überschrift 7 Zchn"/>
    <w:link w:val="berschrift7"/>
    <w:rsid w:val="00E61455"/>
    <w:rPr>
      <w:rFonts w:ascii="Arial" w:hAnsi="Arial"/>
      <w:lang w:val="en-GB" w:eastAsia="en-US"/>
    </w:rPr>
  </w:style>
  <w:style w:type="character" w:customStyle="1" w:styleId="berschrift8Zchn">
    <w:name w:val="Überschrift 8 Zchn"/>
    <w:link w:val="berschrift8"/>
    <w:rsid w:val="00E61455"/>
    <w:rPr>
      <w:rFonts w:ascii="Arial" w:hAnsi="Arial"/>
      <w:sz w:val="36"/>
      <w:lang w:val="en-GB" w:eastAsia="en-US"/>
    </w:rPr>
  </w:style>
  <w:style w:type="character" w:customStyle="1" w:styleId="berschrift9Zchn">
    <w:name w:val="Überschrift 9 Zchn"/>
    <w:link w:val="berschrift9"/>
    <w:rsid w:val="00E61455"/>
    <w:rPr>
      <w:rFonts w:ascii="Arial" w:hAnsi="Arial"/>
      <w:sz w:val="36"/>
      <w:lang w:val="en-GB" w:eastAsia="en-US"/>
    </w:rPr>
  </w:style>
  <w:style w:type="paragraph" w:styleId="Beschriftung">
    <w:name w:val="caption"/>
    <w:aliases w:val="cap"/>
    <w:basedOn w:val="Standard"/>
    <w:next w:val="Standard"/>
    <w:qFormat/>
    <w:rsid w:val="006013E0"/>
    <w:pPr>
      <w:autoSpaceDE w:val="0"/>
      <w:autoSpaceDN w:val="0"/>
      <w:adjustRightInd w:val="0"/>
      <w:snapToGrid w:val="0"/>
      <w:spacing w:after="120"/>
      <w:jc w:val="center"/>
    </w:pPr>
    <w:rPr>
      <w:b/>
      <w:bCs/>
      <w:lang w:val="en-US"/>
    </w:rPr>
  </w:style>
  <w:style w:type="paragraph" w:customStyle="1" w:styleId="TAC">
    <w:name w:val="TAC"/>
    <w:basedOn w:val="Standard"/>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kumentstruktur">
    <w:name w:val="Document Map"/>
    <w:basedOn w:val="Standard"/>
    <w:link w:val="DokumentstrukturZchn"/>
    <w:uiPriority w:val="99"/>
    <w:semiHidden/>
    <w:unhideWhenUsed/>
    <w:rsid w:val="00A51758"/>
    <w:rPr>
      <w:rFonts w:ascii="SimSun"/>
      <w:sz w:val="18"/>
      <w:szCs w:val="18"/>
    </w:rPr>
  </w:style>
  <w:style w:type="character" w:customStyle="1" w:styleId="DokumentstrukturZchn">
    <w:name w:val="Dokumentstruktur Zchn"/>
    <w:link w:val="Dokumentstruktur"/>
    <w:uiPriority w:val="99"/>
    <w:semiHidden/>
    <w:rsid w:val="00A51758"/>
    <w:rPr>
      <w:rFonts w:ascii="SimSun" w:hAnsi="Times New Roman"/>
      <w:sz w:val="18"/>
      <w:szCs w:val="18"/>
      <w:lang w:val="en-GB" w:eastAsia="en-US"/>
    </w:rPr>
  </w:style>
  <w:style w:type="table" w:styleId="Tabellenraster">
    <w:name w:val="Table Grid"/>
    <w:basedOn w:val="NormaleTabelle"/>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212EC"/>
    <w:pPr>
      <w:spacing w:after="0"/>
    </w:pPr>
    <w:rPr>
      <w:sz w:val="18"/>
      <w:szCs w:val="18"/>
    </w:rPr>
  </w:style>
  <w:style w:type="character" w:customStyle="1" w:styleId="SprechblasentextZchn">
    <w:name w:val="Sprechblasentext Zchn"/>
    <w:link w:val="Sprechblasentext"/>
    <w:uiPriority w:val="99"/>
    <w:semiHidden/>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Standard"/>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Standard"/>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Standard"/>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Kopfzeile">
    <w:name w:val="header"/>
    <w:basedOn w:val="Standard"/>
    <w:link w:val="KopfzeileZchn"/>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link w:val="Kopfzeile"/>
    <w:uiPriority w:val="99"/>
    <w:rsid w:val="00B971DE"/>
    <w:rPr>
      <w:rFonts w:ascii="Times New Roman" w:hAnsi="Times New Roman"/>
      <w:sz w:val="18"/>
      <w:szCs w:val="18"/>
      <w:lang w:val="en-GB" w:eastAsia="en-US"/>
    </w:rPr>
  </w:style>
  <w:style w:type="paragraph" w:styleId="Fuzeile">
    <w:name w:val="footer"/>
    <w:basedOn w:val="Standard"/>
    <w:link w:val="FuzeileZchn"/>
    <w:uiPriority w:val="99"/>
    <w:unhideWhenUsed/>
    <w:rsid w:val="00B971DE"/>
    <w:pPr>
      <w:tabs>
        <w:tab w:val="center" w:pos="4153"/>
        <w:tab w:val="right" w:pos="8306"/>
      </w:tabs>
      <w:snapToGrid w:val="0"/>
    </w:pPr>
    <w:rPr>
      <w:sz w:val="18"/>
      <w:szCs w:val="18"/>
    </w:rPr>
  </w:style>
  <w:style w:type="character" w:customStyle="1" w:styleId="FuzeileZchn">
    <w:name w:val="Fußzeile Zchn"/>
    <w:link w:val="Fuzeile"/>
    <w:uiPriority w:val="99"/>
    <w:rsid w:val="00B971DE"/>
    <w:rPr>
      <w:rFonts w:ascii="Times New Roman" w:hAnsi="Times New Roman"/>
      <w:sz w:val="18"/>
      <w:szCs w:val="18"/>
      <w:lang w:val="en-GB" w:eastAsia="en-US"/>
    </w:rPr>
  </w:style>
  <w:style w:type="paragraph" w:styleId="Datum">
    <w:name w:val="Date"/>
    <w:basedOn w:val="Standard"/>
    <w:next w:val="Standard"/>
    <w:link w:val="DatumZchn"/>
    <w:uiPriority w:val="99"/>
    <w:semiHidden/>
    <w:unhideWhenUsed/>
    <w:rsid w:val="004B3A83"/>
    <w:pPr>
      <w:ind w:leftChars="2500" w:left="100"/>
    </w:pPr>
  </w:style>
  <w:style w:type="character" w:customStyle="1" w:styleId="DatumZchn">
    <w:name w:val="Datum Zchn"/>
    <w:link w:val="Datum"/>
    <w:uiPriority w:val="99"/>
    <w:semiHidden/>
    <w:rsid w:val="004B3A83"/>
    <w:rPr>
      <w:rFonts w:ascii="Times New Roman" w:hAnsi="Times New Roman"/>
      <w:lang w:val="en-GB" w:eastAsia="en-US"/>
    </w:rPr>
  </w:style>
  <w:style w:type="paragraph" w:styleId="Listenabsatz">
    <w:name w:val="List Paragraph"/>
    <w:basedOn w:val="Standard"/>
    <w:uiPriority w:val="34"/>
    <w:qFormat/>
    <w:rsid w:val="00D5446B"/>
    <w:pPr>
      <w:ind w:firstLineChars="200" w:firstLine="420"/>
    </w:pPr>
  </w:style>
  <w:style w:type="character" w:customStyle="1" w:styleId="texhtml">
    <w:name w:val="texhtml"/>
    <w:basedOn w:val="Absatz-Standardschriftart"/>
    <w:rsid w:val="001A49E4"/>
  </w:style>
  <w:style w:type="paragraph" w:styleId="StandardWeb">
    <w:name w:val="Normal (Web)"/>
    <w:basedOn w:val="Standard"/>
    <w:uiPriority w:val="99"/>
    <w:unhideWhenUsed/>
    <w:rsid w:val="00C43AF1"/>
    <w:pPr>
      <w:spacing w:before="100" w:beforeAutospacing="1" w:after="100" w:afterAutospacing="1"/>
    </w:pPr>
    <w:rPr>
      <w:rFonts w:ascii="SimSun" w:hAnsi="SimSun" w:cs="SimSun"/>
      <w:sz w:val="24"/>
      <w:szCs w:val="24"/>
      <w:lang w:val="en-US" w:eastAsia="zh-CN"/>
    </w:rPr>
  </w:style>
  <w:style w:type="paragraph" w:customStyle="1" w:styleId="PL">
    <w:name w:val="PL"/>
    <w:link w:val="PLChar"/>
    <w:qFormat/>
    <w:rsid w:val="00E24B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24BFD"/>
    <w:rPr>
      <w:rFonts w:ascii="Courier New" w:eastAsia="Times New Roman" w:hAnsi="Courier New"/>
      <w:noProof/>
      <w:sz w:val="16"/>
      <w:shd w:val="clear" w:color="auto" w:fill="E6E6E6"/>
      <w:lang w:val="en-GB" w:eastAsia="en-GB"/>
    </w:rPr>
  </w:style>
  <w:style w:type="paragraph" w:customStyle="1" w:styleId="B1">
    <w:name w:val="B1"/>
    <w:basedOn w:val="Liste"/>
    <w:link w:val="B1Char"/>
    <w:qFormat/>
    <w:rsid w:val="00D2597F"/>
    <w:pPr>
      <w:spacing w:line="259" w:lineRule="auto"/>
      <w:ind w:left="568" w:hanging="284"/>
      <w:contextualSpacing w:val="0"/>
    </w:pPr>
  </w:style>
  <w:style w:type="character" w:customStyle="1" w:styleId="B1Char">
    <w:name w:val="B1 Char"/>
    <w:link w:val="B1"/>
    <w:qFormat/>
    <w:rsid w:val="00D2597F"/>
    <w:rPr>
      <w:rFonts w:ascii="Times New Roman" w:hAnsi="Times New Roman"/>
      <w:lang w:val="en-GB"/>
    </w:rPr>
  </w:style>
  <w:style w:type="paragraph" w:styleId="Liste">
    <w:name w:val="List"/>
    <w:basedOn w:val="Standard"/>
    <w:uiPriority w:val="99"/>
    <w:semiHidden/>
    <w:unhideWhenUsed/>
    <w:rsid w:val="00D2597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0214">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09402800">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355351150">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946787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si.org/deliver/etsi_en/302200_302299/302296/02.02.00_20/en_302296v020200a.pdf" TargetMode="External"/><Relationship Id="rId3" Type="http://schemas.openxmlformats.org/officeDocument/2006/relationships/settings" Target="settings.xml"/><Relationship Id="rId7" Type="http://schemas.openxmlformats.org/officeDocument/2006/relationships/hyperlink" Target="https://www.itu.int/pub/R-ACT-RRC.14-2006/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Huawei Technologies Co.,Ltd.</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Fong</dc:creator>
  <cp:keywords/>
  <cp:lastModifiedBy>Mezger, Jochen</cp:lastModifiedBy>
  <cp:revision>11</cp:revision>
  <cp:lastPrinted>2022-08-22T08:58:00Z</cp:lastPrinted>
  <dcterms:created xsi:type="dcterms:W3CDTF">2022-08-22T09:03:00Z</dcterms:created>
  <dcterms:modified xsi:type="dcterms:W3CDTF">2022-08-22T10:38:00Z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