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B7529" w14:textId="2F161977"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406DE9">
        <w:rPr>
          <w:rFonts w:ascii="Arial" w:hAnsi="Arial" w:cs="Arial"/>
          <w:b/>
          <w:sz w:val="24"/>
          <w:szCs w:val="24"/>
          <w:lang w:eastAsia="zh-CN"/>
        </w:rPr>
        <w:t>10</w:t>
      </w:r>
      <w:r w:rsidR="00B22AA0">
        <w:rPr>
          <w:rFonts w:ascii="Arial" w:hAnsi="Arial" w:cs="Arial"/>
          <w:b/>
          <w:sz w:val="24"/>
          <w:szCs w:val="24"/>
          <w:lang w:eastAsia="zh-CN"/>
        </w:rPr>
        <w:t>4</w:t>
      </w:r>
      <w:r w:rsidR="00406DE9">
        <w:rPr>
          <w:rFonts w:ascii="Arial" w:hAnsi="Arial" w:cs="Arial"/>
          <w:b/>
          <w:sz w:val="24"/>
          <w:szCs w:val="24"/>
          <w:lang w:eastAsia="zh-CN"/>
        </w:rPr>
        <w:t>-e</w:t>
      </w:r>
      <w:r w:rsidRPr="00377591">
        <w:rPr>
          <w:rFonts w:ascii="Arial" w:eastAsia="MS Mincho" w:hAnsi="Arial" w:cs="Arial"/>
          <w:b/>
          <w:sz w:val="24"/>
          <w:szCs w:val="24"/>
        </w:rPr>
        <w:tab/>
      </w:r>
      <w:r w:rsidR="00B22AA0" w:rsidRPr="00B22AA0">
        <w:rPr>
          <w:rFonts w:ascii="Arial" w:eastAsia="MS Mincho" w:hAnsi="Arial" w:cs="Arial"/>
          <w:b/>
          <w:sz w:val="24"/>
          <w:szCs w:val="24"/>
        </w:rPr>
        <w:t>R4-2214422</w:t>
      </w:r>
    </w:p>
    <w:p w14:paraId="6A6A7D09" w14:textId="16F45156" w:rsidR="0068254F" w:rsidRPr="00881E60" w:rsidRDefault="00EF3FF4" w:rsidP="0068254F">
      <w:pPr>
        <w:tabs>
          <w:tab w:val="right" w:pos="10440"/>
          <w:tab w:val="right" w:pos="13323"/>
        </w:tabs>
        <w:spacing w:afterLines="100" w:after="240"/>
        <w:rPr>
          <w:rFonts w:ascii="Arial" w:hAnsi="Arial" w:cs="Arial"/>
          <w:b/>
          <w:sz w:val="24"/>
          <w:szCs w:val="24"/>
          <w:lang w:val="en-US" w:eastAsia="zh-CN"/>
        </w:rPr>
      </w:pPr>
      <w:r>
        <w:rPr>
          <w:rFonts w:ascii="Arial" w:hAnsi="Arial"/>
          <w:b/>
          <w:sz w:val="24"/>
          <w:szCs w:val="24"/>
          <w:lang w:eastAsia="zh-CN"/>
        </w:rPr>
        <w:t xml:space="preserve">Electronic Meeting, </w:t>
      </w:r>
      <w:r w:rsidR="00B22AA0">
        <w:rPr>
          <w:rFonts w:ascii="Arial" w:hAnsi="Arial"/>
          <w:b/>
          <w:sz w:val="24"/>
          <w:szCs w:val="24"/>
          <w:lang w:eastAsia="zh-CN"/>
        </w:rPr>
        <w:t>August</w:t>
      </w:r>
      <w:r w:rsidR="00406DE9">
        <w:rPr>
          <w:rFonts w:ascii="Arial" w:hAnsi="Arial"/>
          <w:b/>
          <w:sz w:val="24"/>
          <w:szCs w:val="24"/>
          <w:lang w:eastAsia="zh-CN"/>
        </w:rPr>
        <w:t xml:space="preserve"> </w:t>
      </w:r>
      <w:r w:rsidR="00B22AA0">
        <w:rPr>
          <w:rFonts w:ascii="Arial" w:hAnsi="Arial"/>
          <w:b/>
          <w:sz w:val="24"/>
          <w:szCs w:val="24"/>
          <w:lang w:eastAsia="zh-CN"/>
        </w:rPr>
        <w:t>15</w:t>
      </w:r>
      <w:r w:rsidR="00406DE9">
        <w:rPr>
          <w:rFonts w:ascii="Arial" w:hAnsi="Arial"/>
          <w:b/>
          <w:sz w:val="24"/>
          <w:szCs w:val="24"/>
          <w:lang w:eastAsia="zh-CN"/>
        </w:rPr>
        <w:t xml:space="preserve"> – 2</w:t>
      </w:r>
      <w:r w:rsidR="00B22AA0">
        <w:rPr>
          <w:rFonts w:ascii="Arial" w:hAnsi="Arial"/>
          <w:b/>
          <w:sz w:val="24"/>
          <w:szCs w:val="24"/>
          <w:lang w:eastAsia="zh-CN"/>
        </w:rPr>
        <w:t>6</w:t>
      </w:r>
      <w:r w:rsidRPr="00EF3FF4">
        <w:rPr>
          <w:rFonts w:ascii="Arial" w:hAnsi="Arial"/>
          <w:b/>
          <w:sz w:val="24"/>
          <w:szCs w:val="24"/>
          <w:lang w:eastAsia="zh-CN"/>
        </w:rPr>
        <w:t>, 2022</w:t>
      </w:r>
    </w:p>
    <w:p w14:paraId="124BA5A1" w14:textId="6EC13CF1"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B22AA0" w:rsidRPr="00B22AA0">
        <w:rPr>
          <w:rFonts w:ascii="Arial" w:hAnsi="Arial" w:cs="Arial"/>
          <w:sz w:val="22"/>
          <w:lang w:eastAsia="zh-CN"/>
        </w:rPr>
        <w:t>WF on system parameters for FR2-2</w:t>
      </w:r>
    </w:p>
    <w:p w14:paraId="7B1DBF6B" w14:textId="6FC6E881"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9255FB">
        <w:rPr>
          <w:rFonts w:ascii="Arial" w:hAnsi="Arial" w:cs="Arial"/>
          <w:sz w:val="22"/>
          <w:lang w:eastAsia="zh-CN"/>
        </w:rPr>
        <w:t>9</w:t>
      </w:r>
      <w:r w:rsidR="00280D59">
        <w:rPr>
          <w:rFonts w:ascii="Arial" w:hAnsi="Arial" w:cs="Arial"/>
          <w:sz w:val="22"/>
          <w:lang w:eastAsia="zh-CN"/>
        </w:rPr>
        <w:t>.</w:t>
      </w:r>
      <w:r w:rsidR="00406DE9">
        <w:rPr>
          <w:rFonts w:ascii="Arial" w:hAnsi="Arial" w:cs="Arial"/>
          <w:sz w:val="22"/>
          <w:lang w:eastAsia="zh-CN"/>
        </w:rPr>
        <w:t>1</w:t>
      </w:r>
      <w:r w:rsidR="00B22AA0">
        <w:rPr>
          <w:rFonts w:ascii="Arial" w:hAnsi="Arial" w:cs="Arial"/>
          <w:sz w:val="22"/>
          <w:lang w:eastAsia="zh-CN"/>
        </w:rPr>
        <w:t>4</w:t>
      </w:r>
      <w:r w:rsidR="009255FB">
        <w:rPr>
          <w:rFonts w:ascii="Arial" w:hAnsi="Arial" w:cs="Arial"/>
          <w:sz w:val="22"/>
          <w:lang w:eastAsia="zh-CN"/>
        </w:rPr>
        <w:t>.</w:t>
      </w:r>
      <w:r w:rsidR="00B22AA0">
        <w:rPr>
          <w:rFonts w:ascii="Arial" w:hAnsi="Arial" w:cs="Arial"/>
          <w:sz w:val="22"/>
          <w:lang w:eastAsia="zh-CN"/>
        </w:rPr>
        <w:t>9</w:t>
      </w:r>
    </w:p>
    <w:p w14:paraId="3F4552F9" w14:textId="77777777"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406DE9">
        <w:rPr>
          <w:rFonts w:ascii="Arial" w:hAnsi="Arial" w:cs="Arial"/>
          <w:b/>
          <w:sz w:val="22"/>
        </w:rPr>
        <w:t>Intel Corporation</w:t>
      </w:r>
    </w:p>
    <w:p w14:paraId="618CF1E6" w14:textId="3B467C23"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7728DD6B" w14:textId="713DFD72" w:rsidR="00EF3FF4" w:rsidRPr="00AB3D40" w:rsidRDefault="0014297C" w:rsidP="00EF3FF4">
      <w:pPr>
        <w:pStyle w:val="Heading1"/>
        <w:rPr>
          <w:sz w:val="28"/>
          <w:szCs w:val="28"/>
          <w:lang w:eastAsia="zh-CN"/>
        </w:rPr>
      </w:pPr>
      <w:r>
        <w:rPr>
          <w:sz w:val="28"/>
          <w:szCs w:val="28"/>
        </w:rPr>
        <w:t>General</w:t>
      </w:r>
    </w:p>
    <w:p w14:paraId="75C33C0B" w14:textId="77777777" w:rsidR="00EF3FF4" w:rsidRPr="00EF3FF4" w:rsidRDefault="0014297C" w:rsidP="00EF3FF4">
      <w:pPr>
        <w:pStyle w:val="Heading2"/>
        <w:rPr>
          <w:sz w:val="24"/>
          <w:szCs w:val="24"/>
          <w:lang w:eastAsia="zh-CN"/>
        </w:rPr>
      </w:pPr>
      <w:r>
        <w:rPr>
          <w:sz w:val="24"/>
          <w:szCs w:val="24"/>
        </w:rPr>
        <w:t>UE feature list</w:t>
      </w:r>
    </w:p>
    <w:p w14:paraId="5DE35AAB" w14:textId="66581181" w:rsidR="0014297C" w:rsidRPr="0014297C" w:rsidRDefault="00DE67DA" w:rsidP="00EF3FF4">
      <w:pPr>
        <w:spacing w:afterLines="50" w:after="120"/>
        <w:rPr>
          <w:bCs/>
          <w:i/>
          <w:iCs/>
          <w:lang w:eastAsia="zh-CN"/>
        </w:rPr>
      </w:pPr>
      <w:r>
        <w:rPr>
          <w:bCs/>
          <w:i/>
          <w:iCs/>
          <w:lang w:eastAsia="zh-CN"/>
        </w:rPr>
        <w:t>Improved ON/ON transient period</w:t>
      </w:r>
    </w:p>
    <w:p w14:paraId="667EDADB" w14:textId="4BA7D248" w:rsidR="00AC2FDA" w:rsidRDefault="00AC2FDA" w:rsidP="00AC2FDA">
      <w:pPr>
        <w:spacing w:afterLines="50" w:after="120"/>
        <w:rPr>
          <w:lang w:eastAsia="zh-CN"/>
        </w:rPr>
      </w:pPr>
      <w:r w:rsidRPr="00B25D94">
        <w:rPr>
          <w:b/>
          <w:lang w:eastAsia="zh-CN"/>
        </w:rPr>
        <w:t>Agreement</w:t>
      </w:r>
      <w:r w:rsidRPr="00B25D94">
        <w:rPr>
          <w:lang w:eastAsia="zh-CN"/>
        </w:rPr>
        <w:t>:</w:t>
      </w:r>
    </w:p>
    <w:p w14:paraId="2A44334A" w14:textId="6A395AEF" w:rsidR="0014297C" w:rsidRDefault="0092508E" w:rsidP="00AC2FDA">
      <w:pPr>
        <w:numPr>
          <w:ilvl w:val="0"/>
          <w:numId w:val="31"/>
        </w:numPr>
        <w:spacing w:afterLines="50" w:after="120"/>
        <w:rPr>
          <w:lang w:eastAsia="zh-CN"/>
        </w:rPr>
      </w:pPr>
      <w:r w:rsidRPr="0092508E">
        <w:rPr>
          <w:lang w:eastAsia="zh-CN"/>
        </w:rPr>
        <w:t>Further discuss in Rel-18; either in existing WI or TEI</w:t>
      </w:r>
    </w:p>
    <w:p w14:paraId="15706C43" w14:textId="77777777" w:rsidR="0014297C" w:rsidRDefault="0014297C" w:rsidP="004B2007">
      <w:pPr>
        <w:spacing w:afterLines="100" w:after="240"/>
        <w:rPr>
          <w:lang w:eastAsia="zh-CN"/>
        </w:rPr>
      </w:pPr>
    </w:p>
    <w:p w14:paraId="14F5F9AB" w14:textId="77777777" w:rsidR="0014297C" w:rsidRPr="00EF3FF4" w:rsidRDefault="00DF77D6" w:rsidP="0014297C">
      <w:pPr>
        <w:pStyle w:val="Heading2"/>
        <w:rPr>
          <w:sz w:val="24"/>
          <w:szCs w:val="24"/>
          <w:lang w:eastAsia="zh-CN"/>
        </w:rPr>
      </w:pPr>
      <w:r>
        <w:rPr>
          <w:sz w:val="24"/>
          <w:szCs w:val="24"/>
        </w:rPr>
        <w:t>LS reply to RAN1 on minimum guard period</w:t>
      </w:r>
    </w:p>
    <w:p w14:paraId="7CC0065C" w14:textId="45B7CFC5" w:rsidR="00AF5F63" w:rsidRDefault="00E16B8D" w:rsidP="00AF5F63">
      <w:pPr>
        <w:spacing w:afterLines="50" w:after="120"/>
        <w:rPr>
          <w:lang w:eastAsia="zh-CN"/>
        </w:rPr>
      </w:pPr>
      <w:r w:rsidRPr="00B25D94">
        <w:rPr>
          <w:b/>
          <w:lang w:eastAsia="zh-CN"/>
        </w:rPr>
        <w:t>Way forward</w:t>
      </w:r>
      <w:r w:rsidR="00AF5F63" w:rsidRPr="00B25D94">
        <w:rPr>
          <w:lang w:eastAsia="zh-CN"/>
        </w:rPr>
        <w:t>:</w:t>
      </w:r>
    </w:p>
    <w:p w14:paraId="6DC0FBF8" w14:textId="256AA812" w:rsidR="00AF5F63" w:rsidRDefault="00371393" w:rsidP="00707074">
      <w:pPr>
        <w:numPr>
          <w:ilvl w:val="0"/>
          <w:numId w:val="31"/>
        </w:numPr>
        <w:spacing w:afterLines="100" w:after="240"/>
        <w:ind w:left="418" w:hanging="418"/>
        <w:jc w:val="both"/>
        <w:rPr>
          <w:lang w:eastAsia="zh-CN"/>
        </w:rPr>
      </w:pPr>
      <w:r>
        <w:rPr>
          <w:lang w:eastAsia="zh-CN"/>
        </w:rPr>
        <w:t>LS r</w:t>
      </w:r>
      <w:r w:rsidR="00E16B8D">
        <w:rPr>
          <w:lang w:eastAsia="zh-CN"/>
        </w:rPr>
        <w:t xml:space="preserve">eply </w:t>
      </w:r>
      <w:r w:rsidR="003E232F">
        <w:rPr>
          <w:lang w:eastAsia="zh-CN"/>
        </w:rPr>
        <w:t>will</w:t>
      </w:r>
      <w:r w:rsidR="00E16B8D">
        <w:rPr>
          <w:lang w:eastAsia="zh-CN"/>
        </w:rPr>
        <w:t xml:space="preserve"> capture current</w:t>
      </w:r>
      <w:r w:rsidR="003E232F">
        <w:rPr>
          <w:lang w:eastAsia="zh-CN"/>
        </w:rPr>
        <w:t xml:space="preserve"> discussion status</w:t>
      </w:r>
      <w:r w:rsidR="00E16B8D">
        <w:rPr>
          <w:lang w:eastAsia="zh-CN"/>
        </w:rPr>
        <w:t xml:space="preserve"> </w:t>
      </w:r>
      <w:r w:rsidR="003E232F">
        <w:rPr>
          <w:lang w:eastAsia="zh-CN"/>
        </w:rPr>
        <w:t>(</w:t>
      </w:r>
      <w:r w:rsidR="002A6E5C">
        <w:rPr>
          <w:lang w:eastAsia="zh-CN"/>
        </w:rPr>
        <w:t>15</w:t>
      </w:r>
      <w:r w:rsidR="00E83B0C">
        <w:rPr>
          <w:lang w:eastAsia="zh-CN"/>
        </w:rPr>
        <w:t xml:space="preserve"> </w:t>
      </w:r>
      <w:r w:rsidR="002A6E5C">
        <w:rPr>
          <w:lang w:eastAsia="zh-CN"/>
        </w:rPr>
        <w:t xml:space="preserve">µs </w:t>
      </w:r>
      <w:r w:rsidR="00E16B8D">
        <w:rPr>
          <w:lang w:eastAsia="zh-CN"/>
        </w:rPr>
        <w:t>period</w:t>
      </w:r>
      <w:r w:rsidR="003E232F">
        <w:rPr>
          <w:lang w:eastAsia="zh-CN"/>
        </w:rPr>
        <w:t>)</w:t>
      </w:r>
      <w:r w:rsidR="00E16B8D">
        <w:rPr>
          <w:lang w:eastAsia="zh-CN"/>
        </w:rPr>
        <w:t xml:space="preserve"> and </w:t>
      </w:r>
      <w:r w:rsidR="002A6E5C">
        <w:rPr>
          <w:lang w:eastAsia="zh-CN"/>
        </w:rPr>
        <w:t xml:space="preserve">inform </w:t>
      </w:r>
      <w:r w:rsidR="0005719B">
        <w:rPr>
          <w:lang w:eastAsia="zh-CN"/>
        </w:rPr>
        <w:t xml:space="preserve">RAN1 </w:t>
      </w:r>
      <w:r w:rsidR="003E232F">
        <w:rPr>
          <w:lang w:eastAsia="zh-CN"/>
        </w:rPr>
        <w:t xml:space="preserve">further assessment is needed </w:t>
      </w:r>
      <w:r w:rsidR="0005719B">
        <w:rPr>
          <w:lang w:eastAsia="zh-CN"/>
        </w:rPr>
        <w:t xml:space="preserve">to determine if </w:t>
      </w:r>
      <w:r w:rsidR="00E83B0C">
        <w:rPr>
          <w:lang w:eastAsia="zh-CN"/>
        </w:rPr>
        <w:t xml:space="preserve">switching time </w:t>
      </w:r>
      <w:r w:rsidR="0005719B">
        <w:rPr>
          <w:lang w:eastAsia="zh-CN"/>
        </w:rPr>
        <w:t>improvements are feasible</w:t>
      </w:r>
      <w:r w:rsidR="00E83B0C">
        <w:rPr>
          <w:lang w:eastAsia="zh-CN"/>
        </w:rPr>
        <w:t xml:space="preserve"> for 480 and 960 kHz</w:t>
      </w:r>
    </w:p>
    <w:p w14:paraId="7FC72B30" w14:textId="3E5E97FF" w:rsidR="0014297C" w:rsidRDefault="00707074" w:rsidP="0014297C">
      <w:pPr>
        <w:spacing w:afterLines="50" w:after="120"/>
        <w:rPr>
          <w:lang w:eastAsia="zh-CN"/>
        </w:rPr>
      </w:pPr>
      <w:r>
        <w:rPr>
          <w:noProof/>
          <w:lang w:eastAsia="zh-CN"/>
        </w:rPr>
        <mc:AlternateContent>
          <mc:Choice Requires="wps">
            <w:drawing>
              <wp:inline distT="0" distB="0" distL="0" distR="0" wp14:anchorId="2F6183A3" wp14:editId="40A9AE05">
                <wp:extent cx="6656832" cy="762000"/>
                <wp:effectExtent l="0" t="0" r="1079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6832" cy="762000"/>
                        </a:xfrm>
                        <a:prstGeom prst="rect">
                          <a:avLst/>
                        </a:prstGeom>
                        <a:solidFill>
                          <a:srgbClr val="FFFFFF"/>
                        </a:solidFill>
                        <a:ln w="9525">
                          <a:solidFill>
                            <a:srgbClr val="000000"/>
                          </a:solidFill>
                          <a:miter lim="800000"/>
                          <a:headEnd/>
                          <a:tailEnd/>
                        </a:ln>
                      </wps:spPr>
                      <wps:txbx>
                        <w:txbxContent>
                          <w:p w14:paraId="5E55BBE8" w14:textId="4199C22C" w:rsidR="00707074" w:rsidRPr="00707074" w:rsidRDefault="00707074" w:rsidP="004D69B5">
                            <w:pPr>
                              <w:overflowPunct w:val="0"/>
                              <w:autoSpaceDE w:val="0"/>
                              <w:autoSpaceDN w:val="0"/>
                              <w:adjustRightInd w:val="0"/>
                              <w:spacing w:before="40" w:after="80"/>
                              <w:jc w:val="both"/>
                              <w:textAlignment w:val="baseline"/>
                              <w:rPr>
                                <w:rFonts w:cs="Arial"/>
                                <w:lang w:eastAsia="zh-CN"/>
                              </w:rPr>
                            </w:pPr>
                            <w:r w:rsidRPr="00707074">
                              <w:rPr>
                                <w:rFonts w:cs="Arial" w:hint="eastAsia"/>
                                <w:b/>
                                <w:lang w:eastAsia="zh-CN"/>
                              </w:rPr>
                              <w:t>Answer from RAN4:</w:t>
                            </w:r>
                            <w:r w:rsidRPr="00707074">
                              <w:rPr>
                                <w:rFonts w:cs="Arial" w:hint="eastAsia"/>
                                <w:lang w:eastAsia="zh-CN"/>
                              </w:rPr>
                              <w:t xml:space="preserve"> </w:t>
                            </w:r>
                            <w:r w:rsidRPr="00707074">
                              <w:rPr>
                                <w:rFonts w:cs="Arial"/>
                                <w:lang w:eastAsia="zh-CN"/>
                              </w:rPr>
                              <w:t>RAN4 has considered the absolute switching time evaluated for FR2-1 in R15</w:t>
                            </w:r>
                            <w:r w:rsidRPr="00707074">
                              <w:rPr>
                                <w:rFonts w:cs="Arial" w:hint="eastAsia"/>
                                <w:lang w:eastAsia="zh-CN"/>
                              </w:rPr>
                              <w:t xml:space="preserve">, </w:t>
                            </w:r>
                            <w:r w:rsidRPr="00A170F8">
                              <w:rPr>
                                <w:rFonts w:cs="Arial"/>
                                <w:lang w:eastAsia="zh-CN"/>
                              </w:rPr>
                              <w:t>i.e.,</w:t>
                            </w:r>
                            <w:r w:rsidRPr="00707074">
                              <w:rPr>
                                <w:rFonts w:cs="Arial" w:hint="eastAsia"/>
                                <w:lang w:eastAsia="zh-CN"/>
                              </w:rPr>
                              <w:t xml:space="preserve"> the </w:t>
                            </w:r>
                            <w:r w:rsidRPr="00707074">
                              <w:rPr>
                                <w:rFonts w:cs="Arial"/>
                                <w:lang w:eastAsia="zh-CN"/>
                              </w:rPr>
                              <w:t xml:space="preserve">antenna switching time is 15 </w:t>
                            </w:r>
                            <w:r w:rsidRPr="00A170F8">
                              <w:rPr>
                                <w:lang w:eastAsia="zh-CN"/>
                              </w:rPr>
                              <w:t>µ</w:t>
                            </w:r>
                            <w:r w:rsidRPr="00707074">
                              <w:rPr>
                                <w:rFonts w:cs="Arial"/>
                                <w:lang w:eastAsia="zh-CN"/>
                              </w:rPr>
                              <w:t>sec with a view to reusing this value for FR2-2. The detailed evaluation results</w:t>
                            </w:r>
                            <w:r w:rsidRPr="00707074">
                              <w:rPr>
                                <w:rFonts w:cs="Arial" w:hint="eastAsia"/>
                                <w:lang w:eastAsia="zh-CN"/>
                              </w:rPr>
                              <w:t xml:space="preserve"> for </w:t>
                            </w:r>
                            <w:r w:rsidRPr="00707074">
                              <w:rPr>
                                <w:rFonts w:cs="Arial"/>
                                <w:lang w:eastAsia="zh-CN"/>
                              </w:rPr>
                              <w:t xml:space="preserve">the </w:t>
                            </w:r>
                            <w:r w:rsidRPr="00707074">
                              <w:rPr>
                                <w:rFonts w:cs="Arial" w:hint="eastAsia"/>
                                <w:lang w:eastAsia="zh-CN"/>
                              </w:rPr>
                              <w:t>switching scenario</w:t>
                            </w:r>
                            <w:r w:rsidRPr="00707074">
                              <w:rPr>
                                <w:rFonts w:cs="Arial"/>
                                <w:lang w:eastAsia="zh-CN"/>
                              </w:rPr>
                              <w:t>s considered are included in the R15 reply LS R4-1710048 [1]. RAN4 will further consider this result and its feasibility for SRS transmission used for antenna switching and whether the switching time assumed could be improved for 480 and 960 kHz operation.</w:t>
                            </w:r>
                          </w:p>
                          <w:p w14:paraId="76D9B04C" w14:textId="2F760976" w:rsidR="00707074" w:rsidRDefault="00707074"/>
                        </w:txbxContent>
                      </wps:txbx>
                      <wps:bodyPr rot="0" vert="horz" wrap="square" lIns="91440" tIns="45720" rIns="91440" bIns="45720" anchor="t" anchorCtr="0">
                        <a:noAutofit/>
                      </wps:bodyPr>
                    </wps:wsp>
                  </a:graphicData>
                </a:graphic>
              </wp:inline>
            </w:drawing>
          </mc:Choice>
          <mc:Fallback>
            <w:pict>
              <v:shapetype w14:anchorId="2F6183A3" id="_x0000_t202" coordsize="21600,21600" o:spt="202" path="m,l,21600r21600,l21600,xe">
                <v:stroke joinstyle="miter"/>
                <v:path gradientshapeok="t" o:connecttype="rect"/>
              </v:shapetype>
              <v:shape id="Text Box 2" o:spid="_x0000_s1026" type="#_x0000_t202" style="width:524.1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">
                <v:textbox>
                  <w:txbxContent>
                    <w:p w14:paraId="5E55BBE8" w14:textId="4199C22C" w:rsidR="00707074" w:rsidRPr="00707074" w:rsidRDefault="00707074" w:rsidP="004D69B5">
                      <w:pPr>
                        <w:overflowPunct w:val="0"/>
                        <w:autoSpaceDE w:val="0"/>
                        <w:autoSpaceDN w:val="0"/>
                        <w:adjustRightInd w:val="0"/>
                        <w:spacing w:before="40" w:after="80"/>
                        <w:jc w:val="both"/>
                        <w:textAlignment w:val="baseline"/>
                        <w:rPr>
                          <w:rFonts w:cs="Arial"/>
                          <w:lang w:eastAsia="zh-CN"/>
                        </w:rPr>
                      </w:pPr>
                      <w:r w:rsidRPr="00707074">
                        <w:rPr>
                          <w:rFonts w:cs="Arial" w:hint="eastAsia"/>
                          <w:b/>
                          <w:lang w:eastAsia="zh-CN"/>
                        </w:rPr>
                        <w:t>Answer from RAN4:</w:t>
                      </w:r>
                      <w:r w:rsidRPr="00707074">
                        <w:rPr>
                          <w:rFonts w:cs="Arial" w:hint="eastAsia"/>
                          <w:lang w:eastAsia="zh-CN"/>
                        </w:rPr>
                        <w:t xml:space="preserve"> </w:t>
                      </w:r>
                      <w:r w:rsidRPr="00707074">
                        <w:rPr>
                          <w:rFonts w:cs="Arial"/>
                          <w:lang w:eastAsia="zh-CN"/>
                        </w:rPr>
                        <w:t>RAN4 has considered the absolute switching time evaluated for FR2-1 in R15</w:t>
                      </w:r>
                      <w:r w:rsidRPr="00707074">
                        <w:rPr>
                          <w:rFonts w:cs="Arial" w:hint="eastAsia"/>
                          <w:lang w:eastAsia="zh-CN"/>
                        </w:rPr>
                        <w:t xml:space="preserve">, </w:t>
                      </w:r>
                      <w:r w:rsidRPr="00A170F8">
                        <w:rPr>
                          <w:rFonts w:cs="Arial"/>
                          <w:lang w:eastAsia="zh-CN"/>
                        </w:rPr>
                        <w:t>i.e.,</w:t>
                      </w:r>
                      <w:r w:rsidRPr="00707074">
                        <w:rPr>
                          <w:rFonts w:cs="Arial" w:hint="eastAsia"/>
                          <w:lang w:eastAsia="zh-CN"/>
                        </w:rPr>
                        <w:t xml:space="preserve"> the </w:t>
                      </w:r>
                      <w:r w:rsidRPr="00707074">
                        <w:rPr>
                          <w:rFonts w:cs="Arial"/>
                          <w:lang w:eastAsia="zh-CN"/>
                        </w:rPr>
                        <w:t xml:space="preserve">antenna switching time is 15 </w:t>
                      </w:r>
                      <w:r w:rsidRPr="00A170F8">
                        <w:rPr>
                          <w:lang w:eastAsia="zh-CN"/>
                        </w:rPr>
                        <w:t>µ</w:t>
                      </w:r>
                      <w:r w:rsidRPr="00707074">
                        <w:rPr>
                          <w:rFonts w:cs="Arial"/>
                          <w:lang w:eastAsia="zh-CN"/>
                        </w:rPr>
                        <w:t>sec with a view to reusing this value for FR2-2. The detailed evaluation results</w:t>
                      </w:r>
                      <w:r w:rsidRPr="00707074">
                        <w:rPr>
                          <w:rFonts w:cs="Arial" w:hint="eastAsia"/>
                          <w:lang w:eastAsia="zh-CN"/>
                        </w:rPr>
                        <w:t xml:space="preserve"> for </w:t>
                      </w:r>
                      <w:r w:rsidRPr="00707074">
                        <w:rPr>
                          <w:rFonts w:cs="Arial"/>
                          <w:lang w:eastAsia="zh-CN"/>
                        </w:rPr>
                        <w:t xml:space="preserve">the </w:t>
                      </w:r>
                      <w:r w:rsidRPr="00707074">
                        <w:rPr>
                          <w:rFonts w:cs="Arial" w:hint="eastAsia"/>
                          <w:lang w:eastAsia="zh-CN"/>
                        </w:rPr>
                        <w:t>switching scenario</w:t>
                      </w:r>
                      <w:r w:rsidRPr="00707074">
                        <w:rPr>
                          <w:rFonts w:cs="Arial"/>
                          <w:lang w:eastAsia="zh-CN"/>
                        </w:rPr>
                        <w:t>s considered are included in the R15 reply LS R4-1710048 [1]. RAN4 will further consider this result and its feasibility for SRS transmission used for antenna switching and whether the switching time assumed could be improved for 480 and 960 kHz operation.</w:t>
                      </w:r>
                    </w:p>
                    <w:p w14:paraId="76D9B04C" w14:textId="2F760976" w:rsidR="00707074" w:rsidRDefault="00707074"/>
                  </w:txbxContent>
                </v:textbox>
                <w10:anchorlock/>
              </v:shape>
            </w:pict>
          </mc:Fallback>
        </mc:AlternateContent>
      </w:r>
    </w:p>
    <w:p w14:paraId="16D0C448" w14:textId="195F6436" w:rsidR="00F369C1" w:rsidRDefault="00F369C1" w:rsidP="0014297C">
      <w:pPr>
        <w:spacing w:afterLines="50" w:after="120"/>
        <w:rPr>
          <w:lang w:eastAsia="zh-CN"/>
        </w:rPr>
      </w:pPr>
    </w:p>
    <w:p w14:paraId="7B94210A" w14:textId="77777777" w:rsidR="00707074" w:rsidRDefault="00707074" w:rsidP="0014297C">
      <w:pPr>
        <w:spacing w:afterLines="50" w:after="120"/>
        <w:rPr>
          <w:lang w:eastAsia="zh-CN"/>
        </w:rPr>
      </w:pPr>
    </w:p>
    <w:p w14:paraId="6206AABD" w14:textId="5C2EEA85" w:rsidR="00163132" w:rsidRPr="00AB3D40" w:rsidRDefault="00736302" w:rsidP="00163132">
      <w:pPr>
        <w:pStyle w:val="Heading1"/>
        <w:rPr>
          <w:sz w:val="28"/>
          <w:szCs w:val="28"/>
          <w:lang w:eastAsia="zh-CN"/>
        </w:rPr>
      </w:pPr>
      <w:r>
        <w:rPr>
          <w:sz w:val="28"/>
          <w:szCs w:val="28"/>
        </w:rPr>
        <w:t>Operation bands and system parameters</w:t>
      </w:r>
    </w:p>
    <w:p w14:paraId="34D0F16C" w14:textId="33C56852" w:rsidR="00736302" w:rsidRPr="00EF3FF4" w:rsidRDefault="00107948" w:rsidP="00736302">
      <w:pPr>
        <w:pStyle w:val="Heading2"/>
        <w:rPr>
          <w:sz w:val="24"/>
          <w:szCs w:val="24"/>
          <w:lang w:eastAsia="zh-CN"/>
        </w:rPr>
      </w:pPr>
      <w:r>
        <w:rPr>
          <w:sz w:val="24"/>
          <w:szCs w:val="24"/>
        </w:rPr>
        <w:t>FR2 band for unlicensed operation</w:t>
      </w:r>
    </w:p>
    <w:p w14:paraId="5DF1FFF2" w14:textId="56885259" w:rsidR="00107948" w:rsidRPr="0072517D" w:rsidRDefault="00107948" w:rsidP="00736302">
      <w:pPr>
        <w:spacing w:afterLines="50" w:after="120"/>
        <w:rPr>
          <w:bCs/>
          <w:i/>
          <w:iCs/>
          <w:lang w:eastAsia="zh-CN"/>
        </w:rPr>
      </w:pPr>
      <w:r w:rsidRPr="0072517D">
        <w:rPr>
          <w:bCs/>
          <w:i/>
          <w:iCs/>
          <w:lang w:eastAsia="zh-CN"/>
        </w:rPr>
        <w:t xml:space="preserve">Note </w:t>
      </w:r>
      <w:r w:rsidR="0072517D">
        <w:rPr>
          <w:bCs/>
          <w:i/>
          <w:iCs/>
          <w:lang w:eastAsia="zh-CN"/>
        </w:rPr>
        <w:t xml:space="preserve">for </w:t>
      </w:r>
      <w:r w:rsidRPr="0072517D">
        <w:rPr>
          <w:bCs/>
          <w:i/>
          <w:iCs/>
          <w:lang w:eastAsia="zh-CN"/>
        </w:rPr>
        <w:t xml:space="preserve">band n263 </w:t>
      </w:r>
      <w:r w:rsidR="0072517D">
        <w:rPr>
          <w:bCs/>
          <w:i/>
          <w:iCs/>
          <w:lang w:eastAsia="zh-CN"/>
        </w:rPr>
        <w:t xml:space="preserve">to </w:t>
      </w:r>
      <w:r w:rsidR="00D756E0">
        <w:rPr>
          <w:bCs/>
          <w:i/>
          <w:iCs/>
          <w:lang w:eastAsia="zh-CN"/>
        </w:rPr>
        <w:t xml:space="preserve">be </w:t>
      </w:r>
      <w:r w:rsidR="0072517D">
        <w:rPr>
          <w:bCs/>
          <w:i/>
          <w:iCs/>
          <w:lang w:eastAsia="zh-CN"/>
        </w:rPr>
        <w:t>include</w:t>
      </w:r>
      <w:r w:rsidR="00D756E0">
        <w:rPr>
          <w:bCs/>
          <w:i/>
          <w:iCs/>
          <w:lang w:eastAsia="zh-CN"/>
        </w:rPr>
        <w:t>d</w:t>
      </w:r>
      <w:r w:rsidR="0072517D">
        <w:rPr>
          <w:bCs/>
          <w:i/>
          <w:iCs/>
          <w:lang w:eastAsia="zh-CN"/>
        </w:rPr>
        <w:t xml:space="preserve"> in </w:t>
      </w:r>
      <w:r w:rsidRPr="0072517D">
        <w:rPr>
          <w:bCs/>
          <w:i/>
          <w:iCs/>
          <w:lang w:eastAsia="zh-CN"/>
        </w:rPr>
        <w:t>Table 5.2-1</w:t>
      </w:r>
      <w:r w:rsidR="005E52F2" w:rsidRPr="0072517D">
        <w:rPr>
          <w:bCs/>
          <w:i/>
          <w:iCs/>
          <w:lang w:eastAsia="zh-CN"/>
        </w:rPr>
        <w:t>: NR operating bands in FR2</w:t>
      </w:r>
    </w:p>
    <w:p w14:paraId="4ECA9121" w14:textId="3334B681" w:rsidR="00736302" w:rsidRDefault="00736302" w:rsidP="00736302">
      <w:pPr>
        <w:spacing w:afterLines="50" w:after="120"/>
        <w:rPr>
          <w:lang w:eastAsia="zh-CN"/>
        </w:rPr>
      </w:pPr>
      <w:r w:rsidRPr="000C3CA7">
        <w:rPr>
          <w:b/>
          <w:lang w:eastAsia="zh-CN"/>
        </w:rPr>
        <w:t>Agreement</w:t>
      </w:r>
      <w:r w:rsidRPr="000C3CA7">
        <w:rPr>
          <w:lang w:eastAsia="zh-CN"/>
        </w:rPr>
        <w:t>:</w:t>
      </w:r>
    </w:p>
    <w:p w14:paraId="4C2E711C" w14:textId="523E4C56" w:rsidR="000F3F92" w:rsidRDefault="00DB6295" w:rsidP="00A953E6">
      <w:pPr>
        <w:numPr>
          <w:ilvl w:val="0"/>
          <w:numId w:val="31"/>
        </w:numPr>
        <w:spacing w:afterLines="50" w:after="120"/>
        <w:rPr>
          <w:lang w:eastAsia="zh-CN"/>
        </w:rPr>
      </w:pPr>
      <w:r w:rsidRPr="00DB6295">
        <w:rPr>
          <w:lang w:eastAsia="zh-CN"/>
        </w:rPr>
        <w:t xml:space="preserve">NOTE 1: This band is for unlicensed operation and subject to regional and/or country specific </w:t>
      </w:r>
      <w:r w:rsidRPr="0060508E">
        <w:rPr>
          <w:lang w:eastAsia="zh-CN"/>
        </w:rPr>
        <w:t>regulat</w:t>
      </w:r>
      <w:r w:rsidR="00E94A5E">
        <w:rPr>
          <w:lang w:eastAsia="zh-CN"/>
        </w:rPr>
        <w:t>ory</w:t>
      </w:r>
      <w:r w:rsidRPr="0060508E">
        <w:rPr>
          <w:lang w:eastAsia="zh-CN"/>
        </w:rPr>
        <w:t xml:space="preserve"> requirements</w:t>
      </w:r>
    </w:p>
    <w:p w14:paraId="12FC6761" w14:textId="77777777" w:rsidR="00444DD4" w:rsidRPr="00A908F7" w:rsidRDefault="00444DD4" w:rsidP="004B2007">
      <w:pPr>
        <w:spacing w:afterLines="100" w:after="240"/>
        <w:rPr>
          <w:lang w:eastAsia="zh-CN"/>
        </w:rPr>
      </w:pPr>
    </w:p>
    <w:p w14:paraId="7816B4D3" w14:textId="7F8F5C43" w:rsidR="00736302" w:rsidRPr="00EF3FF4" w:rsidRDefault="00107948" w:rsidP="00900C57">
      <w:pPr>
        <w:pStyle w:val="Heading2"/>
        <w:rPr>
          <w:sz w:val="24"/>
          <w:szCs w:val="24"/>
          <w:lang w:eastAsia="zh-CN"/>
        </w:rPr>
      </w:pPr>
      <w:r>
        <w:rPr>
          <w:sz w:val="24"/>
          <w:szCs w:val="24"/>
        </w:rPr>
        <w:t>Operating bands for CA</w:t>
      </w:r>
    </w:p>
    <w:p w14:paraId="1FC59F79" w14:textId="77777777" w:rsidR="00107948" w:rsidRDefault="00107948" w:rsidP="00107948">
      <w:pPr>
        <w:spacing w:afterLines="50" w:after="120"/>
        <w:rPr>
          <w:lang w:eastAsia="zh-CN"/>
        </w:rPr>
      </w:pPr>
      <w:r>
        <w:rPr>
          <w:b/>
          <w:lang w:eastAsia="zh-CN"/>
        </w:rPr>
        <w:t>Agreement</w:t>
      </w:r>
      <w:r>
        <w:rPr>
          <w:lang w:eastAsia="zh-CN"/>
        </w:rPr>
        <w:t>:</w:t>
      </w:r>
    </w:p>
    <w:p w14:paraId="7B83A192" w14:textId="3AD3FA07" w:rsidR="00107948" w:rsidRDefault="00107948" w:rsidP="00107948">
      <w:pPr>
        <w:numPr>
          <w:ilvl w:val="0"/>
          <w:numId w:val="31"/>
        </w:numPr>
        <w:spacing w:afterLines="50" w:after="120"/>
        <w:rPr>
          <w:lang w:eastAsia="zh-CN"/>
        </w:rPr>
      </w:pPr>
      <w:r w:rsidRPr="00107948">
        <w:rPr>
          <w:lang w:eastAsia="zh-CN"/>
        </w:rPr>
        <w:t>If all the UE CA requirements are finalized</w:t>
      </w:r>
      <w:r>
        <w:rPr>
          <w:lang w:eastAsia="zh-CN"/>
        </w:rPr>
        <w:t>,</w:t>
      </w:r>
    </w:p>
    <w:p w14:paraId="712BB5E8" w14:textId="5384196E" w:rsidR="00107948" w:rsidRDefault="00107948" w:rsidP="00107948">
      <w:pPr>
        <w:numPr>
          <w:ilvl w:val="1"/>
          <w:numId w:val="31"/>
        </w:numPr>
        <w:spacing w:afterLines="100" w:after="240"/>
        <w:ind w:left="836" w:hanging="418"/>
        <w:rPr>
          <w:lang w:eastAsia="zh-CN"/>
        </w:rPr>
      </w:pPr>
      <w:r w:rsidRPr="00107948">
        <w:rPr>
          <w:lang w:eastAsia="zh-CN"/>
        </w:rPr>
        <w:t xml:space="preserve">Add NR CA band CA_n263 to </w:t>
      </w:r>
      <w:r w:rsidR="005E52F2">
        <w:rPr>
          <w:lang w:eastAsia="zh-CN"/>
        </w:rPr>
        <w:t>T</w:t>
      </w:r>
      <w:r w:rsidRPr="00107948">
        <w:rPr>
          <w:lang w:eastAsia="zh-CN"/>
        </w:rPr>
        <w:t>able 5-2A.1-1 in TS 38.101-2 together with a note clarifying that only contiguous CA is applicable for this band.</w:t>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67"/>
      </w:tblGrid>
      <w:tr w:rsidR="00107948" w:rsidRPr="00D84961" w14:paraId="348BBD0B" w14:textId="77777777" w:rsidTr="000E77E2">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3BA9F066" w14:textId="77777777" w:rsidR="00107948" w:rsidRPr="00107948" w:rsidRDefault="00107948" w:rsidP="000E77E2">
            <w:pPr>
              <w:keepNext/>
              <w:keepLines/>
              <w:spacing w:after="0"/>
              <w:jc w:val="center"/>
              <w:rPr>
                <w:rFonts w:ascii="Arial" w:eastAsia="MS Mincho" w:hAnsi="Arial" w:cs="Arial"/>
                <w:b/>
                <w:sz w:val="18"/>
                <w:lang w:val="x-none" w:eastAsia="en-GB"/>
              </w:rPr>
            </w:pPr>
            <w:r w:rsidRPr="00107948">
              <w:rPr>
                <w:rFonts w:ascii="Arial" w:hAnsi="Arial" w:cs="Arial"/>
                <w:b/>
                <w:sz w:val="18"/>
                <w:lang w:val="x-none" w:eastAsia="en-GB"/>
              </w:rPr>
              <w:lastRenderedPageBreak/>
              <w:t>NR CA Band</w:t>
            </w:r>
          </w:p>
        </w:tc>
        <w:tc>
          <w:tcPr>
            <w:tcW w:w="2767" w:type="dxa"/>
            <w:tcBorders>
              <w:top w:val="single" w:sz="4" w:space="0" w:color="auto"/>
              <w:left w:val="single" w:sz="4" w:space="0" w:color="auto"/>
              <w:bottom w:val="single" w:sz="4" w:space="0" w:color="auto"/>
              <w:right w:val="single" w:sz="4" w:space="0" w:color="auto"/>
            </w:tcBorders>
            <w:hideMark/>
          </w:tcPr>
          <w:p w14:paraId="01784184" w14:textId="77777777" w:rsidR="00107948" w:rsidRPr="00107948" w:rsidRDefault="00107948" w:rsidP="000E77E2">
            <w:pPr>
              <w:keepNext/>
              <w:keepLines/>
              <w:spacing w:after="0"/>
              <w:jc w:val="center"/>
              <w:rPr>
                <w:rFonts w:ascii="Arial" w:hAnsi="Arial" w:cs="Arial"/>
                <w:b/>
                <w:sz w:val="18"/>
                <w:lang w:val="x-none" w:eastAsia="en-GB"/>
              </w:rPr>
            </w:pPr>
            <w:r w:rsidRPr="00107948">
              <w:rPr>
                <w:rFonts w:ascii="Arial" w:hAnsi="Arial" w:cs="Arial"/>
                <w:b/>
                <w:sz w:val="18"/>
                <w:lang w:val="x-none" w:eastAsia="en-GB"/>
              </w:rPr>
              <w:t>NR Band</w:t>
            </w:r>
          </w:p>
          <w:p w14:paraId="7D760ADD" w14:textId="77777777" w:rsidR="00107948" w:rsidRPr="00107948" w:rsidRDefault="00107948" w:rsidP="000E77E2">
            <w:pPr>
              <w:keepNext/>
              <w:keepLines/>
              <w:spacing w:after="0"/>
              <w:jc w:val="center"/>
              <w:rPr>
                <w:rFonts w:ascii="Arial" w:eastAsia="MS Mincho" w:hAnsi="Arial" w:cs="Arial"/>
                <w:b/>
                <w:sz w:val="18"/>
                <w:lang w:val="x-none" w:eastAsia="en-GB"/>
              </w:rPr>
            </w:pPr>
            <w:r w:rsidRPr="00107948">
              <w:rPr>
                <w:rFonts w:ascii="Arial" w:hAnsi="Arial" w:cs="Arial"/>
                <w:b/>
                <w:sz w:val="18"/>
                <w:lang w:val="x-none" w:eastAsia="en-GB"/>
              </w:rPr>
              <w:t>(Table 5.2-1)</w:t>
            </w:r>
          </w:p>
        </w:tc>
      </w:tr>
      <w:tr w:rsidR="00107948" w:rsidRPr="00D84961" w14:paraId="3B3C59EB" w14:textId="77777777" w:rsidTr="000E77E2">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6FE01EA4" w14:textId="77777777" w:rsidR="00107948" w:rsidRPr="00107948" w:rsidRDefault="00107948" w:rsidP="000E77E2">
            <w:pPr>
              <w:keepNext/>
              <w:keepLines/>
              <w:spacing w:after="0"/>
              <w:jc w:val="center"/>
              <w:rPr>
                <w:rFonts w:ascii="Arial" w:eastAsia="MS Mincho" w:hAnsi="Arial"/>
                <w:sz w:val="18"/>
                <w:lang w:val="x-none" w:eastAsia="en-GB"/>
              </w:rPr>
            </w:pPr>
            <w:r w:rsidRPr="00107948">
              <w:rPr>
                <w:rFonts w:ascii="Arial" w:hAnsi="Arial"/>
                <w:sz w:val="18"/>
                <w:lang w:val="x-none" w:eastAsia="en-GB"/>
              </w:rPr>
              <w:t>CA_n257</w:t>
            </w:r>
          </w:p>
        </w:tc>
        <w:tc>
          <w:tcPr>
            <w:tcW w:w="2767" w:type="dxa"/>
            <w:tcBorders>
              <w:top w:val="single" w:sz="4" w:space="0" w:color="auto"/>
              <w:left w:val="single" w:sz="4" w:space="0" w:color="auto"/>
              <w:bottom w:val="single" w:sz="4" w:space="0" w:color="auto"/>
              <w:right w:val="single" w:sz="4" w:space="0" w:color="auto"/>
            </w:tcBorders>
            <w:hideMark/>
          </w:tcPr>
          <w:p w14:paraId="04047D02" w14:textId="77777777" w:rsidR="00107948" w:rsidRPr="00107948" w:rsidRDefault="00107948" w:rsidP="000E77E2">
            <w:pPr>
              <w:keepNext/>
              <w:keepLines/>
              <w:spacing w:after="0"/>
              <w:jc w:val="center"/>
              <w:rPr>
                <w:rFonts w:ascii="Arial" w:eastAsia="MS Mincho" w:hAnsi="Arial"/>
                <w:sz w:val="18"/>
                <w:lang w:val="x-none" w:eastAsia="en-GB"/>
              </w:rPr>
            </w:pPr>
            <w:r w:rsidRPr="00107948">
              <w:rPr>
                <w:rFonts w:ascii="Arial" w:hAnsi="Arial"/>
                <w:sz w:val="18"/>
                <w:lang w:val="x-none" w:eastAsia="en-GB"/>
              </w:rPr>
              <w:t>n257</w:t>
            </w:r>
          </w:p>
        </w:tc>
      </w:tr>
      <w:tr w:rsidR="00107948" w:rsidRPr="00D84961" w14:paraId="35980041" w14:textId="77777777" w:rsidTr="000E77E2">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15525BF3" w14:textId="77777777" w:rsidR="00107948" w:rsidRPr="00107948" w:rsidRDefault="00107948" w:rsidP="000E77E2">
            <w:pPr>
              <w:keepNext/>
              <w:keepLines/>
              <w:spacing w:after="0"/>
              <w:jc w:val="center"/>
              <w:rPr>
                <w:rFonts w:ascii="Arial" w:hAnsi="Arial"/>
                <w:sz w:val="18"/>
                <w:lang w:val="x-none" w:eastAsia="en-GB"/>
              </w:rPr>
            </w:pPr>
            <w:r w:rsidRPr="00107948">
              <w:rPr>
                <w:rFonts w:ascii="Arial" w:hAnsi="Arial"/>
                <w:sz w:val="18"/>
                <w:lang w:val="x-none" w:eastAsia="en-GB"/>
              </w:rPr>
              <w:t>CA_n258</w:t>
            </w:r>
          </w:p>
        </w:tc>
        <w:tc>
          <w:tcPr>
            <w:tcW w:w="2767" w:type="dxa"/>
            <w:tcBorders>
              <w:top w:val="single" w:sz="4" w:space="0" w:color="auto"/>
              <w:left w:val="single" w:sz="4" w:space="0" w:color="auto"/>
              <w:bottom w:val="single" w:sz="4" w:space="0" w:color="auto"/>
              <w:right w:val="single" w:sz="4" w:space="0" w:color="auto"/>
            </w:tcBorders>
            <w:hideMark/>
          </w:tcPr>
          <w:p w14:paraId="139E2902" w14:textId="77777777" w:rsidR="00107948" w:rsidRPr="00107948" w:rsidRDefault="00107948" w:rsidP="000E77E2">
            <w:pPr>
              <w:keepNext/>
              <w:keepLines/>
              <w:spacing w:after="0"/>
              <w:jc w:val="center"/>
              <w:rPr>
                <w:rFonts w:ascii="Arial" w:hAnsi="Arial"/>
                <w:sz w:val="18"/>
                <w:lang w:val="x-none" w:eastAsia="en-GB"/>
              </w:rPr>
            </w:pPr>
            <w:r w:rsidRPr="00107948">
              <w:rPr>
                <w:rFonts w:ascii="Arial" w:hAnsi="Arial"/>
                <w:sz w:val="18"/>
                <w:lang w:val="x-none" w:eastAsia="en-GB"/>
              </w:rPr>
              <w:t>n258</w:t>
            </w:r>
          </w:p>
        </w:tc>
      </w:tr>
      <w:tr w:rsidR="00107948" w:rsidRPr="00D84961" w14:paraId="0DAE6ED1" w14:textId="77777777" w:rsidTr="000E77E2">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234E7EE1" w14:textId="77777777" w:rsidR="00107948" w:rsidRPr="00107948" w:rsidRDefault="00107948" w:rsidP="000E77E2">
            <w:pPr>
              <w:keepNext/>
              <w:keepLines/>
              <w:spacing w:after="0"/>
              <w:jc w:val="center"/>
              <w:rPr>
                <w:rFonts w:ascii="Arial" w:hAnsi="Arial"/>
                <w:sz w:val="18"/>
                <w:lang w:val="x-none" w:eastAsia="en-GB"/>
              </w:rPr>
            </w:pPr>
            <w:r w:rsidRPr="00107948">
              <w:rPr>
                <w:rFonts w:ascii="Arial" w:hAnsi="Arial"/>
                <w:sz w:val="18"/>
                <w:lang w:val="x-none" w:eastAsia="en-GB"/>
              </w:rPr>
              <w:t>CA_n259</w:t>
            </w:r>
          </w:p>
        </w:tc>
        <w:tc>
          <w:tcPr>
            <w:tcW w:w="2767" w:type="dxa"/>
            <w:tcBorders>
              <w:top w:val="single" w:sz="4" w:space="0" w:color="auto"/>
              <w:left w:val="single" w:sz="4" w:space="0" w:color="auto"/>
              <w:bottom w:val="single" w:sz="4" w:space="0" w:color="auto"/>
              <w:right w:val="single" w:sz="4" w:space="0" w:color="auto"/>
            </w:tcBorders>
            <w:hideMark/>
          </w:tcPr>
          <w:p w14:paraId="1566393C" w14:textId="77777777" w:rsidR="00107948" w:rsidRPr="00107948" w:rsidRDefault="00107948" w:rsidP="000E77E2">
            <w:pPr>
              <w:keepNext/>
              <w:keepLines/>
              <w:spacing w:after="0"/>
              <w:jc w:val="center"/>
              <w:rPr>
                <w:rFonts w:ascii="Arial" w:hAnsi="Arial"/>
                <w:sz w:val="18"/>
                <w:lang w:val="x-none" w:eastAsia="en-GB"/>
              </w:rPr>
            </w:pPr>
            <w:r w:rsidRPr="00107948">
              <w:rPr>
                <w:rFonts w:ascii="Arial" w:hAnsi="Arial"/>
                <w:sz w:val="18"/>
                <w:lang w:val="x-none" w:eastAsia="en-GB"/>
              </w:rPr>
              <w:t>n259</w:t>
            </w:r>
          </w:p>
        </w:tc>
      </w:tr>
      <w:tr w:rsidR="00107948" w:rsidRPr="00D84961" w14:paraId="6629A228" w14:textId="77777777" w:rsidTr="000E77E2">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77DE0E5B" w14:textId="77777777" w:rsidR="00107948" w:rsidRPr="00107948" w:rsidRDefault="00107948" w:rsidP="000E77E2">
            <w:pPr>
              <w:keepNext/>
              <w:keepLines/>
              <w:spacing w:after="0"/>
              <w:jc w:val="center"/>
              <w:rPr>
                <w:rFonts w:ascii="Arial" w:hAnsi="Arial"/>
                <w:sz w:val="18"/>
                <w:lang w:val="x-none" w:eastAsia="en-GB"/>
              </w:rPr>
            </w:pPr>
            <w:r w:rsidRPr="00107948">
              <w:rPr>
                <w:rFonts w:ascii="Arial" w:hAnsi="Arial"/>
                <w:sz w:val="18"/>
                <w:lang w:val="x-none" w:eastAsia="en-GB"/>
              </w:rPr>
              <w:t>CA_n260</w:t>
            </w:r>
          </w:p>
        </w:tc>
        <w:tc>
          <w:tcPr>
            <w:tcW w:w="2767" w:type="dxa"/>
            <w:tcBorders>
              <w:top w:val="single" w:sz="4" w:space="0" w:color="auto"/>
              <w:left w:val="single" w:sz="4" w:space="0" w:color="auto"/>
              <w:bottom w:val="single" w:sz="4" w:space="0" w:color="auto"/>
              <w:right w:val="single" w:sz="4" w:space="0" w:color="auto"/>
            </w:tcBorders>
            <w:hideMark/>
          </w:tcPr>
          <w:p w14:paraId="1CD9AF5F" w14:textId="77777777" w:rsidR="00107948" w:rsidRPr="00107948" w:rsidRDefault="00107948" w:rsidP="000E77E2">
            <w:pPr>
              <w:keepNext/>
              <w:keepLines/>
              <w:spacing w:after="0"/>
              <w:jc w:val="center"/>
              <w:rPr>
                <w:rFonts w:ascii="Arial" w:hAnsi="Arial"/>
                <w:sz w:val="18"/>
                <w:lang w:val="x-none" w:eastAsia="en-GB"/>
              </w:rPr>
            </w:pPr>
            <w:r w:rsidRPr="00107948">
              <w:rPr>
                <w:rFonts w:ascii="Arial" w:hAnsi="Arial"/>
                <w:sz w:val="18"/>
                <w:lang w:val="x-none" w:eastAsia="en-GB"/>
              </w:rPr>
              <w:t>n260</w:t>
            </w:r>
          </w:p>
        </w:tc>
      </w:tr>
      <w:tr w:rsidR="00107948" w:rsidRPr="00D84961" w14:paraId="71DBC6E4" w14:textId="77777777" w:rsidTr="000E77E2">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663EBFC8" w14:textId="77777777" w:rsidR="00107948" w:rsidRPr="00107948" w:rsidRDefault="00107948" w:rsidP="000E77E2">
            <w:pPr>
              <w:keepNext/>
              <w:keepLines/>
              <w:spacing w:after="0"/>
              <w:jc w:val="center"/>
              <w:rPr>
                <w:rFonts w:ascii="Arial" w:hAnsi="Arial"/>
                <w:sz w:val="18"/>
                <w:lang w:val="x-none" w:eastAsia="en-GB"/>
              </w:rPr>
            </w:pPr>
            <w:r w:rsidRPr="00107948">
              <w:rPr>
                <w:rFonts w:ascii="Arial" w:hAnsi="Arial"/>
                <w:sz w:val="18"/>
                <w:lang w:val="x-none" w:eastAsia="en-GB"/>
              </w:rPr>
              <w:t>CA_n261</w:t>
            </w:r>
          </w:p>
        </w:tc>
        <w:tc>
          <w:tcPr>
            <w:tcW w:w="2767" w:type="dxa"/>
            <w:tcBorders>
              <w:top w:val="single" w:sz="4" w:space="0" w:color="auto"/>
              <w:left w:val="single" w:sz="4" w:space="0" w:color="auto"/>
              <w:bottom w:val="single" w:sz="4" w:space="0" w:color="auto"/>
              <w:right w:val="single" w:sz="4" w:space="0" w:color="auto"/>
            </w:tcBorders>
            <w:hideMark/>
          </w:tcPr>
          <w:p w14:paraId="1050410A" w14:textId="77777777" w:rsidR="00107948" w:rsidRPr="00107948" w:rsidRDefault="00107948" w:rsidP="000E77E2">
            <w:pPr>
              <w:keepNext/>
              <w:keepLines/>
              <w:spacing w:after="0"/>
              <w:jc w:val="center"/>
              <w:rPr>
                <w:rFonts w:ascii="Arial" w:hAnsi="Arial"/>
                <w:sz w:val="18"/>
                <w:lang w:val="x-none" w:eastAsia="en-GB"/>
              </w:rPr>
            </w:pPr>
            <w:r w:rsidRPr="00107948">
              <w:rPr>
                <w:rFonts w:ascii="Arial" w:hAnsi="Arial"/>
                <w:sz w:val="18"/>
                <w:lang w:val="x-none" w:eastAsia="en-GB"/>
              </w:rPr>
              <w:t>n261</w:t>
            </w:r>
          </w:p>
        </w:tc>
      </w:tr>
      <w:tr w:rsidR="00107948" w:rsidRPr="00D84961" w14:paraId="0B7A8315" w14:textId="77777777" w:rsidTr="000E77E2">
        <w:trPr>
          <w:trHeight w:val="225"/>
          <w:jc w:val="center"/>
        </w:trPr>
        <w:tc>
          <w:tcPr>
            <w:tcW w:w="2723" w:type="dxa"/>
            <w:tcBorders>
              <w:top w:val="single" w:sz="4" w:space="0" w:color="auto"/>
              <w:left w:val="single" w:sz="4" w:space="0" w:color="auto"/>
              <w:bottom w:val="single" w:sz="4" w:space="0" w:color="auto"/>
              <w:right w:val="single" w:sz="4" w:space="0" w:color="auto"/>
            </w:tcBorders>
          </w:tcPr>
          <w:p w14:paraId="176A03C1" w14:textId="77777777" w:rsidR="00107948" w:rsidRPr="00D84961" w:rsidRDefault="00107948" w:rsidP="000E77E2">
            <w:pPr>
              <w:keepNext/>
              <w:keepLines/>
              <w:spacing w:after="0"/>
              <w:jc w:val="center"/>
              <w:rPr>
                <w:rFonts w:ascii="Arial" w:hAnsi="Arial"/>
                <w:color w:val="FF0000"/>
                <w:sz w:val="18"/>
                <w:lang w:val="x-none" w:eastAsia="en-GB"/>
              </w:rPr>
            </w:pPr>
            <w:r w:rsidRPr="00D84961">
              <w:rPr>
                <w:rFonts w:ascii="Arial" w:hAnsi="Arial"/>
                <w:color w:val="FF0000"/>
                <w:sz w:val="18"/>
                <w:lang w:val="x-none" w:eastAsia="en-GB"/>
              </w:rPr>
              <w:t>CA_n263 (Note)</w:t>
            </w:r>
          </w:p>
        </w:tc>
        <w:tc>
          <w:tcPr>
            <w:tcW w:w="2767" w:type="dxa"/>
            <w:tcBorders>
              <w:top w:val="single" w:sz="4" w:space="0" w:color="auto"/>
              <w:left w:val="single" w:sz="4" w:space="0" w:color="auto"/>
              <w:bottom w:val="single" w:sz="4" w:space="0" w:color="auto"/>
              <w:right w:val="single" w:sz="4" w:space="0" w:color="auto"/>
            </w:tcBorders>
          </w:tcPr>
          <w:p w14:paraId="591EBE61" w14:textId="77777777" w:rsidR="00107948" w:rsidRPr="00D84961" w:rsidRDefault="00107948" w:rsidP="000E77E2">
            <w:pPr>
              <w:keepNext/>
              <w:keepLines/>
              <w:spacing w:after="0"/>
              <w:jc w:val="center"/>
              <w:rPr>
                <w:rFonts w:ascii="Arial" w:hAnsi="Arial"/>
                <w:sz w:val="18"/>
                <w:lang w:val="x-none" w:eastAsia="en-GB"/>
              </w:rPr>
            </w:pPr>
            <w:r w:rsidRPr="00D84961">
              <w:rPr>
                <w:rFonts w:ascii="Arial" w:hAnsi="Arial"/>
                <w:color w:val="FF0000"/>
                <w:sz w:val="18"/>
                <w:lang w:val="x-none" w:eastAsia="en-GB"/>
              </w:rPr>
              <w:t xml:space="preserve">n263 </w:t>
            </w:r>
          </w:p>
        </w:tc>
      </w:tr>
      <w:tr w:rsidR="00107948" w:rsidRPr="00D84961" w14:paraId="7BE259A2" w14:textId="77777777" w:rsidTr="000E77E2">
        <w:trPr>
          <w:trHeight w:val="225"/>
          <w:jc w:val="center"/>
        </w:trPr>
        <w:tc>
          <w:tcPr>
            <w:tcW w:w="5490" w:type="dxa"/>
            <w:gridSpan w:val="2"/>
            <w:tcBorders>
              <w:top w:val="single" w:sz="4" w:space="0" w:color="auto"/>
              <w:left w:val="single" w:sz="4" w:space="0" w:color="auto"/>
              <w:bottom w:val="single" w:sz="4" w:space="0" w:color="auto"/>
              <w:right w:val="single" w:sz="4" w:space="0" w:color="auto"/>
            </w:tcBorders>
          </w:tcPr>
          <w:p w14:paraId="7603690F" w14:textId="2621BA94" w:rsidR="00107948" w:rsidRPr="00D84961" w:rsidRDefault="00107948" w:rsidP="000E77E2">
            <w:pPr>
              <w:keepNext/>
              <w:keepLines/>
              <w:spacing w:after="0"/>
              <w:rPr>
                <w:rFonts w:ascii="Arial" w:hAnsi="Arial"/>
                <w:color w:val="FF0000"/>
                <w:sz w:val="18"/>
                <w:lang w:val="x-none" w:eastAsia="en-GB"/>
              </w:rPr>
            </w:pPr>
            <w:r w:rsidRPr="00D84961">
              <w:rPr>
                <w:rFonts w:ascii="Arial" w:hAnsi="Arial"/>
                <w:color w:val="FF0000"/>
                <w:sz w:val="18"/>
                <w:lang w:val="x-none" w:eastAsia="en-GB"/>
              </w:rPr>
              <w:t xml:space="preserve">NOTE: </w:t>
            </w:r>
            <w:r w:rsidR="001503D7">
              <w:rPr>
                <w:rFonts w:ascii="Arial" w:hAnsi="Arial"/>
                <w:color w:val="FF0000"/>
                <w:sz w:val="18"/>
                <w:lang w:val="en-US" w:eastAsia="en-GB"/>
              </w:rPr>
              <w:t xml:space="preserve">In this </w:t>
            </w:r>
            <w:r w:rsidRPr="00D84961">
              <w:rPr>
                <w:rFonts w:ascii="Arial" w:hAnsi="Arial"/>
                <w:color w:val="FF0000"/>
                <w:sz w:val="18"/>
                <w:lang w:val="en-US" w:eastAsia="en-GB"/>
              </w:rPr>
              <w:t>release</w:t>
            </w:r>
            <w:r w:rsidR="001503D7">
              <w:rPr>
                <w:rFonts w:ascii="Arial" w:hAnsi="Arial"/>
                <w:color w:val="FF0000"/>
                <w:sz w:val="18"/>
                <w:lang w:val="en-US" w:eastAsia="en-GB"/>
              </w:rPr>
              <w:t xml:space="preserve"> of the specification</w:t>
            </w:r>
            <w:r w:rsidRPr="00D84961">
              <w:rPr>
                <w:rFonts w:ascii="Arial" w:hAnsi="Arial"/>
                <w:color w:val="FF0000"/>
                <w:sz w:val="18"/>
                <w:lang w:val="en-US" w:eastAsia="en-GB"/>
              </w:rPr>
              <w:t xml:space="preserve">, </w:t>
            </w:r>
            <w:r w:rsidRPr="00D84961">
              <w:rPr>
                <w:rFonts w:ascii="Arial" w:hAnsi="Arial"/>
                <w:color w:val="FF0000"/>
                <w:sz w:val="18"/>
                <w:lang w:val="x-none" w:eastAsia="en-GB"/>
              </w:rPr>
              <w:t>only contiguous CA is applicable for this operating band.</w:t>
            </w:r>
          </w:p>
        </w:tc>
      </w:tr>
    </w:tbl>
    <w:p w14:paraId="03DA5C39" w14:textId="77777777" w:rsidR="00107948" w:rsidRDefault="00107948" w:rsidP="00107948">
      <w:pPr>
        <w:spacing w:afterLines="50" w:after="120"/>
        <w:rPr>
          <w:lang w:eastAsia="zh-CN"/>
        </w:rPr>
      </w:pPr>
    </w:p>
    <w:p w14:paraId="335983CD" w14:textId="77777777" w:rsidR="00D36198" w:rsidRPr="00A908F7" w:rsidRDefault="00D36198" w:rsidP="00D36198">
      <w:pPr>
        <w:spacing w:afterLines="50" w:after="120"/>
        <w:rPr>
          <w:lang w:eastAsia="zh-CN"/>
        </w:rPr>
      </w:pPr>
    </w:p>
    <w:p w14:paraId="0C220EF1" w14:textId="1FC2AC30" w:rsidR="00D36198" w:rsidRPr="00EF3FF4" w:rsidRDefault="00D36198" w:rsidP="00D36198">
      <w:pPr>
        <w:pStyle w:val="Heading2"/>
        <w:rPr>
          <w:sz w:val="24"/>
          <w:szCs w:val="24"/>
          <w:lang w:eastAsia="zh-CN"/>
        </w:rPr>
      </w:pPr>
      <w:r>
        <w:rPr>
          <w:sz w:val="24"/>
          <w:szCs w:val="24"/>
        </w:rPr>
        <w:t>NR CA bandwidth class</w:t>
      </w:r>
    </w:p>
    <w:p w14:paraId="11A3E143" w14:textId="77777777" w:rsidR="00D36198" w:rsidRDefault="00D36198" w:rsidP="00D36198">
      <w:pPr>
        <w:spacing w:afterLines="50" w:after="120"/>
        <w:rPr>
          <w:lang w:eastAsia="zh-CN"/>
        </w:rPr>
      </w:pPr>
      <w:r>
        <w:rPr>
          <w:b/>
          <w:lang w:eastAsia="zh-CN"/>
        </w:rPr>
        <w:t>Agreement</w:t>
      </w:r>
      <w:r>
        <w:rPr>
          <w:lang w:eastAsia="zh-CN"/>
        </w:rPr>
        <w:t>:</w:t>
      </w:r>
    </w:p>
    <w:p w14:paraId="3F87B176" w14:textId="77777777" w:rsidR="00D36198" w:rsidRDefault="00D36198" w:rsidP="00D36198">
      <w:pPr>
        <w:numPr>
          <w:ilvl w:val="0"/>
          <w:numId w:val="31"/>
        </w:numPr>
        <w:spacing w:afterLines="50" w:after="120"/>
        <w:rPr>
          <w:lang w:eastAsia="zh-CN"/>
        </w:rPr>
      </w:pPr>
      <w:r>
        <w:rPr>
          <w:lang w:eastAsia="zh-CN"/>
        </w:rPr>
        <w:t>No new bandwidth classes are specified for n*100 MHz</w:t>
      </w:r>
    </w:p>
    <w:p w14:paraId="53AFDA33" w14:textId="0A011CD2" w:rsidR="00D36198" w:rsidRDefault="00D36198" w:rsidP="00D36198">
      <w:pPr>
        <w:numPr>
          <w:ilvl w:val="0"/>
          <w:numId w:val="31"/>
        </w:numPr>
        <w:spacing w:afterLines="50" w:after="120"/>
        <w:rPr>
          <w:lang w:eastAsia="zh-CN"/>
        </w:rPr>
      </w:pPr>
      <w:r>
        <w:rPr>
          <w:lang w:eastAsia="zh-CN"/>
        </w:rPr>
        <w:t>The discussion on the new channel bandwidth classes for FR2-2 is allowed in the maintenance of this WI</w:t>
      </w:r>
    </w:p>
    <w:p w14:paraId="4C602E49" w14:textId="77777777" w:rsidR="00D36198" w:rsidRPr="00A908F7" w:rsidRDefault="00D36198" w:rsidP="004B2007">
      <w:pPr>
        <w:spacing w:afterLines="100" w:after="240"/>
        <w:rPr>
          <w:lang w:eastAsia="zh-CN"/>
        </w:rPr>
      </w:pPr>
    </w:p>
    <w:p w14:paraId="20DC93B1" w14:textId="7B844B68" w:rsidR="00D36198" w:rsidRPr="00EF3FF4" w:rsidRDefault="00D36198" w:rsidP="00D36198">
      <w:pPr>
        <w:pStyle w:val="Heading2"/>
        <w:rPr>
          <w:sz w:val="24"/>
          <w:szCs w:val="24"/>
          <w:lang w:eastAsia="zh-CN"/>
        </w:rPr>
      </w:pPr>
      <w:r>
        <w:rPr>
          <w:sz w:val="24"/>
          <w:szCs w:val="24"/>
        </w:rPr>
        <w:t>Channel spacing for CA</w:t>
      </w:r>
    </w:p>
    <w:p w14:paraId="491AB9BA" w14:textId="6A88F45E" w:rsidR="00D36198" w:rsidRDefault="00D36198" w:rsidP="00D36198">
      <w:pPr>
        <w:spacing w:afterLines="50" w:after="120"/>
        <w:rPr>
          <w:lang w:eastAsia="zh-CN"/>
        </w:rPr>
      </w:pPr>
      <w:r>
        <w:rPr>
          <w:b/>
          <w:lang w:eastAsia="zh-CN"/>
        </w:rPr>
        <w:t>Agreement</w:t>
      </w:r>
      <w:r>
        <w:rPr>
          <w:lang w:eastAsia="zh-CN"/>
        </w:rPr>
        <w:t>:</w:t>
      </w:r>
    </w:p>
    <w:p w14:paraId="4EE60034" w14:textId="493A5BAC" w:rsidR="00D36198" w:rsidRDefault="00820B61" w:rsidP="00D36198">
      <w:pPr>
        <w:numPr>
          <w:ilvl w:val="0"/>
          <w:numId w:val="31"/>
        </w:numPr>
        <w:spacing w:afterLines="50" w:after="120"/>
        <w:rPr>
          <w:lang w:eastAsia="zh-CN"/>
        </w:rPr>
      </w:pPr>
      <w:r>
        <w:rPr>
          <w:lang w:eastAsia="zh-CN"/>
        </w:rPr>
        <w:t>Channel spacing for adjacent NR carriers in FR2-2</w:t>
      </w:r>
    </w:p>
    <w:p w14:paraId="0E1D9D72" w14:textId="7AFBD0AB" w:rsidR="00D36198" w:rsidRDefault="00D36198" w:rsidP="00D36198">
      <w:pPr>
        <w:spacing w:afterLines="50" w:after="120"/>
        <w:ind w:left="450"/>
        <w:rPr>
          <w:lang w:eastAsia="zh-CN"/>
        </w:rPr>
      </w:pPr>
      <w:r w:rsidRPr="00701E76">
        <w:rPr>
          <w:rFonts w:eastAsiaTheme="minorEastAsia"/>
          <w:noProof/>
          <w:color w:val="0070C0"/>
          <w:lang w:val="en-US"/>
        </w:rPr>
        <mc:AlternateContent>
          <mc:Choice Requires="wps">
            <w:drawing>
              <wp:inline distT="0" distB="0" distL="0" distR="0" wp14:anchorId="29811739" wp14:editId="5864BD26">
                <wp:extent cx="4901184" cy="291710"/>
                <wp:effectExtent l="0" t="0" r="1397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291710"/>
                        </a:xfrm>
                        <a:prstGeom prst="rect">
                          <a:avLst/>
                        </a:prstGeom>
                        <a:solidFill>
                          <a:srgbClr val="FFFFFF"/>
                        </a:solidFill>
                        <a:ln w="9525">
                          <a:solidFill>
                            <a:srgbClr val="000000"/>
                          </a:solidFill>
                          <a:miter lim="800000"/>
                          <a:headEnd/>
                          <a:tailEnd/>
                        </a:ln>
                      </wps:spPr>
                      <wps:txbx>
                        <w:txbxContent>
                          <w:p w14:paraId="6F9DB35A" w14:textId="45DBD6AC" w:rsidR="00D36198" w:rsidRPr="00854363" w:rsidRDefault="00D36198" w:rsidP="00D36198">
                            <w:pPr>
                              <w:spacing w:before="20"/>
                              <w:jc w:val="center"/>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 xml:space="preserve">)/100.8 MHz) * </w:t>
                            </w:r>
                            <w:r w:rsidR="00FA4BE5">
                              <w:rPr>
                                <w:rFonts w:eastAsiaTheme="minorEastAsia"/>
                                <w:lang w:val="en-US" w:eastAsia="zh-CN"/>
                              </w:rPr>
                              <w:t>50.4</w:t>
                            </w:r>
                            <w:r w:rsidRPr="00854363">
                              <w:rPr>
                                <w:rFonts w:eastAsiaTheme="minorEastAsia"/>
                                <w:lang w:val="en-US" w:eastAsia="zh-CN"/>
                              </w:rPr>
                              <w:t xml:space="preserve"> MHz</w:t>
                            </w:r>
                          </w:p>
                        </w:txbxContent>
                      </wps:txbx>
                      <wps:bodyPr rot="0" vert="horz" wrap="square" lIns="91440" tIns="45720" rIns="91440" bIns="45720" anchor="t" anchorCtr="0">
                        <a:noAutofit/>
                      </wps:bodyPr>
                    </wps:wsp>
                  </a:graphicData>
                </a:graphic>
              </wp:inline>
            </w:drawing>
          </mc:Choice>
          <mc:Fallback>
            <w:pict>
              <v:shape w14:anchorId="29811739" id="_x0000_s1027" type="#_x0000_t202" style="width:38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">
                <v:textbox>
                  <w:txbxContent>
                    <w:p w14:paraId="6F9DB35A" w14:textId="45DBD6AC" w:rsidR="00D36198" w:rsidRPr="00854363" w:rsidRDefault="00D36198" w:rsidP="00D36198">
                      <w:pPr>
                        <w:spacing w:before="20"/>
                        <w:jc w:val="center"/>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 xml:space="preserve">)/100.8 MHz) * </w:t>
                      </w:r>
                      <w:r w:rsidR="00FA4BE5">
                        <w:rPr>
                          <w:rFonts w:eastAsiaTheme="minorEastAsia"/>
                          <w:lang w:val="en-US" w:eastAsia="zh-CN"/>
                        </w:rPr>
                        <w:t>50.4</w:t>
                      </w:r>
                      <w:r w:rsidRPr="00854363">
                        <w:rPr>
                          <w:rFonts w:eastAsiaTheme="minorEastAsia"/>
                          <w:lang w:val="en-US" w:eastAsia="zh-CN"/>
                        </w:rPr>
                        <w:t xml:space="preserve"> MHz</w:t>
                      </w:r>
                    </w:p>
                  </w:txbxContent>
                </v:textbox>
                <w10:anchorlock/>
              </v:shape>
            </w:pict>
          </mc:Fallback>
        </mc:AlternateContent>
      </w:r>
    </w:p>
    <w:p w14:paraId="6D0EB180" w14:textId="77777777" w:rsidR="00D36198" w:rsidRDefault="00D36198" w:rsidP="000744A7">
      <w:pPr>
        <w:snapToGrid w:val="0"/>
        <w:spacing w:after="0"/>
        <w:rPr>
          <w:lang w:eastAsia="zh-CN"/>
        </w:rPr>
      </w:pPr>
    </w:p>
    <w:p w14:paraId="6F2A8AC2" w14:textId="2A91D212" w:rsidR="00D36198" w:rsidRDefault="00D36198" w:rsidP="00D36198">
      <w:pPr>
        <w:spacing w:afterLines="50" w:after="120"/>
        <w:ind w:left="450"/>
        <w:rPr>
          <w:lang w:eastAsia="zh-CN"/>
        </w:rPr>
      </w:pPr>
      <w:r>
        <w:rPr>
          <w:lang w:eastAsia="zh-CN"/>
        </w:rPr>
        <w:t>Channel spacing for CA</w:t>
      </w:r>
      <w:r w:rsidR="00820B61">
        <w:rPr>
          <w:lang w:eastAsia="zh-CN"/>
        </w:rPr>
        <w:t xml:space="preserve"> in FR2-2</w:t>
      </w:r>
    </w:p>
    <w:p w14:paraId="3734CE23" w14:textId="04D9BD45" w:rsidR="00820B61" w:rsidRDefault="00820B61" w:rsidP="00D36198">
      <w:pPr>
        <w:spacing w:afterLines="50" w:after="120"/>
        <w:ind w:left="450"/>
        <w:rPr>
          <w:lang w:eastAsia="zh-CN"/>
        </w:rPr>
      </w:pPr>
      <w:r w:rsidRPr="00701E76">
        <w:rPr>
          <w:rFonts w:eastAsiaTheme="minorEastAsia"/>
          <w:noProof/>
          <w:color w:val="0070C0"/>
          <w:lang w:val="en-US"/>
        </w:rPr>
        <mc:AlternateContent>
          <mc:Choice Requires="wps">
            <w:drawing>
              <wp:inline distT="0" distB="0" distL="0" distR="0" wp14:anchorId="303EB02C" wp14:editId="6FF952FC">
                <wp:extent cx="4901184" cy="291710"/>
                <wp:effectExtent l="0" t="0" r="13970"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291710"/>
                        </a:xfrm>
                        <a:prstGeom prst="rect">
                          <a:avLst/>
                        </a:prstGeom>
                        <a:solidFill>
                          <a:srgbClr val="FFFFFF"/>
                        </a:solidFill>
                        <a:ln w="9525">
                          <a:solidFill>
                            <a:srgbClr val="000000"/>
                          </a:solidFill>
                          <a:miter lim="800000"/>
                          <a:headEnd/>
                          <a:tailEnd/>
                        </a:ln>
                      </wps:spPr>
                      <wps:txbx>
                        <w:txbxContent>
                          <w:p w14:paraId="7FD4E722" w14:textId="5AF7E1B8" w:rsidR="00820B61" w:rsidRPr="00854363" w:rsidRDefault="00820B61" w:rsidP="00820B61">
                            <w:pPr>
                              <w:spacing w:before="20"/>
                              <w:jc w:val="center"/>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 xml:space="preserve">)/100.8 MHz) * </w:t>
                            </w:r>
                            <w:r w:rsidR="00FA4BE5">
                              <w:rPr>
                                <w:rFonts w:eastAsiaTheme="minorEastAsia"/>
                                <w:lang w:val="en-US" w:eastAsia="zh-CN"/>
                              </w:rPr>
                              <w:t>50.4</w:t>
                            </w:r>
                            <w:r w:rsidRPr="00854363">
                              <w:rPr>
                                <w:rFonts w:eastAsiaTheme="minorEastAsia"/>
                                <w:lang w:val="en-US" w:eastAsia="zh-CN"/>
                              </w:rPr>
                              <w:t xml:space="preserve"> MHz</w:t>
                            </w:r>
                          </w:p>
                        </w:txbxContent>
                      </wps:txbx>
                      <wps:bodyPr rot="0" vert="horz" wrap="square" lIns="91440" tIns="45720" rIns="91440" bIns="45720" anchor="t" anchorCtr="0">
                        <a:noAutofit/>
                      </wps:bodyPr>
                    </wps:wsp>
                  </a:graphicData>
                </a:graphic>
              </wp:inline>
            </w:drawing>
          </mc:Choice>
          <mc:Fallback>
            <w:pict>
              <v:shape w14:anchorId="303EB02C" id="_x0000_s1028" type="#_x0000_t202" style="width:38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">
                <v:textbox>
                  <w:txbxContent>
                    <w:p w14:paraId="7FD4E722" w14:textId="5AF7E1B8" w:rsidR="00820B61" w:rsidRPr="00854363" w:rsidRDefault="00820B61" w:rsidP="00820B61">
                      <w:pPr>
                        <w:spacing w:before="20"/>
                        <w:jc w:val="center"/>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 xml:space="preserve">)/100.8 MHz) * </w:t>
                      </w:r>
                      <w:r w:rsidR="00FA4BE5">
                        <w:rPr>
                          <w:rFonts w:eastAsiaTheme="minorEastAsia"/>
                          <w:lang w:val="en-US" w:eastAsia="zh-CN"/>
                        </w:rPr>
                        <w:t>50.4</w:t>
                      </w:r>
                      <w:r w:rsidRPr="00854363">
                        <w:rPr>
                          <w:rFonts w:eastAsiaTheme="minorEastAsia"/>
                          <w:lang w:val="en-US" w:eastAsia="zh-CN"/>
                        </w:rPr>
                        <w:t xml:space="preserve"> MHz</w:t>
                      </w:r>
                    </w:p>
                  </w:txbxContent>
                </v:textbox>
                <w10:anchorlock/>
              </v:shape>
            </w:pict>
          </mc:Fallback>
        </mc:AlternateContent>
      </w:r>
    </w:p>
    <w:p w14:paraId="4AEF9DD1" w14:textId="77777777" w:rsidR="00D36198" w:rsidRDefault="00D36198" w:rsidP="004B2007">
      <w:pPr>
        <w:spacing w:afterLines="100" w:after="240"/>
        <w:rPr>
          <w:lang w:eastAsia="zh-CN"/>
        </w:rPr>
      </w:pPr>
    </w:p>
    <w:p w14:paraId="3D90EB3A" w14:textId="124CF078" w:rsidR="00D36198" w:rsidRPr="00EF3FF4" w:rsidRDefault="00D36198" w:rsidP="00D36198">
      <w:pPr>
        <w:pStyle w:val="Heading2"/>
        <w:rPr>
          <w:sz w:val="24"/>
          <w:szCs w:val="24"/>
          <w:lang w:eastAsia="zh-CN"/>
        </w:rPr>
      </w:pPr>
      <w:r>
        <w:rPr>
          <w:sz w:val="24"/>
          <w:szCs w:val="24"/>
        </w:rPr>
        <w:t>Configurations for intra-band contiguous CA</w:t>
      </w:r>
    </w:p>
    <w:p w14:paraId="7B9CE423" w14:textId="77777777" w:rsidR="00D36198" w:rsidRDefault="00D36198" w:rsidP="00D36198">
      <w:pPr>
        <w:spacing w:afterLines="50" w:after="120"/>
        <w:rPr>
          <w:lang w:eastAsia="zh-CN"/>
        </w:rPr>
      </w:pPr>
      <w:r>
        <w:rPr>
          <w:b/>
          <w:lang w:eastAsia="zh-CN"/>
        </w:rPr>
        <w:t>Agreement</w:t>
      </w:r>
      <w:r>
        <w:rPr>
          <w:lang w:eastAsia="zh-CN"/>
        </w:rPr>
        <w:t>:</w:t>
      </w:r>
    </w:p>
    <w:p w14:paraId="47E08FFD" w14:textId="2837D42B" w:rsidR="00D36198" w:rsidRDefault="00D36198" w:rsidP="00D36198">
      <w:pPr>
        <w:numPr>
          <w:ilvl w:val="0"/>
          <w:numId w:val="31"/>
        </w:numPr>
        <w:spacing w:afterLines="50" w:after="120"/>
        <w:rPr>
          <w:lang w:eastAsia="zh-CN"/>
        </w:rPr>
      </w:pPr>
      <w:r>
        <w:rPr>
          <w:lang w:eastAsia="zh-CN"/>
        </w:rPr>
        <w:t>This is related to NR CA bandwidth classes and therefore can also be discussed in maintenance stage</w:t>
      </w:r>
    </w:p>
    <w:p w14:paraId="5A6F77F9" w14:textId="77777777" w:rsidR="00D36198" w:rsidRDefault="00D36198" w:rsidP="00FA4862">
      <w:pPr>
        <w:spacing w:afterLines="50" w:after="120"/>
        <w:rPr>
          <w:lang w:eastAsia="zh-CN"/>
        </w:rPr>
      </w:pPr>
    </w:p>
    <w:p w14:paraId="570B1830" w14:textId="77777777" w:rsidR="00D36198" w:rsidRDefault="00D36198" w:rsidP="00FA4862">
      <w:pPr>
        <w:spacing w:afterLines="50" w:after="120"/>
        <w:rPr>
          <w:lang w:eastAsia="zh-CN"/>
        </w:rPr>
      </w:pPr>
    </w:p>
    <w:p w14:paraId="6E342B62" w14:textId="719E8006" w:rsidR="007775F3" w:rsidRPr="00AB3D40" w:rsidRDefault="000D58BE" w:rsidP="007775F3">
      <w:pPr>
        <w:pStyle w:val="Heading1"/>
        <w:rPr>
          <w:sz w:val="28"/>
          <w:szCs w:val="28"/>
          <w:lang w:eastAsia="zh-CN"/>
        </w:rPr>
      </w:pPr>
      <w:r w:rsidRPr="000D58BE">
        <w:rPr>
          <w:sz w:val="28"/>
          <w:szCs w:val="28"/>
        </w:rPr>
        <w:t>FR1+FR2-2 DC/CA band combinations</w:t>
      </w:r>
    </w:p>
    <w:p w14:paraId="6600158F" w14:textId="77777777" w:rsidR="009E25DC" w:rsidRDefault="009E25DC" w:rsidP="009E25DC">
      <w:pPr>
        <w:spacing w:afterLines="50" w:after="120"/>
        <w:rPr>
          <w:lang w:eastAsia="zh-CN"/>
        </w:rPr>
      </w:pPr>
      <w:r>
        <w:rPr>
          <w:b/>
          <w:lang w:eastAsia="zh-CN"/>
        </w:rPr>
        <w:t>Agreement</w:t>
      </w:r>
      <w:r>
        <w:rPr>
          <w:lang w:eastAsia="zh-CN"/>
        </w:rPr>
        <w:t>:</w:t>
      </w:r>
    </w:p>
    <w:p w14:paraId="688985AF" w14:textId="0E6784B3" w:rsidR="002A17FC" w:rsidRDefault="009E25DC" w:rsidP="009E25DC">
      <w:pPr>
        <w:numPr>
          <w:ilvl w:val="0"/>
          <w:numId w:val="31"/>
        </w:numPr>
        <w:spacing w:afterLines="50" w:after="120"/>
        <w:jc w:val="both"/>
        <w:rPr>
          <w:lang w:eastAsia="zh-CN"/>
        </w:rPr>
      </w:pPr>
      <w:r w:rsidRPr="009E25DC">
        <w:rPr>
          <w:lang w:eastAsia="zh-CN"/>
        </w:rPr>
        <w:t>Specify n48 + n263 within this work item and if n48 + n263 is completed, then the WI is viewed as completed.</w:t>
      </w:r>
    </w:p>
    <w:p w14:paraId="345A7FE6" w14:textId="0EE96F3A" w:rsidR="009E25DC" w:rsidRDefault="009E25DC" w:rsidP="009E25DC">
      <w:pPr>
        <w:spacing w:afterLines="50" w:after="120"/>
        <w:jc w:val="both"/>
        <w:rPr>
          <w:lang w:eastAsia="zh-CN"/>
        </w:rPr>
      </w:pPr>
    </w:p>
    <w:p w14:paraId="2C5CC14A" w14:textId="45949933" w:rsidR="009E25DC" w:rsidRDefault="009E25DC" w:rsidP="009E25DC">
      <w:pPr>
        <w:spacing w:afterLines="50" w:after="120"/>
        <w:jc w:val="both"/>
        <w:rPr>
          <w:lang w:eastAsia="zh-CN"/>
        </w:rPr>
      </w:pPr>
      <w:r>
        <w:rPr>
          <w:b/>
          <w:lang w:eastAsia="zh-CN"/>
        </w:rPr>
        <w:t>Agreement</w:t>
      </w:r>
      <w:r>
        <w:rPr>
          <w:lang w:eastAsia="zh-CN"/>
        </w:rPr>
        <w:t xml:space="preserve">: </w:t>
      </w:r>
    </w:p>
    <w:p w14:paraId="71422CDD" w14:textId="77777777" w:rsidR="009E25DC" w:rsidRDefault="009E25DC" w:rsidP="009E25DC">
      <w:pPr>
        <w:numPr>
          <w:ilvl w:val="0"/>
          <w:numId w:val="31"/>
        </w:numPr>
        <w:spacing w:afterLines="50" w:after="120"/>
        <w:jc w:val="both"/>
        <w:rPr>
          <w:lang w:eastAsia="zh-CN"/>
        </w:rPr>
      </w:pPr>
      <w:r>
        <w:rPr>
          <w:lang w:eastAsia="zh-CN"/>
        </w:rPr>
        <w:t>RAN4 targets completing one example band combination FR2-2 DC/CA with an anchor in FR1 within the maintenance phase of the WI</w:t>
      </w:r>
    </w:p>
    <w:p w14:paraId="12C00F2E" w14:textId="77777777" w:rsidR="009E25DC" w:rsidRDefault="009E25DC" w:rsidP="009E25DC">
      <w:pPr>
        <w:numPr>
          <w:ilvl w:val="0"/>
          <w:numId w:val="31"/>
        </w:numPr>
        <w:spacing w:afterLines="50" w:after="120"/>
        <w:jc w:val="both"/>
        <w:rPr>
          <w:lang w:eastAsia="zh-CN"/>
        </w:rPr>
      </w:pPr>
      <w:r>
        <w:rPr>
          <w:lang w:eastAsia="zh-CN"/>
        </w:rPr>
        <w:t>Additional band combinations can be added in a release-independent manner as part of a Release 18 basket WI</w:t>
      </w:r>
    </w:p>
    <w:p w14:paraId="2C9BA849" w14:textId="6D1309B0" w:rsidR="009E25DC" w:rsidRDefault="009E25DC" w:rsidP="009E25DC">
      <w:pPr>
        <w:numPr>
          <w:ilvl w:val="0"/>
          <w:numId w:val="31"/>
        </w:numPr>
        <w:spacing w:afterLines="50" w:after="120"/>
        <w:jc w:val="both"/>
        <w:rPr>
          <w:lang w:eastAsia="zh-CN"/>
        </w:rPr>
      </w:pPr>
      <w:r>
        <w:rPr>
          <w:lang w:eastAsia="zh-CN"/>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p w14:paraId="22F92F09" w14:textId="4C8E26DD" w:rsidR="009E25DC" w:rsidRDefault="009E25DC" w:rsidP="00FA4862">
      <w:pPr>
        <w:spacing w:afterLines="50" w:after="120"/>
        <w:rPr>
          <w:lang w:eastAsia="zh-CN"/>
        </w:rPr>
      </w:pPr>
    </w:p>
    <w:p w14:paraId="7EDA6DDA" w14:textId="77777777" w:rsidR="007775F3" w:rsidRDefault="007775F3" w:rsidP="00FA4862">
      <w:pPr>
        <w:spacing w:afterLines="50" w:after="120"/>
        <w:rPr>
          <w:lang w:eastAsia="zh-CN"/>
        </w:rPr>
      </w:pPr>
    </w:p>
    <w:p w14:paraId="1CB537E3" w14:textId="77777777" w:rsidR="00FA4862" w:rsidRPr="00AB3D40" w:rsidRDefault="00FA4862" w:rsidP="00FA4862">
      <w:pPr>
        <w:pStyle w:val="Heading1"/>
        <w:rPr>
          <w:sz w:val="28"/>
          <w:szCs w:val="28"/>
          <w:lang w:eastAsia="zh-CN"/>
        </w:rPr>
      </w:pPr>
      <w:r>
        <w:rPr>
          <w:sz w:val="28"/>
          <w:szCs w:val="28"/>
        </w:rPr>
        <w:lastRenderedPageBreak/>
        <w:t>References</w:t>
      </w:r>
    </w:p>
    <w:p w14:paraId="49D17B38" w14:textId="58FB080D" w:rsidR="00FA4862" w:rsidRDefault="00D36198" w:rsidP="00FA4862">
      <w:pPr>
        <w:numPr>
          <w:ilvl w:val="0"/>
          <w:numId w:val="32"/>
        </w:numPr>
        <w:spacing w:afterLines="50" w:after="120"/>
        <w:rPr>
          <w:lang w:eastAsia="zh-CN"/>
        </w:rPr>
      </w:pPr>
      <w:r w:rsidRPr="00D36198">
        <w:rPr>
          <w:lang w:eastAsia="zh-CN"/>
        </w:rPr>
        <w:t>R4-2214228</w:t>
      </w:r>
      <w:r w:rsidR="0014297C">
        <w:rPr>
          <w:lang w:eastAsia="zh-CN"/>
        </w:rPr>
        <w:t>, “</w:t>
      </w:r>
      <w:r w:rsidRPr="00D36198">
        <w:rPr>
          <w:lang w:eastAsia="zh-CN"/>
        </w:rPr>
        <w:t>Email discussion summary for [104-e][110] NR_ext_to_71GHz_Part_1</w:t>
      </w:r>
      <w:r w:rsidR="0014297C">
        <w:rPr>
          <w:lang w:eastAsia="zh-CN"/>
        </w:rPr>
        <w:t>,” Moderator (Intel Corporation), RAN4 #10</w:t>
      </w:r>
      <w:r>
        <w:rPr>
          <w:lang w:eastAsia="zh-CN"/>
        </w:rPr>
        <w:t>4</w:t>
      </w:r>
      <w:r w:rsidR="0014297C">
        <w:rPr>
          <w:lang w:eastAsia="zh-CN"/>
        </w:rPr>
        <w:t xml:space="preserve">e, </w:t>
      </w:r>
      <w:r>
        <w:rPr>
          <w:lang w:eastAsia="zh-CN"/>
        </w:rPr>
        <w:t>August</w:t>
      </w:r>
      <w:r w:rsidR="0014297C">
        <w:rPr>
          <w:lang w:eastAsia="zh-CN"/>
        </w:rPr>
        <w:t xml:space="preserve"> 202</w:t>
      </w:r>
      <w:r w:rsidR="00B30CC4">
        <w:rPr>
          <w:lang w:eastAsia="zh-CN"/>
        </w:rPr>
        <w:t>2</w:t>
      </w:r>
    </w:p>
    <w:sectPr w:rsidR="00FA4862" w:rsidSect="002A17FC">
      <w:footerReference w:type="default" r:id="rId7"/>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50439" w14:textId="77777777" w:rsidR="000C34E5" w:rsidRPr="00A10429" w:rsidRDefault="000C34E5" w:rsidP="0064547A">
      <w:pPr>
        <w:spacing w:after="0"/>
        <w:rPr>
          <w:kern w:val="2"/>
          <w:lang w:eastAsia="zh-CN"/>
        </w:rPr>
      </w:pPr>
      <w:r>
        <w:separator/>
      </w:r>
    </w:p>
  </w:endnote>
  <w:endnote w:type="continuationSeparator" w:id="0">
    <w:p w14:paraId="5B32B799" w14:textId="77777777" w:rsidR="000C34E5" w:rsidRPr="00A10429" w:rsidRDefault="000C34E5"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2A9C" w14:textId="77777777" w:rsidR="00900C57" w:rsidRDefault="00900C57">
    <w:pPr>
      <w:pStyle w:val="Footer"/>
      <w:jc w:val="center"/>
    </w:pPr>
    <w:r>
      <w:fldChar w:fldCharType="begin"/>
    </w:r>
    <w:r>
      <w:instrText xml:space="preserve"> PAGE   \* MERGEFORMAT </w:instrText>
    </w:r>
    <w:r>
      <w:fldChar w:fldCharType="separate"/>
    </w:r>
    <w:r w:rsidR="00977F89">
      <w:rPr>
        <w:noProof/>
      </w:rPr>
      <w:t>3</w:t>
    </w:r>
    <w:r>
      <w:rPr>
        <w:noProof/>
      </w:rPr>
      <w:fldChar w:fldCharType="end"/>
    </w:r>
  </w:p>
  <w:p w14:paraId="77588DE4" w14:textId="77777777" w:rsidR="00900C57" w:rsidRDefault="00900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0EFE2" w14:textId="77777777" w:rsidR="000C34E5" w:rsidRPr="00A10429" w:rsidRDefault="000C34E5" w:rsidP="0064547A">
      <w:pPr>
        <w:spacing w:after="0"/>
        <w:rPr>
          <w:kern w:val="2"/>
          <w:lang w:eastAsia="zh-CN"/>
        </w:rPr>
      </w:pPr>
      <w:r>
        <w:separator/>
      </w:r>
    </w:p>
  </w:footnote>
  <w:footnote w:type="continuationSeparator" w:id="0">
    <w:p w14:paraId="14925DD8" w14:textId="77777777" w:rsidR="000C34E5" w:rsidRPr="00A10429" w:rsidRDefault="000C34E5"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0"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SimSun" w:hAnsi="SimSu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C246104"/>
    <w:multiLevelType w:val="hybridMultilevel"/>
    <w:tmpl w:val="5CE4FAE2"/>
    <w:lvl w:ilvl="0" w:tplc="4196897A">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0007DE"/>
    <w:multiLevelType w:val="hybridMultilevel"/>
    <w:tmpl w:val="10BECFB8"/>
    <w:lvl w:ilvl="0" w:tplc="04090003">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E66637"/>
    <w:multiLevelType w:val="hybridMultilevel"/>
    <w:tmpl w:val="47364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03E2567"/>
    <w:multiLevelType w:val="hybridMultilevel"/>
    <w:tmpl w:val="153ABF62"/>
    <w:lvl w:ilvl="0" w:tplc="025AB05E">
      <w:start w:val="1"/>
      <w:numFmt w:val="bullet"/>
      <w:lvlText w:val=""/>
      <w:lvlJc w:val="left"/>
      <w:pPr>
        <w:ind w:left="420" w:hanging="420"/>
      </w:pPr>
      <w:rPr>
        <w:rFonts w:ascii="Wingdings" w:hAnsi="Wingdings" w:hint="default"/>
        <w:color w:val="000000"/>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SimSun" w:hAnsi="SimSun"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4"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20A2FDC"/>
    <w:multiLevelType w:val="hybridMultilevel"/>
    <w:tmpl w:val="6AA471C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2C71936"/>
    <w:multiLevelType w:val="multilevel"/>
    <w:tmpl w:val="04090025"/>
    <w:lvl w:ilvl="0">
      <w:start w:val="1"/>
      <w:numFmt w:val="decimal"/>
      <w:pStyle w:val="Heading1"/>
      <w:lvlText w:val="%1"/>
      <w:lvlJc w:val="left"/>
      <w:pPr>
        <w:tabs>
          <w:tab w:val="num" w:pos="432"/>
        </w:tabs>
        <w:ind w:left="432" w:hanging="432"/>
      </w:pPr>
      <w:rPr>
        <w:rFonts w:hint="default"/>
        <w:u w:val="none"/>
      </w:rPr>
    </w:lvl>
    <w:lvl w:ilvl="1">
      <w:start w:val="1"/>
      <w:numFmt w:val="decimal"/>
      <w:pStyle w:val="Heading2"/>
      <w:lvlText w:val="%1.%2"/>
      <w:lvlJc w:val="left"/>
      <w:pPr>
        <w:tabs>
          <w:tab w:val="num" w:pos="576"/>
        </w:tabs>
        <w:ind w:left="576" w:hanging="576"/>
      </w:pPr>
      <w:rPr>
        <w:rFonts w:hint="default"/>
        <w:color w:val="000000"/>
        <w:u w:val="none"/>
      </w:rPr>
    </w:lvl>
    <w:lvl w:ilvl="2">
      <w:start w:val="1"/>
      <w:numFmt w:val="decimal"/>
      <w:pStyle w:val="Heading3"/>
      <w:lvlText w:val="%1.%2.%3"/>
      <w:lvlJc w:val="left"/>
      <w:pPr>
        <w:tabs>
          <w:tab w:val="num" w:pos="1146"/>
        </w:tabs>
        <w:ind w:left="1146" w:hanging="720"/>
      </w:pPr>
      <w:rPr>
        <w:rFonts w:hint="default"/>
        <w:u w:val="none"/>
      </w:rPr>
    </w:lvl>
    <w:lvl w:ilvl="3">
      <w:start w:val="1"/>
      <w:numFmt w:val="decimal"/>
      <w:pStyle w:val="Heading4"/>
      <w:lvlText w:val="%1.%2.%3.%4"/>
      <w:lvlJc w:val="left"/>
      <w:pPr>
        <w:tabs>
          <w:tab w:val="num" w:pos="864"/>
        </w:tabs>
        <w:ind w:left="864" w:hanging="864"/>
      </w:pPr>
      <w:rPr>
        <w:rFonts w:hint="default"/>
        <w:u w:val="non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740A689F"/>
    <w:multiLevelType w:val="hybridMultilevel"/>
    <w:tmpl w:val="AD8ED470"/>
    <w:lvl w:ilvl="0" w:tplc="B31EFD2C">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6"/>
  </w:num>
  <w:num w:numId="2">
    <w:abstractNumId w:val="12"/>
  </w:num>
  <w:num w:numId="3">
    <w:abstractNumId w:val="24"/>
  </w:num>
  <w:num w:numId="4">
    <w:abstractNumId w:val="11"/>
  </w:num>
  <w:num w:numId="5">
    <w:abstractNumId w:val="4"/>
  </w:num>
  <w:num w:numId="6">
    <w:abstractNumId w:val="19"/>
  </w:num>
  <w:num w:numId="7">
    <w:abstractNumId w:val="3"/>
  </w:num>
  <w:num w:numId="8">
    <w:abstractNumId w:val="18"/>
  </w:num>
  <w:num w:numId="9">
    <w:abstractNumId w:val="26"/>
  </w:num>
  <w:num w:numId="10">
    <w:abstractNumId w:val="26"/>
  </w:num>
  <w:num w:numId="11">
    <w:abstractNumId w:val="1"/>
  </w:num>
  <w:num w:numId="12">
    <w:abstractNumId w:val="7"/>
  </w:num>
  <w:num w:numId="13">
    <w:abstractNumId w:val="6"/>
  </w:num>
  <w:num w:numId="14">
    <w:abstractNumId w:val="23"/>
  </w:num>
  <w:num w:numId="15">
    <w:abstractNumId w:val="26"/>
  </w:num>
  <w:num w:numId="16">
    <w:abstractNumId w:val="26"/>
  </w:num>
  <w:num w:numId="17">
    <w:abstractNumId w:val="17"/>
  </w:num>
  <w:num w:numId="18">
    <w:abstractNumId w:val="28"/>
  </w:num>
  <w:num w:numId="19">
    <w:abstractNumId w:val="26"/>
  </w:num>
  <w:num w:numId="20">
    <w:abstractNumId w:val="5"/>
  </w:num>
  <w:num w:numId="21">
    <w:abstractNumId w:val="26"/>
  </w:num>
  <w:num w:numId="22">
    <w:abstractNumId w:val="26"/>
  </w:num>
  <w:num w:numId="23">
    <w:abstractNumId w:val="8"/>
  </w:num>
  <w:num w:numId="24">
    <w:abstractNumId w:val="2"/>
  </w:num>
  <w:num w:numId="25">
    <w:abstractNumId w:val="0"/>
  </w:num>
  <w:num w:numId="26">
    <w:abstractNumId w:val="9"/>
  </w:num>
  <w:num w:numId="27">
    <w:abstractNumId w:val="10"/>
  </w:num>
  <w:num w:numId="28">
    <w:abstractNumId w:val="20"/>
  </w:num>
  <w:num w:numId="29">
    <w:abstractNumId w:val="22"/>
  </w:num>
  <w:num w:numId="30">
    <w:abstractNumId w:val="16"/>
  </w:num>
  <w:num w:numId="31">
    <w:abstractNumId w:val="14"/>
  </w:num>
  <w:num w:numId="32">
    <w:abstractNumId w:val="13"/>
  </w:num>
  <w:num w:numId="33">
    <w:abstractNumId w:val="15"/>
  </w:num>
  <w:num w:numId="34">
    <w:abstractNumId w:val="21"/>
  </w:num>
  <w:num w:numId="35">
    <w:abstractNumId w:val="27"/>
  </w:num>
  <w:num w:numId="36">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13313"/>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4519C"/>
    <w:rsid w:val="000503D5"/>
    <w:rsid w:val="00050E97"/>
    <w:rsid w:val="0005157B"/>
    <w:rsid w:val="00052F5C"/>
    <w:rsid w:val="00053567"/>
    <w:rsid w:val="00053E8E"/>
    <w:rsid w:val="0005451D"/>
    <w:rsid w:val="00054C34"/>
    <w:rsid w:val="00054D46"/>
    <w:rsid w:val="00055967"/>
    <w:rsid w:val="0005655F"/>
    <w:rsid w:val="0005719B"/>
    <w:rsid w:val="0006018C"/>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44A7"/>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4E5"/>
    <w:rsid w:val="000C39A4"/>
    <w:rsid w:val="000C3CA7"/>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8BE"/>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3F92"/>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948"/>
    <w:rsid w:val="00107C55"/>
    <w:rsid w:val="00107FF8"/>
    <w:rsid w:val="00110C09"/>
    <w:rsid w:val="001120B3"/>
    <w:rsid w:val="001126EF"/>
    <w:rsid w:val="00112B0B"/>
    <w:rsid w:val="0011368D"/>
    <w:rsid w:val="001148F6"/>
    <w:rsid w:val="00114FA5"/>
    <w:rsid w:val="001155AC"/>
    <w:rsid w:val="001166A8"/>
    <w:rsid w:val="00116A2D"/>
    <w:rsid w:val="00116D97"/>
    <w:rsid w:val="0011722B"/>
    <w:rsid w:val="001208B7"/>
    <w:rsid w:val="0012169C"/>
    <w:rsid w:val="00121FF5"/>
    <w:rsid w:val="00123821"/>
    <w:rsid w:val="00124289"/>
    <w:rsid w:val="00124E13"/>
    <w:rsid w:val="00126CA6"/>
    <w:rsid w:val="001308F6"/>
    <w:rsid w:val="0013169D"/>
    <w:rsid w:val="00132700"/>
    <w:rsid w:val="00133693"/>
    <w:rsid w:val="0013378D"/>
    <w:rsid w:val="00133D05"/>
    <w:rsid w:val="00136061"/>
    <w:rsid w:val="00136834"/>
    <w:rsid w:val="00136F3D"/>
    <w:rsid w:val="00137982"/>
    <w:rsid w:val="001402F2"/>
    <w:rsid w:val="00140C8D"/>
    <w:rsid w:val="0014152A"/>
    <w:rsid w:val="0014297C"/>
    <w:rsid w:val="00144511"/>
    <w:rsid w:val="00145CDD"/>
    <w:rsid w:val="001460F4"/>
    <w:rsid w:val="0014612A"/>
    <w:rsid w:val="001467B0"/>
    <w:rsid w:val="001467CE"/>
    <w:rsid w:val="00146A28"/>
    <w:rsid w:val="00146C80"/>
    <w:rsid w:val="00146F82"/>
    <w:rsid w:val="001503D7"/>
    <w:rsid w:val="0015432E"/>
    <w:rsid w:val="00154449"/>
    <w:rsid w:val="00155FC8"/>
    <w:rsid w:val="00156368"/>
    <w:rsid w:val="00156666"/>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3F84"/>
    <w:rsid w:val="00184F92"/>
    <w:rsid w:val="001856EB"/>
    <w:rsid w:val="00185B97"/>
    <w:rsid w:val="00186634"/>
    <w:rsid w:val="00186D2E"/>
    <w:rsid w:val="001876A5"/>
    <w:rsid w:val="00187BDF"/>
    <w:rsid w:val="00187D2B"/>
    <w:rsid w:val="00190D3D"/>
    <w:rsid w:val="0019143C"/>
    <w:rsid w:val="00192AB7"/>
    <w:rsid w:val="00193B74"/>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216"/>
    <w:rsid w:val="002055A9"/>
    <w:rsid w:val="00205B14"/>
    <w:rsid w:val="00205EE2"/>
    <w:rsid w:val="00206D00"/>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65426"/>
    <w:rsid w:val="00265CE2"/>
    <w:rsid w:val="00270F84"/>
    <w:rsid w:val="00270F85"/>
    <w:rsid w:val="00271102"/>
    <w:rsid w:val="0027165B"/>
    <w:rsid w:val="00272043"/>
    <w:rsid w:val="002733D6"/>
    <w:rsid w:val="00274A7B"/>
    <w:rsid w:val="002753F6"/>
    <w:rsid w:val="002758E6"/>
    <w:rsid w:val="00275C6C"/>
    <w:rsid w:val="002765B2"/>
    <w:rsid w:val="00276AD0"/>
    <w:rsid w:val="00276FF1"/>
    <w:rsid w:val="00277AE7"/>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7FC"/>
    <w:rsid w:val="002A1A4D"/>
    <w:rsid w:val="002A4635"/>
    <w:rsid w:val="002A5A9E"/>
    <w:rsid w:val="002A6695"/>
    <w:rsid w:val="002A6CB5"/>
    <w:rsid w:val="002A6E5C"/>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1BFE"/>
    <w:rsid w:val="002D3534"/>
    <w:rsid w:val="002D3E08"/>
    <w:rsid w:val="002D49F9"/>
    <w:rsid w:val="002D506B"/>
    <w:rsid w:val="002D509E"/>
    <w:rsid w:val="002D7E4C"/>
    <w:rsid w:val="002E0814"/>
    <w:rsid w:val="002E0B43"/>
    <w:rsid w:val="002E0C68"/>
    <w:rsid w:val="002E1AA9"/>
    <w:rsid w:val="002E2071"/>
    <w:rsid w:val="002E23DF"/>
    <w:rsid w:val="002E2404"/>
    <w:rsid w:val="002E2EE2"/>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48F2"/>
    <w:rsid w:val="00305269"/>
    <w:rsid w:val="00305A3C"/>
    <w:rsid w:val="0030757F"/>
    <w:rsid w:val="00307C43"/>
    <w:rsid w:val="00310AC0"/>
    <w:rsid w:val="00310CAF"/>
    <w:rsid w:val="00310D6F"/>
    <w:rsid w:val="00310D9D"/>
    <w:rsid w:val="003123E5"/>
    <w:rsid w:val="00312C0E"/>
    <w:rsid w:val="00312C3B"/>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14F7"/>
    <w:rsid w:val="00342FF0"/>
    <w:rsid w:val="0034357C"/>
    <w:rsid w:val="00343E64"/>
    <w:rsid w:val="00346AC1"/>
    <w:rsid w:val="0034792E"/>
    <w:rsid w:val="00347EE4"/>
    <w:rsid w:val="003516D1"/>
    <w:rsid w:val="0035188A"/>
    <w:rsid w:val="00351E6A"/>
    <w:rsid w:val="0035237C"/>
    <w:rsid w:val="00355B5C"/>
    <w:rsid w:val="00357962"/>
    <w:rsid w:val="0036050E"/>
    <w:rsid w:val="00362355"/>
    <w:rsid w:val="0036506F"/>
    <w:rsid w:val="00365191"/>
    <w:rsid w:val="0036626B"/>
    <w:rsid w:val="003666B7"/>
    <w:rsid w:val="00366A37"/>
    <w:rsid w:val="00367318"/>
    <w:rsid w:val="0036745A"/>
    <w:rsid w:val="00367BA3"/>
    <w:rsid w:val="00367D1E"/>
    <w:rsid w:val="00371393"/>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7061"/>
    <w:rsid w:val="003A7A32"/>
    <w:rsid w:val="003B0020"/>
    <w:rsid w:val="003B0194"/>
    <w:rsid w:val="003B2308"/>
    <w:rsid w:val="003B2F49"/>
    <w:rsid w:val="003B32B4"/>
    <w:rsid w:val="003B4459"/>
    <w:rsid w:val="003B4550"/>
    <w:rsid w:val="003B4810"/>
    <w:rsid w:val="003B4DAB"/>
    <w:rsid w:val="003B643C"/>
    <w:rsid w:val="003B6E0D"/>
    <w:rsid w:val="003B7087"/>
    <w:rsid w:val="003B77B8"/>
    <w:rsid w:val="003B7AAC"/>
    <w:rsid w:val="003C0278"/>
    <w:rsid w:val="003C0BB7"/>
    <w:rsid w:val="003C0FB5"/>
    <w:rsid w:val="003C1039"/>
    <w:rsid w:val="003C1439"/>
    <w:rsid w:val="003C18CA"/>
    <w:rsid w:val="003C1EFA"/>
    <w:rsid w:val="003C421A"/>
    <w:rsid w:val="003C4B33"/>
    <w:rsid w:val="003C63A7"/>
    <w:rsid w:val="003C7342"/>
    <w:rsid w:val="003C77D2"/>
    <w:rsid w:val="003D02D5"/>
    <w:rsid w:val="003D069C"/>
    <w:rsid w:val="003D0728"/>
    <w:rsid w:val="003D1BB6"/>
    <w:rsid w:val="003D2634"/>
    <w:rsid w:val="003D2EA7"/>
    <w:rsid w:val="003D57E8"/>
    <w:rsid w:val="003D5FD7"/>
    <w:rsid w:val="003D63E0"/>
    <w:rsid w:val="003D79D9"/>
    <w:rsid w:val="003D7E7B"/>
    <w:rsid w:val="003E02B6"/>
    <w:rsid w:val="003E0CB2"/>
    <w:rsid w:val="003E0F8B"/>
    <w:rsid w:val="003E0FA0"/>
    <w:rsid w:val="003E1005"/>
    <w:rsid w:val="003E1366"/>
    <w:rsid w:val="003E1996"/>
    <w:rsid w:val="003E1EA3"/>
    <w:rsid w:val="003E211E"/>
    <w:rsid w:val="003E232F"/>
    <w:rsid w:val="003E2A5F"/>
    <w:rsid w:val="003E333E"/>
    <w:rsid w:val="003E35F3"/>
    <w:rsid w:val="003E375A"/>
    <w:rsid w:val="003E44E0"/>
    <w:rsid w:val="003E48AE"/>
    <w:rsid w:val="003E5002"/>
    <w:rsid w:val="003E5D14"/>
    <w:rsid w:val="003E61C8"/>
    <w:rsid w:val="003E628D"/>
    <w:rsid w:val="003E71F8"/>
    <w:rsid w:val="003E7430"/>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6DE9"/>
    <w:rsid w:val="00407525"/>
    <w:rsid w:val="00410062"/>
    <w:rsid w:val="004109BD"/>
    <w:rsid w:val="00410CC7"/>
    <w:rsid w:val="00410D07"/>
    <w:rsid w:val="00410D81"/>
    <w:rsid w:val="0041154F"/>
    <w:rsid w:val="00411C0A"/>
    <w:rsid w:val="004121EA"/>
    <w:rsid w:val="00412C50"/>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4DD4"/>
    <w:rsid w:val="0044560C"/>
    <w:rsid w:val="004465DF"/>
    <w:rsid w:val="0045117A"/>
    <w:rsid w:val="00451383"/>
    <w:rsid w:val="004521D3"/>
    <w:rsid w:val="0045290C"/>
    <w:rsid w:val="00452EFA"/>
    <w:rsid w:val="0045408C"/>
    <w:rsid w:val="00454651"/>
    <w:rsid w:val="00455313"/>
    <w:rsid w:val="00455F92"/>
    <w:rsid w:val="00455FBB"/>
    <w:rsid w:val="00456FE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773CD"/>
    <w:rsid w:val="004807A8"/>
    <w:rsid w:val="0048139C"/>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6B3"/>
    <w:rsid w:val="00496D7B"/>
    <w:rsid w:val="004A1069"/>
    <w:rsid w:val="004A1406"/>
    <w:rsid w:val="004A1E1A"/>
    <w:rsid w:val="004A1E4A"/>
    <w:rsid w:val="004A2002"/>
    <w:rsid w:val="004A265D"/>
    <w:rsid w:val="004A28F9"/>
    <w:rsid w:val="004A2ABB"/>
    <w:rsid w:val="004A305D"/>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007"/>
    <w:rsid w:val="004B250B"/>
    <w:rsid w:val="004B2DB1"/>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69B5"/>
    <w:rsid w:val="004D77F5"/>
    <w:rsid w:val="004D7AD2"/>
    <w:rsid w:val="004D7C64"/>
    <w:rsid w:val="004E07AF"/>
    <w:rsid w:val="004E0920"/>
    <w:rsid w:val="004E1E88"/>
    <w:rsid w:val="004E2D44"/>
    <w:rsid w:val="004E3C4B"/>
    <w:rsid w:val="004E40B3"/>
    <w:rsid w:val="004E4E98"/>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505"/>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24EE"/>
    <w:rsid w:val="00552557"/>
    <w:rsid w:val="00552D87"/>
    <w:rsid w:val="005530C6"/>
    <w:rsid w:val="00554793"/>
    <w:rsid w:val="00554B06"/>
    <w:rsid w:val="00554C80"/>
    <w:rsid w:val="0055507D"/>
    <w:rsid w:val="00555147"/>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6FA"/>
    <w:rsid w:val="005A3C2D"/>
    <w:rsid w:val="005A3EC7"/>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B31"/>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2F2"/>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08E"/>
    <w:rsid w:val="006055E6"/>
    <w:rsid w:val="0060571B"/>
    <w:rsid w:val="00605C1C"/>
    <w:rsid w:val="00605C6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1EF1"/>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1748"/>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97839"/>
    <w:rsid w:val="006A0B35"/>
    <w:rsid w:val="006A0FAC"/>
    <w:rsid w:val="006A12E3"/>
    <w:rsid w:val="006A1B63"/>
    <w:rsid w:val="006A21DB"/>
    <w:rsid w:val="006A3C50"/>
    <w:rsid w:val="006A44D6"/>
    <w:rsid w:val="006A5C50"/>
    <w:rsid w:val="006A7060"/>
    <w:rsid w:val="006A72E9"/>
    <w:rsid w:val="006A7CCE"/>
    <w:rsid w:val="006B0917"/>
    <w:rsid w:val="006B1514"/>
    <w:rsid w:val="006B287B"/>
    <w:rsid w:val="006B2D11"/>
    <w:rsid w:val="006B62E1"/>
    <w:rsid w:val="006C032D"/>
    <w:rsid w:val="006C05F5"/>
    <w:rsid w:val="006C0D1A"/>
    <w:rsid w:val="006C1B61"/>
    <w:rsid w:val="006C2F4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45A"/>
    <w:rsid w:val="006F7CFD"/>
    <w:rsid w:val="00701BBB"/>
    <w:rsid w:val="00703575"/>
    <w:rsid w:val="00703AD8"/>
    <w:rsid w:val="00703EE7"/>
    <w:rsid w:val="0070510C"/>
    <w:rsid w:val="007051FC"/>
    <w:rsid w:val="00705C38"/>
    <w:rsid w:val="00705C76"/>
    <w:rsid w:val="00705E3C"/>
    <w:rsid w:val="0070636B"/>
    <w:rsid w:val="007069F7"/>
    <w:rsid w:val="00707074"/>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949"/>
    <w:rsid w:val="00720D96"/>
    <w:rsid w:val="0072128B"/>
    <w:rsid w:val="0072169C"/>
    <w:rsid w:val="00721928"/>
    <w:rsid w:val="00722BAC"/>
    <w:rsid w:val="0072319E"/>
    <w:rsid w:val="0072471D"/>
    <w:rsid w:val="0072517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302"/>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5F3"/>
    <w:rsid w:val="00777B8E"/>
    <w:rsid w:val="007800FE"/>
    <w:rsid w:val="00781646"/>
    <w:rsid w:val="007825DF"/>
    <w:rsid w:val="00783348"/>
    <w:rsid w:val="007836DF"/>
    <w:rsid w:val="007840F7"/>
    <w:rsid w:val="00784752"/>
    <w:rsid w:val="007847DC"/>
    <w:rsid w:val="00784A26"/>
    <w:rsid w:val="0078518C"/>
    <w:rsid w:val="00787390"/>
    <w:rsid w:val="007875B2"/>
    <w:rsid w:val="00787AD7"/>
    <w:rsid w:val="00790F58"/>
    <w:rsid w:val="00791CC5"/>
    <w:rsid w:val="007921CA"/>
    <w:rsid w:val="00792D0D"/>
    <w:rsid w:val="00793702"/>
    <w:rsid w:val="0079435B"/>
    <w:rsid w:val="007945A5"/>
    <w:rsid w:val="0079460D"/>
    <w:rsid w:val="007949FF"/>
    <w:rsid w:val="00794A78"/>
    <w:rsid w:val="00794CD5"/>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F08"/>
    <w:rsid w:val="007C4DC5"/>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5F0D"/>
    <w:rsid w:val="007E6A5B"/>
    <w:rsid w:val="007F00E1"/>
    <w:rsid w:val="007F074D"/>
    <w:rsid w:val="007F0C30"/>
    <w:rsid w:val="007F1517"/>
    <w:rsid w:val="007F19C1"/>
    <w:rsid w:val="007F212C"/>
    <w:rsid w:val="007F3773"/>
    <w:rsid w:val="007F3B02"/>
    <w:rsid w:val="007F4465"/>
    <w:rsid w:val="007F471C"/>
    <w:rsid w:val="007F4974"/>
    <w:rsid w:val="007F52C0"/>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B61"/>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02C"/>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3D9"/>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5BF"/>
    <w:rsid w:val="00866903"/>
    <w:rsid w:val="00866915"/>
    <w:rsid w:val="00866D90"/>
    <w:rsid w:val="00866FC9"/>
    <w:rsid w:val="008671E6"/>
    <w:rsid w:val="0086738B"/>
    <w:rsid w:val="00867EA3"/>
    <w:rsid w:val="008703D4"/>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12D"/>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0C57"/>
    <w:rsid w:val="009018E5"/>
    <w:rsid w:val="00902927"/>
    <w:rsid w:val="00902D50"/>
    <w:rsid w:val="00903940"/>
    <w:rsid w:val="00903A60"/>
    <w:rsid w:val="009049F1"/>
    <w:rsid w:val="0090527F"/>
    <w:rsid w:val="00906705"/>
    <w:rsid w:val="00906A6B"/>
    <w:rsid w:val="00910A50"/>
    <w:rsid w:val="00911A69"/>
    <w:rsid w:val="0091248D"/>
    <w:rsid w:val="00912884"/>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08E"/>
    <w:rsid w:val="0092529D"/>
    <w:rsid w:val="009255FB"/>
    <w:rsid w:val="009276B3"/>
    <w:rsid w:val="00927894"/>
    <w:rsid w:val="00930120"/>
    <w:rsid w:val="00931B7C"/>
    <w:rsid w:val="00933182"/>
    <w:rsid w:val="00933AFF"/>
    <w:rsid w:val="00934E5A"/>
    <w:rsid w:val="009354B0"/>
    <w:rsid w:val="00935C20"/>
    <w:rsid w:val="00935F4E"/>
    <w:rsid w:val="00936533"/>
    <w:rsid w:val="0093685B"/>
    <w:rsid w:val="00937551"/>
    <w:rsid w:val="00937F6E"/>
    <w:rsid w:val="009403FE"/>
    <w:rsid w:val="00940C35"/>
    <w:rsid w:val="00940F1E"/>
    <w:rsid w:val="0094108E"/>
    <w:rsid w:val="00942BBA"/>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4F2"/>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77F89"/>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C779A"/>
    <w:rsid w:val="009D005C"/>
    <w:rsid w:val="009D0685"/>
    <w:rsid w:val="009D0D55"/>
    <w:rsid w:val="009D1598"/>
    <w:rsid w:val="009D2F25"/>
    <w:rsid w:val="009D364B"/>
    <w:rsid w:val="009D3D73"/>
    <w:rsid w:val="009D452F"/>
    <w:rsid w:val="009D491E"/>
    <w:rsid w:val="009D4C61"/>
    <w:rsid w:val="009D4DCC"/>
    <w:rsid w:val="009D5653"/>
    <w:rsid w:val="009D647A"/>
    <w:rsid w:val="009D7315"/>
    <w:rsid w:val="009E0BCF"/>
    <w:rsid w:val="009E1203"/>
    <w:rsid w:val="009E1C4B"/>
    <w:rsid w:val="009E1CBC"/>
    <w:rsid w:val="009E1EBC"/>
    <w:rsid w:val="009E25DC"/>
    <w:rsid w:val="009E2B24"/>
    <w:rsid w:val="009E3857"/>
    <w:rsid w:val="009E4088"/>
    <w:rsid w:val="009E5F59"/>
    <w:rsid w:val="009E628C"/>
    <w:rsid w:val="009E6778"/>
    <w:rsid w:val="009F0E2A"/>
    <w:rsid w:val="009F11D1"/>
    <w:rsid w:val="009F1563"/>
    <w:rsid w:val="009F2CFC"/>
    <w:rsid w:val="009F3252"/>
    <w:rsid w:val="009F4713"/>
    <w:rsid w:val="009F4EAC"/>
    <w:rsid w:val="009F5CA9"/>
    <w:rsid w:val="009F5F46"/>
    <w:rsid w:val="009F6164"/>
    <w:rsid w:val="009F6FFC"/>
    <w:rsid w:val="009F7866"/>
    <w:rsid w:val="009F7FEF"/>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0F8"/>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18E1"/>
    <w:rsid w:val="00A43B77"/>
    <w:rsid w:val="00A4462F"/>
    <w:rsid w:val="00A456A1"/>
    <w:rsid w:val="00A47CF4"/>
    <w:rsid w:val="00A515A6"/>
    <w:rsid w:val="00A51758"/>
    <w:rsid w:val="00A52BB1"/>
    <w:rsid w:val="00A53700"/>
    <w:rsid w:val="00A54657"/>
    <w:rsid w:val="00A5473D"/>
    <w:rsid w:val="00A55FF9"/>
    <w:rsid w:val="00A60708"/>
    <w:rsid w:val="00A622CC"/>
    <w:rsid w:val="00A629CC"/>
    <w:rsid w:val="00A62EA2"/>
    <w:rsid w:val="00A64923"/>
    <w:rsid w:val="00A64CE4"/>
    <w:rsid w:val="00A64DBE"/>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8F7"/>
    <w:rsid w:val="00A90B5F"/>
    <w:rsid w:val="00A90DC9"/>
    <w:rsid w:val="00A90FA9"/>
    <w:rsid w:val="00A912D1"/>
    <w:rsid w:val="00A91492"/>
    <w:rsid w:val="00A915A0"/>
    <w:rsid w:val="00A92181"/>
    <w:rsid w:val="00A92B2A"/>
    <w:rsid w:val="00A92DE6"/>
    <w:rsid w:val="00A948DA"/>
    <w:rsid w:val="00A953E6"/>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D7F"/>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2FDA"/>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5F63"/>
    <w:rsid w:val="00AF646D"/>
    <w:rsid w:val="00AF68E5"/>
    <w:rsid w:val="00AF6CD9"/>
    <w:rsid w:val="00AF711A"/>
    <w:rsid w:val="00AF7DC1"/>
    <w:rsid w:val="00B013DC"/>
    <w:rsid w:val="00B02258"/>
    <w:rsid w:val="00B02648"/>
    <w:rsid w:val="00B04B32"/>
    <w:rsid w:val="00B04F87"/>
    <w:rsid w:val="00B0554E"/>
    <w:rsid w:val="00B056C4"/>
    <w:rsid w:val="00B076D7"/>
    <w:rsid w:val="00B1016D"/>
    <w:rsid w:val="00B11D8D"/>
    <w:rsid w:val="00B11F5E"/>
    <w:rsid w:val="00B12B8D"/>
    <w:rsid w:val="00B13C0F"/>
    <w:rsid w:val="00B13FBD"/>
    <w:rsid w:val="00B145B6"/>
    <w:rsid w:val="00B14B09"/>
    <w:rsid w:val="00B14E65"/>
    <w:rsid w:val="00B153D0"/>
    <w:rsid w:val="00B15450"/>
    <w:rsid w:val="00B15DE2"/>
    <w:rsid w:val="00B15E3C"/>
    <w:rsid w:val="00B172A8"/>
    <w:rsid w:val="00B17B43"/>
    <w:rsid w:val="00B21230"/>
    <w:rsid w:val="00B221D9"/>
    <w:rsid w:val="00B225AA"/>
    <w:rsid w:val="00B22AA0"/>
    <w:rsid w:val="00B22EBA"/>
    <w:rsid w:val="00B240B1"/>
    <w:rsid w:val="00B2492B"/>
    <w:rsid w:val="00B25D94"/>
    <w:rsid w:val="00B25EC7"/>
    <w:rsid w:val="00B26EB9"/>
    <w:rsid w:val="00B277C2"/>
    <w:rsid w:val="00B27E50"/>
    <w:rsid w:val="00B300B9"/>
    <w:rsid w:val="00B30141"/>
    <w:rsid w:val="00B30BD9"/>
    <w:rsid w:val="00B30CC4"/>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1ADE"/>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B7E32"/>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1E41"/>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6BC3"/>
    <w:rsid w:val="00C675A0"/>
    <w:rsid w:val="00C7041B"/>
    <w:rsid w:val="00C70982"/>
    <w:rsid w:val="00C70A39"/>
    <w:rsid w:val="00C71CB4"/>
    <w:rsid w:val="00C721DD"/>
    <w:rsid w:val="00C7266D"/>
    <w:rsid w:val="00C72B24"/>
    <w:rsid w:val="00C73D48"/>
    <w:rsid w:val="00C77553"/>
    <w:rsid w:val="00C779D2"/>
    <w:rsid w:val="00C81043"/>
    <w:rsid w:val="00C820ED"/>
    <w:rsid w:val="00C82503"/>
    <w:rsid w:val="00C825D1"/>
    <w:rsid w:val="00C82CBB"/>
    <w:rsid w:val="00C846D7"/>
    <w:rsid w:val="00C84C37"/>
    <w:rsid w:val="00C852AE"/>
    <w:rsid w:val="00C855CA"/>
    <w:rsid w:val="00C857F9"/>
    <w:rsid w:val="00C858F5"/>
    <w:rsid w:val="00C86391"/>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B2B"/>
    <w:rsid w:val="00CD3C21"/>
    <w:rsid w:val="00CD5FD1"/>
    <w:rsid w:val="00CD610A"/>
    <w:rsid w:val="00CD7179"/>
    <w:rsid w:val="00CD717C"/>
    <w:rsid w:val="00CD7D9C"/>
    <w:rsid w:val="00CD7DEC"/>
    <w:rsid w:val="00CE0D82"/>
    <w:rsid w:val="00CE1323"/>
    <w:rsid w:val="00CE14B3"/>
    <w:rsid w:val="00CE1522"/>
    <w:rsid w:val="00CE1B07"/>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94C"/>
    <w:rsid w:val="00D07F6F"/>
    <w:rsid w:val="00D11A33"/>
    <w:rsid w:val="00D12B94"/>
    <w:rsid w:val="00D14F26"/>
    <w:rsid w:val="00D15532"/>
    <w:rsid w:val="00D15AF3"/>
    <w:rsid w:val="00D15F7D"/>
    <w:rsid w:val="00D166D0"/>
    <w:rsid w:val="00D17C14"/>
    <w:rsid w:val="00D17C9F"/>
    <w:rsid w:val="00D207CF"/>
    <w:rsid w:val="00D2275D"/>
    <w:rsid w:val="00D22ADD"/>
    <w:rsid w:val="00D23100"/>
    <w:rsid w:val="00D23151"/>
    <w:rsid w:val="00D2325D"/>
    <w:rsid w:val="00D23267"/>
    <w:rsid w:val="00D235FB"/>
    <w:rsid w:val="00D24010"/>
    <w:rsid w:val="00D24EAD"/>
    <w:rsid w:val="00D25ED3"/>
    <w:rsid w:val="00D26C0F"/>
    <w:rsid w:val="00D270F9"/>
    <w:rsid w:val="00D27176"/>
    <w:rsid w:val="00D278B0"/>
    <w:rsid w:val="00D30CCE"/>
    <w:rsid w:val="00D33280"/>
    <w:rsid w:val="00D34532"/>
    <w:rsid w:val="00D3462D"/>
    <w:rsid w:val="00D34BE3"/>
    <w:rsid w:val="00D34C95"/>
    <w:rsid w:val="00D34EC4"/>
    <w:rsid w:val="00D35884"/>
    <w:rsid w:val="00D36198"/>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98"/>
    <w:rsid w:val="00D72EF5"/>
    <w:rsid w:val="00D74882"/>
    <w:rsid w:val="00D74C1F"/>
    <w:rsid w:val="00D756E0"/>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B43"/>
    <w:rsid w:val="00DA4C3B"/>
    <w:rsid w:val="00DA6359"/>
    <w:rsid w:val="00DA6E9B"/>
    <w:rsid w:val="00DA7445"/>
    <w:rsid w:val="00DA748F"/>
    <w:rsid w:val="00DB02F8"/>
    <w:rsid w:val="00DB0601"/>
    <w:rsid w:val="00DB3091"/>
    <w:rsid w:val="00DB4107"/>
    <w:rsid w:val="00DB42EB"/>
    <w:rsid w:val="00DB4A45"/>
    <w:rsid w:val="00DB4CF8"/>
    <w:rsid w:val="00DB59C4"/>
    <w:rsid w:val="00DB5B97"/>
    <w:rsid w:val="00DB6295"/>
    <w:rsid w:val="00DB75F0"/>
    <w:rsid w:val="00DB795E"/>
    <w:rsid w:val="00DB7B7A"/>
    <w:rsid w:val="00DC03B4"/>
    <w:rsid w:val="00DC121F"/>
    <w:rsid w:val="00DC21E1"/>
    <w:rsid w:val="00DC25BC"/>
    <w:rsid w:val="00DC3103"/>
    <w:rsid w:val="00DC33BB"/>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776"/>
    <w:rsid w:val="00DE5897"/>
    <w:rsid w:val="00DE590C"/>
    <w:rsid w:val="00DE5CAB"/>
    <w:rsid w:val="00DE67DA"/>
    <w:rsid w:val="00DE7079"/>
    <w:rsid w:val="00DE7F4F"/>
    <w:rsid w:val="00DF0DB4"/>
    <w:rsid w:val="00DF1313"/>
    <w:rsid w:val="00DF2FE7"/>
    <w:rsid w:val="00DF3939"/>
    <w:rsid w:val="00DF44DC"/>
    <w:rsid w:val="00DF523A"/>
    <w:rsid w:val="00DF591B"/>
    <w:rsid w:val="00DF5F27"/>
    <w:rsid w:val="00DF6C5A"/>
    <w:rsid w:val="00DF77D6"/>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6B8D"/>
    <w:rsid w:val="00E17E6A"/>
    <w:rsid w:val="00E2016F"/>
    <w:rsid w:val="00E22D4D"/>
    <w:rsid w:val="00E23086"/>
    <w:rsid w:val="00E23A95"/>
    <w:rsid w:val="00E2498A"/>
    <w:rsid w:val="00E24BB5"/>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B90"/>
    <w:rsid w:val="00E70CDF"/>
    <w:rsid w:val="00E71CF2"/>
    <w:rsid w:val="00E72A01"/>
    <w:rsid w:val="00E732BD"/>
    <w:rsid w:val="00E74223"/>
    <w:rsid w:val="00E74C4A"/>
    <w:rsid w:val="00E7704B"/>
    <w:rsid w:val="00E771C2"/>
    <w:rsid w:val="00E772C4"/>
    <w:rsid w:val="00E77456"/>
    <w:rsid w:val="00E80721"/>
    <w:rsid w:val="00E81905"/>
    <w:rsid w:val="00E8336F"/>
    <w:rsid w:val="00E83770"/>
    <w:rsid w:val="00E83B0C"/>
    <w:rsid w:val="00E83D62"/>
    <w:rsid w:val="00E83F2B"/>
    <w:rsid w:val="00E84B74"/>
    <w:rsid w:val="00E84CD7"/>
    <w:rsid w:val="00E84DC7"/>
    <w:rsid w:val="00E851BF"/>
    <w:rsid w:val="00E85941"/>
    <w:rsid w:val="00E85D0F"/>
    <w:rsid w:val="00E865E7"/>
    <w:rsid w:val="00E86651"/>
    <w:rsid w:val="00E86A43"/>
    <w:rsid w:val="00E87011"/>
    <w:rsid w:val="00E8731A"/>
    <w:rsid w:val="00E90EC3"/>
    <w:rsid w:val="00E918A6"/>
    <w:rsid w:val="00E92245"/>
    <w:rsid w:val="00E9273C"/>
    <w:rsid w:val="00E92BC2"/>
    <w:rsid w:val="00E932BF"/>
    <w:rsid w:val="00E9427E"/>
    <w:rsid w:val="00E9434E"/>
    <w:rsid w:val="00E94A4C"/>
    <w:rsid w:val="00E94A5E"/>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5C68"/>
    <w:rsid w:val="00EA60C8"/>
    <w:rsid w:val="00EB12DC"/>
    <w:rsid w:val="00EB2E2A"/>
    <w:rsid w:val="00EB36A9"/>
    <w:rsid w:val="00EB3956"/>
    <w:rsid w:val="00EB4280"/>
    <w:rsid w:val="00EB459E"/>
    <w:rsid w:val="00EB483C"/>
    <w:rsid w:val="00EB4A48"/>
    <w:rsid w:val="00EB4FC8"/>
    <w:rsid w:val="00EB5D91"/>
    <w:rsid w:val="00EB636A"/>
    <w:rsid w:val="00EB7928"/>
    <w:rsid w:val="00EB7AD4"/>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0D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6E"/>
    <w:rsid w:val="00F23494"/>
    <w:rsid w:val="00F23714"/>
    <w:rsid w:val="00F24CF8"/>
    <w:rsid w:val="00F24FBC"/>
    <w:rsid w:val="00F27B6B"/>
    <w:rsid w:val="00F3104E"/>
    <w:rsid w:val="00F31ECA"/>
    <w:rsid w:val="00F335A8"/>
    <w:rsid w:val="00F33A72"/>
    <w:rsid w:val="00F34055"/>
    <w:rsid w:val="00F358F9"/>
    <w:rsid w:val="00F369C1"/>
    <w:rsid w:val="00F3759B"/>
    <w:rsid w:val="00F40A40"/>
    <w:rsid w:val="00F40DCD"/>
    <w:rsid w:val="00F41A12"/>
    <w:rsid w:val="00F41A26"/>
    <w:rsid w:val="00F42A9D"/>
    <w:rsid w:val="00F42D78"/>
    <w:rsid w:val="00F42E7E"/>
    <w:rsid w:val="00F4340D"/>
    <w:rsid w:val="00F4428E"/>
    <w:rsid w:val="00F44A7C"/>
    <w:rsid w:val="00F44DB5"/>
    <w:rsid w:val="00F4534A"/>
    <w:rsid w:val="00F456F0"/>
    <w:rsid w:val="00F45907"/>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B57"/>
    <w:rsid w:val="00F71CA4"/>
    <w:rsid w:val="00F72BE8"/>
    <w:rsid w:val="00F73BB4"/>
    <w:rsid w:val="00F74CA9"/>
    <w:rsid w:val="00F754B1"/>
    <w:rsid w:val="00F767CE"/>
    <w:rsid w:val="00F767EB"/>
    <w:rsid w:val="00F76D51"/>
    <w:rsid w:val="00F76F49"/>
    <w:rsid w:val="00F80631"/>
    <w:rsid w:val="00F8180E"/>
    <w:rsid w:val="00F82587"/>
    <w:rsid w:val="00F8261E"/>
    <w:rsid w:val="00F82BF9"/>
    <w:rsid w:val="00F83D10"/>
    <w:rsid w:val="00F83DFD"/>
    <w:rsid w:val="00F8495C"/>
    <w:rsid w:val="00F856CF"/>
    <w:rsid w:val="00F873D2"/>
    <w:rsid w:val="00F87567"/>
    <w:rsid w:val="00F8765D"/>
    <w:rsid w:val="00F90524"/>
    <w:rsid w:val="00F91CCC"/>
    <w:rsid w:val="00F91DB5"/>
    <w:rsid w:val="00F92112"/>
    <w:rsid w:val="00F92C92"/>
    <w:rsid w:val="00F93043"/>
    <w:rsid w:val="00F9316B"/>
    <w:rsid w:val="00F949CD"/>
    <w:rsid w:val="00F95CBC"/>
    <w:rsid w:val="00FA00EE"/>
    <w:rsid w:val="00FA050B"/>
    <w:rsid w:val="00FA0C92"/>
    <w:rsid w:val="00FA2099"/>
    <w:rsid w:val="00FA2E80"/>
    <w:rsid w:val="00FA30F1"/>
    <w:rsid w:val="00FA351D"/>
    <w:rsid w:val="00FA378B"/>
    <w:rsid w:val="00FA3E25"/>
    <w:rsid w:val="00FA4862"/>
    <w:rsid w:val="00FA493F"/>
    <w:rsid w:val="00FA4B77"/>
    <w:rsid w:val="00FA4BA4"/>
    <w:rsid w:val="00FA4BE5"/>
    <w:rsid w:val="00FA529B"/>
    <w:rsid w:val="00FA6564"/>
    <w:rsid w:val="00FA669F"/>
    <w:rsid w:val="00FA77B2"/>
    <w:rsid w:val="00FA7DB5"/>
    <w:rsid w:val="00FA7F87"/>
    <w:rsid w:val="00FB03C5"/>
    <w:rsid w:val="00FB0524"/>
    <w:rsid w:val="00FB0FF4"/>
    <w:rsid w:val="00FB11CC"/>
    <w:rsid w:val="00FB177F"/>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76"/>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1DAAC0A"/>
  <w15:chartTrackingRefBased/>
  <w15:docId w15:val="{93B2C83D-CE19-4E15-B727-019062D0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5DC"/>
    <w:pPr>
      <w:spacing w:after="180"/>
    </w:pPr>
    <w:rPr>
      <w:rFonts w:ascii="Times New Roman" w:hAnsi="Times New Roman"/>
      <w:lang w:val="en-GB"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E61455"/>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rsid w:val="00E61455"/>
    <w:pPr>
      <w:numPr>
        <w:ilvl w:val="1"/>
      </w:num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link w:val="Heading3Char1"/>
    <w:qFormat/>
    <w:rsid w:val="00E61455"/>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E61455"/>
    <w:pPr>
      <w:numPr>
        <w:ilvl w:val="3"/>
      </w:numPr>
      <w:outlineLvl w:val="3"/>
    </w:pPr>
    <w:rPr>
      <w:sz w:val="24"/>
    </w:rPr>
  </w:style>
  <w:style w:type="paragraph" w:styleId="Heading5">
    <w:name w:val="heading 5"/>
    <w:basedOn w:val="Heading4"/>
    <w:next w:val="Normal"/>
    <w:link w:val="Heading5Char"/>
    <w:qFormat/>
    <w:rsid w:val="00E61455"/>
    <w:pPr>
      <w:numPr>
        <w:ilvl w:val="4"/>
      </w:numPr>
      <w:outlineLvl w:val="4"/>
    </w:pPr>
    <w:rPr>
      <w:sz w:val="22"/>
    </w:rPr>
  </w:style>
  <w:style w:type="paragraph" w:styleId="Heading6">
    <w:name w:val="heading 6"/>
    <w:basedOn w:val="Normal"/>
    <w:next w:val="Normal"/>
    <w:link w:val="Heading6Char"/>
    <w:qFormat/>
    <w:rsid w:val="00E61455"/>
    <w:pPr>
      <w:keepNext/>
      <w:keepLines/>
      <w:numPr>
        <w:ilvl w:val="5"/>
        <w:numId w:val="1"/>
      </w:numPr>
      <w:spacing w:before="120"/>
      <w:outlineLvl w:val="5"/>
    </w:pPr>
    <w:rPr>
      <w:rFonts w:ascii="Arial" w:hAnsi="Arial"/>
    </w:rPr>
  </w:style>
  <w:style w:type="paragraph" w:styleId="Heading7">
    <w:name w:val="heading 7"/>
    <w:basedOn w:val="Normal"/>
    <w:next w:val="Normal"/>
    <w:link w:val="Heading7Char"/>
    <w:qFormat/>
    <w:rsid w:val="00E61455"/>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rsid w:val="00E61455"/>
    <w:pPr>
      <w:numPr>
        <w:ilvl w:val="7"/>
      </w:numPr>
      <w:outlineLvl w:val="7"/>
    </w:pPr>
  </w:style>
  <w:style w:type="paragraph" w:styleId="Heading9">
    <w:name w:val="heading 9"/>
    <w:basedOn w:val="Heading8"/>
    <w:next w:val="Normal"/>
    <w:link w:val="Heading9Char"/>
    <w:qFormat/>
    <w:rsid w:val="00E6145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rsid w:val="00E61455"/>
    <w:rPr>
      <w:rFonts w:ascii="Arial" w:hAnsi="Arial"/>
      <w:sz w:val="36"/>
      <w:lang w:val="en-GB" w:eastAsia="en-US" w:bidi="ar-SA"/>
    </w:rPr>
  </w:style>
  <w:style w:type="character" w:customStyle="1" w:styleId="Heading2Char">
    <w:name w:val="Heading 2 Char"/>
    <w:link w:val="Heading2"/>
    <w:rsid w:val="00E61455"/>
    <w:rPr>
      <w:rFonts w:ascii="Arial" w:hAnsi="Arial"/>
      <w:sz w:val="32"/>
      <w:lang w:val="en-GB" w:eastAsia="en-US"/>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link w:val="Heading3"/>
    <w:rsid w:val="00E61455"/>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61455"/>
    <w:rPr>
      <w:rFonts w:ascii="Arial" w:hAnsi="Arial"/>
      <w:sz w:val="24"/>
      <w:lang w:val="en-GB" w:eastAsia="en-US"/>
    </w:rPr>
  </w:style>
  <w:style w:type="character" w:customStyle="1" w:styleId="Heading5Char">
    <w:name w:val="Heading 5 Char"/>
    <w:link w:val="Heading5"/>
    <w:rsid w:val="00E61455"/>
    <w:rPr>
      <w:rFonts w:ascii="Arial" w:hAnsi="Arial"/>
      <w:sz w:val="22"/>
      <w:lang w:val="en-GB" w:eastAsia="en-US"/>
    </w:rPr>
  </w:style>
  <w:style w:type="character" w:customStyle="1" w:styleId="Heading6Char">
    <w:name w:val="Heading 6 Char"/>
    <w:link w:val="Heading6"/>
    <w:rsid w:val="00E61455"/>
    <w:rPr>
      <w:rFonts w:ascii="Arial" w:hAnsi="Arial"/>
      <w:lang w:val="en-GB" w:eastAsia="en-US"/>
    </w:rPr>
  </w:style>
  <w:style w:type="character" w:customStyle="1" w:styleId="Heading7Char">
    <w:name w:val="Heading 7 Char"/>
    <w:link w:val="Heading7"/>
    <w:rsid w:val="00E61455"/>
    <w:rPr>
      <w:rFonts w:ascii="Arial" w:hAnsi="Arial"/>
      <w:lang w:val="en-GB" w:eastAsia="en-US"/>
    </w:rPr>
  </w:style>
  <w:style w:type="character" w:customStyle="1" w:styleId="Heading8Char">
    <w:name w:val="Heading 8 Char"/>
    <w:link w:val="Heading8"/>
    <w:rsid w:val="00E61455"/>
    <w:rPr>
      <w:rFonts w:ascii="Arial" w:hAnsi="Arial"/>
      <w:sz w:val="36"/>
      <w:lang w:val="en-GB" w:eastAsia="en-US"/>
    </w:rPr>
  </w:style>
  <w:style w:type="character" w:customStyle="1" w:styleId="Heading9Char">
    <w:name w:val="Heading 9 Char"/>
    <w:link w:val="Heading9"/>
    <w:rsid w:val="00E61455"/>
    <w:rPr>
      <w:rFonts w:ascii="Arial" w:hAnsi="Arial"/>
      <w:sz w:val="36"/>
      <w:lang w:val="en-GB" w:eastAsia="en-US"/>
    </w:rPr>
  </w:style>
  <w:style w:type="paragraph" w:styleId="Caption">
    <w:name w:val="caption"/>
    <w:aliases w:val="cap"/>
    <w:basedOn w:val="Normal"/>
    <w:next w:val="Normal"/>
    <w:qFormat/>
    <w:rsid w:val="006013E0"/>
    <w:pPr>
      <w:autoSpaceDE w:val="0"/>
      <w:autoSpaceDN w:val="0"/>
      <w:adjustRightInd w:val="0"/>
      <w:snapToGrid w:val="0"/>
      <w:spacing w:after="120"/>
      <w:jc w:val="center"/>
    </w:pPr>
    <w:rPr>
      <w:b/>
      <w:bCs/>
      <w:lang w:val="en-US"/>
    </w:rPr>
  </w:style>
  <w:style w:type="paragraph" w:customStyle="1" w:styleId="TAC">
    <w:name w:val="TAC"/>
    <w:basedOn w:val="Normal"/>
    <w:link w:val="TACChar"/>
    <w:qFormat/>
    <w:rsid w:val="006013E0"/>
    <w:pPr>
      <w:keepNext/>
      <w:keepLines/>
      <w:overflowPunct w:val="0"/>
      <w:autoSpaceDE w:val="0"/>
      <w:autoSpaceDN w:val="0"/>
      <w:adjustRightInd w:val="0"/>
      <w:snapToGrid w:val="0"/>
      <w:spacing w:after="0"/>
      <w:jc w:val="center"/>
      <w:textAlignment w:val="baseline"/>
    </w:pPr>
    <w:rPr>
      <w:rFonts w:ascii="Arial" w:eastAsia="Times New Roman" w:hAnsi="Arial"/>
      <w:sz w:val="18"/>
      <w:lang w:val="en-US" w:eastAsia="en-GB"/>
    </w:rPr>
  </w:style>
  <w:style w:type="character" w:customStyle="1" w:styleId="TACChar">
    <w:name w:val="TAC Char"/>
    <w:link w:val="TAC"/>
    <w:qFormat/>
    <w:rsid w:val="006013E0"/>
    <w:rPr>
      <w:rFonts w:ascii="Arial" w:eastAsia="Times New Roman" w:hAnsi="Arial"/>
      <w:sz w:val="18"/>
      <w:lang w:eastAsia="en-GB"/>
    </w:rPr>
  </w:style>
  <w:style w:type="paragraph" w:styleId="DocumentMap">
    <w:name w:val="Document Map"/>
    <w:basedOn w:val="Normal"/>
    <w:link w:val="DocumentMapChar"/>
    <w:uiPriority w:val="99"/>
    <w:semiHidden/>
    <w:unhideWhenUsed/>
    <w:rsid w:val="00A51758"/>
    <w:rPr>
      <w:rFonts w:ascii="SimSun"/>
      <w:sz w:val="18"/>
      <w:szCs w:val="18"/>
    </w:rPr>
  </w:style>
  <w:style w:type="character" w:customStyle="1" w:styleId="DocumentMapChar">
    <w:name w:val="Document Map Char"/>
    <w:link w:val="DocumentMap"/>
    <w:uiPriority w:val="99"/>
    <w:semiHidden/>
    <w:rsid w:val="00A51758"/>
    <w:rPr>
      <w:rFonts w:ascii="SimSun" w:hAnsi="Times New Roman"/>
      <w:sz w:val="18"/>
      <w:szCs w:val="18"/>
      <w:lang w:val="en-GB" w:eastAsia="en-US"/>
    </w:rPr>
  </w:style>
  <w:style w:type="table" w:styleId="TableGrid">
    <w:name w:val="Table Grid"/>
    <w:basedOn w:val="TableNormal"/>
    <w:uiPriority w:val="59"/>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12EC"/>
    <w:pPr>
      <w:spacing w:after="0"/>
    </w:pPr>
    <w:rPr>
      <w:sz w:val="18"/>
      <w:szCs w:val="18"/>
    </w:rPr>
  </w:style>
  <w:style w:type="character" w:customStyle="1" w:styleId="BalloonTextChar">
    <w:name w:val="Balloon Text Char"/>
    <w:link w:val="BalloonText"/>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hAnsi="Arial" w:cs="Arial"/>
      <w:sz w:val="18"/>
      <w:szCs w:val="18"/>
      <w:lang w:val="en-GB" w:eastAsia="ja-JP"/>
    </w:rPr>
  </w:style>
  <w:style w:type="paragraph" w:customStyle="1" w:styleId="TAL">
    <w:name w:val="TAL"/>
    <w:basedOn w:val="Normal"/>
    <w:link w:val="TALCar"/>
    <w:rsid w:val="000371E4"/>
    <w:pPr>
      <w:keepNext/>
      <w:keepLines/>
      <w:overflowPunct w:val="0"/>
      <w:autoSpaceDE w:val="0"/>
      <w:autoSpaceDN w:val="0"/>
      <w:adjustRightInd w:val="0"/>
      <w:spacing w:after="0"/>
    </w:pPr>
    <w:rPr>
      <w:rFonts w:ascii="Arial" w:hAnsi="Arial" w:cs="Arial"/>
      <w:sz w:val="18"/>
      <w:szCs w:val="18"/>
      <w:lang w:eastAsia="ja-JP"/>
    </w:rPr>
  </w:style>
  <w:style w:type="paragraph" w:customStyle="1" w:styleId="TAH">
    <w:name w:val="TAH"/>
    <w:basedOn w:val="Normal"/>
    <w:link w:val="TAHCar"/>
    <w:qFormat/>
    <w:rsid w:val="000371E4"/>
    <w:pPr>
      <w:keepNext/>
      <w:keepLines/>
      <w:overflowPunct w:val="0"/>
      <w:autoSpaceDE w:val="0"/>
      <w:autoSpaceDN w:val="0"/>
      <w:adjustRightInd w:val="0"/>
      <w:spacing w:after="0"/>
      <w:jc w:val="center"/>
    </w:pPr>
    <w:rPr>
      <w:rFonts w:ascii="Arial" w:eastAsia="Times New Roman" w:hAnsi="Arial"/>
      <w:b/>
      <w:bCs/>
      <w:sz w:val="18"/>
      <w:szCs w:val="18"/>
      <w:lang w:eastAsia="ja-JP"/>
    </w:rPr>
  </w:style>
  <w:style w:type="character" w:customStyle="1" w:styleId="THChar">
    <w:name w:val="TH Char"/>
    <w:link w:val="TH"/>
    <w:locked/>
    <w:rsid w:val="000371E4"/>
    <w:rPr>
      <w:rFonts w:ascii="Arial" w:hAnsi="Arial" w:cs="Arial"/>
      <w:b/>
      <w:bCs/>
      <w:lang w:val="en-GB" w:eastAsia="ja-JP"/>
    </w:rPr>
  </w:style>
  <w:style w:type="paragraph" w:customStyle="1" w:styleId="TH">
    <w:name w:val="TH"/>
    <w:basedOn w:val="Normal"/>
    <w:link w:val="THChar"/>
    <w:rsid w:val="000371E4"/>
    <w:pPr>
      <w:keepNext/>
      <w:keepLines/>
      <w:overflowPunct w:val="0"/>
      <w:autoSpaceDE w:val="0"/>
      <w:autoSpaceDN w:val="0"/>
      <w:adjustRightInd w:val="0"/>
      <w:spacing w:before="60"/>
      <w:jc w:val="center"/>
    </w:pPr>
    <w:rPr>
      <w:rFonts w:ascii="Arial" w:hAnsi="Arial" w:cs="Arial"/>
      <w:b/>
      <w:bCs/>
      <w:lang w:eastAsia="ja-JP"/>
    </w:rPr>
  </w:style>
  <w:style w:type="paragraph" w:customStyle="1" w:styleId="TAN">
    <w:name w:val="TAN"/>
    <w:basedOn w:val="TAL"/>
    <w:link w:val="TANChar"/>
    <w:rsid w:val="000371E4"/>
    <w:pPr>
      <w:overflowPunct/>
      <w:autoSpaceDE/>
      <w:autoSpaceDN/>
      <w:adjustRightInd/>
      <w:ind w:left="851" w:hanging="851"/>
    </w:pPr>
    <w:rPr>
      <w:rFonts w:cs="Times New Roman"/>
      <w:szCs w:val="20"/>
      <w:lang w:eastAsia="en-US"/>
    </w:rPr>
  </w:style>
  <w:style w:type="character" w:customStyle="1" w:styleId="TAHCar">
    <w:name w:val="TAH Car"/>
    <w:link w:val="TAH"/>
    <w:qFormat/>
    <w:rsid w:val="00245C71"/>
    <w:rPr>
      <w:rFonts w:ascii="Arial" w:eastAsia="Times New Roman" w:hAnsi="Arial" w:cs="Arial"/>
      <w:b/>
      <w:bCs/>
      <w:sz w:val="18"/>
      <w:szCs w:val="18"/>
      <w:lang w:val="en-GB" w:eastAsia="ja-JP"/>
    </w:rPr>
  </w:style>
  <w:style w:type="character" w:customStyle="1" w:styleId="TANChar">
    <w:name w:val="TAN Char"/>
    <w:link w:val="TAN"/>
    <w:rsid w:val="00245C71"/>
    <w:rPr>
      <w:rFonts w:ascii="Arial" w:hAnsi="Arial" w:cs="Arial"/>
      <w:sz w:val="18"/>
      <w:szCs w:val="18"/>
      <w:lang w:val="en-GB" w:eastAsia="en-US"/>
    </w:rPr>
  </w:style>
  <w:style w:type="paragraph" w:styleId="Header">
    <w:name w:val="header"/>
    <w:basedOn w:val="Normal"/>
    <w:link w:val="HeaderChar"/>
    <w:uiPriority w:val="99"/>
    <w:unhideWhenUsed/>
    <w:rsid w:val="00B971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B971DE"/>
    <w:rPr>
      <w:rFonts w:ascii="Times New Roman" w:hAnsi="Times New Roman"/>
      <w:sz w:val="18"/>
      <w:szCs w:val="18"/>
      <w:lang w:val="en-GB" w:eastAsia="en-US"/>
    </w:rPr>
  </w:style>
  <w:style w:type="paragraph" w:styleId="Footer">
    <w:name w:val="footer"/>
    <w:basedOn w:val="Normal"/>
    <w:link w:val="FooterChar"/>
    <w:uiPriority w:val="99"/>
    <w:unhideWhenUsed/>
    <w:rsid w:val="00B971DE"/>
    <w:pPr>
      <w:tabs>
        <w:tab w:val="center" w:pos="4153"/>
        <w:tab w:val="right" w:pos="8306"/>
      </w:tabs>
      <w:snapToGrid w:val="0"/>
    </w:pPr>
    <w:rPr>
      <w:sz w:val="18"/>
      <w:szCs w:val="18"/>
    </w:rPr>
  </w:style>
  <w:style w:type="character" w:customStyle="1" w:styleId="FooterChar">
    <w:name w:val="Footer Char"/>
    <w:link w:val="Footer"/>
    <w:uiPriority w:val="99"/>
    <w:rsid w:val="00B971DE"/>
    <w:rPr>
      <w:rFonts w:ascii="Times New Roman" w:hAnsi="Times New Roman"/>
      <w:sz w:val="18"/>
      <w:szCs w:val="18"/>
      <w:lang w:val="en-GB" w:eastAsia="en-US"/>
    </w:rPr>
  </w:style>
  <w:style w:type="paragraph" w:styleId="Date">
    <w:name w:val="Date"/>
    <w:basedOn w:val="Normal"/>
    <w:next w:val="Normal"/>
    <w:link w:val="DateChar"/>
    <w:uiPriority w:val="99"/>
    <w:semiHidden/>
    <w:unhideWhenUsed/>
    <w:rsid w:val="004B3A83"/>
    <w:pPr>
      <w:ind w:leftChars="2500" w:left="100"/>
    </w:pPr>
  </w:style>
  <w:style w:type="character" w:customStyle="1" w:styleId="DateChar">
    <w:name w:val="Date Char"/>
    <w:link w:val="Date"/>
    <w:uiPriority w:val="99"/>
    <w:semiHidden/>
    <w:rsid w:val="004B3A83"/>
    <w:rPr>
      <w:rFonts w:ascii="Times New Roman" w:hAnsi="Times New Roman"/>
      <w:lang w:val="en-GB" w:eastAsia="en-US"/>
    </w:rPr>
  </w:style>
  <w:style w:type="paragraph" w:styleId="ListParagraph">
    <w:name w:val="List Paragraph"/>
    <w:basedOn w:val="Normal"/>
    <w:link w:val="ListParagraphChar"/>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iPriority w:val="99"/>
    <w:unhideWhenUsed/>
    <w:rsid w:val="00C43AF1"/>
    <w:pPr>
      <w:spacing w:before="100" w:beforeAutospacing="1" w:after="100" w:afterAutospacing="1"/>
    </w:pPr>
    <w:rPr>
      <w:rFonts w:ascii="SimSun" w:hAnsi="SimSun" w:cs="SimSun"/>
      <w:sz w:val="24"/>
      <w:szCs w:val="24"/>
      <w:lang w:val="en-US" w:eastAsia="zh-CN"/>
    </w:rPr>
  </w:style>
  <w:style w:type="character" w:styleId="Hyperlink">
    <w:name w:val="Hyperlink"/>
    <w:uiPriority w:val="99"/>
    <w:unhideWhenUsed/>
    <w:rsid w:val="009D0D55"/>
    <w:rPr>
      <w:color w:val="0563C1"/>
      <w:u w:val="single"/>
    </w:rPr>
  </w:style>
  <w:style w:type="character" w:styleId="UnresolvedMention">
    <w:name w:val="Unresolved Mention"/>
    <w:uiPriority w:val="99"/>
    <w:semiHidden/>
    <w:unhideWhenUsed/>
    <w:rsid w:val="009D0D55"/>
    <w:rPr>
      <w:color w:val="605E5C"/>
      <w:shd w:val="clear" w:color="auto" w:fill="E1DFDD"/>
    </w:rPr>
  </w:style>
  <w:style w:type="character" w:customStyle="1" w:styleId="ListParagraphChar">
    <w:name w:val="List Paragraph Char"/>
    <w:link w:val="ListParagraph"/>
    <w:uiPriority w:val="34"/>
    <w:qFormat/>
    <w:locked/>
    <w:rsid w:val="00900C57"/>
    <w:rPr>
      <w:rFonts w:ascii="Times New Roman" w:hAnsi="Times New Roman"/>
      <w:lang w:val="en-GB" w:eastAsia="en-US"/>
    </w:rPr>
  </w:style>
  <w:style w:type="character" w:styleId="CommentReference">
    <w:name w:val="annotation reference"/>
    <w:uiPriority w:val="99"/>
    <w:semiHidden/>
    <w:unhideWhenUsed/>
    <w:rsid w:val="00555147"/>
    <w:rPr>
      <w:sz w:val="16"/>
      <w:szCs w:val="16"/>
    </w:rPr>
  </w:style>
  <w:style w:type="paragraph" w:styleId="CommentText">
    <w:name w:val="annotation text"/>
    <w:basedOn w:val="Normal"/>
    <w:link w:val="CommentTextChar"/>
    <w:uiPriority w:val="99"/>
    <w:semiHidden/>
    <w:unhideWhenUsed/>
    <w:rsid w:val="00555147"/>
  </w:style>
  <w:style w:type="character" w:customStyle="1" w:styleId="CommentTextChar">
    <w:name w:val="Comment Text Char"/>
    <w:link w:val="CommentText"/>
    <w:uiPriority w:val="99"/>
    <w:semiHidden/>
    <w:rsid w:val="00555147"/>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555147"/>
    <w:rPr>
      <w:b/>
      <w:bCs/>
    </w:rPr>
  </w:style>
  <w:style w:type="character" w:customStyle="1" w:styleId="CommentSubjectChar">
    <w:name w:val="Comment Subject Char"/>
    <w:link w:val="CommentSubject"/>
    <w:uiPriority w:val="99"/>
    <w:semiHidden/>
    <w:rsid w:val="00555147"/>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2588</CharactersWithSpaces>
  <SharedDoc>false</SharedDoc>
  <HLinks>
    <vt:vector size="6" baseType="variant">
      <vt:variant>
        <vt:i4>262264</vt:i4>
      </vt:variant>
      <vt:variant>
        <vt:i4>0</vt:i4>
      </vt:variant>
      <vt:variant>
        <vt:i4>0</vt:i4>
      </vt:variant>
      <vt:variant>
        <vt:i4>5</vt:i4>
      </vt:variant>
      <vt:variant>
        <vt:lpwstr>https://www.3gpp.org/ftp/TSG_RAN/WG4_Radio/TSGR4_103-e/Inbox/Drafts/%5B103-e%5D%5B100%5D Main Session/GTW/GTW May-13/Outcome_GTW/UE feature list_v03_Samsung_moderator-after-GTW.docx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Intel</cp:lastModifiedBy>
  <cp:revision>22</cp:revision>
  <dcterms:created xsi:type="dcterms:W3CDTF">2022-08-25T15:56:00Z</dcterms:created>
  <dcterms:modified xsi:type="dcterms:W3CDTF">2022-08-26T12:41:00Z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ies>
</file>