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51364" w14:textId="03844FC7" w:rsidR="00FA4D6B" w:rsidRPr="00F460AE" w:rsidRDefault="00FA4D6B" w:rsidP="00FA4D6B">
      <w:pPr>
        <w:pStyle w:val="a3"/>
        <w:keepLines/>
        <w:tabs>
          <w:tab w:val="right" w:pos="10440"/>
          <w:tab w:val="right" w:pos="13323"/>
        </w:tabs>
        <w:rPr>
          <w:rFonts w:asciiTheme="minorHAnsi" w:eastAsia="宋体" w:hAnsiTheme="minorHAnsi" w:cstheme="minorHAnsi"/>
          <w:b w:val="0"/>
          <w:sz w:val="24"/>
          <w:szCs w:val="24"/>
          <w:lang w:eastAsia="zh-CN"/>
        </w:rPr>
      </w:pPr>
      <w:bookmarkStart w:id="0" w:name="Title"/>
      <w:bookmarkStart w:id="1" w:name="DocumentFor"/>
      <w:bookmarkEnd w:id="0"/>
      <w:bookmarkEnd w:id="1"/>
      <w:r w:rsidRPr="00F460AE">
        <w:rPr>
          <w:rFonts w:asciiTheme="minorHAnsi" w:hAnsiTheme="minorHAnsi" w:cstheme="minorHAnsi"/>
          <w:sz w:val="24"/>
          <w:szCs w:val="24"/>
        </w:rPr>
        <w:t>3GPP TSG-RAN WG4 Meeting #</w:t>
      </w:r>
      <w:r w:rsidRPr="00F460AE">
        <w:rPr>
          <w:rFonts w:asciiTheme="minorHAnsi" w:hAnsiTheme="minorHAnsi" w:cstheme="minorHAnsi"/>
        </w:rPr>
        <w:t xml:space="preserve"> </w:t>
      </w:r>
      <w:r w:rsidR="00D8482C">
        <w:rPr>
          <w:rFonts w:asciiTheme="minorHAnsi" w:hAnsiTheme="minorHAnsi" w:cstheme="minorHAnsi"/>
          <w:sz w:val="24"/>
          <w:szCs w:val="24"/>
        </w:rPr>
        <w:t>10</w:t>
      </w:r>
      <w:r w:rsidR="006F4C2D">
        <w:rPr>
          <w:rFonts w:asciiTheme="minorHAnsi" w:hAnsiTheme="minorHAnsi" w:cstheme="minorHAnsi"/>
          <w:sz w:val="24"/>
          <w:szCs w:val="24"/>
        </w:rPr>
        <w:t>4</w:t>
      </w:r>
      <w:r w:rsidRPr="00F460AE">
        <w:rPr>
          <w:rFonts w:asciiTheme="minorHAnsi" w:hAnsiTheme="minorHAnsi" w:cstheme="minorHAnsi"/>
          <w:sz w:val="24"/>
          <w:szCs w:val="24"/>
        </w:rPr>
        <w:t>-e</w:t>
      </w:r>
      <w:r w:rsidRPr="00F460AE" w:rsidDel="00277FAB">
        <w:rPr>
          <w:rFonts w:asciiTheme="minorHAnsi" w:hAnsiTheme="minorHAnsi" w:cstheme="minorHAnsi"/>
          <w:sz w:val="24"/>
          <w:szCs w:val="24"/>
        </w:rPr>
        <w:t xml:space="preserve"> </w:t>
      </w:r>
      <w:r w:rsidRPr="00F460AE">
        <w:rPr>
          <w:rFonts w:asciiTheme="minorHAnsi" w:hAnsiTheme="minorHAnsi" w:cstheme="minorHAnsi"/>
          <w:sz w:val="24"/>
          <w:szCs w:val="24"/>
        </w:rPr>
        <w:tab/>
      </w:r>
      <w:r w:rsidR="003641F2">
        <w:rPr>
          <w:rFonts w:asciiTheme="minorHAnsi" w:hAnsiTheme="minorHAnsi" w:cstheme="minorHAnsi"/>
          <w:sz w:val="24"/>
          <w:szCs w:val="24"/>
        </w:rPr>
        <w:t xml:space="preserve">[draft] </w:t>
      </w:r>
      <w:r w:rsidRPr="00F460AE">
        <w:rPr>
          <w:rFonts w:asciiTheme="minorHAnsi" w:hAnsiTheme="minorHAnsi" w:cstheme="minorHAnsi"/>
          <w:sz w:val="24"/>
          <w:szCs w:val="24"/>
        </w:rPr>
        <w:t>R4-2</w:t>
      </w:r>
      <w:r w:rsidR="00E95245">
        <w:rPr>
          <w:rFonts w:asciiTheme="minorHAnsi" w:hAnsiTheme="minorHAnsi" w:cstheme="minorHAnsi"/>
          <w:sz w:val="24"/>
          <w:szCs w:val="24"/>
        </w:rPr>
        <w:t>2</w:t>
      </w:r>
      <w:r w:rsidR="00047CE5">
        <w:rPr>
          <w:rFonts w:asciiTheme="minorHAnsi" w:hAnsiTheme="minorHAnsi" w:cstheme="minorHAnsi"/>
          <w:sz w:val="24"/>
          <w:szCs w:val="24"/>
        </w:rPr>
        <w:t>1</w:t>
      </w:r>
      <w:r w:rsidR="006F4C2D">
        <w:rPr>
          <w:rFonts w:asciiTheme="minorHAnsi" w:hAnsiTheme="minorHAnsi" w:cstheme="minorHAnsi"/>
          <w:sz w:val="24"/>
          <w:szCs w:val="24"/>
        </w:rPr>
        <w:t>xxxx</w:t>
      </w:r>
    </w:p>
    <w:p w14:paraId="56A5A245" w14:textId="5FC07E21" w:rsidR="00FA4D6B" w:rsidRPr="00F460AE" w:rsidRDefault="00FA4D6B" w:rsidP="00FA4D6B">
      <w:pPr>
        <w:pStyle w:val="a3"/>
        <w:tabs>
          <w:tab w:val="right" w:pos="9781"/>
          <w:tab w:val="right" w:pos="13323"/>
        </w:tabs>
        <w:outlineLvl w:val="0"/>
        <w:rPr>
          <w:rFonts w:asciiTheme="minorHAnsi" w:eastAsia="宋体" w:hAnsiTheme="minorHAnsi" w:cstheme="minorHAnsi"/>
          <w:b w:val="0"/>
          <w:sz w:val="24"/>
          <w:szCs w:val="24"/>
          <w:lang w:eastAsia="zh-CN"/>
        </w:rPr>
      </w:pPr>
      <w:r w:rsidRPr="00F460AE">
        <w:rPr>
          <w:rFonts w:asciiTheme="minorHAnsi" w:eastAsia="宋体" w:hAnsiTheme="minorHAnsi" w:cstheme="minorHAnsi"/>
          <w:sz w:val="24"/>
          <w:szCs w:val="24"/>
          <w:lang w:eastAsia="zh-CN"/>
        </w:rPr>
        <w:t xml:space="preserve">Electronic Meeting, </w:t>
      </w:r>
      <w:r w:rsidR="006F4C2D">
        <w:rPr>
          <w:rFonts w:asciiTheme="minorHAnsi" w:eastAsia="宋体" w:hAnsiTheme="minorHAnsi" w:cstheme="minorHAnsi"/>
          <w:sz w:val="24"/>
          <w:szCs w:val="24"/>
          <w:lang w:eastAsia="zh-CN"/>
        </w:rPr>
        <w:t>15</w:t>
      </w:r>
      <w:r w:rsidR="00C5290B" w:rsidRPr="00C5290B">
        <w:rPr>
          <w:rFonts w:asciiTheme="minorHAnsi" w:eastAsia="宋体" w:hAnsiTheme="minorHAnsi" w:cstheme="minorHAnsi"/>
          <w:sz w:val="24"/>
          <w:szCs w:val="24"/>
          <w:vertAlign w:val="superscript"/>
          <w:lang w:eastAsia="zh-CN"/>
        </w:rPr>
        <w:t>th</w:t>
      </w:r>
      <w:r w:rsidR="00C5290B">
        <w:rPr>
          <w:rFonts w:asciiTheme="minorHAnsi" w:eastAsia="宋体" w:hAnsiTheme="minorHAnsi" w:cstheme="minorHAnsi"/>
          <w:sz w:val="24"/>
          <w:szCs w:val="24"/>
          <w:lang w:eastAsia="zh-CN"/>
        </w:rPr>
        <w:t xml:space="preserve"> – 2</w:t>
      </w:r>
      <w:r w:rsidR="006F4C2D">
        <w:rPr>
          <w:rFonts w:asciiTheme="minorHAnsi" w:eastAsia="宋体" w:hAnsiTheme="minorHAnsi" w:cstheme="minorHAnsi"/>
          <w:sz w:val="24"/>
          <w:szCs w:val="24"/>
          <w:lang w:eastAsia="zh-CN"/>
        </w:rPr>
        <w:t>6</w:t>
      </w:r>
      <w:r w:rsidR="00C5290B" w:rsidRPr="00C5290B">
        <w:rPr>
          <w:rFonts w:asciiTheme="minorHAnsi" w:eastAsia="宋体" w:hAnsiTheme="minorHAnsi" w:cstheme="minorHAnsi"/>
          <w:sz w:val="24"/>
          <w:szCs w:val="24"/>
          <w:vertAlign w:val="superscript"/>
          <w:lang w:eastAsia="zh-CN"/>
        </w:rPr>
        <w:t>th</w:t>
      </w:r>
      <w:r w:rsidR="00C5290B">
        <w:rPr>
          <w:rFonts w:asciiTheme="minorHAnsi" w:eastAsia="宋体" w:hAnsiTheme="minorHAnsi" w:cstheme="minorHAnsi"/>
          <w:sz w:val="24"/>
          <w:szCs w:val="24"/>
          <w:lang w:eastAsia="zh-CN"/>
        </w:rPr>
        <w:t xml:space="preserve"> </w:t>
      </w:r>
      <w:r w:rsidR="006F4C2D">
        <w:rPr>
          <w:rFonts w:asciiTheme="minorHAnsi" w:eastAsia="宋体" w:hAnsiTheme="minorHAnsi" w:cstheme="minorHAnsi"/>
          <w:sz w:val="24"/>
          <w:szCs w:val="24"/>
          <w:lang w:eastAsia="zh-CN"/>
        </w:rPr>
        <w:t>August</w:t>
      </w:r>
      <w:r w:rsidRPr="00F460AE">
        <w:rPr>
          <w:rFonts w:asciiTheme="minorHAnsi" w:eastAsia="宋体" w:hAnsiTheme="minorHAnsi" w:cstheme="minorHAnsi"/>
          <w:sz w:val="24"/>
          <w:szCs w:val="24"/>
          <w:lang w:eastAsia="zh-CN"/>
        </w:rPr>
        <w:t>, 202</w:t>
      </w:r>
      <w:r w:rsidR="006C0D33">
        <w:rPr>
          <w:rFonts w:asciiTheme="minorHAnsi" w:eastAsia="宋体" w:hAnsiTheme="minorHAnsi" w:cstheme="minorHAnsi"/>
          <w:sz w:val="24"/>
          <w:szCs w:val="24"/>
          <w:lang w:eastAsia="zh-CN"/>
        </w:rPr>
        <w:t>2</w:t>
      </w:r>
    </w:p>
    <w:p w14:paraId="5EFBCF8C" w14:textId="77777777" w:rsidR="00D8482C" w:rsidRPr="00F460AE" w:rsidRDefault="00D8482C" w:rsidP="00FA4D6B">
      <w:pPr>
        <w:tabs>
          <w:tab w:val="left" w:pos="1985"/>
        </w:tabs>
        <w:spacing w:after="0"/>
        <w:rPr>
          <w:rFonts w:asciiTheme="minorHAnsi" w:eastAsia="宋体" w:hAnsiTheme="minorHAnsi" w:cstheme="minorHAnsi"/>
          <w:b/>
          <w:sz w:val="24"/>
          <w:szCs w:val="24"/>
          <w:lang w:val="en-US" w:eastAsia="zh-CN"/>
        </w:rPr>
      </w:pPr>
    </w:p>
    <w:p w14:paraId="63812DF3" w14:textId="738B85FE" w:rsidR="00D8482C" w:rsidRPr="00F460AE" w:rsidRDefault="00D8482C" w:rsidP="00D8482C">
      <w:pPr>
        <w:tabs>
          <w:tab w:val="left" w:pos="1985"/>
        </w:tabs>
        <w:spacing w:after="0"/>
        <w:ind w:left="1983" w:hangingChars="823" w:hanging="1983"/>
        <w:rPr>
          <w:rFonts w:asciiTheme="minorHAnsi" w:eastAsia="宋体" w:hAnsiTheme="minorHAnsi" w:cstheme="minorHAnsi"/>
          <w:b/>
          <w:sz w:val="24"/>
          <w:szCs w:val="24"/>
          <w:lang w:val="en-US" w:eastAsia="zh-CN"/>
        </w:rPr>
      </w:pPr>
      <w:r w:rsidRPr="00F460AE">
        <w:rPr>
          <w:rFonts w:asciiTheme="minorHAnsi" w:eastAsia="宋体" w:hAnsiTheme="minorHAnsi" w:cstheme="minorHAnsi"/>
          <w:b/>
          <w:sz w:val="24"/>
          <w:szCs w:val="24"/>
          <w:lang w:val="en-US" w:eastAsia="zh-CN"/>
        </w:rPr>
        <w:t>Title:</w:t>
      </w:r>
      <w:r w:rsidRPr="00F460AE">
        <w:rPr>
          <w:rFonts w:asciiTheme="minorHAnsi" w:eastAsia="宋体" w:hAnsiTheme="minorHAnsi" w:cstheme="minorHAnsi"/>
          <w:b/>
          <w:sz w:val="24"/>
          <w:szCs w:val="24"/>
          <w:lang w:val="en-US" w:eastAsia="zh-CN"/>
        </w:rPr>
        <w:tab/>
      </w:r>
      <w:r w:rsidR="003641F2">
        <w:rPr>
          <w:rFonts w:asciiTheme="minorHAnsi" w:eastAsia="宋体" w:hAnsiTheme="minorHAnsi" w:cstheme="minorHAnsi"/>
          <w:b/>
          <w:sz w:val="24"/>
          <w:szCs w:val="24"/>
          <w:lang w:val="en-US" w:eastAsia="zh-CN"/>
        </w:rPr>
        <w:t>[Draft] Way forward on NB-IoT/eMTC NTN agenda item 12.5.1 &amp; 12.5.4</w:t>
      </w:r>
    </w:p>
    <w:p w14:paraId="2B4F11BA" w14:textId="2E62BDA5" w:rsidR="00FA4D6B" w:rsidRPr="00F460AE" w:rsidRDefault="00FA4D6B" w:rsidP="00FA4D6B">
      <w:pPr>
        <w:tabs>
          <w:tab w:val="left" w:pos="1985"/>
        </w:tabs>
        <w:spacing w:after="0"/>
        <w:rPr>
          <w:rFonts w:asciiTheme="minorHAnsi" w:eastAsia="宋体" w:hAnsiTheme="minorHAnsi" w:cstheme="minorHAnsi"/>
          <w:b/>
          <w:sz w:val="24"/>
          <w:szCs w:val="24"/>
          <w:lang w:val="en-US" w:eastAsia="zh-CN"/>
        </w:rPr>
      </w:pPr>
      <w:r w:rsidRPr="00F460AE">
        <w:rPr>
          <w:rFonts w:asciiTheme="minorHAnsi" w:eastAsia="宋体" w:hAnsiTheme="minorHAnsi" w:cstheme="minorHAnsi"/>
          <w:b/>
          <w:sz w:val="24"/>
          <w:szCs w:val="24"/>
          <w:lang w:val="en-US" w:eastAsia="zh-CN"/>
        </w:rPr>
        <w:t>Agenda Item:</w:t>
      </w:r>
      <w:r w:rsidRPr="00F460AE">
        <w:rPr>
          <w:rFonts w:asciiTheme="minorHAnsi" w:eastAsia="宋体" w:hAnsiTheme="minorHAnsi" w:cstheme="minorHAnsi"/>
          <w:b/>
          <w:sz w:val="24"/>
          <w:szCs w:val="24"/>
          <w:lang w:val="en-US" w:eastAsia="zh-CN"/>
        </w:rPr>
        <w:tab/>
      </w:r>
      <w:r w:rsidR="003641F2">
        <w:rPr>
          <w:rFonts w:asciiTheme="minorHAnsi" w:eastAsia="宋体" w:hAnsiTheme="minorHAnsi" w:cstheme="minorHAnsi"/>
          <w:b/>
          <w:sz w:val="24"/>
          <w:szCs w:val="24"/>
          <w:lang w:val="en-US" w:eastAsia="zh-CN"/>
        </w:rPr>
        <w:t>12.5.6</w:t>
      </w:r>
    </w:p>
    <w:p w14:paraId="1367CC30" w14:textId="77777777" w:rsidR="00FA4D6B" w:rsidRPr="00F460AE" w:rsidRDefault="00FA4D6B" w:rsidP="00FA4D6B">
      <w:pPr>
        <w:tabs>
          <w:tab w:val="left" w:pos="1985"/>
        </w:tabs>
        <w:spacing w:after="0"/>
        <w:rPr>
          <w:rFonts w:asciiTheme="minorHAnsi" w:eastAsia="宋体" w:hAnsiTheme="minorHAnsi" w:cstheme="minorHAnsi"/>
          <w:b/>
          <w:sz w:val="24"/>
          <w:szCs w:val="24"/>
          <w:lang w:val="en-US" w:eastAsia="zh-CN"/>
        </w:rPr>
      </w:pPr>
      <w:r w:rsidRPr="00F460AE">
        <w:rPr>
          <w:rFonts w:asciiTheme="minorHAnsi" w:eastAsia="宋体" w:hAnsiTheme="minorHAnsi" w:cstheme="minorHAnsi"/>
          <w:b/>
          <w:sz w:val="24"/>
          <w:szCs w:val="24"/>
          <w:lang w:val="en-US" w:eastAsia="zh-CN"/>
        </w:rPr>
        <w:t>Source:</w:t>
      </w:r>
      <w:r w:rsidRPr="00F460AE">
        <w:rPr>
          <w:rFonts w:asciiTheme="minorHAnsi" w:eastAsia="宋体" w:hAnsiTheme="minorHAnsi" w:cstheme="minorHAnsi"/>
          <w:b/>
          <w:sz w:val="24"/>
          <w:szCs w:val="24"/>
          <w:lang w:val="en-US" w:eastAsia="zh-CN"/>
        </w:rPr>
        <w:tab/>
        <w:t>MediaTek Inc.</w:t>
      </w:r>
    </w:p>
    <w:p w14:paraId="78963494" w14:textId="47BFA1DD" w:rsidR="00FA4D6B" w:rsidRPr="00F460AE" w:rsidRDefault="00FA4D6B" w:rsidP="00FA4D6B">
      <w:pPr>
        <w:tabs>
          <w:tab w:val="left" w:pos="1985"/>
        </w:tabs>
        <w:spacing w:after="0"/>
        <w:rPr>
          <w:rFonts w:asciiTheme="minorHAnsi" w:eastAsia="宋体" w:hAnsiTheme="minorHAnsi" w:cstheme="minorHAnsi"/>
          <w:b/>
          <w:sz w:val="24"/>
          <w:szCs w:val="24"/>
          <w:lang w:val="en-US" w:eastAsia="zh-CN"/>
        </w:rPr>
      </w:pPr>
      <w:r w:rsidRPr="00F460AE">
        <w:rPr>
          <w:rFonts w:asciiTheme="minorHAnsi" w:eastAsia="宋体" w:hAnsiTheme="minorHAnsi" w:cstheme="minorHAnsi"/>
          <w:b/>
          <w:sz w:val="24"/>
          <w:szCs w:val="24"/>
          <w:lang w:val="en-US" w:eastAsia="zh-CN"/>
        </w:rPr>
        <w:t>Document for:</w:t>
      </w:r>
      <w:r w:rsidRPr="00F460AE">
        <w:rPr>
          <w:rFonts w:asciiTheme="minorHAnsi" w:eastAsia="宋体" w:hAnsiTheme="minorHAnsi" w:cstheme="minorHAnsi"/>
          <w:b/>
          <w:sz w:val="24"/>
          <w:szCs w:val="24"/>
          <w:lang w:val="en-US" w:eastAsia="zh-CN"/>
        </w:rPr>
        <w:tab/>
      </w:r>
      <w:r w:rsidRPr="00F460AE">
        <w:rPr>
          <w:rFonts w:asciiTheme="minorHAnsi" w:eastAsia="宋体" w:hAnsiTheme="minorHAnsi" w:cstheme="minorHAnsi"/>
          <w:b/>
          <w:sz w:val="24"/>
          <w:szCs w:val="24"/>
          <w:lang w:val="en-US" w:eastAsia="zh-CN"/>
        </w:rPr>
        <w:tab/>
      </w:r>
      <w:r w:rsidR="003641F2">
        <w:rPr>
          <w:rFonts w:asciiTheme="minorHAnsi" w:eastAsia="宋体" w:hAnsiTheme="minorHAnsi" w:cstheme="minorHAnsi"/>
          <w:b/>
          <w:sz w:val="24"/>
          <w:szCs w:val="24"/>
          <w:lang w:val="en-US" w:eastAsia="zh-CN"/>
        </w:rPr>
        <w:t>Discussion in GTW</w:t>
      </w:r>
    </w:p>
    <w:p w14:paraId="43816C19" w14:textId="77777777" w:rsidR="00863A08" w:rsidRPr="00D8482C" w:rsidRDefault="002D44AF" w:rsidP="00D8482C">
      <w:pPr>
        <w:pStyle w:val="1"/>
        <w:numPr>
          <w:ilvl w:val="0"/>
          <w:numId w:val="1"/>
        </w:numPr>
        <w:rPr>
          <w:rFonts w:asciiTheme="minorHAnsi" w:hAnsiTheme="minorHAnsi" w:cstheme="minorHAnsi"/>
          <w:sz w:val="32"/>
        </w:rPr>
      </w:pPr>
      <w:r w:rsidRPr="00D8482C">
        <w:rPr>
          <w:rFonts w:asciiTheme="minorHAnsi" w:hAnsiTheme="minorHAnsi" w:cstheme="minorHAnsi"/>
          <w:sz w:val="32"/>
          <w:lang w:eastAsia="zh-TW"/>
        </w:rPr>
        <w:t>Introduction</w:t>
      </w:r>
    </w:p>
    <w:p w14:paraId="1562A316" w14:textId="7EEC8BD8" w:rsidR="00D8482C" w:rsidRPr="00E76739" w:rsidRDefault="00D8482C" w:rsidP="000B4517">
      <w:pPr>
        <w:jc w:val="both"/>
        <w:rPr>
          <w:lang w:eastAsia="zh-TW"/>
        </w:rPr>
      </w:pPr>
      <w:r w:rsidRPr="00E76739">
        <w:rPr>
          <w:lang w:eastAsia="zh-TW"/>
        </w:rPr>
        <w:t xml:space="preserve">This document </w:t>
      </w:r>
      <w:r w:rsidR="003641F2" w:rsidRPr="00E76739">
        <w:rPr>
          <w:lang w:eastAsia="zh-TW"/>
        </w:rPr>
        <w:t>highlights aspects that the moderator believes can be approved, and other aspects for further discussion</w:t>
      </w:r>
      <w:r w:rsidR="003E77FE" w:rsidRPr="00E76739">
        <w:rPr>
          <w:lang w:eastAsia="zh-TW"/>
        </w:rPr>
        <w:t xml:space="preserve">. </w:t>
      </w:r>
    </w:p>
    <w:p w14:paraId="53BDE311" w14:textId="148EA03D" w:rsidR="00E76739" w:rsidRPr="00E76739" w:rsidRDefault="00E76739" w:rsidP="000B4517">
      <w:pPr>
        <w:jc w:val="both"/>
        <w:rPr>
          <w:lang w:eastAsia="zh-TW"/>
        </w:rPr>
      </w:pPr>
      <w:r w:rsidRPr="00E76739">
        <w:rPr>
          <w:lang w:eastAsia="zh-TW"/>
        </w:rPr>
        <w:t xml:space="preserve">Items in highlighted in </w:t>
      </w:r>
      <w:r w:rsidRPr="00E76739">
        <w:rPr>
          <w:highlight w:val="yellow"/>
          <w:lang w:eastAsia="zh-TW"/>
        </w:rPr>
        <w:t>yellow</w:t>
      </w:r>
      <w:r w:rsidRPr="00E76739">
        <w:rPr>
          <w:lang w:eastAsia="zh-TW"/>
        </w:rPr>
        <w:t xml:space="preserve"> would benefit from GTW time, as well as general approval of the UE RF requirements that are not marked in red.</w:t>
      </w:r>
    </w:p>
    <w:p w14:paraId="01997AEF" w14:textId="7EFDC637" w:rsidR="00D8482C" w:rsidRDefault="00C56B86" w:rsidP="005033C3">
      <w:pPr>
        <w:pStyle w:val="9"/>
        <w:numPr>
          <w:ilvl w:val="0"/>
          <w:numId w:val="1"/>
        </w:numPr>
        <w:rPr>
          <w:rFonts w:ascii="Calibri" w:hAnsi="Calibri" w:cs="Calibri"/>
          <w:sz w:val="32"/>
          <w:lang w:eastAsia="zh-TW"/>
        </w:rPr>
      </w:pPr>
      <w:r>
        <w:rPr>
          <w:rFonts w:ascii="Calibri" w:hAnsi="Calibri" w:cs="Calibri"/>
          <w:sz w:val="32"/>
          <w:lang w:eastAsia="zh-TW"/>
        </w:rPr>
        <w:t>Discussion</w:t>
      </w:r>
    </w:p>
    <w:p w14:paraId="7E629FDC" w14:textId="061DDF87" w:rsidR="00B05760" w:rsidRDefault="00B05760" w:rsidP="00B05760">
      <w:pPr>
        <w:pStyle w:val="2"/>
        <w:rPr>
          <w:rFonts w:asciiTheme="minorHAnsi" w:hAnsiTheme="minorHAnsi" w:cstheme="minorHAnsi"/>
          <w:sz w:val="28"/>
          <w:szCs w:val="28"/>
          <w:lang w:eastAsia="zh-TW"/>
        </w:rPr>
      </w:pPr>
      <w:r>
        <w:rPr>
          <w:rFonts w:asciiTheme="minorHAnsi" w:hAnsiTheme="minorHAnsi" w:cstheme="minorHAnsi"/>
          <w:sz w:val="28"/>
          <w:szCs w:val="28"/>
          <w:lang w:eastAsia="zh-TW"/>
        </w:rPr>
        <w:t>2.1</w:t>
      </w:r>
      <w:r>
        <w:rPr>
          <w:rFonts w:asciiTheme="minorHAnsi" w:hAnsiTheme="minorHAnsi" w:cstheme="minorHAnsi"/>
          <w:sz w:val="28"/>
          <w:szCs w:val="28"/>
          <w:lang w:eastAsia="zh-TW"/>
        </w:rPr>
        <w:tab/>
      </w:r>
      <w:r w:rsidR="00C56B86">
        <w:rPr>
          <w:rFonts w:asciiTheme="minorHAnsi" w:hAnsiTheme="minorHAnsi" w:cstheme="minorHAnsi"/>
          <w:sz w:val="28"/>
          <w:szCs w:val="28"/>
          <w:lang w:eastAsia="zh-TW"/>
        </w:rPr>
        <w:t>Topic#1: Work Plan and Scope</w:t>
      </w:r>
    </w:p>
    <w:p w14:paraId="118A5500" w14:textId="5CD24AA0" w:rsidR="002B2A93" w:rsidRPr="002B2A93" w:rsidRDefault="002B2A93" w:rsidP="002B2A93">
      <w:pPr>
        <w:rPr>
          <w:rFonts w:eastAsiaTheme="minorEastAsia"/>
          <w:b/>
          <w:bCs/>
          <w:u w:val="single"/>
          <w:lang w:val="en-US" w:eastAsia="zh-CN"/>
        </w:rPr>
      </w:pPr>
      <w:r w:rsidRPr="002B2A93">
        <w:rPr>
          <w:rFonts w:eastAsiaTheme="minorEastAsia" w:hint="eastAsia"/>
          <w:b/>
          <w:bCs/>
          <w:u w:val="single"/>
          <w:lang w:val="en-US" w:eastAsia="zh-CN"/>
        </w:rPr>
        <w:t>Sub-topic</w:t>
      </w:r>
      <w:r w:rsidRPr="002B2A93">
        <w:rPr>
          <w:rFonts w:eastAsiaTheme="minorEastAsia"/>
          <w:b/>
          <w:bCs/>
          <w:u w:val="single"/>
          <w:lang w:val="en-US" w:eastAsia="zh-CN"/>
        </w:rPr>
        <w:t xml:space="preserve"> </w:t>
      </w:r>
      <w:r w:rsidRPr="002B2A93">
        <w:rPr>
          <w:rFonts w:eastAsiaTheme="minorEastAsia" w:hint="eastAsia"/>
          <w:b/>
          <w:bCs/>
          <w:u w:val="single"/>
          <w:lang w:val="en-US" w:eastAsia="zh-CN"/>
        </w:rPr>
        <w:t>#1</w:t>
      </w:r>
      <w:r w:rsidRPr="002B2A93">
        <w:rPr>
          <w:rFonts w:eastAsiaTheme="minorEastAsia"/>
          <w:b/>
          <w:bCs/>
          <w:u w:val="single"/>
          <w:lang w:val="en-US" w:eastAsia="zh-CN"/>
        </w:rPr>
        <w:t>-1</w:t>
      </w:r>
    </w:p>
    <w:p w14:paraId="02EB9408" w14:textId="16F6B42A" w:rsidR="002B2A93" w:rsidRPr="002B2A93" w:rsidRDefault="002B2A93" w:rsidP="002B2A93">
      <w:pPr>
        <w:rPr>
          <w:rFonts w:eastAsiaTheme="minorEastAsia"/>
          <w:b/>
          <w:bCs/>
          <w:lang w:val="en-US" w:eastAsia="zh-CN"/>
        </w:rPr>
      </w:pPr>
      <w:r w:rsidRPr="002B2A93">
        <w:rPr>
          <w:rFonts w:eastAsiaTheme="minorEastAsia"/>
          <w:b/>
          <w:bCs/>
          <w:lang w:val="en-US" w:eastAsia="zh-CN"/>
        </w:rPr>
        <w:t>Issue 1-1-1: Work Plan</w:t>
      </w:r>
    </w:p>
    <w:p w14:paraId="004C09C9" w14:textId="27D7A77F" w:rsidR="002B2A93" w:rsidRPr="002B2A93" w:rsidRDefault="002B2A93" w:rsidP="002B2A93">
      <w:pPr>
        <w:rPr>
          <w:rFonts w:eastAsiaTheme="minorEastAsia"/>
          <w:lang w:val="en-US" w:eastAsia="zh-CN"/>
        </w:rPr>
      </w:pPr>
      <w:r w:rsidRPr="002B2A93">
        <w:rPr>
          <w:rFonts w:eastAsiaTheme="minorEastAsia"/>
          <w:lang w:val="en-US" w:eastAsia="zh-CN"/>
        </w:rPr>
        <w:t>Moderator Proposal</w:t>
      </w:r>
      <w:r w:rsidRPr="002B2A93">
        <w:rPr>
          <w:rFonts w:eastAsiaTheme="minorEastAsia" w:hint="eastAsia"/>
          <w:lang w:val="en-US" w:eastAsia="zh-CN"/>
        </w:rPr>
        <w:t>:</w:t>
      </w:r>
      <w:r w:rsidRPr="002B2A93">
        <w:rPr>
          <w:rFonts w:eastAsiaTheme="minorEastAsia"/>
          <w:lang w:val="en-US" w:eastAsia="zh-CN"/>
        </w:rPr>
        <w:t xml:space="preserve"> Work plan to be endorsed from RF side, but the rapporteur understands there are a few minor comments from the RRM session, so will need a </w:t>
      </w:r>
      <w:r w:rsidR="008C0160">
        <w:rPr>
          <w:rFonts w:eastAsiaTheme="minorEastAsia"/>
          <w:lang w:val="en-US" w:eastAsia="zh-CN"/>
        </w:rPr>
        <w:t>revision</w:t>
      </w:r>
      <w:r w:rsidRPr="002B2A93">
        <w:rPr>
          <w:rFonts w:eastAsiaTheme="minorEastAsia"/>
          <w:lang w:val="en-US" w:eastAsia="zh-CN"/>
        </w:rPr>
        <w:t>.</w:t>
      </w:r>
    </w:p>
    <w:p w14:paraId="116A6A28" w14:textId="11DB4494" w:rsidR="002B2A93" w:rsidRPr="002B2A93" w:rsidRDefault="002B2A93" w:rsidP="002B2A93">
      <w:pPr>
        <w:rPr>
          <w:rFonts w:eastAsiaTheme="minorEastAsia"/>
          <w:b/>
          <w:bCs/>
          <w:lang w:val="en-US" w:eastAsia="zh-CN"/>
        </w:rPr>
      </w:pPr>
      <w:r w:rsidRPr="002B2A93">
        <w:rPr>
          <w:rFonts w:eastAsiaTheme="minorEastAsia"/>
          <w:b/>
          <w:bCs/>
          <w:lang w:val="en-US" w:eastAsia="zh-CN"/>
        </w:rPr>
        <w:t>Issue 1-1-2: Way of working</w:t>
      </w:r>
    </w:p>
    <w:p w14:paraId="23E29FF5" w14:textId="752A43C5" w:rsidR="002B2A93" w:rsidRPr="002B2A93" w:rsidRDefault="002B2A93" w:rsidP="002B2A93">
      <w:pPr>
        <w:rPr>
          <w:rFonts w:eastAsiaTheme="minorEastAsia"/>
          <w:b/>
          <w:bCs/>
          <w:lang w:val="en-US" w:eastAsia="zh-CN"/>
        </w:rPr>
      </w:pPr>
      <w:r w:rsidRPr="002B2A93">
        <w:rPr>
          <w:rFonts w:eastAsiaTheme="minorEastAsia"/>
          <w:lang w:val="en-US" w:eastAsia="zh-CN"/>
        </w:rPr>
        <w:t>Moderator Proposal:</w:t>
      </w:r>
      <w:r w:rsidRPr="002B2A93">
        <w:rPr>
          <w:rFonts w:eastAsiaTheme="minorEastAsia"/>
          <w:b/>
          <w:bCs/>
          <w:lang w:val="en-US" w:eastAsia="zh-CN"/>
        </w:rPr>
        <w:t xml:space="preserve"> </w:t>
      </w:r>
      <w:r w:rsidRPr="002B2A93">
        <w:rPr>
          <w:rFonts w:eastAsiaTheme="minorEastAsia"/>
          <w:lang w:val="en-US" w:eastAsia="zh-CN"/>
        </w:rPr>
        <w:t>Not to further discuss the separation of work between NB1/2 and cat-M1 at this stage, unless a specific problem is identified with WI progress.</w:t>
      </w:r>
    </w:p>
    <w:p w14:paraId="67CCCBE3" w14:textId="531BF302" w:rsidR="001E687B" w:rsidRPr="002B2A93" w:rsidRDefault="001E687B" w:rsidP="001E687B">
      <w:pPr>
        <w:rPr>
          <w:rFonts w:eastAsiaTheme="minorEastAsia"/>
          <w:b/>
          <w:bCs/>
          <w:u w:val="single"/>
          <w:lang w:val="en-US" w:eastAsia="zh-CN"/>
        </w:rPr>
      </w:pPr>
      <w:r w:rsidRPr="002B2A93">
        <w:rPr>
          <w:rFonts w:eastAsiaTheme="minorEastAsia" w:hint="eastAsia"/>
          <w:b/>
          <w:bCs/>
          <w:u w:val="single"/>
          <w:lang w:val="en-US" w:eastAsia="zh-CN"/>
        </w:rPr>
        <w:t>Sub-topic</w:t>
      </w:r>
      <w:r w:rsidRPr="002B2A93">
        <w:rPr>
          <w:rFonts w:eastAsiaTheme="minorEastAsia"/>
          <w:b/>
          <w:bCs/>
          <w:u w:val="single"/>
          <w:lang w:val="en-US" w:eastAsia="zh-CN"/>
        </w:rPr>
        <w:t xml:space="preserve"> </w:t>
      </w:r>
      <w:r w:rsidRPr="002B2A93">
        <w:rPr>
          <w:rFonts w:eastAsiaTheme="minorEastAsia" w:hint="eastAsia"/>
          <w:b/>
          <w:bCs/>
          <w:u w:val="single"/>
          <w:lang w:val="en-US" w:eastAsia="zh-CN"/>
        </w:rPr>
        <w:t>#1</w:t>
      </w:r>
      <w:r w:rsidRPr="002B2A93">
        <w:rPr>
          <w:rFonts w:eastAsiaTheme="minorEastAsia"/>
          <w:b/>
          <w:bCs/>
          <w:u w:val="single"/>
          <w:lang w:val="en-US" w:eastAsia="zh-CN"/>
        </w:rPr>
        <w:t>-2</w:t>
      </w:r>
    </w:p>
    <w:p w14:paraId="017F4C1C" w14:textId="18B016A0" w:rsidR="001E687B" w:rsidRPr="002B2A93" w:rsidRDefault="001E687B" w:rsidP="001E687B">
      <w:pPr>
        <w:rPr>
          <w:rFonts w:eastAsiaTheme="minorEastAsia"/>
          <w:b/>
          <w:bCs/>
          <w:lang w:val="en-US" w:eastAsia="zh-CN"/>
        </w:rPr>
      </w:pPr>
      <w:r w:rsidRPr="002B2A93">
        <w:rPr>
          <w:rFonts w:eastAsiaTheme="minorEastAsia"/>
          <w:b/>
          <w:bCs/>
          <w:lang w:val="en-US" w:eastAsia="zh-CN"/>
        </w:rPr>
        <w:t>Issue 1-2-1: Deployment scenario (standalone</w:t>
      </w:r>
      <w:r w:rsidR="002B2A93" w:rsidRPr="002B2A93">
        <w:rPr>
          <w:rFonts w:eastAsiaTheme="minorEastAsia"/>
          <w:b/>
          <w:bCs/>
          <w:lang w:val="en-US" w:eastAsia="zh-CN"/>
        </w:rPr>
        <w:t xml:space="preserve"> vs other operating modes</w:t>
      </w:r>
      <w:r w:rsidRPr="002B2A93">
        <w:rPr>
          <w:rFonts w:eastAsiaTheme="minorEastAsia"/>
          <w:b/>
          <w:bCs/>
          <w:lang w:val="en-US" w:eastAsia="zh-CN"/>
        </w:rPr>
        <w:t>)</w:t>
      </w:r>
    </w:p>
    <w:p w14:paraId="660B1B24" w14:textId="13A52276" w:rsidR="001E687B" w:rsidRDefault="001E687B" w:rsidP="001E687B">
      <w:pPr>
        <w:rPr>
          <w:rFonts w:eastAsiaTheme="minorEastAsia"/>
          <w:lang w:val="en-US" w:eastAsia="zh-CN"/>
        </w:rPr>
      </w:pPr>
      <w:r w:rsidRPr="008C0160">
        <w:rPr>
          <w:rFonts w:eastAsiaTheme="minorEastAsia"/>
          <w:lang w:val="en-US" w:eastAsia="zh-CN"/>
        </w:rPr>
        <w:t>Moderator Proposal</w:t>
      </w:r>
      <w:r w:rsidRPr="008C0160">
        <w:rPr>
          <w:rFonts w:eastAsiaTheme="minorEastAsia" w:hint="eastAsia"/>
          <w:lang w:val="en-US" w:eastAsia="zh-CN"/>
        </w:rPr>
        <w:t>:</w:t>
      </w:r>
      <w:r w:rsidRPr="008C0160">
        <w:rPr>
          <w:rFonts w:eastAsiaTheme="minorEastAsia"/>
          <w:lang w:val="en-US" w:eastAsia="zh-CN"/>
        </w:rPr>
        <w:t xml:space="preserve"> Agree to focus the WI requirements work on the standalone deployment scenario for NB-IoT and cat-M1 operation.</w:t>
      </w:r>
    </w:p>
    <w:p w14:paraId="6568EB17" w14:textId="04EDADA4" w:rsidR="0007176C" w:rsidRDefault="0007176C" w:rsidP="001E687B">
      <w:pPr>
        <w:rPr>
          <w:rFonts w:eastAsiaTheme="minorEastAsia" w:hint="eastAsia"/>
          <w:lang w:val="en-US" w:eastAsia="zh-CN"/>
        </w:rPr>
      </w:pPr>
      <w:r>
        <w:rPr>
          <w:rFonts w:eastAsiaTheme="minorEastAsia" w:hint="eastAsia"/>
          <w:lang w:val="en-US" w:eastAsia="zh-CN"/>
        </w:rPr>
        <w:t>Discussion:</w:t>
      </w:r>
    </w:p>
    <w:p w14:paraId="5AFF0849" w14:textId="1857FC8E" w:rsidR="0007176C" w:rsidRDefault="0007176C" w:rsidP="001E687B">
      <w:pPr>
        <w:rPr>
          <w:rFonts w:eastAsiaTheme="minorEastAsia" w:hint="eastAsia"/>
          <w:lang w:val="en-US" w:eastAsia="zh-CN"/>
        </w:rPr>
      </w:pPr>
      <w:r>
        <w:rPr>
          <w:rFonts w:eastAsiaTheme="minorEastAsia"/>
          <w:lang w:val="en-US" w:eastAsia="zh-CN"/>
        </w:rPr>
        <w:t>ZTE: We are fine with moderator proposals. I think for eMTC part different companies had different understanding. For UE only 1.4MHz is supported while for BS all the bandwidths can be supported.</w:t>
      </w:r>
    </w:p>
    <w:p w14:paraId="468066E0" w14:textId="1C5CE266" w:rsidR="0007176C" w:rsidRPr="0007176C" w:rsidRDefault="0007176C" w:rsidP="001E687B">
      <w:pPr>
        <w:rPr>
          <w:rFonts w:eastAsiaTheme="minorEastAsia" w:hint="eastAsia"/>
          <w:highlight w:val="green"/>
          <w:lang w:val="en-US" w:eastAsia="zh-CN"/>
        </w:rPr>
      </w:pPr>
      <w:r w:rsidRPr="0007176C">
        <w:rPr>
          <w:rFonts w:eastAsiaTheme="minorEastAsia" w:hint="eastAsia"/>
          <w:highlight w:val="green"/>
          <w:lang w:val="en-US" w:eastAsia="zh-CN"/>
        </w:rPr>
        <w:t>Agreement:</w:t>
      </w:r>
    </w:p>
    <w:p w14:paraId="46F767FB" w14:textId="6B10772F" w:rsidR="0007176C" w:rsidRPr="0007176C" w:rsidRDefault="0007176C" w:rsidP="0007176C">
      <w:pPr>
        <w:pStyle w:val="af4"/>
        <w:numPr>
          <w:ilvl w:val="0"/>
          <w:numId w:val="33"/>
        </w:numPr>
        <w:rPr>
          <w:rFonts w:eastAsiaTheme="minorEastAsia"/>
          <w:highlight w:val="green"/>
          <w:lang w:val="en-US" w:eastAsia="zh-CN"/>
        </w:rPr>
      </w:pPr>
      <w:r w:rsidRPr="0007176C">
        <w:rPr>
          <w:rFonts w:eastAsiaTheme="minorEastAsia"/>
          <w:highlight w:val="green"/>
          <w:lang w:val="en-US" w:eastAsia="zh-CN"/>
        </w:rPr>
        <w:t>Agree to focus the WI requirements work on the standalone deployment scenario for NB-IoT and cat-M1 operation.</w:t>
      </w:r>
    </w:p>
    <w:p w14:paraId="2B68D98A" w14:textId="112CE795" w:rsidR="00C56B86" w:rsidRDefault="00C56B86" w:rsidP="00C56B86">
      <w:pPr>
        <w:pStyle w:val="2"/>
        <w:rPr>
          <w:rFonts w:asciiTheme="minorHAnsi" w:hAnsiTheme="minorHAnsi" w:cstheme="minorHAnsi"/>
          <w:sz w:val="28"/>
          <w:szCs w:val="28"/>
          <w:lang w:eastAsia="zh-TW"/>
        </w:rPr>
      </w:pPr>
      <w:r>
        <w:rPr>
          <w:rFonts w:asciiTheme="minorHAnsi" w:hAnsiTheme="minorHAnsi" w:cstheme="minorHAnsi"/>
          <w:sz w:val="28"/>
          <w:szCs w:val="28"/>
          <w:lang w:eastAsia="zh-TW"/>
        </w:rPr>
        <w:t>2.2</w:t>
      </w:r>
      <w:r>
        <w:rPr>
          <w:rFonts w:asciiTheme="minorHAnsi" w:hAnsiTheme="minorHAnsi" w:cstheme="minorHAnsi"/>
          <w:sz w:val="28"/>
          <w:szCs w:val="28"/>
          <w:lang w:eastAsia="zh-TW"/>
        </w:rPr>
        <w:tab/>
        <w:t>Topic#2: Specification drafting general aspects</w:t>
      </w:r>
    </w:p>
    <w:p w14:paraId="4DBC5CE7" w14:textId="77777777" w:rsidR="002B2A93" w:rsidRPr="002B2A93" w:rsidRDefault="002B2A93" w:rsidP="002B2A93">
      <w:pPr>
        <w:rPr>
          <w:rFonts w:eastAsiaTheme="minorEastAsia"/>
          <w:b/>
          <w:bCs/>
          <w:u w:val="single"/>
          <w:lang w:val="en-US" w:eastAsia="zh-CN"/>
        </w:rPr>
      </w:pPr>
      <w:r w:rsidRPr="002B2A93">
        <w:rPr>
          <w:rFonts w:eastAsiaTheme="minorEastAsia"/>
          <w:b/>
          <w:bCs/>
          <w:u w:val="single"/>
          <w:lang w:val="en-US" w:eastAsia="zh-CN"/>
        </w:rPr>
        <w:t>Sub-topic#2-1</w:t>
      </w:r>
    </w:p>
    <w:p w14:paraId="573CDCF1" w14:textId="3916A716" w:rsidR="001E687B" w:rsidRPr="002B2A93" w:rsidRDefault="001E687B" w:rsidP="001E687B">
      <w:pPr>
        <w:rPr>
          <w:rFonts w:eastAsiaTheme="minorEastAsia"/>
          <w:b/>
          <w:bCs/>
          <w:lang w:val="en-US" w:eastAsia="zh-CN"/>
        </w:rPr>
      </w:pPr>
      <w:r w:rsidRPr="002B2A93">
        <w:rPr>
          <w:rFonts w:eastAsiaTheme="minorEastAsia"/>
          <w:b/>
          <w:bCs/>
          <w:lang w:val="en-US" w:eastAsia="zh-CN"/>
        </w:rPr>
        <w:t>Issue 2-1-1: 36.102 UE spec drafting approach</w:t>
      </w:r>
    </w:p>
    <w:p w14:paraId="3514B6D5" w14:textId="19CD0FFB" w:rsidR="001E687B" w:rsidRPr="002B2A93" w:rsidRDefault="001E687B" w:rsidP="001E687B">
      <w:pPr>
        <w:rPr>
          <w:rFonts w:eastAsia="宋体"/>
          <w:szCs w:val="24"/>
          <w:lang w:eastAsia="zh-CN"/>
        </w:rPr>
      </w:pPr>
      <w:r w:rsidRPr="002B2A93">
        <w:rPr>
          <w:rFonts w:eastAsiaTheme="minorEastAsia"/>
          <w:lang w:val="en-US" w:eastAsia="zh-CN"/>
        </w:rPr>
        <w:t>Moderator Proposal</w:t>
      </w:r>
      <w:r w:rsidRPr="002B2A93">
        <w:rPr>
          <w:rFonts w:eastAsiaTheme="minorEastAsia" w:hint="eastAsia"/>
          <w:lang w:val="en-US" w:eastAsia="zh-CN"/>
        </w:rPr>
        <w:t>:</w:t>
      </w:r>
      <w:r w:rsidRPr="002B2A93">
        <w:rPr>
          <w:rFonts w:eastAsiaTheme="minorEastAsia"/>
          <w:lang w:val="en-US" w:eastAsia="zh-CN"/>
        </w:rPr>
        <w:t xml:space="preserve"> Agree </w:t>
      </w:r>
      <w:r w:rsidRPr="002B2A93">
        <w:rPr>
          <w:rFonts w:eastAsia="宋体"/>
          <w:szCs w:val="24"/>
          <w:lang w:eastAsia="zh-CN"/>
        </w:rPr>
        <w:t>Option 1: For TS36.102, follow NR NTN approach, with same overall requirement framework and referencing 36.101 where requirements from 36.101 apply to 36.102 and are not band-specific. If not, then include requirement in new TS.</w:t>
      </w:r>
    </w:p>
    <w:p w14:paraId="30A9A7DB" w14:textId="1882EC4D" w:rsidR="001E687B" w:rsidRPr="002B2A93" w:rsidRDefault="001E687B" w:rsidP="001E687B">
      <w:pPr>
        <w:rPr>
          <w:rFonts w:eastAsiaTheme="minorEastAsia"/>
          <w:b/>
          <w:bCs/>
          <w:lang w:val="en-US" w:eastAsia="zh-CN"/>
        </w:rPr>
      </w:pPr>
      <w:r w:rsidRPr="002B2A93">
        <w:rPr>
          <w:rFonts w:eastAsiaTheme="minorEastAsia"/>
          <w:b/>
          <w:bCs/>
          <w:lang w:val="en-US" w:eastAsia="zh-CN"/>
        </w:rPr>
        <w:t>Issue 2-1-3: UE spec structure</w:t>
      </w:r>
    </w:p>
    <w:p w14:paraId="0A03DFCB" w14:textId="77777777" w:rsidR="001E687B" w:rsidRPr="002B2A93" w:rsidRDefault="001E687B" w:rsidP="001E687B">
      <w:pPr>
        <w:rPr>
          <w:rFonts w:eastAsiaTheme="minorEastAsia"/>
          <w:lang w:val="en-US" w:eastAsia="zh-CN"/>
        </w:rPr>
      </w:pPr>
      <w:r w:rsidRPr="002B2A93">
        <w:rPr>
          <w:rFonts w:eastAsiaTheme="minorEastAsia"/>
          <w:lang w:val="en-US" w:eastAsia="zh-CN"/>
        </w:rPr>
        <w:t>A slight majority view to follow Option 1 (Suffix approach). Some support for a non-suffix approach.</w:t>
      </w:r>
    </w:p>
    <w:p w14:paraId="71B00D87" w14:textId="1BFB7BE7" w:rsidR="001E687B" w:rsidRDefault="001E687B" w:rsidP="001E687B">
      <w:pPr>
        <w:rPr>
          <w:rFonts w:eastAsiaTheme="minorEastAsia"/>
          <w:lang w:val="en-US" w:eastAsia="zh-CN"/>
        </w:rPr>
      </w:pPr>
      <w:r w:rsidRPr="008C0160">
        <w:rPr>
          <w:rFonts w:eastAsiaTheme="minorEastAsia"/>
          <w:highlight w:val="yellow"/>
          <w:lang w:val="en-US" w:eastAsia="zh-CN"/>
        </w:rPr>
        <w:t>Moderator Proposal</w:t>
      </w:r>
      <w:r w:rsidRPr="008C0160">
        <w:rPr>
          <w:rFonts w:eastAsiaTheme="minorEastAsia" w:hint="eastAsia"/>
          <w:highlight w:val="yellow"/>
          <w:lang w:val="en-US" w:eastAsia="zh-CN"/>
        </w:rPr>
        <w:t>:</w:t>
      </w:r>
      <w:r w:rsidRPr="008C0160">
        <w:rPr>
          <w:rFonts w:eastAsiaTheme="minorEastAsia"/>
          <w:highlight w:val="yellow"/>
          <w:lang w:val="en-US" w:eastAsia="zh-CN"/>
        </w:rPr>
        <w:t xml:space="preserve"> Suggest moving forward with Option 1 for now. As we become more familiar with the spec contents it should be very straightforward to adapt to a non-suffix approach if the opinion of the group changes. Do </w:t>
      </w:r>
      <w:r w:rsidRPr="008C0160">
        <w:rPr>
          <w:rFonts w:eastAsiaTheme="minorEastAsia"/>
          <w:highlight w:val="yellow"/>
          <w:u w:val="single"/>
          <w:lang w:val="en-US" w:eastAsia="zh-CN"/>
        </w:rPr>
        <w:t>not</w:t>
      </w:r>
      <w:r w:rsidRPr="008C0160">
        <w:rPr>
          <w:rFonts w:eastAsiaTheme="minorEastAsia"/>
          <w:highlight w:val="yellow"/>
          <w:lang w:val="en-US" w:eastAsia="zh-CN"/>
        </w:rPr>
        <w:t xml:space="preserve"> include </w:t>
      </w:r>
      <w:r w:rsidRPr="008C0160">
        <w:rPr>
          <w:rFonts w:eastAsiaTheme="minorEastAsia"/>
          <w:highlight w:val="yellow"/>
          <w:u w:val="single"/>
          <w:lang w:val="en-US" w:eastAsia="zh-CN"/>
        </w:rPr>
        <w:t>general</w:t>
      </w:r>
      <w:r w:rsidRPr="008C0160">
        <w:rPr>
          <w:rFonts w:eastAsiaTheme="minorEastAsia"/>
          <w:highlight w:val="yellow"/>
          <w:lang w:val="en-US" w:eastAsia="zh-CN"/>
        </w:rPr>
        <w:t xml:space="preserve"> and </w:t>
      </w:r>
      <w:r w:rsidRPr="008C0160">
        <w:rPr>
          <w:rFonts w:eastAsiaTheme="minorEastAsia"/>
          <w:highlight w:val="yellow"/>
          <w:u w:val="single"/>
          <w:lang w:val="en-US" w:eastAsia="zh-CN"/>
        </w:rPr>
        <w:t>additional</w:t>
      </w:r>
      <w:r w:rsidRPr="008C0160">
        <w:rPr>
          <w:rFonts w:eastAsiaTheme="minorEastAsia"/>
          <w:highlight w:val="yellow"/>
          <w:lang w:val="en-US" w:eastAsia="zh-CN"/>
        </w:rPr>
        <w:t xml:space="preserve"> requirements in clause 4 text for these UE categories.</w:t>
      </w:r>
    </w:p>
    <w:p w14:paraId="56836D03" w14:textId="77777777" w:rsidR="0007176C" w:rsidRDefault="0007176C" w:rsidP="001E687B">
      <w:pPr>
        <w:rPr>
          <w:rFonts w:eastAsiaTheme="minorEastAsia"/>
          <w:lang w:val="en-US" w:eastAsia="zh-CN"/>
        </w:rPr>
      </w:pPr>
    </w:p>
    <w:p w14:paraId="329D0E9D" w14:textId="7E349919" w:rsidR="0007176C" w:rsidRPr="0007176C" w:rsidRDefault="0007176C" w:rsidP="001E687B">
      <w:pPr>
        <w:rPr>
          <w:rFonts w:eastAsiaTheme="minorEastAsia" w:hint="eastAsia"/>
          <w:highlight w:val="green"/>
          <w:lang w:val="en-US" w:eastAsia="zh-CN"/>
        </w:rPr>
      </w:pPr>
      <w:r w:rsidRPr="0007176C">
        <w:rPr>
          <w:rFonts w:eastAsiaTheme="minorEastAsia" w:hint="eastAsia"/>
          <w:highlight w:val="green"/>
          <w:lang w:val="en-US" w:eastAsia="zh-CN"/>
        </w:rPr>
        <w:t>Agreement:</w:t>
      </w:r>
    </w:p>
    <w:p w14:paraId="4E4668F0" w14:textId="205972D3" w:rsidR="0007176C" w:rsidRPr="0007176C" w:rsidRDefault="0007176C" w:rsidP="0007176C">
      <w:pPr>
        <w:pStyle w:val="af4"/>
        <w:numPr>
          <w:ilvl w:val="0"/>
          <w:numId w:val="33"/>
        </w:numPr>
        <w:rPr>
          <w:rFonts w:eastAsiaTheme="minorEastAsia" w:hint="eastAsia"/>
          <w:highlight w:val="green"/>
          <w:lang w:val="en-US" w:eastAsia="zh-CN"/>
        </w:rPr>
      </w:pPr>
      <w:r w:rsidRPr="0007176C">
        <w:rPr>
          <w:rFonts w:eastAsiaTheme="minorEastAsia" w:hint="eastAsia"/>
          <w:highlight w:val="green"/>
          <w:lang w:val="en-US" w:eastAsia="zh-CN"/>
        </w:rPr>
        <w:t>For UE spec structure, follow suffix approach and do not include general and additional requirements in clause 4 text.</w:t>
      </w:r>
    </w:p>
    <w:p w14:paraId="0AF9F79E" w14:textId="77777777" w:rsidR="0007176C" w:rsidRPr="002B2A93" w:rsidRDefault="0007176C" w:rsidP="001E687B">
      <w:pPr>
        <w:rPr>
          <w:rFonts w:eastAsiaTheme="minorEastAsia"/>
          <w:lang w:val="en-US" w:eastAsia="zh-CN"/>
        </w:rPr>
      </w:pPr>
    </w:p>
    <w:p w14:paraId="0836A035" w14:textId="2CE2B8F5" w:rsidR="001E687B" w:rsidRPr="002B2A93" w:rsidRDefault="001E687B" w:rsidP="001E687B">
      <w:pPr>
        <w:rPr>
          <w:rFonts w:eastAsiaTheme="minorEastAsia"/>
          <w:b/>
          <w:bCs/>
          <w:lang w:val="en-US" w:eastAsia="zh-CN"/>
        </w:rPr>
      </w:pPr>
      <w:r w:rsidRPr="002B2A93">
        <w:rPr>
          <w:rFonts w:eastAsiaTheme="minorEastAsia"/>
          <w:b/>
          <w:bCs/>
          <w:lang w:val="en-US" w:eastAsia="zh-CN"/>
        </w:rPr>
        <w:t>Issue 2-1-4: TS36.102 skeleton approval</w:t>
      </w:r>
    </w:p>
    <w:p w14:paraId="3CB15770" w14:textId="7CDA676F" w:rsidR="001E687B" w:rsidRPr="002B2A93" w:rsidRDefault="001E687B" w:rsidP="001E687B">
      <w:pPr>
        <w:rPr>
          <w:rFonts w:eastAsiaTheme="minorEastAsia"/>
          <w:lang w:val="en-US" w:eastAsia="zh-CN"/>
        </w:rPr>
      </w:pPr>
      <w:r w:rsidRPr="002B2A93">
        <w:rPr>
          <w:rFonts w:eastAsiaTheme="minorEastAsia"/>
          <w:lang w:val="en-US" w:eastAsia="zh-CN"/>
        </w:rPr>
        <w:t>Moderator Proposal</w:t>
      </w:r>
      <w:r w:rsidRPr="002B2A93">
        <w:rPr>
          <w:rFonts w:eastAsiaTheme="minorEastAsia" w:hint="eastAsia"/>
          <w:lang w:val="en-US" w:eastAsia="zh-CN"/>
        </w:rPr>
        <w:t>:</w:t>
      </w:r>
      <w:r w:rsidRPr="002B2A93">
        <w:rPr>
          <w:rFonts w:eastAsiaTheme="minorEastAsia"/>
          <w:lang w:val="en-US" w:eastAsia="zh-CN"/>
        </w:rPr>
        <w:t xml:space="preserve"> Modify the TS skeleton in R4-2211778 to:</w:t>
      </w:r>
    </w:p>
    <w:p w14:paraId="7A743CED" w14:textId="77777777" w:rsidR="001E687B" w:rsidRPr="002B2A93" w:rsidRDefault="001E687B" w:rsidP="001E687B">
      <w:pPr>
        <w:pStyle w:val="af4"/>
        <w:numPr>
          <w:ilvl w:val="0"/>
          <w:numId w:val="25"/>
        </w:numPr>
        <w:overflowPunct w:val="0"/>
        <w:autoSpaceDE w:val="0"/>
        <w:autoSpaceDN w:val="0"/>
        <w:adjustRightInd w:val="0"/>
        <w:spacing w:line="259" w:lineRule="auto"/>
        <w:textAlignment w:val="baseline"/>
        <w:rPr>
          <w:rFonts w:eastAsiaTheme="minorEastAsia"/>
          <w:lang w:val="en-US" w:eastAsia="zh-CN"/>
        </w:rPr>
      </w:pPr>
      <w:r w:rsidRPr="002B2A93">
        <w:rPr>
          <w:rFonts w:eastAsiaTheme="minorEastAsia"/>
          <w:lang w:val="en-US" w:eastAsia="zh-CN"/>
        </w:rPr>
        <w:t>Add Scope</w:t>
      </w:r>
    </w:p>
    <w:p w14:paraId="585236C0" w14:textId="77777777" w:rsidR="001E687B" w:rsidRPr="002B2A93" w:rsidRDefault="001E687B" w:rsidP="001E687B">
      <w:pPr>
        <w:pStyle w:val="af4"/>
        <w:numPr>
          <w:ilvl w:val="0"/>
          <w:numId w:val="25"/>
        </w:numPr>
        <w:overflowPunct w:val="0"/>
        <w:autoSpaceDE w:val="0"/>
        <w:autoSpaceDN w:val="0"/>
        <w:adjustRightInd w:val="0"/>
        <w:spacing w:line="259" w:lineRule="auto"/>
        <w:textAlignment w:val="baseline"/>
        <w:rPr>
          <w:rFonts w:eastAsiaTheme="minorEastAsia"/>
          <w:lang w:val="en-US" w:eastAsia="zh-CN"/>
        </w:rPr>
      </w:pPr>
      <w:r w:rsidRPr="002B2A93">
        <w:rPr>
          <w:rFonts w:eastAsiaTheme="minorEastAsia"/>
          <w:lang w:val="en-US" w:eastAsia="zh-CN"/>
        </w:rPr>
        <w:lastRenderedPageBreak/>
        <w:t>Remove blue text from template.</w:t>
      </w:r>
    </w:p>
    <w:p w14:paraId="650B37E4" w14:textId="77777777" w:rsidR="001E687B" w:rsidRPr="002B2A93" w:rsidRDefault="001E687B" w:rsidP="001E687B">
      <w:pPr>
        <w:pStyle w:val="af4"/>
        <w:numPr>
          <w:ilvl w:val="0"/>
          <w:numId w:val="25"/>
        </w:numPr>
        <w:overflowPunct w:val="0"/>
        <w:autoSpaceDE w:val="0"/>
        <w:autoSpaceDN w:val="0"/>
        <w:adjustRightInd w:val="0"/>
        <w:spacing w:line="259" w:lineRule="auto"/>
        <w:textAlignment w:val="baseline"/>
        <w:rPr>
          <w:rFonts w:eastAsiaTheme="minorEastAsia"/>
          <w:lang w:val="en-US" w:eastAsia="zh-CN"/>
        </w:rPr>
      </w:pPr>
      <w:r w:rsidRPr="002B2A93">
        <w:rPr>
          <w:rFonts w:eastAsiaTheme="minorEastAsia"/>
          <w:lang w:val="en-US" w:eastAsia="zh-CN"/>
        </w:rPr>
        <w:t>Remove square brackets from clauses.</w:t>
      </w:r>
    </w:p>
    <w:p w14:paraId="7A6C255A" w14:textId="71069F5C" w:rsidR="001E687B" w:rsidRPr="002B2A93" w:rsidRDefault="00A04E03" w:rsidP="001E687B">
      <w:pPr>
        <w:pStyle w:val="af4"/>
        <w:numPr>
          <w:ilvl w:val="0"/>
          <w:numId w:val="25"/>
        </w:numPr>
        <w:overflowPunct w:val="0"/>
        <w:autoSpaceDE w:val="0"/>
        <w:autoSpaceDN w:val="0"/>
        <w:adjustRightInd w:val="0"/>
        <w:spacing w:line="259" w:lineRule="auto"/>
        <w:textAlignment w:val="baseline"/>
        <w:rPr>
          <w:rFonts w:eastAsiaTheme="minorEastAsia"/>
          <w:lang w:val="en-US" w:eastAsia="zh-CN"/>
        </w:rPr>
      </w:pPr>
      <w:r>
        <w:rPr>
          <w:rFonts w:eastAsiaTheme="minorEastAsia"/>
          <w:lang w:val="en-US" w:eastAsia="zh-CN"/>
        </w:rPr>
        <w:t>Allocate</w:t>
      </w:r>
      <w:r w:rsidR="001E687B" w:rsidRPr="002B2A93">
        <w:rPr>
          <w:rFonts w:eastAsiaTheme="minorEastAsia"/>
          <w:lang w:val="en-US" w:eastAsia="zh-CN"/>
        </w:rPr>
        <w:t xml:space="preserve"> clause 4.3 </w:t>
      </w:r>
      <w:r>
        <w:rPr>
          <w:rFonts w:eastAsiaTheme="minorEastAsia"/>
          <w:lang w:val="en-US" w:eastAsia="zh-CN"/>
        </w:rPr>
        <w:t xml:space="preserve">as “reserved” </w:t>
      </w:r>
      <w:r w:rsidR="001E687B" w:rsidRPr="002B2A93">
        <w:rPr>
          <w:rFonts w:eastAsiaTheme="minorEastAsia"/>
          <w:lang w:val="en-US" w:eastAsia="zh-CN"/>
        </w:rPr>
        <w:t>in accordance with topic 2-1-3 outcome</w:t>
      </w:r>
      <w:r>
        <w:rPr>
          <w:rFonts w:eastAsiaTheme="minorEastAsia"/>
          <w:lang w:val="en-US" w:eastAsia="zh-CN"/>
        </w:rPr>
        <w:t xml:space="preserve">. </w:t>
      </w:r>
    </w:p>
    <w:p w14:paraId="10DE56B7" w14:textId="62B126A7" w:rsidR="001E687B" w:rsidRPr="002B2A93" w:rsidRDefault="001E687B" w:rsidP="001E687B">
      <w:pPr>
        <w:pStyle w:val="af4"/>
        <w:numPr>
          <w:ilvl w:val="0"/>
          <w:numId w:val="25"/>
        </w:numPr>
        <w:rPr>
          <w:rFonts w:eastAsiaTheme="minorEastAsia"/>
          <w:b/>
          <w:bCs/>
          <w:lang w:val="en-US" w:eastAsia="zh-CN"/>
        </w:rPr>
      </w:pPr>
      <w:r w:rsidRPr="002B2A93">
        <w:rPr>
          <w:rFonts w:eastAsiaTheme="minorEastAsia"/>
          <w:lang w:val="en-US" w:eastAsia="zh-CN"/>
        </w:rPr>
        <w:t xml:space="preserve">Clause 5.4.2 – </w:t>
      </w:r>
      <w:r w:rsidR="007326F9">
        <w:rPr>
          <w:rFonts w:eastAsiaTheme="minorEastAsia"/>
          <w:lang w:val="en-US" w:eastAsia="zh-CN"/>
        </w:rPr>
        <w:t>add</w:t>
      </w:r>
      <w:r w:rsidRPr="002B2A93">
        <w:rPr>
          <w:rFonts w:eastAsiaTheme="minorEastAsia"/>
          <w:lang w:val="en-US" w:eastAsia="zh-CN"/>
        </w:rPr>
        <w:t xml:space="preserve"> editor’s note</w:t>
      </w:r>
      <w:r w:rsidR="00D071D3">
        <w:rPr>
          <w:rFonts w:eastAsiaTheme="minorEastAsia"/>
          <w:lang w:val="en-US" w:eastAsia="zh-CN"/>
        </w:rPr>
        <w:t xml:space="preserve"> to indicate that this is pending raster decision</w:t>
      </w:r>
      <w:r w:rsidRPr="002B2A93">
        <w:rPr>
          <w:rFonts w:eastAsiaTheme="minorEastAsia"/>
          <w:lang w:val="en-US" w:eastAsia="zh-CN"/>
        </w:rPr>
        <w:t>.</w:t>
      </w:r>
    </w:p>
    <w:p w14:paraId="2296BE14" w14:textId="77777777" w:rsidR="0007176C" w:rsidRDefault="0007176C" w:rsidP="00C56B86">
      <w:pPr>
        <w:rPr>
          <w:rFonts w:eastAsiaTheme="minorEastAsia"/>
          <w:b/>
          <w:bCs/>
          <w:u w:val="single"/>
          <w:lang w:val="en-US" w:eastAsia="zh-CN"/>
        </w:rPr>
      </w:pPr>
    </w:p>
    <w:p w14:paraId="55C26BBC" w14:textId="1B6D9896" w:rsidR="00C56B86" w:rsidRPr="00C56B86" w:rsidRDefault="0007176C" w:rsidP="00C56B86">
      <w:pPr>
        <w:rPr>
          <w:rFonts w:eastAsiaTheme="minorEastAsia"/>
          <w:b/>
          <w:bCs/>
          <w:u w:val="single"/>
          <w:lang w:val="en-US" w:eastAsia="zh-CN"/>
        </w:rPr>
      </w:pPr>
      <w:r>
        <w:rPr>
          <w:rFonts w:eastAsiaTheme="minorEastAsia"/>
          <w:b/>
          <w:bCs/>
          <w:u w:val="single"/>
          <w:lang w:val="en-US" w:eastAsia="zh-CN"/>
        </w:rPr>
        <w:t>Sub-topic#2-2</w:t>
      </w:r>
    </w:p>
    <w:p w14:paraId="7ABAEC96" w14:textId="6AB75E6A" w:rsidR="001E687B" w:rsidRPr="002B2A93" w:rsidRDefault="001E687B" w:rsidP="001E687B">
      <w:pPr>
        <w:rPr>
          <w:rFonts w:eastAsiaTheme="minorEastAsia"/>
          <w:b/>
          <w:bCs/>
          <w:lang w:val="en-US" w:eastAsia="zh-CN"/>
        </w:rPr>
      </w:pPr>
      <w:r w:rsidRPr="002B2A93">
        <w:rPr>
          <w:rFonts w:eastAsiaTheme="minorEastAsia"/>
          <w:b/>
          <w:bCs/>
          <w:lang w:val="en-US" w:eastAsia="zh-CN"/>
        </w:rPr>
        <w:t>Issue 2-2-1: SAN spec structure</w:t>
      </w:r>
    </w:p>
    <w:p w14:paraId="17ADF53B" w14:textId="282A6EE2" w:rsidR="001E687B" w:rsidRPr="002B2A93" w:rsidRDefault="001E687B" w:rsidP="001E687B">
      <w:pPr>
        <w:rPr>
          <w:rFonts w:eastAsia="宋体"/>
          <w:szCs w:val="24"/>
          <w:lang w:eastAsia="zh-CN"/>
        </w:rPr>
      </w:pPr>
      <w:r w:rsidRPr="002B2A93">
        <w:rPr>
          <w:rFonts w:eastAsiaTheme="minorEastAsia"/>
          <w:lang w:val="en-US" w:eastAsia="zh-CN"/>
        </w:rPr>
        <w:t>Moderator proposal</w:t>
      </w:r>
      <w:r w:rsidRPr="002B2A93">
        <w:rPr>
          <w:rFonts w:eastAsiaTheme="minorEastAsia" w:hint="eastAsia"/>
          <w:lang w:val="en-US" w:eastAsia="zh-CN"/>
        </w:rPr>
        <w:t>:</w:t>
      </w:r>
      <w:r w:rsidRPr="002B2A93">
        <w:rPr>
          <w:rFonts w:eastAsiaTheme="minorEastAsia"/>
          <w:lang w:val="en-US" w:eastAsia="zh-CN"/>
        </w:rPr>
        <w:t xml:space="preserve"> Agree option</w:t>
      </w:r>
      <w:r w:rsidRPr="002B2A93">
        <w:rPr>
          <w:rFonts w:eastAsia="宋体"/>
          <w:szCs w:val="24"/>
          <w:lang w:eastAsia="zh-CN"/>
        </w:rPr>
        <w:t xml:space="preserve"> 1: Adopt TS38.108 structure as baseline approach for E</w:t>
      </w:r>
      <w:r w:rsidR="00E76739">
        <w:rPr>
          <w:rFonts w:eastAsia="宋体"/>
          <w:szCs w:val="24"/>
          <w:lang w:eastAsia="zh-CN"/>
        </w:rPr>
        <w:t>-</w:t>
      </w:r>
      <w:r w:rsidRPr="002B2A93">
        <w:rPr>
          <w:rFonts w:eastAsia="宋体"/>
          <w:szCs w:val="24"/>
          <w:lang w:eastAsia="zh-CN"/>
        </w:rPr>
        <w:t>UTRA SAN spec independently of whether NB-IoT OTA requirements are included.</w:t>
      </w:r>
    </w:p>
    <w:p w14:paraId="6DD22BCA" w14:textId="3047B392" w:rsidR="001E687B" w:rsidRPr="002B2A93" w:rsidRDefault="001E687B" w:rsidP="001E687B">
      <w:pPr>
        <w:rPr>
          <w:rFonts w:eastAsiaTheme="minorEastAsia"/>
          <w:b/>
          <w:bCs/>
          <w:lang w:val="en-US" w:eastAsia="zh-CN"/>
        </w:rPr>
      </w:pPr>
      <w:r w:rsidRPr="002B2A93">
        <w:rPr>
          <w:rFonts w:eastAsiaTheme="minorEastAsia"/>
          <w:b/>
          <w:bCs/>
          <w:lang w:val="en-US" w:eastAsia="zh-CN"/>
        </w:rPr>
        <w:t xml:space="preserve">Issue 2-2-2: </w:t>
      </w:r>
      <w:r w:rsidR="00C56B86">
        <w:rPr>
          <w:rFonts w:eastAsiaTheme="minorEastAsia"/>
          <w:b/>
          <w:bCs/>
          <w:lang w:val="en-US" w:eastAsia="zh-CN"/>
        </w:rPr>
        <w:t xml:space="preserve">Create a </w:t>
      </w:r>
      <w:r w:rsidRPr="002B2A93">
        <w:rPr>
          <w:rFonts w:eastAsiaTheme="minorEastAsia"/>
          <w:b/>
          <w:bCs/>
          <w:lang w:val="en-US" w:eastAsia="zh-CN"/>
        </w:rPr>
        <w:t xml:space="preserve">37 series </w:t>
      </w:r>
      <w:r w:rsidR="002B2A93" w:rsidRPr="002B2A93">
        <w:rPr>
          <w:rFonts w:eastAsiaTheme="minorEastAsia"/>
          <w:b/>
          <w:bCs/>
          <w:lang w:val="en-US" w:eastAsia="zh-CN"/>
        </w:rPr>
        <w:t xml:space="preserve">SAN </w:t>
      </w:r>
      <w:r w:rsidRPr="002B2A93">
        <w:rPr>
          <w:rFonts w:eastAsiaTheme="minorEastAsia"/>
          <w:b/>
          <w:bCs/>
          <w:lang w:val="en-US" w:eastAsia="zh-CN"/>
        </w:rPr>
        <w:t>spec</w:t>
      </w:r>
      <w:r w:rsidR="002B2A93" w:rsidRPr="002B2A93">
        <w:rPr>
          <w:rFonts w:eastAsiaTheme="minorEastAsia"/>
          <w:b/>
          <w:bCs/>
          <w:lang w:val="en-US" w:eastAsia="zh-CN"/>
        </w:rPr>
        <w:t xml:space="preserve"> </w:t>
      </w:r>
      <w:r w:rsidR="00C56B86">
        <w:rPr>
          <w:rFonts w:eastAsiaTheme="minorEastAsia"/>
          <w:b/>
          <w:bCs/>
          <w:lang w:val="en-US" w:eastAsia="zh-CN"/>
        </w:rPr>
        <w:t>to replace the</w:t>
      </w:r>
      <w:r w:rsidR="002B2A93" w:rsidRPr="002B2A93">
        <w:rPr>
          <w:rFonts w:eastAsiaTheme="minorEastAsia"/>
          <w:b/>
          <w:bCs/>
          <w:lang w:val="en-US" w:eastAsia="zh-CN"/>
        </w:rPr>
        <w:t xml:space="preserve"> </w:t>
      </w:r>
      <w:r w:rsidR="00C56B86">
        <w:rPr>
          <w:rFonts w:eastAsiaTheme="minorEastAsia"/>
          <w:b/>
          <w:bCs/>
          <w:lang w:val="en-US" w:eastAsia="zh-CN"/>
        </w:rPr>
        <w:t xml:space="preserve">already agreed </w:t>
      </w:r>
      <w:r w:rsidR="002B2A93" w:rsidRPr="002B2A93">
        <w:rPr>
          <w:rFonts w:eastAsiaTheme="minorEastAsia"/>
          <w:b/>
          <w:bCs/>
          <w:lang w:val="en-US" w:eastAsia="zh-CN"/>
        </w:rPr>
        <w:t>36 series SAN specification</w:t>
      </w:r>
    </w:p>
    <w:p w14:paraId="3F3D19BF" w14:textId="370BD584" w:rsidR="003641F2" w:rsidRDefault="002B2A93" w:rsidP="003641F2">
      <w:pPr>
        <w:rPr>
          <w:rFonts w:eastAsia="宋体"/>
          <w:szCs w:val="24"/>
          <w:lang w:eastAsia="zh-CN"/>
        </w:rPr>
      </w:pPr>
      <w:r w:rsidRPr="00E76739">
        <w:rPr>
          <w:rFonts w:eastAsiaTheme="minorEastAsia"/>
          <w:highlight w:val="yellow"/>
          <w:lang w:val="en-US" w:eastAsia="zh-CN"/>
        </w:rPr>
        <w:t xml:space="preserve">Moderator proposal: No consensus was reached, and further discussion needed. </w:t>
      </w:r>
      <w:r w:rsidR="008D1B8F">
        <w:rPr>
          <w:rFonts w:eastAsiaTheme="minorEastAsia"/>
          <w:highlight w:val="yellow"/>
          <w:lang w:val="en-US" w:eastAsia="zh-CN"/>
        </w:rPr>
        <w:t>If a</w:t>
      </w:r>
      <w:r w:rsidRPr="00E76739">
        <w:rPr>
          <w:rFonts w:eastAsiaTheme="minorEastAsia"/>
          <w:highlight w:val="yellow"/>
          <w:lang w:val="en-US" w:eastAsia="zh-CN"/>
        </w:rPr>
        <w:t xml:space="preserve"> 37 series </w:t>
      </w:r>
      <w:r w:rsidR="008D1B8F">
        <w:rPr>
          <w:rFonts w:eastAsiaTheme="minorEastAsia"/>
          <w:highlight w:val="yellow"/>
          <w:lang w:val="en-US" w:eastAsia="zh-CN"/>
        </w:rPr>
        <w:t xml:space="preserve">spec </w:t>
      </w:r>
      <w:r w:rsidRPr="00E76739">
        <w:rPr>
          <w:rFonts w:eastAsiaTheme="minorEastAsia"/>
          <w:highlight w:val="yellow"/>
          <w:lang w:val="en-US" w:eastAsia="zh-CN"/>
        </w:rPr>
        <w:t xml:space="preserve">was adopted, the </w:t>
      </w:r>
      <w:r w:rsidR="008D1B8F">
        <w:rPr>
          <w:rFonts w:eastAsiaTheme="minorEastAsia"/>
          <w:highlight w:val="yellow"/>
          <w:lang w:val="en-US" w:eastAsia="zh-CN"/>
        </w:rPr>
        <w:t xml:space="preserve">scope of </w:t>
      </w:r>
      <w:r w:rsidRPr="00E76739">
        <w:rPr>
          <w:rFonts w:eastAsiaTheme="minorEastAsia"/>
          <w:highlight w:val="yellow"/>
          <w:lang w:val="en-US" w:eastAsia="zh-CN"/>
        </w:rPr>
        <w:t xml:space="preserve">work </w:t>
      </w:r>
      <w:r w:rsidR="0091723C">
        <w:rPr>
          <w:rFonts w:eastAsiaTheme="minorEastAsia"/>
          <w:highlight w:val="yellow"/>
          <w:lang w:val="en-US" w:eastAsia="zh-CN"/>
        </w:rPr>
        <w:t>should</w:t>
      </w:r>
      <w:r w:rsidRPr="00E76739">
        <w:rPr>
          <w:rFonts w:eastAsiaTheme="minorEastAsia"/>
          <w:highlight w:val="yellow"/>
          <w:lang w:val="en-US" w:eastAsia="zh-CN"/>
        </w:rPr>
        <w:t xml:space="preserve"> be limited to single RAT </w:t>
      </w:r>
      <w:r w:rsidR="008D1B8F">
        <w:rPr>
          <w:rFonts w:eastAsiaTheme="minorEastAsia"/>
          <w:highlight w:val="yellow"/>
          <w:lang w:val="en-US" w:eastAsia="zh-CN"/>
        </w:rPr>
        <w:t xml:space="preserve">E-UTRA </w:t>
      </w:r>
      <w:r w:rsidRPr="00E76739">
        <w:rPr>
          <w:rFonts w:eastAsiaTheme="minorEastAsia"/>
          <w:highlight w:val="yellow"/>
          <w:lang w:val="en-US" w:eastAsia="zh-CN"/>
        </w:rPr>
        <w:t xml:space="preserve">requirements to align with </w:t>
      </w:r>
      <w:r w:rsidR="008D1B8F">
        <w:rPr>
          <w:rFonts w:eastAsiaTheme="minorEastAsia"/>
          <w:highlight w:val="yellow"/>
          <w:lang w:val="en-US" w:eastAsia="zh-CN"/>
        </w:rPr>
        <w:t xml:space="preserve">current </w:t>
      </w:r>
      <w:r w:rsidRPr="00E76739">
        <w:rPr>
          <w:rFonts w:eastAsiaTheme="minorEastAsia"/>
          <w:highlight w:val="yellow"/>
          <w:lang w:val="en-US" w:eastAsia="zh-CN"/>
        </w:rPr>
        <w:t>WI scope</w:t>
      </w:r>
      <w:r w:rsidRPr="00E76739">
        <w:rPr>
          <w:rFonts w:eastAsia="宋体"/>
          <w:szCs w:val="24"/>
          <w:highlight w:val="yellow"/>
          <w:lang w:eastAsia="zh-CN"/>
        </w:rPr>
        <w:t>.</w:t>
      </w:r>
      <w:r w:rsidRPr="002B2A93">
        <w:rPr>
          <w:rFonts w:eastAsia="宋体"/>
          <w:szCs w:val="24"/>
          <w:lang w:eastAsia="zh-CN"/>
        </w:rPr>
        <w:t xml:space="preserve"> </w:t>
      </w:r>
    </w:p>
    <w:p w14:paraId="5C0B0C62" w14:textId="4DB612F6" w:rsidR="0007176C" w:rsidRPr="00653BC1" w:rsidRDefault="0007176C" w:rsidP="003641F2">
      <w:pPr>
        <w:rPr>
          <w:rFonts w:eastAsia="宋体" w:hint="eastAsia"/>
          <w:b/>
          <w:szCs w:val="24"/>
          <w:lang w:eastAsia="zh-CN"/>
        </w:rPr>
      </w:pPr>
      <w:bookmarkStart w:id="2" w:name="_GoBack"/>
      <w:r w:rsidRPr="00653BC1">
        <w:rPr>
          <w:rFonts w:eastAsia="宋体" w:hint="eastAsia"/>
          <w:b/>
          <w:szCs w:val="24"/>
          <w:lang w:eastAsia="zh-CN"/>
        </w:rPr>
        <w:t>Discussions:</w:t>
      </w:r>
    </w:p>
    <w:bookmarkEnd w:id="2"/>
    <w:p w14:paraId="4ABCF2A9" w14:textId="6F98FDF3" w:rsidR="0007176C" w:rsidRDefault="0007176C" w:rsidP="003641F2">
      <w:pPr>
        <w:rPr>
          <w:rFonts w:eastAsia="宋体"/>
          <w:szCs w:val="24"/>
          <w:lang w:eastAsia="zh-CN"/>
        </w:rPr>
      </w:pPr>
      <w:r>
        <w:rPr>
          <w:rFonts w:eastAsia="宋体"/>
          <w:szCs w:val="24"/>
          <w:lang w:eastAsia="zh-CN"/>
        </w:rPr>
        <w:t>Huawei: the whole 36 series there are not OTA requirements. Those are only 1-C. For SAN, it does not make sense to have 1-C. We need 1-H or 1-O following the AAS architecture. If including SAN in 36 series, it would break the rule for the 36 series spec where no AAS is included. It is just spec number change and need Ran decision. 37 series is multi-RAT. 37 series include other shared spectrum not only MSR.</w:t>
      </w:r>
    </w:p>
    <w:p w14:paraId="5B5343BE" w14:textId="2F650CFA" w:rsidR="0007176C" w:rsidRDefault="0007176C" w:rsidP="003641F2">
      <w:pPr>
        <w:rPr>
          <w:rFonts w:eastAsia="宋体"/>
          <w:szCs w:val="24"/>
          <w:lang w:eastAsia="zh-CN"/>
        </w:rPr>
      </w:pPr>
      <w:r>
        <w:rPr>
          <w:rFonts w:eastAsia="宋体"/>
          <w:szCs w:val="24"/>
          <w:lang w:eastAsia="zh-CN"/>
        </w:rPr>
        <w:t>ZTE: Huawei comments are correct. 37 series is about the multi-RAT. If we use 37 series, it is wiered. We need check with MCC which series need be used. We do not have strong view.</w:t>
      </w:r>
    </w:p>
    <w:p w14:paraId="52AF9D00" w14:textId="5A079C9C" w:rsidR="0007176C" w:rsidRDefault="0007176C" w:rsidP="003641F2">
      <w:pPr>
        <w:rPr>
          <w:rFonts w:eastAsia="宋体"/>
          <w:szCs w:val="24"/>
          <w:lang w:eastAsia="zh-CN"/>
        </w:rPr>
      </w:pPr>
      <w:r>
        <w:rPr>
          <w:rFonts w:eastAsia="宋体"/>
          <w:szCs w:val="24"/>
          <w:lang w:eastAsia="zh-CN"/>
        </w:rPr>
        <w:t>Mediatek: the WI scope is written including 36 which is single RAT. There is no intention to specify the multi-standard. It will impact the schedule.</w:t>
      </w:r>
    </w:p>
    <w:p w14:paraId="5F205477" w14:textId="21C4DE72" w:rsidR="0007176C" w:rsidRDefault="0007176C" w:rsidP="003641F2">
      <w:pPr>
        <w:rPr>
          <w:rFonts w:eastAsia="宋体"/>
          <w:szCs w:val="24"/>
          <w:lang w:eastAsia="zh-CN"/>
        </w:rPr>
      </w:pPr>
      <w:r>
        <w:rPr>
          <w:rFonts w:eastAsia="宋体"/>
          <w:szCs w:val="24"/>
          <w:lang w:eastAsia="zh-CN"/>
        </w:rPr>
        <w:t>Huawei: To ZTE, you are right. 37 like AAS includes the single RAT. To Mediatek, it is not our intention to modify the scope and impact the timeline.</w:t>
      </w:r>
    </w:p>
    <w:p w14:paraId="7C95E458" w14:textId="25034CD5" w:rsidR="00B236DA" w:rsidRDefault="00B236DA" w:rsidP="003641F2">
      <w:pPr>
        <w:rPr>
          <w:rFonts w:eastAsia="宋体" w:hint="eastAsia"/>
          <w:szCs w:val="24"/>
          <w:lang w:eastAsia="zh-CN"/>
        </w:rPr>
      </w:pPr>
      <w:r>
        <w:rPr>
          <w:rFonts w:eastAsia="宋体"/>
          <w:szCs w:val="24"/>
          <w:lang w:eastAsia="zh-CN"/>
        </w:rPr>
        <w:t>Thales: understand the concerns. Remind 38.108 includes</w:t>
      </w:r>
      <w:r w:rsidR="00E74B62">
        <w:rPr>
          <w:rFonts w:eastAsia="宋体"/>
          <w:szCs w:val="24"/>
          <w:lang w:eastAsia="zh-CN"/>
        </w:rPr>
        <w:t xml:space="preserve"> 1-H and 1-O.</w:t>
      </w:r>
    </w:p>
    <w:p w14:paraId="2EE6E6DE" w14:textId="77777777" w:rsidR="0007176C" w:rsidRDefault="0007176C" w:rsidP="003641F2">
      <w:pPr>
        <w:rPr>
          <w:rFonts w:eastAsia="宋体"/>
          <w:szCs w:val="24"/>
          <w:lang w:eastAsia="zh-CN"/>
        </w:rPr>
      </w:pPr>
    </w:p>
    <w:p w14:paraId="4FAD8C77" w14:textId="0D01B4D3" w:rsidR="00344CF0" w:rsidRPr="002B2A93" w:rsidRDefault="00344CF0" w:rsidP="00344CF0">
      <w:pPr>
        <w:rPr>
          <w:rFonts w:eastAsiaTheme="minorEastAsia"/>
          <w:b/>
          <w:bCs/>
          <w:lang w:val="en-US" w:eastAsia="zh-CN"/>
        </w:rPr>
      </w:pPr>
      <w:r w:rsidRPr="002B2A93">
        <w:rPr>
          <w:rFonts w:eastAsiaTheme="minorEastAsia"/>
          <w:b/>
          <w:bCs/>
          <w:lang w:val="en-US" w:eastAsia="zh-CN"/>
        </w:rPr>
        <w:t>Issue 2-2-</w:t>
      </w:r>
      <w:r>
        <w:rPr>
          <w:rFonts w:eastAsiaTheme="minorEastAsia"/>
          <w:b/>
          <w:bCs/>
          <w:lang w:val="en-US" w:eastAsia="zh-CN"/>
        </w:rPr>
        <w:t>3</w:t>
      </w:r>
      <w:r w:rsidRPr="002B2A93">
        <w:rPr>
          <w:rFonts w:eastAsiaTheme="minorEastAsia"/>
          <w:b/>
          <w:bCs/>
          <w:lang w:val="en-US" w:eastAsia="zh-CN"/>
        </w:rPr>
        <w:t xml:space="preserve">: </w:t>
      </w:r>
      <w:r>
        <w:rPr>
          <w:rFonts w:eastAsiaTheme="minorEastAsia"/>
          <w:b/>
          <w:bCs/>
          <w:lang w:val="en-US" w:eastAsia="zh-CN"/>
        </w:rPr>
        <w:t>36.108 SAN skeleton approval</w:t>
      </w:r>
    </w:p>
    <w:p w14:paraId="2B2222CA" w14:textId="186E6ED8" w:rsidR="00344CF0" w:rsidRDefault="00344CF0" w:rsidP="003641F2">
      <w:pPr>
        <w:rPr>
          <w:rFonts w:eastAsia="宋体"/>
          <w:szCs w:val="24"/>
          <w:lang w:val="en-US" w:eastAsia="zh-CN"/>
        </w:rPr>
      </w:pPr>
      <w:r>
        <w:rPr>
          <w:rFonts w:eastAsia="宋体"/>
          <w:szCs w:val="24"/>
          <w:lang w:val="en-US" w:eastAsia="zh-CN"/>
        </w:rPr>
        <w:t xml:space="preserve">Moderator proposal: Agree on the draft skeleton provided by TS rapporteur in </w:t>
      </w:r>
      <w:hyperlink r:id="rId13" w:history="1">
        <w:r>
          <w:rPr>
            <w:rStyle w:val="ac"/>
            <w:b/>
            <w:bCs/>
          </w:rPr>
          <w:t>R4-2213694</w:t>
        </w:r>
      </w:hyperlink>
      <w:r>
        <w:rPr>
          <w:rFonts w:eastAsia="宋体"/>
          <w:szCs w:val="24"/>
          <w:lang w:val="en-US" w:eastAsia="zh-CN"/>
        </w:rPr>
        <w:t xml:space="preserve"> </w:t>
      </w:r>
    </w:p>
    <w:p w14:paraId="0C06CC4D" w14:textId="77777777" w:rsidR="0007176C" w:rsidRPr="00344CF0" w:rsidRDefault="0007176C" w:rsidP="003641F2">
      <w:pPr>
        <w:rPr>
          <w:rFonts w:eastAsia="宋体"/>
          <w:szCs w:val="24"/>
          <w:lang w:val="en-US" w:eastAsia="zh-CN"/>
        </w:rPr>
      </w:pPr>
    </w:p>
    <w:p w14:paraId="70A99FB9" w14:textId="4987562F" w:rsidR="00DC155A" w:rsidRDefault="00C56B86" w:rsidP="003641F2">
      <w:pPr>
        <w:rPr>
          <w:rFonts w:asciiTheme="minorHAnsi" w:hAnsiTheme="minorHAnsi" w:cstheme="minorHAnsi"/>
          <w:sz w:val="28"/>
          <w:szCs w:val="28"/>
          <w:lang w:eastAsia="zh-TW"/>
        </w:rPr>
      </w:pPr>
      <w:r>
        <w:rPr>
          <w:rFonts w:asciiTheme="minorHAnsi" w:hAnsiTheme="minorHAnsi" w:cstheme="minorHAnsi"/>
          <w:sz w:val="28"/>
          <w:szCs w:val="28"/>
          <w:lang w:eastAsia="zh-TW"/>
        </w:rPr>
        <w:t>2.3</w:t>
      </w:r>
      <w:r>
        <w:rPr>
          <w:rFonts w:asciiTheme="minorHAnsi" w:hAnsiTheme="minorHAnsi" w:cstheme="minorHAnsi"/>
          <w:sz w:val="28"/>
          <w:szCs w:val="28"/>
          <w:lang w:eastAsia="zh-TW"/>
        </w:rPr>
        <w:tab/>
        <w:t>Topic#3: UE RF requirements</w:t>
      </w:r>
    </w:p>
    <w:p w14:paraId="68021859" w14:textId="3DEB199C" w:rsidR="00C56B86" w:rsidRPr="00C56B86" w:rsidRDefault="00C56B86" w:rsidP="003641F2">
      <w:pPr>
        <w:rPr>
          <w:b/>
          <w:bCs/>
          <w:u w:val="single"/>
          <w:lang w:val="en-US" w:eastAsia="zh-TW"/>
        </w:rPr>
      </w:pPr>
      <w:r w:rsidRPr="00C56B86">
        <w:rPr>
          <w:lang w:eastAsia="zh-TW"/>
        </w:rPr>
        <w:t>Moderator proposal: items in the table with a single option are proposed to be agreed.</w:t>
      </w:r>
      <w:r w:rsidR="00E76739">
        <w:rPr>
          <w:lang w:eastAsia="zh-TW"/>
        </w:rPr>
        <w:t xml:space="preserve"> Items in red require further contribution or discussion. Items highlighted in </w:t>
      </w:r>
      <w:r w:rsidR="00E76739" w:rsidRPr="00E76739">
        <w:rPr>
          <w:highlight w:val="yellow"/>
          <w:lang w:eastAsia="zh-TW"/>
        </w:rPr>
        <w:t>yellow</w:t>
      </w:r>
      <w:r w:rsidR="00E76739">
        <w:rPr>
          <w:lang w:eastAsia="zh-TW"/>
        </w:rPr>
        <w:t xml:space="preserve"> require specific attention in GTW.</w:t>
      </w:r>
    </w:p>
    <w:tbl>
      <w:tblPr>
        <w:tblStyle w:val="af6"/>
        <w:tblW w:w="14454" w:type="dxa"/>
        <w:tblLayout w:type="fixed"/>
        <w:tblLook w:val="04A0" w:firstRow="1" w:lastRow="0" w:firstColumn="1" w:lastColumn="0" w:noHBand="0" w:noVBand="1"/>
      </w:tblPr>
      <w:tblGrid>
        <w:gridCol w:w="1980"/>
        <w:gridCol w:w="12474"/>
      </w:tblGrid>
      <w:tr w:rsidR="00DC155A" w14:paraId="1D911FB5" w14:textId="77777777" w:rsidTr="005F1210">
        <w:tc>
          <w:tcPr>
            <w:tcW w:w="1980" w:type="dxa"/>
          </w:tcPr>
          <w:p w14:paraId="3C4A5D60" w14:textId="77777777" w:rsidR="00DC155A" w:rsidRPr="00C56B86" w:rsidRDefault="00DC155A" w:rsidP="00096530">
            <w:pPr>
              <w:spacing w:after="160"/>
              <w:rPr>
                <w:b/>
                <w:bCs/>
              </w:rPr>
            </w:pPr>
            <w:r w:rsidRPr="00C56B86">
              <w:rPr>
                <w:b/>
                <w:bCs/>
              </w:rPr>
              <w:t>Requirement clause</w:t>
            </w:r>
          </w:p>
        </w:tc>
        <w:tc>
          <w:tcPr>
            <w:tcW w:w="12474" w:type="dxa"/>
          </w:tcPr>
          <w:p w14:paraId="0BECFC20" w14:textId="2F1E07B1" w:rsidR="00DC155A" w:rsidRPr="00C56B86" w:rsidRDefault="00DC155A" w:rsidP="00096530">
            <w:pPr>
              <w:spacing w:after="160"/>
              <w:rPr>
                <w:b/>
                <w:bCs/>
              </w:rPr>
            </w:pPr>
            <w:r w:rsidRPr="00C56B86">
              <w:rPr>
                <w:b/>
                <w:bCs/>
              </w:rPr>
              <w:t>Moderator</w:t>
            </w:r>
            <w:r w:rsidR="00C56B86">
              <w:rPr>
                <w:b/>
                <w:bCs/>
              </w:rPr>
              <w:t xml:space="preserve"> Proposal for each item (items </w:t>
            </w:r>
            <w:r w:rsidR="00E76739">
              <w:rPr>
                <w:b/>
                <w:bCs/>
              </w:rPr>
              <w:t>highlighted</w:t>
            </w:r>
            <w:r w:rsidR="00C56B86" w:rsidRPr="00C56B86">
              <w:rPr>
                <w:b/>
                <w:bCs/>
                <w:color w:val="FF0000"/>
              </w:rPr>
              <w:t xml:space="preserve"> </w:t>
            </w:r>
            <w:r w:rsidR="00C56B86">
              <w:rPr>
                <w:b/>
                <w:bCs/>
              </w:rPr>
              <w:t>suggested for specific attention</w:t>
            </w:r>
            <w:r w:rsidR="00E76739">
              <w:rPr>
                <w:b/>
                <w:bCs/>
              </w:rPr>
              <w:t xml:space="preserve"> in GTW</w:t>
            </w:r>
            <w:r w:rsidR="00C56B86">
              <w:rPr>
                <w:b/>
                <w:bCs/>
              </w:rPr>
              <w:t>)</w:t>
            </w:r>
          </w:p>
        </w:tc>
      </w:tr>
      <w:tr w:rsidR="00DC155A" w14:paraId="2416EADF" w14:textId="77777777" w:rsidTr="005F1210">
        <w:tc>
          <w:tcPr>
            <w:tcW w:w="1980" w:type="dxa"/>
          </w:tcPr>
          <w:p w14:paraId="637A328D" w14:textId="77777777" w:rsidR="00DC155A" w:rsidRPr="00C56B86" w:rsidRDefault="00DC155A" w:rsidP="00096530">
            <w:pPr>
              <w:spacing w:after="160"/>
              <w:rPr>
                <w:lang w:eastAsia="zh-TW"/>
              </w:rPr>
            </w:pPr>
            <w:r w:rsidRPr="00C56B86">
              <w:rPr>
                <w:lang w:eastAsia="zh-TW"/>
              </w:rPr>
              <w:t xml:space="preserve">Clause 6: </w:t>
            </w:r>
            <w:r w:rsidRPr="00C56B86">
              <w:t>Transmitter Characteristics</w:t>
            </w:r>
          </w:p>
        </w:tc>
        <w:tc>
          <w:tcPr>
            <w:tcW w:w="12474" w:type="dxa"/>
          </w:tcPr>
          <w:p w14:paraId="61F23638" w14:textId="77777777" w:rsidR="00DC155A" w:rsidRPr="00C56B86" w:rsidRDefault="00DC155A" w:rsidP="00096530">
            <w:pPr>
              <w:spacing w:after="160"/>
              <w:rPr>
                <w:lang w:eastAsia="zh-TW"/>
              </w:rPr>
            </w:pPr>
          </w:p>
        </w:tc>
      </w:tr>
      <w:tr w:rsidR="00DC155A" w14:paraId="5942D71C" w14:textId="77777777" w:rsidTr="005F1210">
        <w:tc>
          <w:tcPr>
            <w:tcW w:w="1980" w:type="dxa"/>
          </w:tcPr>
          <w:p w14:paraId="1E3D2F67" w14:textId="77777777" w:rsidR="00DC155A" w:rsidRPr="00C56B86" w:rsidRDefault="00DC155A" w:rsidP="00096530">
            <w:pPr>
              <w:spacing w:after="160"/>
              <w:rPr>
                <w:lang w:eastAsia="zh-TW"/>
              </w:rPr>
            </w:pPr>
            <w:r w:rsidRPr="00C56B86">
              <w:rPr>
                <w:lang w:eastAsia="zh-TW"/>
              </w:rPr>
              <w:t xml:space="preserve">6.1: </w:t>
            </w:r>
            <w:r w:rsidRPr="00C56B86">
              <w:t>General</w:t>
            </w:r>
          </w:p>
        </w:tc>
        <w:tc>
          <w:tcPr>
            <w:tcW w:w="12474" w:type="dxa"/>
          </w:tcPr>
          <w:p w14:paraId="15758A2F" w14:textId="6A149D6E" w:rsidR="00DC155A" w:rsidRPr="00C56B86" w:rsidRDefault="00F55BF3" w:rsidP="00096530">
            <w:pPr>
              <w:spacing w:after="160"/>
              <w:rPr>
                <w:lang w:eastAsia="zh-TW"/>
              </w:rPr>
            </w:pPr>
            <w:r w:rsidRPr="00F55BF3">
              <w:rPr>
                <w:highlight w:val="green"/>
                <w:lang w:eastAsia="zh-TW"/>
              </w:rPr>
              <w:t xml:space="preserve">Agreement: </w:t>
            </w:r>
            <w:r w:rsidR="00DC155A" w:rsidRPr="00F55BF3">
              <w:rPr>
                <w:highlight w:val="green"/>
                <w:lang w:eastAsia="zh-TW"/>
              </w:rPr>
              <w:t>Reuse TN</w:t>
            </w:r>
            <w:r w:rsidR="00312AC5" w:rsidRPr="00F55BF3">
              <w:rPr>
                <w:highlight w:val="green"/>
                <w:lang w:eastAsia="zh-TW"/>
              </w:rPr>
              <w:t xml:space="preserve"> (cat-M1 and NB1/2 relevant aspects)</w:t>
            </w:r>
          </w:p>
        </w:tc>
      </w:tr>
      <w:tr w:rsidR="00DC155A" w14:paraId="1D1C86DA" w14:textId="77777777" w:rsidTr="005F1210">
        <w:tc>
          <w:tcPr>
            <w:tcW w:w="1980" w:type="dxa"/>
          </w:tcPr>
          <w:p w14:paraId="74432330" w14:textId="77777777" w:rsidR="00DC155A" w:rsidRPr="00C56B86" w:rsidRDefault="00DC155A" w:rsidP="00096530">
            <w:pPr>
              <w:spacing w:after="160"/>
              <w:rPr>
                <w:lang w:eastAsia="zh-TW"/>
              </w:rPr>
            </w:pPr>
            <w:r w:rsidRPr="00C56B86">
              <w:rPr>
                <w:lang w:eastAsia="zh-TW"/>
              </w:rPr>
              <w:t xml:space="preserve">6.2.1: </w:t>
            </w:r>
            <w:r w:rsidRPr="00C56B86">
              <w:t>Tx power</w:t>
            </w:r>
          </w:p>
        </w:tc>
        <w:tc>
          <w:tcPr>
            <w:tcW w:w="12474" w:type="dxa"/>
          </w:tcPr>
          <w:p w14:paraId="33E88670" w14:textId="77777777" w:rsidR="00DC155A" w:rsidRDefault="00DC155A" w:rsidP="00096530">
            <w:pPr>
              <w:spacing w:after="160"/>
              <w:rPr>
                <w:lang w:eastAsia="zh-TW"/>
              </w:rPr>
            </w:pPr>
            <w:r w:rsidRPr="00C56B86">
              <w:rPr>
                <w:lang w:eastAsia="zh-TW"/>
              </w:rPr>
              <w:t xml:space="preserve">Option 2: Power class 3 and 5 as defined for TN for </w:t>
            </w:r>
            <w:r w:rsidRPr="00C56B86">
              <w:rPr>
                <w:b/>
                <w:bCs/>
                <w:lang w:eastAsia="zh-TW"/>
              </w:rPr>
              <w:t>all</w:t>
            </w:r>
            <w:r w:rsidRPr="00C56B86">
              <w:rPr>
                <w:lang w:eastAsia="zh-TW"/>
              </w:rPr>
              <w:t xml:space="preserve"> categories</w:t>
            </w:r>
          </w:p>
          <w:p w14:paraId="7A7A4BBA" w14:textId="77777777" w:rsidR="00F55BF3" w:rsidRDefault="00F55BF3" w:rsidP="00096530">
            <w:pPr>
              <w:spacing w:after="160"/>
              <w:rPr>
                <w:lang w:eastAsia="zh-TW"/>
              </w:rPr>
            </w:pPr>
            <w:r>
              <w:rPr>
                <w:lang w:eastAsia="zh-TW"/>
              </w:rPr>
              <w:t>Discussion:</w:t>
            </w:r>
          </w:p>
          <w:p w14:paraId="7DC737CB" w14:textId="77777777" w:rsidR="006B6E2E" w:rsidRPr="0007176C" w:rsidRDefault="00F55BF3" w:rsidP="00096530">
            <w:pPr>
              <w:spacing w:after="160"/>
              <w:rPr>
                <w:rFonts w:eastAsiaTheme="minorEastAsia" w:hint="eastAsia"/>
                <w:lang w:eastAsia="zh-CN"/>
              </w:rPr>
            </w:pPr>
            <w:r>
              <w:rPr>
                <w:lang w:eastAsia="zh-TW"/>
              </w:rPr>
              <w:t>Ligado: the</w:t>
            </w:r>
            <w:r w:rsidR="008B11F3">
              <w:rPr>
                <w:lang w:eastAsia="zh-TW"/>
              </w:rPr>
              <w:t xml:space="preserve">re are different requirements tolerance. </w:t>
            </w:r>
          </w:p>
          <w:p w14:paraId="4E54006B" w14:textId="77777777" w:rsidR="00662010" w:rsidRPr="000F264F" w:rsidRDefault="00662010" w:rsidP="00096530">
            <w:pPr>
              <w:spacing w:after="160"/>
              <w:rPr>
                <w:highlight w:val="green"/>
                <w:lang w:eastAsia="zh-TW"/>
              </w:rPr>
            </w:pPr>
            <w:r w:rsidRPr="000F264F">
              <w:rPr>
                <w:highlight w:val="green"/>
                <w:lang w:eastAsia="zh-TW"/>
              </w:rPr>
              <w:t xml:space="preserve">Agreement: </w:t>
            </w:r>
          </w:p>
          <w:p w14:paraId="2E199C71" w14:textId="098FF883" w:rsidR="00662010" w:rsidRPr="000F264F" w:rsidRDefault="00662010" w:rsidP="00096530">
            <w:pPr>
              <w:pStyle w:val="af4"/>
              <w:numPr>
                <w:ilvl w:val="0"/>
                <w:numId w:val="32"/>
              </w:numPr>
              <w:spacing w:after="160"/>
              <w:rPr>
                <w:highlight w:val="green"/>
                <w:lang w:eastAsia="zh-TW"/>
              </w:rPr>
            </w:pPr>
            <w:r w:rsidRPr="000F264F">
              <w:rPr>
                <w:highlight w:val="green"/>
                <w:lang w:eastAsia="zh-TW"/>
              </w:rPr>
              <w:t xml:space="preserve">Power </w:t>
            </w:r>
            <w:r w:rsidR="00605A73" w:rsidRPr="000F264F">
              <w:rPr>
                <w:highlight w:val="green"/>
                <w:lang w:eastAsia="zh-TW"/>
              </w:rPr>
              <w:t xml:space="preserve">class 3 and 5 as defined </w:t>
            </w:r>
            <w:r w:rsidRPr="000F264F">
              <w:rPr>
                <w:highlight w:val="green"/>
                <w:lang w:eastAsia="zh-TW"/>
              </w:rPr>
              <w:t xml:space="preserve">for </w:t>
            </w:r>
            <w:r w:rsidRPr="000F264F">
              <w:rPr>
                <w:b/>
                <w:bCs/>
                <w:highlight w:val="green"/>
                <w:lang w:eastAsia="zh-TW"/>
              </w:rPr>
              <w:t>all</w:t>
            </w:r>
            <w:r w:rsidRPr="000F264F">
              <w:rPr>
                <w:highlight w:val="green"/>
                <w:lang w:eastAsia="zh-TW"/>
              </w:rPr>
              <w:t xml:space="preserve"> categories</w:t>
            </w:r>
          </w:p>
          <w:p w14:paraId="7AB8C2F7" w14:textId="279379B0" w:rsidR="00662010" w:rsidRPr="00662010" w:rsidRDefault="00662010" w:rsidP="00662010">
            <w:pPr>
              <w:pStyle w:val="af4"/>
              <w:numPr>
                <w:ilvl w:val="1"/>
                <w:numId w:val="32"/>
              </w:numPr>
              <w:spacing w:after="160"/>
              <w:rPr>
                <w:rFonts w:hint="eastAsia"/>
                <w:lang w:eastAsia="zh-TW"/>
              </w:rPr>
            </w:pPr>
            <w:r w:rsidRPr="000F264F">
              <w:rPr>
                <w:highlight w:val="green"/>
                <w:lang w:eastAsia="zh-TW"/>
              </w:rPr>
              <w:t>FFS on the tolerance</w:t>
            </w:r>
          </w:p>
        </w:tc>
      </w:tr>
      <w:tr w:rsidR="00DC155A" w14:paraId="528A5CC7" w14:textId="77777777" w:rsidTr="005F1210">
        <w:tc>
          <w:tcPr>
            <w:tcW w:w="1980" w:type="dxa"/>
          </w:tcPr>
          <w:p w14:paraId="6A6E1C41" w14:textId="40B824FE" w:rsidR="00DC155A" w:rsidRPr="00C56B86" w:rsidRDefault="00DC155A" w:rsidP="00096530">
            <w:pPr>
              <w:spacing w:after="160"/>
              <w:rPr>
                <w:lang w:eastAsia="zh-TW"/>
              </w:rPr>
            </w:pPr>
            <w:r w:rsidRPr="00C56B86">
              <w:rPr>
                <w:lang w:eastAsia="zh-TW"/>
              </w:rPr>
              <w:t xml:space="preserve">6.2.2: </w:t>
            </w:r>
            <w:r w:rsidRPr="00C56B86">
              <w:t>MPR</w:t>
            </w:r>
          </w:p>
        </w:tc>
        <w:tc>
          <w:tcPr>
            <w:tcW w:w="12474" w:type="dxa"/>
          </w:tcPr>
          <w:p w14:paraId="3974D7DF" w14:textId="01FE784F" w:rsidR="000F264F" w:rsidRPr="00C56B86" w:rsidRDefault="00DC155A" w:rsidP="000F264F">
            <w:pPr>
              <w:spacing w:after="160"/>
            </w:pPr>
            <w:r w:rsidRPr="00C56B86">
              <w:rPr>
                <w:lang w:eastAsia="zh-TW"/>
              </w:rPr>
              <w:t xml:space="preserve">Option 1: </w:t>
            </w:r>
            <w:r w:rsidRPr="00C56B86">
              <w:t>Depends on outcome of SEM/ACLR discussion</w:t>
            </w:r>
          </w:p>
        </w:tc>
      </w:tr>
      <w:tr w:rsidR="00DC155A" w14:paraId="771838D4" w14:textId="77777777" w:rsidTr="005F1210">
        <w:tc>
          <w:tcPr>
            <w:tcW w:w="1980" w:type="dxa"/>
          </w:tcPr>
          <w:p w14:paraId="2116252C" w14:textId="77777777" w:rsidR="00DC155A" w:rsidRPr="00E76739" w:rsidRDefault="00DC155A" w:rsidP="00096530">
            <w:pPr>
              <w:spacing w:after="160"/>
              <w:rPr>
                <w:color w:val="FF0000"/>
                <w:lang w:eastAsia="zh-TW"/>
              </w:rPr>
            </w:pPr>
            <w:r w:rsidRPr="00E76739">
              <w:rPr>
                <w:color w:val="FF0000"/>
                <w:lang w:eastAsia="zh-TW"/>
              </w:rPr>
              <w:t xml:space="preserve">6.2.3: </w:t>
            </w:r>
            <w:r w:rsidRPr="00E76739">
              <w:rPr>
                <w:color w:val="FF0000"/>
              </w:rPr>
              <w:t>A-MPR</w:t>
            </w:r>
          </w:p>
        </w:tc>
        <w:tc>
          <w:tcPr>
            <w:tcW w:w="12474" w:type="dxa"/>
          </w:tcPr>
          <w:p w14:paraId="75EAD587" w14:textId="4D6908D4" w:rsidR="00DC155A" w:rsidRDefault="00DC155A" w:rsidP="00096530">
            <w:pPr>
              <w:spacing w:after="160"/>
              <w:rPr>
                <w:color w:val="FF0000"/>
                <w:lang w:eastAsia="zh-TW"/>
              </w:rPr>
            </w:pPr>
            <w:r w:rsidRPr="00E76739">
              <w:rPr>
                <w:color w:val="FF0000"/>
                <w:lang w:eastAsia="zh-TW"/>
              </w:rPr>
              <w:t xml:space="preserve">Further discussion needed. Options </w:t>
            </w:r>
            <w:r w:rsidR="00A27F28">
              <w:rPr>
                <w:color w:val="FF0000"/>
                <w:lang w:eastAsia="zh-TW"/>
              </w:rPr>
              <w:t xml:space="preserve">for all categories </w:t>
            </w:r>
            <w:r w:rsidRPr="00E76739">
              <w:rPr>
                <w:color w:val="FF0000"/>
                <w:lang w:eastAsia="zh-TW"/>
              </w:rPr>
              <w:t>were:</w:t>
            </w:r>
          </w:p>
          <w:p w14:paraId="51849025" w14:textId="4CE497CC" w:rsidR="00A27F28" w:rsidRPr="00A27F28" w:rsidRDefault="00A27F28" w:rsidP="00096530">
            <w:pPr>
              <w:spacing w:after="160"/>
              <w:rPr>
                <w:color w:val="FF0000"/>
                <w:highlight w:val="yellow"/>
                <w:lang w:eastAsia="zh-TW"/>
              </w:rPr>
            </w:pPr>
            <w:r w:rsidRPr="00A27F28">
              <w:rPr>
                <w:color w:val="FF0000"/>
                <w:highlight w:val="yellow"/>
                <w:lang w:eastAsia="zh-TW"/>
              </w:rPr>
              <w:t xml:space="preserve">For </w:t>
            </w:r>
            <w:r w:rsidR="00C91519">
              <w:rPr>
                <w:color w:val="FF0000"/>
                <w:highlight w:val="yellow"/>
                <w:lang w:eastAsia="zh-TW"/>
              </w:rPr>
              <w:t>b</w:t>
            </w:r>
            <w:r w:rsidRPr="00A27F28">
              <w:rPr>
                <w:color w:val="FF0000"/>
                <w:highlight w:val="yellow"/>
                <w:lang w:eastAsia="zh-TW"/>
              </w:rPr>
              <w:t>255</w:t>
            </w:r>
          </w:p>
          <w:p w14:paraId="699CCB85" w14:textId="48CCDA98" w:rsidR="00DC155A" w:rsidRPr="00A27F28" w:rsidRDefault="00DC155A" w:rsidP="00312AC5">
            <w:pPr>
              <w:pStyle w:val="af4"/>
              <w:numPr>
                <w:ilvl w:val="0"/>
                <w:numId w:val="27"/>
              </w:numPr>
              <w:spacing w:after="160"/>
              <w:rPr>
                <w:color w:val="FF0000"/>
                <w:highlight w:val="yellow"/>
              </w:rPr>
            </w:pPr>
            <w:r w:rsidRPr="00A27F28">
              <w:rPr>
                <w:color w:val="FF0000"/>
                <w:highlight w:val="yellow"/>
                <w:lang w:eastAsia="zh-TW"/>
              </w:rPr>
              <w:t xml:space="preserve">Option 1: </w:t>
            </w:r>
            <w:r w:rsidRPr="00A27F28">
              <w:rPr>
                <w:color w:val="FF0000"/>
                <w:highlight w:val="yellow"/>
              </w:rPr>
              <w:t>Depends on outcome of SEM/ACLR discussion and spurious emission for UE coexistence.</w:t>
            </w:r>
          </w:p>
          <w:p w14:paraId="3F38928B" w14:textId="77777777" w:rsidR="00DC155A" w:rsidRPr="00A27F28" w:rsidRDefault="00DC155A" w:rsidP="00312AC5">
            <w:pPr>
              <w:pStyle w:val="af4"/>
              <w:numPr>
                <w:ilvl w:val="0"/>
                <w:numId w:val="27"/>
              </w:numPr>
              <w:spacing w:after="160"/>
              <w:rPr>
                <w:color w:val="FF0000"/>
                <w:highlight w:val="yellow"/>
              </w:rPr>
            </w:pPr>
            <w:r w:rsidRPr="00A27F28">
              <w:rPr>
                <w:color w:val="FF0000"/>
                <w:highlight w:val="yellow"/>
              </w:rPr>
              <w:t>Option 2: Reuse n255 and n256 requirements from NR NTN</w:t>
            </w:r>
          </w:p>
          <w:p w14:paraId="001B5D20" w14:textId="77777777" w:rsidR="00DC155A" w:rsidRPr="00A27F28" w:rsidRDefault="00DC155A" w:rsidP="00312AC5">
            <w:pPr>
              <w:pStyle w:val="af4"/>
              <w:numPr>
                <w:ilvl w:val="0"/>
                <w:numId w:val="27"/>
              </w:numPr>
              <w:spacing w:after="160"/>
              <w:rPr>
                <w:color w:val="FF0000"/>
                <w:highlight w:val="yellow"/>
              </w:rPr>
            </w:pPr>
            <w:r w:rsidRPr="00A27F28">
              <w:rPr>
                <w:color w:val="FF0000"/>
                <w:highlight w:val="yellow"/>
              </w:rPr>
              <w:t>Option 3: Already clear that A-MPR is not needed.</w:t>
            </w:r>
          </w:p>
          <w:p w14:paraId="6C1B9ED2" w14:textId="77777777" w:rsidR="005F1210" w:rsidRDefault="005F1210" w:rsidP="00A27F28">
            <w:pPr>
              <w:spacing w:after="160"/>
              <w:rPr>
                <w:color w:val="FF0000"/>
              </w:rPr>
            </w:pPr>
          </w:p>
          <w:p w14:paraId="36DD91D5" w14:textId="77777777" w:rsidR="005F1210" w:rsidRDefault="005F1210" w:rsidP="00A27F28">
            <w:pPr>
              <w:spacing w:after="160"/>
              <w:rPr>
                <w:color w:val="FF0000"/>
              </w:rPr>
            </w:pPr>
            <w:r>
              <w:rPr>
                <w:rFonts w:hint="eastAsia"/>
                <w:color w:val="FF0000"/>
              </w:rPr>
              <w:t xml:space="preserve">Discussion: </w:t>
            </w:r>
          </w:p>
          <w:p w14:paraId="0366DA92" w14:textId="04377831" w:rsidR="005F1210" w:rsidRDefault="005F1210" w:rsidP="00A27F28">
            <w:pPr>
              <w:spacing w:after="160"/>
              <w:rPr>
                <w:color w:val="FF0000"/>
              </w:rPr>
            </w:pPr>
            <w:r>
              <w:rPr>
                <w:color w:val="FF0000"/>
              </w:rPr>
              <w:t>Huawei: in NR NTN, there is no addition backoff allowed. Do we still need the additional requirement in the spectrum emission requirement? When we say we use NR NTN, the treatment of A-MPR for NR and LTE are different. For LTE the A-MPR is on top of MRP.</w:t>
            </w:r>
          </w:p>
          <w:p w14:paraId="5F0AA1C7" w14:textId="2F845949" w:rsidR="005F1210" w:rsidRDefault="005F1210" w:rsidP="00A27F28">
            <w:pPr>
              <w:spacing w:after="160"/>
              <w:rPr>
                <w:color w:val="FF0000"/>
              </w:rPr>
            </w:pPr>
            <w:r>
              <w:rPr>
                <w:color w:val="FF0000"/>
              </w:rPr>
              <w:t>Ericsson: it depends on further discussion. We need also specify the sub-PRB A-MPR and we can discuss whether or not we should follow NR NTN. This is specific to Cat-M1 device, which was not discussed before. For NB-IOT the legacy has not A-MPR, for which it should be OK.</w:t>
            </w:r>
          </w:p>
          <w:p w14:paraId="0362079C" w14:textId="22C15279" w:rsidR="005F1210" w:rsidRDefault="005F1210" w:rsidP="00A27F28">
            <w:pPr>
              <w:spacing w:after="160"/>
              <w:rPr>
                <w:color w:val="FF0000"/>
              </w:rPr>
            </w:pPr>
            <w:r>
              <w:rPr>
                <w:color w:val="FF0000"/>
              </w:rPr>
              <w:t>Qualcomm: before getting agreement, can we assume SEM and ACLR can be reused? Can we reuse the regulatory requirement? We should have some conclusion above two points. Regarding NB-IoT, no A-MPR is needed.</w:t>
            </w:r>
          </w:p>
          <w:p w14:paraId="6D85C1BF" w14:textId="03295A32" w:rsidR="005F1210" w:rsidRDefault="005F1210" w:rsidP="00A27F28">
            <w:pPr>
              <w:spacing w:after="160"/>
              <w:rPr>
                <w:color w:val="FF0000"/>
              </w:rPr>
            </w:pPr>
            <w:r>
              <w:rPr>
                <w:color w:val="FF0000"/>
              </w:rPr>
              <w:t>Ligado: Qualcomm is correct. There are different regulatory, which is captured in different NS values for TN and NTN.</w:t>
            </w:r>
            <w:r w:rsidR="001F282A">
              <w:rPr>
                <w:color w:val="FF0000"/>
              </w:rPr>
              <w:t xml:space="preserve"> Agree with Ericsson, we are looking at 10, 20, rather than looking at 1.4MHz. We can go with no A-MPR for NB1 and NB2 and </w:t>
            </w:r>
          </w:p>
          <w:p w14:paraId="0081E840" w14:textId="55A69E99" w:rsidR="00251F8C" w:rsidRDefault="00251F8C" w:rsidP="00A27F28">
            <w:pPr>
              <w:spacing w:after="160"/>
              <w:rPr>
                <w:color w:val="FF0000"/>
              </w:rPr>
            </w:pPr>
            <w:r>
              <w:rPr>
                <w:color w:val="FF0000"/>
              </w:rPr>
              <w:t>Huawei: I wonder if there is</w:t>
            </w:r>
            <w:r w:rsidR="007C29B9">
              <w:rPr>
                <w:color w:val="FF0000"/>
              </w:rPr>
              <w:t xml:space="preserve"> any evaluation done for NB-IoT for band 24.</w:t>
            </w:r>
          </w:p>
          <w:p w14:paraId="741F3C67" w14:textId="09DF7B7F" w:rsidR="007C29B9" w:rsidRDefault="007C29B9" w:rsidP="00A27F28">
            <w:pPr>
              <w:spacing w:after="160"/>
              <w:rPr>
                <w:color w:val="FF0000"/>
              </w:rPr>
            </w:pPr>
            <w:r>
              <w:rPr>
                <w:color w:val="FF0000"/>
              </w:rPr>
              <w:t>Ligado: the evaluation is done for different regulatory requirements. We cannot take the evaluation for TN. The evaluation is done for 5Mhz with NTN regulatory requirements where no backoff is needed.</w:t>
            </w:r>
          </w:p>
          <w:p w14:paraId="2852FE1F" w14:textId="45220BA9" w:rsidR="00E40C47" w:rsidRDefault="00E40C47" w:rsidP="00A27F28">
            <w:pPr>
              <w:spacing w:after="160"/>
              <w:rPr>
                <w:rFonts w:hint="eastAsia"/>
                <w:color w:val="FF0000"/>
              </w:rPr>
            </w:pPr>
            <w:r>
              <w:rPr>
                <w:color w:val="FF0000"/>
              </w:rPr>
              <w:t>Huawei: it is not clear for me that no A-MPR is needed for Cat NB1 and NB2 since the smaller bandwidth will be used.</w:t>
            </w:r>
          </w:p>
          <w:p w14:paraId="3BD6B4A9" w14:textId="77777777" w:rsidR="005F1210" w:rsidRDefault="005F1210" w:rsidP="00A27F28">
            <w:pPr>
              <w:spacing w:after="160"/>
              <w:rPr>
                <w:color w:val="FF0000"/>
              </w:rPr>
            </w:pPr>
          </w:p>
          <w:p w14:paraId="67119E9F" w14:textId="3B018766" w:rsidR="00A27F28" w:rsidRPr="00860F29" w:rsidRDefault="00A27F28" w:rsidP="00A27F28">
            <w:pPr>
              <w:spacing w:after="160"/>
              <w:rPr>
                <w:color w:val="FF0000"/>
              </w:rPr>
            </w:pPr>
            <w:r w:rsidRPr="00860F29">
              <w:rPr>
                <w:color w:val="FF0000"/>
              </w:rPr>
              <w:t xml:space="preserve">For </w:t>
            </w:r>
            <w:r w:rsidR="00C91519" w:rsidRPr="00860F29">
              <w:rPr>
                <w:color w:val="FF0000"/>
              </w:rPr>
              <w:t>b</w:t>
            </w:r>
            <w:r w:rsidRPr="00860F29">
              <w:rPr>
                <w:color w:val="FF0000"/>
              </w:rPr>
              <w:t>256</w:t>
            </w:r>
          </w:p>
          <w:p w14:paraId="29FF2C41" w14:textId="77777777" w:rsidR="00A27F28" w:rsidRPr="00860F29" w:rsidRDefault="00A27F28" w:rsidP="00A27F28">
            <w:pPr>
              <w:pStyle w:val="af4"/>
              <w:numPr>
                <w:ilvl w:val="0"/>
                <w:numId w:val="27"/>
              </w:numPr>
              <w:spacing w:after="160"/>
              <w:rPr>
                <w:color w:val="FF0000"/>
              </w:rPr>
            </w:pPr>
            <w:r w:rsidRPr="00860F29">
              <w:rPr>
                <w:color w:val="FF0000"/>
                <w:lang w:eastAsia="zh-TW"/>
              </w:rPr>
              <w:t xml:space="preserve">Option 1: </w:t>
            </w:r>
            <w:r w:rsidRPr="00860F29">
              <w:rPr>
                <w:color w:val="FF0000"/>
              </w:rPr>
              <w:t>Depends on outcome of SEM/ACLR discussion and spurious emission for UE coexistence.</w:t>
            </w:r>
          </w:p>
          <w:p w14:paraId="7E696A8A" w14:textId="77777777" w:rsidR="000974AB" w:rsidRDefault="00A27F28" w:rsidP="00A27F28">
            <w:pPr>
              <w:pStyle w:val="af4"/>
              <w:numPr>
                <w:ilvl w:val="0"/>
                <w:numId w:val="27"/>
              </w:numPr>
              <w:spacing w:after="160"/>
              <w:rPr>
                <w:color w:val="FF0000"/>
              </w:rPr>
            </w:pPr>
            <w:r w:rsidRPr="00860F29">
              <w:rPr>
                <w:color w:val="FF0000"/>
              </w:rPr>
              <w:t>Option 2: Reuse n255 and n256 requirements from NR NTN</w:t>
            </w:r>
          </w:p>
          <w:p w14:paraId="1A71D68C" w14:textId="77777777" w:rsidR="00A27F28" w:rsidRDefault="00A27F28" w:rsidP="00A27F28">
            <w:pPr>
              <w:pStyle w:val="af4"/>
              <w:numPr>
                <w:ilvl w:val="0"/>
                <w:numId w:val="27"/>
              </w:numPr>
              <w:spacing w:after="160"/>
              <w:rPr>
                <w:color w:val="FF0000"/>
              </w:rPr>
            </w:pPr>
            <w:r w:rsidRPr="000974AB">
              <w:rPr>
                <w:color w:val="FF0000"/>
              </w:rPr>
              <w:t>Option 3: Already clear that A-MPR is not needed.</w:t>
            </w:r>
          </w:p>
          <w:p w14:paraId="0F381F5F" w14:textId="086DFC01" w:rsidR="005F1210" w:rsidRPr="000974AB" w:rsidRDefault="005F1210" w:rsidP="005F1210">
            <w:pPr>
              <w:spacing w:after="160"/>
              <w:rPr>
                <w:color w:val="FF0000"/>
              </w:rPr>
            </w:pPr>
          </w:p>
        </w:tc>
      </w:tr>
      <w:tr w:rsidR="00DC155A" w14:paraId="5C1CCA50" w14:textId="77777777" w:rsidTr="005F1210">
        <w:tc>
          <w:tcPr>
            <w:tcW w:w="1980" w:type="dxa"/>
          </w:tcPr>
          <w:p w14:paraId="77491B7E" w14:textId="40A05C56" w:rsidR="00DC155A" w:rsidRPr="00C56B86" w:rsidRDefault="00DC155A" w:rsidP="00096530">
            <w:pPr>
              <w:spacing w:after="160"/>
            </w:pPr>
            <w:r w:rsidRPr="00C56B86">
              <w:t>6.2.4: Configured Tx power</w:t>
            </w:r>
          </w:p>
        </w:tc>
        <w:tc>
          <w:tcPr>
            <w:tcW w:w="12474" w:type="dxa"/>
          </w:tcPr>
          <w:p w14:paraId="1A5A1E22" w14:textId="77777777" w:rsidR="00DC155A" w:rsidRDefault="00DC155A" w:rsidP="00096530">
            <w:pPr>
              <w:spacing w:after="160"/>
            </w:pPr>
            <w:r w:rsidRPr="00C56B86">
              <w:rPr>
                <w:lang w:eastAsia="zh-TW"/>
              </w:rPr>
              <w:t xml:space="preserve">Option 1: </w:t>
            </w:r>
            <w:r w:rsidRPr="00C56B86">
              <w:t xml:space="preserve">Reuse TN requirements for </w:t>
            </w:r>
            <w:r w:rsidRPr="00C56B86">
              <w:rPr>
                <w:b/>
                <w:bCs/>
              </w:rPr>
              <w:t>all</w:t>
            </w:r>
            <w:r w:rsidRPr="00C56B86">
              <w:t xml:space="preserve"> categories</w:t>
            </w:r>
          </w:p>
          <w:p w14:paraId="13B32EF3" w14:textId="544DDEF1" w:rsidR="000F264F" w:rsidRPr="00C56B86" w:rsidRDefault="000F264F" w:rsidP="00096530">
            <w:pPr>
              <w:spacing w:after="160"/>
            </w:pPr>
            <w:r w:rsidRPr="000F264F">
              <w:rPr>
                <w:highlight w:val="green"/>
              </w:rPr>
              <w:t xml:space="preserve">Agreement: </w:t>
            </w:r>
            <w:r w:rsidRPr="000F264F">
              <w:rPr>
                <w:highlight w:val="green"/>
              </w:rPr>
              <w:t xml:space="preserve">Reuse TN requirements for </w:t>
            </w:r>
            <w:r w:rsidRPr="000F264F">
              <w:rPr>
                <w:b/>
                <w:bCs/>
                <w:highlight w:val="green"/>
              </w:rPr>
              <w:t>all</w:t>
            </w:r>
            <w:r w:rsidRPr="000F264F">
              <w:rPr>
                <w:highlight w:val="green"/>
              </w:rPr>
              <w:t xml:space="preserve"> categories</w:t>
            </w:r>
          </w:p>
        </w:tc>
      </w:tr>
      <w:tr w:rsidR="00DC155A" w14:paraId="1CAFACD3" w14:textId="77777777" w:rsidTr="005F1210">
        <w:trPr>
          <w:trHeight w:val="528"/>
        </w:trPr>
        <w:tc>
          <w:tcPr>
            <w:tcW w:w="1980" w:type="dxa"/>
            <w:shd w:val="clear" w:color="auto" w:fill="auto"/>
          </w:tcPr>
          <w:p w14:paraId="578A3514" w14:textId="77777777" w:rsidR="00DC155A" w:rsidRPr="00C56B86" w:rsidRDefault="00DC155A" w:rsidP="00096530">
            <w:pPr>
              <w:spacing w:after="160"/>
              <w:rPr>
                <w:i/>
                <w:iCs/>
                <w:highlight w:val="yellow"/>
              </w:rPr>
            </w:pPr>
            <w:r w:rsidRPr="00C56B86">
              <w:t>6.3: Output Power Dynamics</w:t>
            </w:r>
          </w:p>
        </w:tc>
        <w:tc>
          <w:tcPr>
            <w:tcW w:w="12474" w:type="dxa"/>
          </w:tcPr>
          <w:p w14:paraId="6C232E2F" w14:textId="77777777" w:rsidR="00DC155A" w:rsidRPr="00C56B86" w:rsidRDefault="00DC155A" w:rsidP="00096530">
            <w:pPr>
              <w:spacing w:after="160"/>
            </w:pPr>
          </w:p>
        </w:tc>
      </w:tr>
      <w:tr w:rsidR="00DC155A" w14:paraId="3B785D04" w14:textId="77777777" w:rsidTr="005F1210">
        <w:trPr>
          <w:trHeight w:val="527"/>
        </w:trPr>
        <w:tc>
          <w:tcPr>
            <w:tcW w:w="1980" w:type="dxa"/>
            <w:shd w:val="clear" w:color="auto" w:fill="auto"/>
          </w:tcPr>
          <w:p w14:paraId="1A85D5EC" w14:textId="77777777" w:rsidR="00DC155A" w:rsidRPr="00C56B86" w:rsidRDefault="00DC155A" w:rsidP="00096530">
            <w:pPr>
              <w:spacing w:after="160"/>
            </w:pPr>
            <w:r w:rsidRPr="00C56B86">
              <w:t>6.3.1 Minimum output power</w:t>
            </w:r>
          </w:p>
        </w:tc>
        <w:tc>
          <w:tcPr>
            <w:tcW w:w="12474" w:type="dxa"/>
          </w:tcPr>
          <w:p w14:paraId="1CB4A088" w14:textId="77777777" w:rsidR="00DC155A" w:rsidRDefault="00DC155A" w:rsidP="00096530">
            <w:pPr>
              <w:spacing w:after="160"/>
            </w:pPr>
            <w:r w:rsidRPr="00C56B86">
              <w:t xml:space="preserve">Option 1: Reuse TN requirements for </w:t>
            </w:r>
            <w:r w:rsidRPr="00C56B86">
              <w:rPr>
                <w:b/>
                <w:bCs/>
              </w:rPr>
              <w:t>all</w:t>
            </w:r>
            <w:r w:rsidRPr="00C56B86">
              <w:t xml:space="preserve"> categories</w:t>
            </w:r>
          </w:p>
          <w:p w14:paraId="2C079F55" w14:textId="587F310F" w:rsidR="000F264F" w:rsidRPr="00C56B86" w:rsidRDefault="000F264F" w:rsidP="00096530">
            <w:pPr>
              <w:spacing w:after="160"/>
            </w:pPr>
            <w:r w:rsidRPr="000F264F">
              <w:rPr>
                <w:highlight w:val="green"/>
              </w:rPr>
              <w:t xml:space="preserve">Agreement: Reuse TN requirements for </w:t>
            </w:r>
            <w:r w:rsidRPr="000F264F">
              <w:rPr>
                <w:b/>
                <w:bCs/>
                <w:highlight w:val="green"/>
              </w:rPr>
              <w:t>all</w:t>
            </w:r>
            <w:r w:rsidRPr="000F264F">
              <w:rPr>
                <w:highlight w:val="green"/>
              </w:rPr>
              <w:t xml:space="preserve"> categories</w:t>
            </w:r>
          </w:p>
        </w:tc>
      </w:tr>
      <w:tr w:rsidR="00DC155A" w14:paraId="0960D01F" w14:textId="77777777" w:rsidTr="005F1210">
        <w:trPr>
          <w:trHeight w:val="485"/>
        </w:trPr>
        <w:tc>
          <w:tcPr>
            <w:tcW w:w="1980" w:type="dxa"/>
            <w:shd w:val="clear" w:color="auto" w:fill="auto"/>
          </w:tcPr>
          <w:p w14:paraId="139533D4" w14:textId="77777777" w:rsidR="00DC155A" w:rsidRPr="00C56B86" w:rsidRDefault="00DC155A" w:rsidP="00096530">
            <w:pPr>
              <w:spacing w:after="160"/>
              <w:rPr>
                <w:highlight w:val="yellow"/>
              </w:rPr>
            </w:pPr>
            <w:r w:rsidRPr="00C56B86">
              <w:t>6.3.2 OFF power</w:t>
            </w:r>
          </w:p>
        </w:tc>
        <w:tc>
          <w:tcPr>
            <w:tcW w:w="12474" w:type="dxa"/>
          </w:tcPr>
          <w:p w14:paraId="2289FA5F" w14:textId="77777777" w:rsidR="00DC155A" w:rsidRDefault="00DC155A" w:rsidP="00E76739">
            <w:pPr>
              <w:spacing w:after="160"/>
            </w:pPr>
            <w:r w:rsidRPr="00C56B86">
              <w:rPr>
                <w:b/>
                <w:bCs/>
              </w:rPr>
              <w:t>All categories:</w:t>
            </w:r>
            <w:r w:rsidRPr="00C56B86">
              <w:t xml:space="preserve"> </w:t>
            </w:r>
            <w:r w:rsidRPr="00C56B86">
              <w:rPr>
                <w:lang w:eastAsia="zh-TW"/>
              </w:rPr>
              <w:t xml:space="preserve">Option 1: </w:t>
            </w:r>
            <w:r w:rsidRPr="00C56B86">
              <w:t>Reuse TN requirements</w:t>
            </w:r>
          </w:p>
          <w:p w14:paraId="19310A32" w14:textId="2256D3E6" w:rsidR="000F264F" w:rsidRPr="00C56B86" w:rsidRDefault="000F264F" w:rsidP="00E76739">
            <w:pPr>
              <w:spacing w:after="160"/>
            </w:pPr>
            <w:r w:rsidRPr="000F264F">
              <w:rPr>
                <w:highlight w:val="green"/>
              </w:rPr>
              <w:t xml:space="preserve">Agreement: Reuse TN requirements for </w:t>
            </w:r>
            <w:r w:rsidRPr="000F264F">
              <w:rPr>
                <w:b/>
                <w:bCs/>
                <w:highlight w:val="green"/>
              </w:rPr>
              <w:t>all</w:t>
            </w:r>
            <w:r w:rsidRPr="000F264F">
              <w:rPr>
                <w:highlight w:val="green"/>
              </w:rPr>
              <w:t xml:space="preserve"> categories</w:t>
            </w:r>
          </w:p>
        </w:tc>
      </w:tr>
      <w:tr w:rsidR="00DC155A" w14:paraId="18D1B6EF" w14:textId="77777777" w:rsidTr="005F1210">
        <w:trPr>
          <w:trHeight w:val="527"/>
        </w:trPr>
        <w:tc>
          <w:tcPr>
            <w:tcW w:w="1980" w:type="dxa"/>
            <w:vMerge w:val="restart"/>
            <w:shd w:val="clear" w:color="auto" w:fill="auto"/>
          </w:tcPr>
          <w:p w14:paraId="01C0816A" w14:textId="77777777" w:rsidR="00DC155A" w:rsidRPr="00C56B86" w:rsidRDefault="00DC155A" w:rsidP="00096530">
            <w:pPr>
              <w:spacing w:after="160"/>
            </w:pPr>
            <w:r w:rsidRPr="00C56B86">
              <w:rPr>
                <w:color w:val="FF0000"/>
              </w:rPr>
              <w:t>6.3.3 Transmit ON/OFF mask</w:t>
            </w:r>
          </w:p>
        </w:tc>
        <w:tc>
          <w:tcPr>
            <w:tcW w:w="12474" w:type="dxa"/>
          </w:tcPr>
          <w:p w14:paraId="51316DE3" w14:textId="576A4ADE" w:rsidR="00DC155A" w:rsidRPr="00E76739" w:rsidRDefault="00DC155A" w:rsidP="00096530">
            <w:pPr>
              <w:spacing w:after="160"/>
              <w:rPr>
                <w:color w:val="FF0000"/>
                <w:highlight w:val="yellow"/>
              </w:rPr>
            </w:pPr>
            <w:r w:rsidRPr="00E76739">
              <w:rPr>
                <w:b/>
                <w:bCs/>
                <w:color w:val="FF0000"/>
                <w:highlight w:val="yellow"/>
              </w:rPr>
              <w:t>Cat-M1:</w:t>
            </w:r>
            <w:r w:rsidRPr="00E76739">
              <w:rPr>
                <w:color w:val="FF0000"/>
                <w:highlight w:val="yellow"/>
              </w:rPr>
              <w:t xml:space="preserve"> </w:t>
            </w:r>
            <w:r w:rsidR="00247FF8" w:rsidRPr="00E76739">
              <w:rPr>
                <w:color w:val="FF0000"/>
                <w:highlight w:val="yellow"/>
              </w:rPr>
              <w:t>Options for further discussion:</w:t>
            </w:r>
          </w:p>
          <w:p w14:paraId="70518803" w14:textId="77777777" w:rsidR="00DC155A" w:rsidRPr="00E76739" w:rsidRDefault="00DC155A" w:rsidP="00096530">
            <w:pPr>
              <w:spacing w:after="160"/>
              <w:rPr>
                <w:color w:val="FF0000"/>
                <w:highlight w:val="yellow"/>
              </w:rPr>
            </w:pPr>
            <w:r w:rsidRPr="00E76739">
              <w:rPr>
                <w:color w:val="FF0000"/>
                <w:highlight w:val="yellow"/>
                <w:lang w:eastAsia="zh-TW"/>
              </w:rPr>
              <w:t xml:space="preserve">Option 1: </w:t>
            </w:r>
            <w:r w:rsidRPr="00E76739">
              <w:rPr>
                <w:color w:val="FF0000"/>
                <w:highlight w:val="yellow"/>
              </w:rPr>
              <w:t>Reuse TN requirements, and sTTI is applicable</w:t>
            </w:r>
          </w:p>
          <w:p w14:paraId="140C3E6C" w14:textId="77777777" w:rsidR="00DC155A" w:rsidRDefault="00DC155A" w:rsidP="00096530">
            <w:pPr>
              <w:spacing w:after="160"/>
              <w:rPr>
                <w:color w:val="FF0000"/>
              </w:rPr>
            </w:pPr>
            <w:r w:rsidRPr="00E76739">
              <w:rPr>
                <w:color w:val="FF0000"/>
                <w:highlight w:val="yellow"/>
              </w:rPr>
              <w:t>Option 2: Reuse TN requirements, but sTTI not applicable</w:t>
            </w:r>
          </w:p>
          <w:p w14:paraId="34C37E5E" w14:textId="77777777" w:rsidR="00C65386" w:rsidRDefault="00C65386" w:rsidP="00096530">
            <w:pPr>
              <w:spacing w:after="160"/>
              <w:rPr>
                <w:color w:val="FF0000"/>
              </w:rPr>
            </w:pPr>
          </w:p>
          <w:p w14:paraId="4AD39A6A" w14:textId="77777777" w:rsidR="00C65386" w:rsidRDefault="00C65386" w:rsidP="00096530">
            <w:pPr>
              <w:spacing w:after="160"/>
              <w:rPr>
                <w:rFonts w:hint="eastAsia"/>
                <w:color w:val="FF0000"/>
              </w:rPr>
            </w:pPr>
            <w:r>
              <w:rPr>
                <w:rFonts w:hint="eastAsia"/>
                <w:color w:val="FF0000"/>
              </w:rPr>
              <w:t>Discussion:</w:t>
            </w:r>
          </w:p>
          <w:p w14:paraId="32D7AC2D" w14:textId="549B8A01" w:rsidR="00C65386" w:rsidRDefault="00C65386" w:rsidP="00096530">
            <w:pPr>
              <w:spacing w:after="160"/>
              <w:rPr>
                <w:rFonts w:hint="eastAsia"/>
                <w:color w:val="FF0000"/>
              </w:rPr>
            </w:pPr>
            <w:r>
              <w:rPr>
                <w:rFonts w:hint="eastAsia"/>
                <w:color w:val="FF0000"/>
              </w:rPr>
              <w:t>Ericsson:</w:t>
            </w:r>
            <w:r>
              <w:rPr>
                <w:color w:val="FF0000"/>
              </w:rPr>
              <w:t xml:space="preserve"> We just reuse the sTTI from legacy. We did not discuss whether or not sTTI should be applied to Cat M1. We do not need touch it, say, explicitly remove sTTI from IoT-NTN.</w:t>
            </w:r>
          </w:p>
          <w:p w14:paraId="78F70EA7" w14:textId="77777777" w:rsidR="00C65386" w:rsidRDefault="00C65386" w:rsidP="00096530">
            <w:pPr>
              <w:spacing w:after="160"/>
              <w:rPr>
                <w:color w:val="FF0000"/>
              </w:rPr>
            </w:pPr>
          </w:p>
          <w:p w14:paraId="505126EC" w14:textId="544F1575" w:rsidR="00C65386" w:rsidRPr="00C65386" w:rsidRDefault="00C65386" w:rsidP="00096530">
            <w:pPr>
              <w:spacing w:after="160"/>
              <w:rPr>
                <w:color w:val="FF0000"/>
                <w:highlight w:val="green"/>
              </w:rPr>
            </w:pPr>
            <w:r w:rsidRPr="00C65386">
              <w:rPr>
                <w:color w:val="FF0000"/>
                <w:highlight w:val="green"/>
              </w:rPr>
              <w:t xml:space="preserve">Agreement: </w:t>
            </w:r>
          </w:p>
          <w:p w14:paraId="3536F7EB" w14:textId="494C16EA" w:rsidR="00C65386" w:rsidRPr="00C65386" w:rsidRDefault="00C65386" w:rsidP="00C65386">
            <w:pPr>
              <w:pStyle w:val="af4"/>
              <w:numPr>
                <w:ilvl w:val="0"/>
                <w:numId w:val="31"/>
              </w:numPr>
              <w:spacing w:after="160"/>
              <w:rPr>
                <w:color w:val="FF0000"/>
              </w:rPr>
            </w:pPr>
            <w:r w:rsidRPr="00C65386">
              <w:rPr>
                <w:rFonts w:hint="eastAsia"/>
                <w:color w:val="FF0000"/>
                <w:highlight w:val="green"/>
              </w:rPr>
              <w:t xml:space="preserve">Do not </w:t>
            </w:r>
            <w:r w:rsidRPr="00C65386">
              <w:rPr>
                <w:color w:val="FF0000"/>
                <w:highlight w:val="green"/>
              </w:rPr>
              <w:t>explicitly</w:t>
            </w:r>
            <w:r w:rsidRPr="00C65386">
              <w:rPr>
                <w:rFonts w:hint="eastAsia"/>
                <w:color w:val="FF0000"/>
                <w:highlight w:val="green"/>
              </w:rPr>
              <w:t xml:space="preserve"> </w:t>
            </w:r>
            <w:r w:rsidRPr="00C65386">
              <w:rPr>
                <w:color w:val="FF0000"/>
                <w:highlight w:val="green"/>
              </w:rPr>
              <w:t>preclude sTTI from IoT-NTN.</w:t>
            </w:r>
          </w:p>
        </w:tc>
      </w:tr>
      <w:tr w:rsidR="00DC155A" w14:paraId="1CC6C1AD" w14:textId="77777777" w:rsidTr="005F1210">
        <w:trPr>
          <w:trHeight w:val="305"/>
        </w:trPr>
        <w:tc>
          <w:tcPr>
            <w:tcW w:w="1980" w:type="dxa"/>
            <w:vMerge/>
            <w:shd w:val="clear" w:color="auto" w:fill="auto"/>
          </w:tcPr>
          <w:p w14:paraId="4063AA05" w14:textId="38FA251D" w:rsidR="00DC155A" w:rsidRPr="00C56B86" w:rsidRDefault="00DC155A" w:rsidP="00096530">
            <w:pPr>
              <w:spacing w:after="160"/>
            </w:pPr>
          </w:p>
        </w:tc>
        <w:tc>
          <w:tcPr>
            <w:tcW w:w="12474" w:type="dxa"/>
          </w:tcPr>
          <w:p w14:paraId="780BD9AC" w14:textId="77777777" w:rsidR="00DC155A" w:rsidRDefault="00DC155A" w:rsidP="00B03385">
            <w:pPr>
              <w:spacing w:after="160"/>
            </w:pPr>
            <w:r w:rsidRPr="00C56B86">
              <w:rPr>
                <w:b/>
                <w:bCs/>
              </w:rPr>
              <w:t>NB1/2:</w:t>
            </w:r>
            <w:r w:rsidRPr="00C56B86">
              <w:t xml:space="preserve"> </w:t>
            </w:r>
            <w:r w:rsidR="00B03385" w:rsidRPr="00C56B86">
              <w:t xml:space="preserve"> </w:t>
            </w:r>
            <w:r w:rsidRPr="00C56B86">
              <w:t>Option 1: Reuse TN requirements</w:t>
            </w:r>
          </w:p>
          <w:p w14:paraId="2344ADA8" w14:textId="0B59EAFD" w:rsidR="000F264F" w:rsidRPr="00C56B86" w:rsidRDefault="000F264F" w:rsidP="00B03385">
            <w:pPr>
              <w:spacing w:after="160"/>
            </w:pPr>
            <w:r w:rsidRPr="000F264F">
              <w:rPr>
                <w:highlight w:val="green"/>
              </w:rPr>
              <w:t xml:space="preserve">Agreement: Reuse TN requirements for </w:t>
            </w:r>
            <w:r>
              <w:rPr>
                <w:b/>
                <w:bCs/>
                <w:highlight w:val="green"/>
              </w:rPr>
              <w:t>NB1/2</w:t>
            </w:r>
          </w:p>
        </w:tc>
      </w:tr>
      <w:tr w:rsidR="00DC155A" w14:paraId="122923B1" w14:textId="77777777" w:rsidTr="005F1210">
        <w:tc>
          <w:tcPr>
            <w:tcW w:w="1980" w:type="dxa"/>
          </w:tcPr>
          <w:p w14:paraId="1000D3CE" w14:textId="77777777" w:rsidR="00DC155A" w:rsidRPr="00C56B86" w:rsidRDefault="00DC155A" w:rsidP="00096530">
            <w:pPr>
              <w:spacing w:after="160"/>
            </w:pPr>
            <w:r w:rsidRPr="00C56B86">
              <w:t>6.3.4 Power control</w:t>
            </w:r>
          </w:p>
        </w:tc>
        <w:tc>
          <w:tcPr>
            <w:tcW w:w="12474" w:type="dxa"/>
          </w:tcPr>
          <w:p w14:paraId="13989D97" w14:textId="77777777" w:rsidR="00DC155A" w:rsidRDefault="00DC155A" w:rsidP="00096530">
            <w:pPr>
              <w:spacing w:after="160"/>
            </w:pPr>
            <w:r w:rsidRPr="00C56B86">
              <w:t xml:space="preserve">Option 1: Reuse TN requirements for </w:t>
            </w:r>
            <w:r w:rsidRPr="00C56B86">
              <w:rPr>
                <w:b/>
                <w:bCs/>
              </w:rPr>
              <w:t>all</w:t>
            </w:r>
            <w:r w:rsidRPr="00C56B86">
              <w:t xml:space="preserve"> categories</w:t>
            </w:r>
          </w:p>
          <w:p w14:paraId="525496C7" w14:textId="60E26DBD" w:rsidR="000F264F" w:rsidRPr="00C56B86" w:rsidRDefault="000F264F" w:rsidP="00096530">
            <w:pPr>
              <w:spacing w:after="160"/>
            </w:pPr>
            <w:r w:rsidRPr="000F264F">
              <w:rPr>
                <w:highlight w:val="green"/>
              </w:rPr>
              <w:t xml:space="preserve">Agreement: Reuse TN requirements for </w:t>
            </w:r>
            <w:r w:rsidRPr="000F264F">
              <w:rPr>
                <w:b/>
                <w:bCs/>
                <w:highlight w:val="green"/>
              </w:rPr>
              <w:t>all</w:t>
            </w:r>
            <w:r w:rsidRPr="000F264F">
              <w:rPr>
                <w:highlight w:val="green"/>
              </w:rPr>
              <w:t xml:space="preserve"> categories</w:t>
            </w:r>
          </w:p>
        </w:tc>
      </w:tr>
      <w:tr w:rsidR="00DC155A" w14:paraId="1048ACD4" w14:textId="77777777" w:rsidTr="005F1210">
        <w:tc>
          <w:tcPr>
            <w:tcW w:w="1980" w:type="dxa"/>
          </w:tcPr>
          <w:p w14:paraId="4F4AF725" w14:textId="77777777" w:rsidR="00DC155A" w:rsidRPr="00C56B86" w:rsidRDefault="00DC155A" w:rsidP="00096530">
            <w:pPr>
              <w:spacing w:after="160"/>
            </w:pPr>
            <w:r w:rsidRPr="00C56B86">
              <w:t>6.4: Transmit signal quality</w:t>
            </w:r>
          </w:p>
        </w:tc>
        <w:tc>
          <w:tcPr>
            <w:tcW w:w="12474" w:type="dxa"/>
          </w:tcPr>
          <w:p w14:paraId="09F828FA" w14:textId="77777777" w:rsidR="00DC155A" w:rsidRPr="00C56B86" w:rsidRDefault="00DC155A" w:rsidP="00096530">
            <w:pPr>
              <w:spacing w:after="160"/>
            </w:pPr>
          </w:p>
        </w:tc>
      </w:tr>
      <w:tr w:rsidR="00DC155A" w:rsidRPr="00DC155A" w14:paraId="40217F0E" w14:textId="77777777" w:rsidTr="005F1210">
        <w:tc>
          <w:tcPr>
            <w:tcW w:w="1980" w:type="dxa"/>
          </w:tcPr>
          <w:p w14:paraId="4F1B08B9" w14:textId="77777777" w:rsidR="00DC155A" w:rsidRPr="00E76739" w:rsidRDefault="00DC155A" w:rsidP="00096530">
            <w:pPr>
              <w:spacing w:after="160"/>
              <w:rPr>
                <w:color w:val="FF0000"/>
              </w:rPr>
            </w:pPr>
            <w:r w:rsidRPr="00E76739">
              <w:rPr>
                <w:color w:val="FF0000"/>
              </w:rPr>
              <w:t>6.4.1: Frequency error</w:t>
            </w:r>
          </w:p>
        </w:tc>
        <w:tc>
          <w:tcPr>
            <w:tcW w:w="12474" w:type="dxa"/>
          </w:tcPr>
          <w:p w14:paraId="0717E28F" w14:textId="77777777" w:rsidR="00DC155A" w:rsidRDefault="00312AC5" w:rsidP="00312AC5">
            <w:pPr>
              <w:snapToGrid w:val="0"/>
              <w:spacing w:after="120"/>
              <w:rPr>
                <w:rFonts w:eastAsiaTheme="minorEastAsia"/>
                <w:color w:val="FF0000"/>
                <w:lang w:val="en-US" w:eastAsia="zh-CN"/>
              </w:rPr>
            </w:pPr>
            <w:r w:rsidRPr="00A04E03">
              <w:rPr>
                <w:rFonts w:eastAsiaTheme="minorEastAsia"/>
                <w:color w:val="FF0000"/>
                <w:highlight w:val="yellow"/>
                <w:lang w:val="en-US" w:eastAsia="zh-CN"/>
              </w:rPr>
              <w:t>Expected to use same requirement values for all categories,</w:t>
            </w:r>
            <w:r w:rsidRPr="00E76739">
              <w:rPr>
                <w:rFonts w:eastAsiaTheme="minorEastAsia"/>
                <w:color w:val="FF0000"/>
                <w:lang w:val="en-US" w:eastAsia="zh-CN"/>
              </w:rPr>
              <w:t xml:space="preserve"> but NR NTN approach to frequency error needs to stabilize. Further contribution invited.</w:t>
            </w:r>
          </w:p>
          <w:p w14:paraId="186DEDC3" w14:textId="77777777" w:rsidR="00C65386" w:rsidRPr="00C65386" w:rsidRDefault="00C65386" w:rsidP="00312AC5">
            <w:pPr>
              <w:snapToGrid w:val="0"/>
              <w:spacing w:after="120"/>
              <w:rPr>
                <w:rFonts w:eastAsiaTheme="minorEastAsia"/>
                <w:color w:val="FF0000"/>
                <w:highlight w:val="green"/>
                <w:lang w:val="en-US" w:eastAsia="zh-CN"/>
              </w:rPr>
            </w:pPr>
            <w:r w:rsidRPr="00C65386">
              <w:rPr>
                <w:rFonts w:eastAsiaTheme="minorEastAsia"/>
                <w:color w:val="FF0000"/>
                <w:highlight w:val="green"/>
                <w:lang w:val="en-US" w:eastAsia="zh-CN"/>
              </w:rPr>
              <w:t>Agreement:</w:t>
            </w:r>
          </w:p>
          <w:p w14:paraId="0973F242" w14:textId="61A6BBCC" w:rsidR="00C65386" w:rsidRPr="00C65386" w:rsidRDefault="00C65386" w:rsidP="00C65386">
            <w:pPr>
              <w:pStyle w:val="af4"/>
              <w:numPr>
                <w:ilvl w:val="0"/>
                <w:numId w:val="31"/>
              </w:numPr>
              <w:snapToGrid w:val="0"/>
              <w:spacing w:after="120"/>
              <w:rPr>
                <w:color w:val="FF0000"/>
                <w:lang w:val="en-US" w:eastAsia="zh-CN"/>
              </w:rPr>
            </w:pPr>
            <w:r w:rsidRPr="00C65386">
              <w:rPr>
                <w:rFonts w:eastAsiaTheme="minorEastAsia"/>
                <w:color w:val="FF0000"/>
                <w:highlight w:val="green"/>
                <w:lang w:val="en-US" w:eastAsia="zh-CN"/>
              </w:rPr>
              <w:t>Reuse 0.1 and 0.2 ppm requirements of frequency error and further discuss the condition where the requirements are applied.</w:t>
            </w:r>
          </w:p>
        </w:tc>
      </w:tr>
      <w:tr w:rsidR="00DC155A" w14:paraId="7BA10F16" w14:textId="77777777" w:rsidTr="005F1210">
        <w:trPr>
          <w:trHeight w:val="407"/>
        </w:trPr>
        <w:tc>
          <w:tcPr>
            <w:tcW w:w="1980" w:type="dxa"/>
            <w:vMerge w:val="restart"/>
          </w:tcPr>
          <w:p w14:paraId="601414F3" w14:textId="4C470876" w:rsidR="00DC155A" w:rsidRPr="00C56B86" w:rsidRDefault="00DC155A" w:rsidP="00096530">
            <w:pPr>
              <w:spacing w:after="160"/>
            </w:pPr>
            <w:r w:rsidRPr="00C56B86">
              <w:t>6.4.2: Transmit modulation quality</w:t>
            </w:r>
          </w:p>
        </w:tc>
        <w:tc>
          <w:tcPr>
            <w:tcW w:w="12474" w:type="dxa"/>
          </w:tcPr>
          <w:p w14:paraId="029A2477" w14:textId="77777777" w:rsidR="00DC155A" w:rsidRDefault="00DC155A" w:rsidP="00096530">
            <w:pPr>
              <w:spacing w:after="160"/>
              <w:rPr>
                <w:color w:val="FF0000"/>
                <w:highlight w:val="yellow"/>
                <w:lang w:eastAsia="zh-TW"/>
              </w:rPr>
            </w:pPr>
            <w:r w:rsidRPr="008C0160">
              <w:rPr>
                <w:b/>
                <w:bCs/>
                <w:highlight w:val="yellow"/>
              </w:rPr>
              <w:t>Cat-M1:</w:t>
            </w:r>
            <w:r w:rsidRPr="008C0160">
              <w:rPr>
                <w:highlight w:val="yellow"/>
              </w:rPr>
              <w:t xml:space="preserve"> </w:t>
            </w:r>
            <w:r w:rsidRPr="008C0160">
              <w:rPr>
                <w:highlight w:val="yellow"/>
                <w:lang w:eastAsia="zh-TW"/>
              </w:rPr>
              <w:t>Option 1: Reuse TN</w:t>
            </w:r>
            <w:r w:rsidR="00247FF8" w:rsidRPr="008C0160">
              <w:rPr>
                <w:highlight w:val="yellow"/>
                <w:lang w:eastAsia="zh-TW"/>
              </w:rPr>
              <w:t xml:space="preserve">, but </w:t>
            </w:r>
            <w:r w:rsidR="00247FF8" w:rsidRPr="008C0160">
              <w:rPr>
                <w:color w:val="FF0000"/>
                <w:highlight w:val="yellow"/>
                <w:lang w:eastAsia="zh-TW"/>
              </w:rPr>
              <w:t>clarity on modulation orders needed.</w:t>
            </w:r>
          </w:p>
          <w:p w14:paraId="6E75A9BE" w14:textId="77777777" w:rsidR="004F15BF" w:rsidRPr="004F15BF" w:rsidRDefault="004F15BF" w:rsidP="00096530">
            <w:pPr>
              <w:spacing w:after="160"/>
              <w:rPr>
                <w:rFonts w:hint="eastAsia"/>
              </w:rPr>
            </w:pPr>
            <w:r w:rsidRPr="004F15BF">
              <w:rPr>
                <w:rFonts w:hint="eastAsia"/>
              </w:rPr>
              <w:t>Discussion:</w:t>
            </w:r>
          </w:p>
          <w:p w14:paraId="32FDC6ED" w14:textId="4A86DD47" w:rsidR="004F15BF" w:rsidRDefault="004F15BF" w:rsidP="00096530">
            <w:pPr>
              <w:spacing w:after="160"/>
            </w:pPr>
            <w:r w:rsidRPr="004F15BF">
              <w:rPr>
                <w:rFonts w:hint="eastAsia"/>
              </w:rPr>
              <w:t xml:space="preserve">Moderator: the modulation orders need be clarified. </w:t>
            </w:r>
            <w:r w:rsidRPr="004F15BF">
              <w:t>Is 64QAM supported for Cat M1?</w:t>
            </w:r>
            <w:r>
              <w:t xml:space="preserve"> If we copy 36.101, basically we need copy all the modulation orders requirements.</w:t>
            </w:r>
          </w:p>
          <w:p w14:paraId="52998BB4" w14:textId="57C2481F" w:rsidR="004F15BF" w:rsidRPr="005D7741" w:rsidRDefault="009D772C" w:rsidP="00096530">
            <w:pPr>
              <w:spacing w:after="160"/>
              <w:rPr>
                <w:b/>
              </w:rPr>
            </w:pPr>
            <w:r w:rsidRPr="005D7741">
              <w:rPr>
                <w:b/>
              </w:rPr>
              <w:t>Further check the following bullet</w:t>
            </w:r>
            <w:r w:rsidR="004F15BF" w:rsidRPr="005D7741">
              <w:rPr>
                <w:b/>
              </w:rPr>
              <w:t xml:space="preserve">: </w:t>
            </w:r>
          </w:p>
          <w:p w14:paraId="679168C8" w14:textId="48029CC6" w:rsidR="004F15BF" w:rsidRPr="004F15BF" w:rsidRDefault="004F15BF" w:rsidP="004F15BF">
            <w:pPr>
              <w:pStyle w:val="af4"/>
              <w:numPr>
                <w:ilvl w:val="0"/>
                <w:numId w:val="31"/>
              </w:numPr>
              <w:spacing w:after="160"/>
              <w:rPr>
                <w:rFonts w:hint="eastAsia"/>
              </w:rPr>
            </w:pPr>
            <w:r>
              <w:rPr>
                <w:rFonts w:hint="eastAsia"/>
              </w:rPr>
              <w:t xml:space="preserve">Follow the </w:t>
            </w:r>
            <w:r>
              <w:t>modulation orders supported by Cat M1 for TN</w:t>
            </w:r>
            <w:r w:rsidR="00363FE4">
              <w:t xml:space="preserve"> in Rel-16</w:t>
            </w:r>
            <w:r>
              <w:t xml:space="preserve"> when specifying the requirements for IoT-NTN.</w:t>
            </w:r>
          </w:p>
          <w:p w14:paraId="4DF64425" w14:textId="10E044AD" w:rsidR="004F15BF" w:rsidRPr="008C0160" w:rsidRDefault="004F15BF" w:rsidP="00096530">
            <w:pPr>
              <w:spacing w:after="160"/>
              <w:rPr>
                <w:i/>
                <w:iCs/>
                <w:highlight w:val="yellow"/>
                <w:lang w:val="en-US" w:eastAsia="zh-CN"/>
              </w:rPr>
            </w:pPr>
          </w:p>
        </w:tc>
      </w:tr>
      <w:tr w:rsidR="00DC155A" w14:paraId="4B51E62D" w14:textId="77777777" w:rsidTr="005F1210">
        <w:trPr>
          <w:trHeight w:val="500"/>
        </w:trPr>
        <w:tc>
          <w:tcPr>
            <w:tcW w:w="1980" w:type="dxa"/>
            <w:vMerge/>
          </w:tcPr>
          <w:p w14:paraId="6CCCC26A" w14:textId="506DAC2D" w:rsidR="00DC155A" w:rsidRPr="00C56B86" w:rsidRDefault="00DC155A" w:rsidP="00096530">
            <w:pPr>
              <w:spacing w:after="160"/>
              <w:rPr>
                <w:highlight w:val="yellow"/>
              </w:rPr>
            </w:pPr>
          </w:p>
        </w:tc>
        <w:tc>
          <w:tcPr>
            <w:tcW w:w="12474" w:type="dxa"/>
          </w:tcPr>
          <w:p w14:paraId="6998DB3A" w14:textId="77777777" w:rsidR="00DC155A" w:rsidRDefault="00DC155A" w:rsidP="00096530">
            <w:pPr>
              <w:spacing w:after="160"/>
              <w:rPr>
                <w:lang w:eastAsia="zh-TW"/>
              </w:rPr>
            </w:pPr>
            <w:r w:rsidRPr="00C56B86">
              <w:rPr>
                <w:b/>
                <w:bCs/>
              </w:rPr>
              <w:t>NB1/2:</w:t>
            </w:r>
            <w:r w:rsidRPr="00C56B86">
              <w:t xml:space="preserve"> </w:t>
            </w:r>
            <w:r w:rsidRPr="00C56B86">
              <w:rPr>
                <w:lang w:eastAsia="zh-TW"/>
              </w:rPr>
              <w:t>Option 1: Reuse TN</w:t>
            </w:r>
            <w:r w:rsidR="00247FF8" w:rsidRPr="00C56B86">
              <w:rPr>
                <w:lang w:eastAsia="zh-TW"/>
              </w:rPr>
              <w:t xml:space="preserve"> (</w:t>
            </w:r>
            <w:r w:rsidR="00B03385" w:rsidRPr="00C56B86">
              <w:rPr>
                <w:lang w:eastAsia="zh-TW"/>
              </w:rPr>
              <w:t>not beyond</w:t>
            </w:r>
            <w:r w:rsidR="00247FF8" w:rsidRPr="00C56B86">
              <w:rPr>
                <w:lang w:eastAsia="zh-TW"/>
              </w:rPr>
              <w:t xml:space="preserve"> Rel-16 </w:t>
            </w:r>
            <w:r w:rsidR="00B03385" w:rsidRPr="00C56B86">
              <w:rPr>
                <w:lang w:eastAsia="zh-TW"/>
              </w:rPr>
              <w:t>modulation schemes</w:t>
            </w:r>
            <w:r w:rsidR="00247FF8" w:rsidRPr="00C56B86">
              <w:rPr>
                <w:lang w:eastAsia="zh-TW"/>
              </w:rPr>
              <w:t xml:space="preserve"> in line with WID)</w:t>
            </w:r>
          </w:p>
          <w:p w14:paraId="6AEE196A" w14:textId="2537FE8A" w:rsidR="000F264F" w:rsidRPr="00C56B86" w:rsidRDefault="000F264F" w:rsidP="00096530">
            <w:pPr>
              <w:spacing w:after="160"/>
              <w:rPr>
                <w:lang w:eastAsia="zh-TW"/>
              </w:rPr>
            </w:pPr>
            <w:r w:rsidRPr="000F264F">
              <w:rPr>
                <w:highlight w:val="green"/>
              </w:rPr>
              <w:t xml:space="preserve">Agreement: </w:t>
            </w:r>
            <w:r w:rsidRPr="000F264F">
              <w:rPr>
                <w:highlight w:val="green"/>
                <w:lang w:eastAsia="zh-TW"/>
              </w:rPr>
              <w:t>Reuse TN (not beyond Rel-16 modulation schemes in line with WID)</w:t>
            </w:r>
            <w:r w:rsidRPr="000F264F">
              <w:rPr>
                <w:highlight w:val="green"/>
                <w:lang w:eastAsia="zh-TW"/>
              </w:rPr>
              <w:t xml:space="preserve"> for NB1/2</w:t>
            </w:r>
          </w:p>
        </w:tc>
      </w:tr>
      <w:tr w:rsidR="00DC155A" w14:paraId="75D45C98" w14:textId="77777777" w:rsidTr="005F1210">
        <w:tc>
          <w:tcPr>
            <w:tcW w:w="1980" w:type="dxa"/>
          </w:tcPr>
          <w:p w14:paraId="1FF83121" w14:textId="77777777" w:rsidR="00DC155A" w:rsidRPr="00C56B86" w:rsidRDefault="00DC155A" w:rsidP="00096530">
            <w:pPr>
              <w:spacing w:after="160"/>
            </w:pPr>
            <w:r w:rsidRPr="00C56B86">
              <w:t>6.5: Output RF spectrum emissions</w:t>
            </w:r>
          </w:p>
        </w:tc>
        <w:tc>
          <w:tcPr>
            <w:tcW w:w="12474" w:type="dxa"/>
          </w:tcPr>
          <w:p w14:paraId="0F817E3B" w14:textId="77777777" w:rsidR="00DC155A" w:rsidRPr="00C56B86" w:rsidRDefault="00DC155A" w:rsidP="00096530">
            <w:pPr>
              <w:spacing w:after="160"/>
            </w:pPr>
          </w:p>
        </w:tc>
      </w:tr>
      <w:tr w:rsidR="00312AC5" w:rsidRPr="00DC155A" w14:paraId="23CD74B5" w14:textId="77777777" w:rsidTr="005F1210">
        <w:trPr>
          <w:trHeight w:val="553"/>
        </w:trPr>
        <w:tc>
          <w:tcPr>
            <w:tcW w:w="1980" w:type="dxa"/>
          </w:tcPr>
          <w:p w14:paraId="6EF13824" w14:textId="77777777" w:rsidR="00312AC5" w:rsidRPr="00C56B86" w:rsidRDefault="00312AC5" w:rsidP="00096530">
            <w:pPr>
              <w:spacing w:after="160"/>
              <w:rPr>
                <w:lang w:eastAsia="zh-TW"/>
              </w:rPr>
            </w:pPr>
            <w:r w:rsidRPr="00C56B86">
              <w:t>6.5.1: Occupied bandwidth</w:t>
            </w:r>
          </w:p>
        </w:tc>
        <w:tc>
          <w:tcPr>
            <w:tcW w:w="12474" w:type="dxa"/>
          </w:tcPr>
          <w:p w14:paraId="702CC49A" w14:textId="77777777" w:rsidR="00312AC5" w:rsidRDefault="00312AC5" w:rsidP="00096530">
            <w:pPr>
              <w:spacing w:after="160"/>
            </w:pPr>
            <w:r w:rsidRPr="00C56B86">
              <w:rPr>
                <w:b/>
                <w:bCs/>
                <w:lang w:eastAsia="zh-TW"/>
              </w:rPr>
              <w:t>All categories:</w:t>
            </w:r>
            <w:r w:rsidRPr="00C56B86">
              <w:rPr>
                <w:lang w:eastAsia="zh-TW"/>
              </w:rPr>
              <w:t xml:space="preserve"> Option 1: </w:t>
            </w:r>
            <w:r w:rsidRPr="00C56B86">
              <w:t xml:space="preserve">Reuse TN </w:t>
            </w:r>
          </w:p>
          <w:p w14:paraId="758C5608" w14:textId="39C711EA" w:rsidR="000F264F" w:rsidRPr="00C56B86" w:rsidRDefault="000F264F" w:rsidP="00096530">
            <w:pPr>
              <w:spacing w:after="160"/>
            </w:pPr>
            <w:r w:rsidRPr="000F264F">
              <w:rPr>
                <w:highlight w:val="green"/>
              </w:rPr>
              <w:t xml:space="preserve">Agreement: </w:t>
            </w:r>
            <w:r w:rsidRPr="000F264F">
              <w:rPr>
                <w:highlight w:val="green"/>
                <w:lang w:eastAsia="zh-TW"/>
              </w:rPr>
              <w:t>Reuse TN</w:t>
            </w:r>
            <w:r w:rsidRPr="000F264F">
              <w:rPr>
                <w:highlight w:val="green"/>
                <w:lang w:eastAsia="zh-TW"/>
              </w:rPr>
              <w:t xml:space="preserve"> requirements</w:t>
            </w:r>
            <w:r w:rsidR="005C0B9D">
              <w:rPr>
                <w:lang w:eastAsia="zh-TW"/>
              </w:rPr>
              <w:t xml:space="preserve"> </w:t>
            </w:r>
            <w:r w:rsidR="005C0B9D" w:rsidRPr="00653F5F">
              <w:rPr>
                <w:highlight w:val="green"/>
              </w:rPr>
              <w:t>for all categories</w:t>
            </w:r>
          </w:p>
        </w:tc>
      </w:tr>
      <w:tr w:rsidR="00DC155A" w14:paraId="3EF9607F" w14:textId="77777777" w:rsidTr="005F1210">
        <w:tc>
          <w:tcPr>
            <w:tcW w:w="1980" w:type="dxa"/>
          </w:tcPr>
          <w:p w14:paraId="5CEB09FE" w14:textId="77777777" w:rsidR="00DC155A" w:rsidRPr="00C56B86" w:rsidRDefault="00DC155A" w:rsidP="00096530">
            <w:pPr>
              <w:spacing w:after="160"/>
            </w:pPr>
            <w:r w:rsidRPr="00C56B86">
              <w:t>6.5.2: Out of band emission</w:t>
            </w:r>
          </w:p>
        </w:tc>
        <w:tc>
          <w:tcPr>
            <w:tcW w:w="12474" w:type="dxa"/>
          </w:tcPr>
          <w:p w14:paraId="3FEB3FBF" w14:textId="77777777" w:rsidR="00DC155A" w:rsidRPr="00C56B86" w:rsidRDefault="00DC155A" w:rsidP="00096530">
            <w:pPr>
              <w:spacing w:after="160"/>
            </w:pPr>
          </w:p>
        </w:tc>
      </w:tr>
      <w:tr w:rsidR="00247FF8" w:rsidRPr="00AE5047" w14:paraId="229CB364" w14:textId="77777777" w:rsidTr="005F1210">
        <w:trPr>
          <w:trHeight w:val="631"/>
        </w:trPr>
        <w:tc>
          <w:tcPr>
            <w:tcW w:w="1980" w:type="dxa"/>
          </w:tcPr>
          <w:p w14:paraId="7FF7C75E" w14:textId="77777777" w:rsidR="00247FF8" w:rsidRPr="00E76739" w:rsidRDefault="00247FF8" w:rsidP="00096530">
            <w:pPr>
              <w:spacing w:after="160"/>
              <w:rPr>
                <w:color w:val="FF0000"/>
              </w:rPr>
            </w:pPr>
            <w:r w:rsidRPr="00E76739">
              <w:rPr>
                <w:color w:val="FF0000"/>
              </w:rPr>
              <w:t xml:space="preserve">6.5.2.1: SEM </w:t>
            </w:r>
          </w:p>
        </w:tc>
        <w:tc>
          <w:tcPr>
            <w:tcW w:w="12474" w:type="dxa"/>
          </w:tcPr>
          <w:p w14:paraId="7D759331" w14:textId="4E5F840D" w:rsidR="000F264F" w:rsidRPr="00653F5F" w:rsidRDefault="00247FF8" w:rsidP="00096530">
            <w:pPr>
              <w:spacing w:after="160"/>
              <w:rPr>
                <w:color w:val="FF0000"/>
              </w:rPr>
            </w:pPr>
            <w:r w:rsidRPr="00E76739">
              <w:rPr>
                <w:b/>
                <w:bCs/>
                <w:color w:val="FF0000"/>
                <w:lang w:eastAsia="zh-TW"/>
              </w:rPr>
              <w:t>All categories:</w:t>
            </w:r>
            <w:r w:rsidRPr="00E76739">
              <w:rPr>
                <w:color w:val="FF0000"/>
                <w:lang w:eastAsia="zh-TW"/>
              </w:rPr>
              <w:t xml:space="preserve"> Option 1: </w:t>
            </w:r>
            <w:r w:rsidRPr="00E76739">
              <w:rPr>
                <w:color w:val="FF0000"/>
              </w:rPr>
              <w:t>Assume TN as baseline, and reconfirm after coexistence verification</w:t>
            </w:r>
          </w:p>
        </w:tc>
      </w:tr>
      <w:tr w:rsidR="00DC155A" w14:paraId="0A6EB6DC" w14:textId="77777777" w:rsidTr="005F1210">
        <w:tc>
          <w:tcPr>
            <w:tcW w:w="1980" w:type="dxa"/>
          </w:tcPr>
          <w:p w14:paraId="549B46C6" w14:textId="77777777" w:rsidR="00DC155A" w:rsidRPr="00C56B86" w:rsidRDefault="00DC155A" w:rsidP="00096530">
            <w:pPr>
              <w:spacing w:after="160"/>
              <w:rPr>
                <w:lang w:eastAsia="zh-TW"/>
              </w:rPr>
            </w:pPr>
            <w:r w:rsidRPr="00C56B86">
              <w:t xml:space="preserve">6.5.2.2: </w:t>
            </w:r>
            <w:r w:rsidRPr="00C56B86">
              <w:rPr>
                <w:lang w:eastAsia="zh-TW"/>
              </w:rPr>
              <w:t>Additional SEM</w:t>
            </w:r>
          </w:p>
        </w:tc>
        <w:tc>
          <w:tcPr>
            <w:tcW w:w="12474" w:type="dxa"/>
          </w:tcPr>
          <w:p w14:paraId="4159B34D" w14:textId="77777777" w:rsidR="00DC155A" w:rsidRDefault="00DC155A" w:rsidP="00096530">
            <w:pPr>
              <w:spacing w:after="160"/>
            </w:pPr>
            <w:r w:rsidRPr="00C56B86">
              <w:t xml:space="preserve">Option 1: For </w:t>
            </w:r>
            <w:r w:rsidRPr="00C56B86">
              <w:rPr>
                <w:b/>
                <w:bCs/>
              </w:rPr>
              <w:t>all</w:t>
            </w:r>
            <w:r w:rsidRPr="00C56B86">
              <w:t xml:space="preserve"> categories and bands, this is not applicable.</w:t>
            </w:r>
          </w:p>
          <w:p w14:paraId="220DE74A" w14:textId="5BDF8BF2" w:rsidR="00653F5F" w:rsidRPr="00C56B86" w:rsidRDefault="00653F5F" w:rsidP="00096530">
            <w:pPr>
              <w:spacing w:after="160"/>
            </w:pPr>
            <w:r w:rsidRPr="00653F5F">
              <w:rPr>
                <w:highlight w:val="green"/>
              </w:rPr>
              <w:t xml:space="preserve">Agreement: </w:t>
            </w:r>
            <w:r w:rsidRPr="00653F5F">
              <w:rPr>
                <w:highlight w:val="green"/>
              </w:rPr>
              <w:t xml:space="preserve">For </w:t>
            </w:r>
            <w:r w:rsidRPr="00653F5F">
              <w:rPr>
                <w:b/>
                <w:bCs/>
                <w:highlight w:val="green"/>
              </w:rPr>
              <w:t>all</w:t>
            </w:r>
            <w:r w:rsidRPr="00653F5F">
              <w:rPr>
                <w:highlight w:val="green"/>
              </w:rPr>
              <w:t xml:space="preserve"> categories and bands, this is not applicable.</w:t>
            </w:r>
          </w:p>
        </w:tc>
      </w:tr>
      <w:tr w:rsidR="00DC155A" w14:paraId="4A688152" w14:textId="77777777" w:rsidTr="005F1210">
        <w:tc>
          <w:tcPr>
            <w:tcW w:w="1980" w:type="dxa"/>
          </w:tcPr>
          <w:p w14:paraId="5469D982" w14:textId="77777777" w:rsidR="00DC155A" w:rsidRPr="00C56B86" w:rsidRDefault="00DC155A" w:rsidP="00096530">
            <w:pPr>
              <w:spacing w:after="160"/>
            </w:pPr>
            <w:r w:rsidRPr="00C56B86">
              <w:t>6.5.2.3: ACLR</w:t>
            </w:r>
          </w:p>
        </w:tc>
        <w:tc>
          <w:tcPr>
            <w:tcW w:w="12474" w:type="dxa"/>
          </w:tcPr>
          <w:p w14:paraId="1B8EA54F" w14:textId="38B0593A" w:rsidR="00DC155A" w:rsidRPr="00C56B86" w:rsidRDefault="00DC155A" w:rsidP="00096530">
            <w:pPr>
              <w:spacing w:after="160"/>
              <w:rPr>
                <w:lang w:eastAsia="zh-TW"/>
              </w:rPr>
            </w:pPr>
            <w:r w:rsidRPr="00C56B86">
              <w:rPr>
                <w:lang w:eastAsia="zh-TW"/>
              </w:rPr>
              <w:t xml:space="preserve">Option 1: For </w:t>
            </w:r>
            <w:r w:rsidRPr="00C56B86">
              <w:rPr>
                <w:b/>
                <w:bCs/>
                <w:lang w:eastAsia="zh-TW"/>
              </w:rPr>
              <w:t>all</w:t>
            </w:r>
            <w:r w:rsidRPr="00C56B86">
              <w:rPr>
                <w:lang w:eastAsia="zh-TW"/>
              </w:rPr>
              <w:t xml:space="preserve"> categories, wait for coexistence verification outcome</w:t>
            </w:r>
          </w:p>
        </w:tc>
      </w:tr>
      <w:tr w:rsidR="00DC155A" w14:paraId="1AFB7C1C" w14:textId="77777777" w:rsidTr="005F1210">
        <w:trPr>
          <w:trHeight w:val="402"/>
        </w:trPr>
        <w:tc>
          <w:tcPr>
            <w:tcW w:w="1980" w:type="dxa"/>
          </w:tcPr>
          <w:p w14:paraId="2635F46B" w14:textId="77777777" w:rsidR="00DC155A" w:rsidRPr="00C56B86" w:rsidRDefault="00DC155A" w:rsidP="00096530">
            <w:pPr>
              <w:spacing w:after="160"/>
            </w:pPr>
            <w:r w:rsidRPr="00C56B86">
              <w:t>6.5.3: Spurious emission</w:t>
            </w:r>
          </w:p>
        </w:tc>
        <w:tc>
          <w:tcPr>
            <w:tcW w:w="12474" w:type="dxa"/>
          </w:tcPr>
          <w:p w14:paraId="7EEE673D" w14:textId="4B408E55" w:rsidR="00DC155A" w:rsidRPr="00C56B86" w:rsidRDefault="00DC155A" w:rsidP="00096530">
            <w:pPr>
              <w:spacing w:after="160"/>
            </w:pPr>
          </w:p>
        </w:tc>
      </w:tr>
      <w:tr w:rsidR="00DC155A" w:rsidRPr="00AE5047" w14:paraId="4B283672" w14:textId="77777777" w:rsidTr="005F1210">
        <w:tc>
          <w:tcPr>
            <w:tcW w:w="1980" w:type="dxa"/>
          </w:tcPr>
          <w:p w14:paraId="3CD4F5D8" w14:textId="77777777" w:rsidR="00DC155A" w:rsidRPr="00C56B86" w:rsidRDefault="00DC155A" w:rsidP="00096530">
            <w:pPr>
              <w:spacing w:after="160"/>
            </w:pPr>
            <w:r w:rsidRPr="00C56B86">
              <w:t>6.5.3.1: Minimum requirements</w:t>
            </w:r>
          </w:p>
        </w:tc>
        <w:tc>
          <w:tcPr>
            <w:tcW w:w="12474" w:type="dxa"/>
          </w:tcPr>
          <w:p w14:paraId="5AE2D9D4" w14:textId="77777777" w:rsidR="00DC155A" w:rsidRDefault="00DC155A" w:rsidP="00096530">
            <w:pPr>
              <w:spacing w:after="160"/>
              <w:rPr>
                <w:lang w:eastAsia="zh-TW"/>
              </w:rPr>
            </w:pPr>
            <w:r w:rsidRPr="00C56B86">
              <w:rPr>
                <w:lang w:eastAsia="zh-TW"/>
              </w:rPr>
              <w:t xml:space="preserve">Option 1: Reuse TN for </w:t>
            </w:r>
            <w:r w:rsidRPr="00C56B86">
              <w:rPr>
                <w:b/>
                <w:bCs/>
                <w:lang w:eastAsia="zh-TW"/>
              </w:rPr>
              <w:t xml:space="preserve">all </w:t>
            </w:r>
            <w:r w:rsidRPr="00C56B86">
              <w:rPr>
                <w:lang w:eastAsia="zh-TW"/>
              </w:rPr>
              <w:t>categories</w:t>
            </w:r>
          </w:p>
          <w:p w14:paraId="02567DE4" w14:textId="732E249D" w:rsidR="00653F5F" w:rsidRPr="00C56B86" w:rsidRDefault="00653F5F" w:rsidP="00096530">
            <w:pPr>
              <w:spacing w:after="160"/>
              <w:rPr>
                <w:lang w:eastAsia="zh-TW"/>
              </w:rPr>
            </w:pPr>
            <w:r w:rsidRPr="00653F5F">
              <w:rPr>
                <w:highlight w:val="green"/>
              </w:rPr>
              <w:t xml:space="preserve">Agreement: </w:t>
            </w:r>
            <w:r w:rsidRPr="00653F5F">
              <w:rPr>
                <w:highlight w:val="green"/>
                <w:lang w:eastAsia="zh-TW"/>
              </w:rPr>
              <w:t>Reuse TN</w:t>
            </w:r>
            <w:r w:rsidRPr="00653F5F">
              <w:rPr>
                <w:highlight w:val="green"/>
                <w:lang w:eastAsia="zh-TW"/>
              </w:rPr>
              <w:t xml:space="preserve"> requirements</w:t>
            </w:r>
            <w:r w:rsidRPr="00653F5F">
              <w:rPr>
                <w:highlight w:val="green"/>
                <w:lang w:eastAsia="zh-TW"/>
              </w:rPr>
              <w:t xml:space="preserve"> for </w:t>
            </w:r>
            <w:r w:rsidRPr="00653F5F">
              <w:rPr>
                <w:b/>
                <w:bCs/>
                <w:highlight w:val="green"/>
                <w:lang w:eastAsia="zh-TW"/>
              </w:rPr>
              <w:t xml:space="preserve">all </w:t>
            </w:r>
            <w:r w:rsidRPr="00653F5F">
              <w:rPr>
                <w:highlight w:val="green"/>
                <w:lang w:eastAsia="zh-TW"/>
              </w:rPr>
              <w:t>categories</w:t>
            </w:r>
          </w:p>
        </w:tc>
      </w:tr>
      <w:tr w:rsidR="00DC155A" w:rsidRPr="00AE5047" w14:paraId="35DCC264" w14:textId="77777777" w:rsidTr="005F1210">
        <w:tc>
          <w:tcPr>
            <w:tcW w:w="1980" w:type="dxa"/>
          </w:tcPr>
          <w:p w14:paraId="60BD8A1B" w14:textId="77777777" w:rsidR="00DC155A" w:rsidRPr="00E76739" w:rsidRDefault="00DC155A" w:rsidP="00096530">
            <w:pPr>
              <w:spacing w:after="160"/>
              <w:rPr>
                <w:color w:val="FF0000"/>
              </w:rPr>
            </w:pPr>
            <w:r w:rsidRPr="00E76739">
              <w:rPr>
                <w:color w:val="FF0000"/>
              </w:rPr>
              <w:t>6.5.3.2: For UE co-existence</w:t>
            </w:r>
          </w:p>
        </w:tc>
        <w:tc>
          <w:tcPr>
            <w:tcW w:w="12474" w:type="dxa"/>
          </w:tcPr>
          <w:p w14:paraId="1DAAA085" w14:textId="688E6828" w:rsidR="00DC155A" w:rsidRPr="00C56B86" w:rsidRDefault="00DC155A" w:rsidP="00096530">
            <w:pPr>
              <w:spacing w:after="160"/>
              <w:rPr>
                <w:lang w:eastAsia="zh-TW"/>
              </w:rPr>
            </w:pPr>
            <w:r w:rsidRPr="00E76739">
              <w:rPr>
                <w:color w:val="FF0000"/>
              </w:rPr>
              <w:t xml:space="preserve">Option 1: </w:t>
            </w:r>
            <w:r w:rsidR="00247FF8" w:rsidRPr="00E76739">
              <w:rPr>
                <w:rFonts w:eastAsiaTheme="minorEastAsia"/>
                <w:iCs/>
                <w:color w:val="FF0000"/>
                <w:lang w:val="en-US" w:eastAsia="zh-CN"/>
              </w:rPr>
              <w:t xml:space="preserve">Further contribution needed but consider NR NTN and </w:t>
            </w:r>
            <w:r w:rsidR="002709CE" w:rsidRPr="00E76739">
              <w:rPr>
                <w:rFonts w:eastAsiaTheme="minorEastAsia"/>
                <w:iCs/>
                <w:color w:val="FF0000"/>
                <w:lang w:val="en-US" w:eastAsia="zh-CN"/>
              </w:rPr>
              <w:t xml:space="preserve">existing </w:t>
            </w:r>
            <w:r w:rsidR="00247FF8" w:rsidRPr="00E76739">
              <w:rPr>
                <w:rFonts w:eastAsiaTheme="minorEastAsia"/>
                <w:iCs/>
                <w:color w:val="FF0000"/>
                <w:lang w:val="en-US" w:eastAsia="zh-CN"/>
              </w:rPr>
              <w:t>E-UTRA TN as baselines.</w:t>
            </w:r>
          </w:p>
        </w:tc>
      </w:tr>
      <w:tr w:rsidR="00247FF8" w:rsidRPr="00AE5047" w14:paraId="0F4B4C19" w14:textId="77777777" w:rsidTr="005F1210">
        <w:tc>
          <w:tcPr>
            <w:tcW w:w="1980" w:type="dxa"/>
          </w:tcPr>
          <w:p w14:paraId="17C1ACA8" w14:textId="340552A7" w:rsidR="00247FF8" w:rsidRPr="00C56B86" w:rsidRDefault="00247FF8" w:rsidP="00096530">
            <w:pPr>
              <w:spacing w:after="160"/>
            </w:pPr>
            <w:r w:rsidRPr="00C56B86">
              <w:t>6.5.3.3 Additional spurious emissions</w:t>
            </w:r>
          </w:p>
        </w:tc>
        <w:tc>
          <w:tcPr>
            <w:tcW w:w="12474" w:type="dxa"/>
          </w:tcPr>
          <w:p w14:paraId="7C0963EC" w14:textId="77777777" w:rsidR="00247FF8" w:rsidRPr="00C56B86" w:rsidRDefault="00247FF8" w:rsidP="00096530">
            <w:pPr>
              <w:spacing w:after="160"/>
            </w:pPr>
          </w:p>
        </w:tc>
      </w:tr>
      <w:tr w:rsidR="00DC155A" w:rsidRPr="00DC155A" w14:paraId="11445E62" w14:textId="77777777" w:rsidTr="005F1210">
        <w:trPr>
          <w:trHeight w:val="416"/>
        </w:trPr>
        <w:tc>
          <w:tcPr>
            <w:tcW w:w="1980" w:type="dxa"/>
            <w:vMerge w:val="restart"/>
          </w:tcPr>
          <w:p w14:paraId="711A5961" w14:textId="77777777" w:rsidR="00DC155A" w:rsidRPr="00C56B86" w:rsidRDefault="00DC155A" w:rsidP="00096530">
            <w:pPr>
              <w:spacing w:after="160"/>
              <w:rPr>
                <w:color w:val="FF0000"/>
              </w:rPr>
            </w:pPr>
            <w:r w:rsidRPr="00C56B86">
              <w:rPr>
                <w:color w:val="FF0000"/>
              </w:rPr>
              <w:t>6.6: Transmit intermodulation</w:t>
            </w:r>
          </w:p>
        </w:tc>
        <w:tc>
          <w:tcPr>
            <w:tcW w:w="12474" w:type="dxa"/>
          </w:tcPr>
          <w:p w14:paraId="1AE3E363" w14:textId="49FB1E73" w:rsidR="00DC155A" w:rsidRPr="00E76739" w:rsidRDefault="00DC155A" w:rsidP="00096530">
            <w:pPr>
              <w:spacing w:after="160"/>
              <w:rPr>
                <w:color w:val="FF0000"/>
                <w:highlight w:val="yellow"/>
              </w:rPr>
            </w:pPr>
            <w:r w:rsidRPr="00E76739">
              <w:rPr>
                <w:b/>
                <w:bCs/>
                <w:color w:val="FF0000"/>
                <w:highlight w:val="yellow"/>
              </w:rPr>
              <w:t>Cat-M1:</w:t>
            </w:r>
            <w:r w:rsidRPr="00E76739">
              <w:rPr>
                <w:color w:val="FF0000"/>
                <w:highlight w:val="yellow"/>
              </w:rPr>
              <w:t xml:space="preserve"> </w:t>
            </w:r>
            <w:r w:rsidR="002709CE" w:rsidRPr="00E76739">
              <w:rPr>
                <w:color w:val="FF0000"/>
                <w:highlight w:val="yellow"/>
              </w:rPr>
              <w:t>Further discuss between:</w:t>
            </w:r>
          </w:p>
          <w:p w14:paraId="33971E43" w14:textId="77777777" w:rsidR="00DC155A" w:rsidRPr="00E76739" w:rsidRDefault="00DC155A" w:rsidP="00E76739">
            <w:pPr>
              <w:pStyle w:val="af4"/>
              <w:numPr>
                <w:ilvl w:val="0"/>
                <w:numId w:val="28"/>
              </w:numPr>
              <w:spacing w:after="160"/>
              <w:rPr>
                <w:color w:val="FF0000"/>
                <w:highlight w:val="yellow"/>
              </w:rPr>
            </w:pPr>
            <w:r w:rsidRPr="00E76739">
              <w:rPr>
                <w:color w:val="FF0000"/>
                <w:highlight w:val="yellow"/>
              </w:rPr>
              <w:t>Option 1: Requirement needs to be defined for 1.4MHz channel bandwidth</w:t>
            </w:r>
          </w:p>
          <w:p w14:paraId="3CB9D4D5" w14:textId="77777777" w:rsidR="00DC155A" w:rsidRPr="005D7741" w:rsidRDefault="00DC155A" w:rsidP="00E76739">
            <w:pPr>
              <w:pStyle w:val="af4"/>
              <w:numPr>
                <w:ilvl w:val="0"/>
                <w:numId w:val="28"/>
              </w:numPr>
              <w:spacing w:after="160"/>
              <w:rPr>
                <w:color w:val="FF0000"/>
              </w:rPr>
            </w:pPr>
            <w:r w:rsidRPr="00E76739">
              <w:rPr>
                <w:color w:val="FF0000"/>
                <w:highlight w:val="yellow"/>
              </w:rPr>
              <w:t>Option2: Not applicable for cat-M1</w:t>
            </w:r>
            <w:r w:rsidRPr="00E76739">
              <w:rPr>
                <w:color w:val="FF0000"/>
                <w:lang w:val="en-US" w:eastAsia="zh-TW"/>
              </w:rPr>
              <w:t xml:space="preserve"> </w:t>
            </w:r>
          </w:p>
          <w:p w14:paraId="3C61A412" w14:textId="77777777" w:rsidR="005D7741" w:rsidRDefault="005D7741" w:rsidP="005D7741">
            <w:pPr>
              <w:spacing w:after="160"/>
              <w:rPr>
                <w:color w:val="FF0000"/>
              </w:rPr>
            </w:pPr>
          </w:p>
          <w:p w14:paraId="17E84AB1" w14:textId="456E6CC2" w:rsidR="005D7741" w:rsidRDefault="005D7741" w:rsidP="005D7741">
            <w:pPr>
              <w:spacing w:after="160"/>
              <w:rPr>
                <w:rFonts w:hint="eastAsia"/>
                <w:color w:val="FF0000"/>
              </w:rPr>
            </w:pPr>
            <w:r>
              <w:rPr>
                <w:rFonts w:hint="eastAsia"/>
                <w:color w:val="FF0000"/>
              </w:rPr>
              <w:t>Discussion:</w:t>
            </w:r>
          </w:p>
          <w:p w14:paraId="384F21DF" w14:textId="2B90621B" w:rsidR="005D7741" w:rsidRDefault="005D7741" w:rsidP="005D7741">
            <w:pPr>
              <w:spacing w:after="160"/>
              <w:rPr>
                <w:rFonts w:hint="eastAsia"/>
                <w:color w:val="FF0000"/>
              </w:rPr>
            </w:pPr>
            <w:r>
              <w:rPr>
                <w:rFonts w:hint="eastAsia"/>
                <w:color w:val="FF0000"/>
              </w:rPr>
              <w:t xml:space="preserve">ZTE: </w:t>
            </w:r>
            <w:r>
              <w:rPr>
                <w:color w:val="FF0000"/>
              </w:rPr>
              <w:t>Option 2 is also fine since there is no requirement before. Otherwise there would be mis-alignement between TN and NTN UE.</w:t>
            </w:r>
          </w:p>
          <w:p w14:paraId="02C47619" w14:textId="216C3AE0" w:rsidR="005D7741" w:rsidRDefault="005D7741" w:rsidP="005D7741">
            <w:pPr>
              <w:spacing w:after="160"/>
              <w:rPr>
                <w:color w:val="FF0000"/>
              </w:rPr>
            </w:pPr>
            <w:r>
              <w:rPr>
                <w:color w:val="FF0000"/>
              </w:rPr>
              <w:t>Ericsson: Same as ZTE.</w:t>
            </w:r>
          </w:p>
          <w:p w14:paraId="5D106D5D" w14:textId="644EF85E" w:rsidR="005D7741" w:rsidRDefault="005D7741" w:rsidP="005D7741">
            <w:pPr>
              <w:spacing w:after="160"/>
              <w:rPr>
                <w:color w:val="FF0000"/>
              </w:rPr>
            </w:pPr>
            <w:r>
              <w:rPr>
                <w:color w:val="FF0000"/>
              </w:rPr>
              <w:t>Sony: Same comment.</w:t>
            </w:r>
          </w:p>
          <w:p w14:paraId="2714A703" w14:textId="77777777" w:rsidR="005D7741" w:rsidRDefault="005D7741" w:rsidP="005D7741">
            <w:pPr>
              <w:spacing w:after="160"/>
              <w:rPr>
                <w:color w:val="FF0000"/>
              </w:rPr>
            </w:pPr>
          </w:p>
          <w:p w14:paraId="1A866EE1" w14:textId="32585BBF" w:rsidR="005D7741" w:rsidRPr="005D7741" w:rsidRDefault="005D7741" w:rsidP="005D7741">
            <w:pPr>
              <w:spacing w:after="160"/>
              <w:rPr>
                <w:color w:val="FF0000"/>
                <w:highlight w:val="green"/>
              </w:rPr>
            </w:pPr>
            <w:r w:rsidRPr="005D7741">
              <w:rPr>
                <w:color w:val="FF0000"/>
                <w:highlight w:val="green"/>
              </w:rPr>
              <w:t>Agreement:</w:t>
            </w:r>
          </w:p>
          <w:p w14:paraId="2C77F6D0" w14:textId="449B0930" w:rsidR="005D7741" w:rsidRPr="005D7741" w:rsidRDefault="005D7741" w:rsidP="005D7741">
            <w:pPr>
              <w:pStyle w:val="af4"/>
              <w:numPr>
                <w:ilvl w:val="0"/>
                <w:numId w:val="31"/>
              </w:numPr>
              <w:spacing w:after="160"/>
              <w:rPr>
                <w:color w:val="FF0000"/>
              </w:rPr>
            </w:pPr>
            <w:r w:rsidRPr="005D7741">
              <w:rPr>
                <w:rFonts w:hint="eastAsia"/>
                <w:color w:val="FF0000"/>
                <w:highlight w:val="green"/>
              </w:rPr>
              <w:t>Agree Option 2.</w:t>
            </w:r>
          </w:p>
        </w:tc>
      </w:tr>
      <w:tr w:rsidR="00DC155A" w:rsidRPr="00DC155A" w14:paraId="6E5922F4" w14:textId="77777777" w:rsidTr="005F1210">
        <w:trPr>
          <w:trHeight w:val="582"/>
        </w:trPr>
        <w:tc>
          <w:tcPr>
            <w:tcW w:w="1980" w:type="dxa"/>
            <w:vMerge/>
          </w:tcPr>
          <w:p w14:paraId="06E5A0C2" w14:textId="5A407488" w:rsidR="00DC155A" w:rsidRPr="00C56B86" w:rsidRDefault="00DC155A" w:rsidP="00096530">
            <w:pPr>
              <w:spacing w:after="160"/>
              <w:rPr>
                <w:highlight w:val="yellow"/>
              </w:rPr>
            </w:pPr>
          </w:p>
        </w:tc>
        <w:tc>
          <w:tcPr>
            <w:tcW w:w="12474" w:type="dxa"/>
          </w:tcPr>
          <w:p w14:paraId="4C3F9B03" w14:textId="77777777" w:rsidR="00DC155A" w:rsidRDefault="00DC155A" w:rsidP="00096530">
            <w:pPr>
              <w:spacing w:after="160"/>
            </w:pPr>
            <w:r w:rsidRPr="00C56B86">
              <w:rPr>
                <w:b/>
                <w:bCs/>
              </w:rPr>
              <w:t>NB1/2:</w:t>
            </w:r>
            <w:r w:rsidRPr="00C56B86">
              <w:t xml:space="preserve"> Option 1: Reuse TN</w:t>
            </w:r>
          </w:p>
          <w:p w14:paraId="56EA1CA1" w14:textId="3E60B5A4" w:rsidR="00653F5F" w:rsidRPr="00C56B86" w:rsidRDefault="00653F5F" w:rsidP="00096530">
            <w:pPr>
              <w:spacing w:after="160"/>
            </w:pPr>
            <w:r w:rsidRPr="00653F5F">
              <w:rPr>
                <w:highlight w:val="green"/>
                <w:lang w:eastAsia="zh-TW"/>
              </w:rPr>
              <w:t xml:space="preserve">Agreement: </w:t>
            </w:r>
            <w:r w:rsidRPr="00653F5F">
              <w:rPr>
                <w:highlight w:val="green"/>
                <w:lang w:eastAsia="zh-TW"/>
              </w:rPr>
              <w:t xml:space="preserve">Reuse TN for </w:t>
            </w:r>
            <w:r w:rsidRPr="00653F5F">
              <w:rPr>
                <w:b/>
                <w:bCs/>
                <w:highlight w:val="green"/>
                <w:lang w:eastAsia="zh-TW"/>
              </w:rPr>
              <w:t>NB1/2</w:t>
            </w:r>
          </w:p>
        </w:tc>
      </w:tr>
      <w:tr w:rsidR="00DC155A" w:rsidRPr="00DC155A" w14:paraId="3F12660F" w14:textId="77777777" w:rsidTr="005F1210">
        <w:tc>
          <w:tcPr>
            <w:tcW w:w="1980" w:type="dxa"/>
          </w:tcPr>
          <w:p w14:paraId="02CC3E63" w14:textId="77777777" w:rsidR="00DC155A" w:rsidRPr="00C56B86" w:rsidRDefault="00DC155A" w:rsidP="00096530">
            <w:pPr>
              <w:spacing w:after="160"/>
            </w:pPr>
            <w:r w:rsidRPr="00C56B86">
              <w:t>7.1: General</w:t>
            </w:r>
          </w:p>
        </w:tc>
        <w:tc>
          <w:tcPr>
            <w:tcW w:w="12474" w:type="dxa"/>
          </w:tcPr>
          <w:p w14:paraId="1F252C65" w14:textId="77777777" w:rsidR="00DC155A" w:rsidRDefault="00DC155A" w:rsidP="00096530">
            <w:pPr>
              <w:spacing w:after="160"/>
              <w:rPr>
                <w:lang w:val="fr-FR"/>
              </w:rPr>
            </w:pPr>
            <w:r w:rsidRPr="00C56B86">
              <w:rPr>
                <w:lang w:val="fr-FR"/>
              </w:rPr>
              <w:t>Option 1: Reuse TN</w:t>
            </w:r>
          </w:p>
          <w:p w14:paraId="2FA098CB" w14:textId="7651195C" w:rsidR="00653F5F" w:rsidRPr="00C56B86" w:rsidRDefault="00653F5F" w:rsidP="00096530">
            <w:pPr>
              <w:spacing w:after="160"/>
              <w:rPr>
                <w:lang w:val="fr-FR"/>
              </w:rPr>
            </w:pPr>
            <w:r w:rsidRPr="00653F5F">
              <w:rPr>
                <w:highlight w:val="green"/>
                <w:lang w:eastAsia="zh-TW"/>
              </w:rPr>
              <w:t>Agreement: Reuse TN requirements</w:t>
            </w:r>
            <w:r w:rsidR="00865368">
              <w:rPr>
                <w:highlight w:val="green"/>
                <w:lang w:eastAsia="zh-TW"/>
              </w:rPr>
              <w:t xml:space="preserve"> </w:t>
            </w:r>
            <w:r w:rsidR="00865368" w:rsidRPr="00653F5F">
              <w:rPr>
                <w:highlight w:val="green"/>
              </w:rPr>
              <w:t>for all categories</w:t>
            </w:r>
            <w:r w:rsidRPr="00653F5F">
              <w:rPr>
                <w:highlight w:val="green"/>
                <w:lang w:eastAsia="zh-TW"/>
              </w:rPr>
              <w:t>.</w:t>
            </w:r>
          </w:p>
        </w:tc>
      </w:tr>
      <w:tr w:rsidR="00DC155A" w:rsidRPr="00DC155A" w14:paraId="2A259279" w14:textId="77777777" w:rsidTr="005F1210">
        <w:tc>
          <w:tcPr>
            <w:tcW w:w="1980" w:type="dxa"/>
          </w:tcPr>
          <w:p w14:paraId="3FE21DC6" w14:textId="77777777" w:rsidR="00DC155A" w:rsidRPr="00C56B86" w:rsidRDefault="00DC155A" w:rsidP="00096530">
            <w:pPr>
              <w:spacing w:after="160"/>
            </w:pPr>
            <w:r w:rsidRPr="00C56B86">
              <w:t>7.2: Diversity characteristics</w:t>
            </w:r>
          </w:p>
        </w:tc>
        <w:tc>
          <w:tcPr>
            <w:tcW w:w="12474" w:type="dxa"/>
          </w:tcPr>
          <w:p w14:paraId="059502A1" w14:textId="77777777" w:rsidR="00DC155A" w:rsidRDefault="00DC155A" w:rsidP="00096530">
            <w:pPr>
              <w:spacing w:after="160"/>
            </w:pPr>
            <w:r w:rsidRPr="00C56B86">
              <w:t>Option 1: Reuse aspects applicable for Cat-M1 and NB1/2</w:t>
            </w:r>
            <w:r w:rsidR="008C0160">
              <w:t xml:space="preserve"> In TN</w:t>
            </w:r>
          </w:p>
          <w:p w14:paraId="7A3A5040" w14:textId="68001973" w:rsidR="00653F5F" w:rsidRPr="00C56B86" w:rsidRDefault="00653F5F" w:rsidP="00096530">
            <w:pPr>
              <w:spacing w:after="160"/>
            </w:pPr>
            <w:r w:rsidRPr="00653F5F">
              <w:rPr>
                <w:highlight w:val="green"/>
              </w:rPr>
              <w:t xml:space="preserve">Agreement: </w:t>
            </w:r>
            <w:r w:rsidRPr="00653F5F">
              <w:rPr>
                <w:highlight w:val="green"/>
              </w:rPr>
              <w:t>Reuse aspects applicable for Cat-M1 and NB1/2 In TN</w:t>
            </w:r>
          </w:p>
        </w:tc>
      </w:tr>
      <w:tr w:rsidR="00DC155A" w14:paraId="6920AB11" w14:textId="77777777" w:rsidTr="005F1210">
        <w:trPr>
          <w:trHeight w:val="1121"/>
        </w:trPr>
        <w:tc>
          <w:tcPr>
            <w:tcW w:w="1980" w:type="dxa"/>
            <w:vMerge w:val="restart"/>
          </w:tcPr>
          <w:p w14:paraId="7E710318" w14:textId="77777777" w:rsidR="00DC155A" w:rsidRPr="00E76739" w:rsidRDefault="00DC155A" w:rsidP="00096530">
            <w:pPr>
              <w:spacing w:after="160"/>
              <w:rPr>
                <w:color w:val="FF0000"/>
              </w:rPr>
            </w:pPr>
            <w:r w:rsidRPr="00E76739">
              <w:rPr>
                <w:color w:val="FF0000"/>
              </w:rPr>
              <w:t>7.3: Reference sensitivity</w:t>
            </w:r>
          </w:p>
        </w:tc>
        <w:tc>
          <w:tcPr>
            <w:tcW w:w="12474" w:type="dxa"/>
          </w:tcPr>
          <w:p w14:paraId="5090B970" w14:textId="77777777" w:rsidR="00DC155A" w:rsidRPr="00E76739" w:rsidRDefault="00DC155A" w:rsidP="00096530">
            <w:pPr>
              <w:spacing w:after="160"/>
              <w:rPr>
                <w:color w:val="FF0000"/>
                <w:lang w:eastAsia="zh-TW"/>
              </w:rPr>
            </w:pPr>
            <w:r w:rsidRPr="00E76739">
              <w:rPr>
                <w:b/>
                <w:bCs/>
                <w:color w:val="FF0000"/>
                <w:lang w:eastAsia="zh-TW"/>
              </w:rPr>
              <w:t>Cat-M1 (1.4MHz):</w:t>
            </w:r>
            <w:r w:rsidRPr="00E76739">
              <w:rPr>
                <w:color w:val="FF0000"/>
                <w:lang w:eastAsia="zh-TW"/>
              </w:rPr>
              <w:t xml:space="preserve"> </w:t>
            </w:r>
          </w:p>
          <w:p w14:paraId="29E653F0" w14:textId="77777777" w:rsidR="00DC155A" w:rsidRPr="00E76739" w:rsidRDefault="00A0191A" w:rsidP="00096530">
            <w:pPr>
              <w:spacing w:after="160"/>
              <w:rPr>
                <w:color w:val="FF0000"/>
                <w:lang w:val="en-US" w:eastAsia="zh-CN"/>
              </w:rPr>
            </w:pPr>
            <w:r w:rsidRPr="00E76739">
              <w:rPr>
                <w:color w:val="FF0000"/>
                <w:lang w:val="en-US" w:eastAsia="zh-CN"/>
              </w:rPr>
              <w:t>Different proposals discussed including reference to equivalent existing TN bands such as b24 and b65, to referring to a bandwidth-scaled version of n255 and n256.</w:t>
            </w:r>
          </w:p>
          <w:p w14:paraId="361BF206" w14:textId="62261976" w:rsidR="00A0191A" w:rsidRPr="00E76739" w:rsidRDefault="00A0191A" w:rsidP="00096530">
            <w:pPr>
              <w:spacing w:after="160"/>
              <w:rPr>
                <w:color w:val="FF0000"/>
                <w:lang w:val="en-US" w:eastAsia="zh-CN"/>
              </w:rPr>
            </w:pPr>
            <w:r w:rsidRPr="00E76739">
              <w:rPr>
                <w:color w:val="FF0000"/>
                <w:lang w:val="en-US" w:eastAsia="zh-CN"/>
              </w:rPr>
              <w:t>More structured input needed here.</w:t>
            </w:r>
          </w:p>
        </w:tc>
      </w:tr>
      <w:tr w:rsidR="00DC155A" w14:paraId="6D502A2F" w14:textId="77777777" w:rsidTr="005F1210">
        <w:trPr>
          <w:trHeight w:val="415"/>
        </w:trPr>
        <w:tc>
          <w:tcPr>
            <w:tcW w:w="1980" w:type="dxa"/>
            <w:vMerge/>
          </w:tcPr>
          <w:p w14:paraId="254F91AE" w14:textId="77777777" w:rsidR="00DC155A" w:rsidRPr="00C56B86" w:rsidRDefault="00DC155A" w:rsidP="00096530">
            <w:pPr>
              <w:spacing w:after="160"/>
              <w:rPr>
                <w:highlight w:val="yellow"/>
              </w:rPr>
            </w:pPr>
          </w:p>
        </w:tc>
        <w:tc>
          <w:tcPr>
            <w:tcW w:w="12474" w:type="dxa"/>
          </w:tcPr>
          <w:p w14:paraId="66DD34E1" w14:textId="77777777" w:rsidR="00DC155A" w:rsidRDefault="00DC155A" w:rsidP="00096530">
            <w:pPr>
              <w:spacing w:after="160"/>
              <w:rPr>
                <w:lang w:eastAsia="zh-TW"/>
              </w:rPr>
            </w:pPr>
            <w:r w:rsidRPr="00C56B86">
              <w:rPr>
                <w:b/>
                <w:bCs/>
                <w:lang w:eastAsia="zh-TW"/>
              </w:rPr>
              <w:t xml:space="preserve">NB1/2: </w:t>
            </w:r>
            <w:r w:rsidRPr="00C56B86">
              <w:rPr>
                <w:lang w:eastAsia="zh-TW"/>
              </w:rPr>
              <w:t>Option 1:</w:t>
            </w:r>
            <w:r w:rsidRPr="00C56B86">
              <w:rPr>
                <w:b/>
                <w:bCs/>
                <w:lang w:eastAsia="zh-TW"/>
              </w:rPr>
              <w:t xml:space="preserve"> </w:t>
            </w:r>
            <w:r w:rsidRPr="00C56B86">
              <w:rPr>
                <w:lang w:eastAsia="zh-TW"/>
              </w:rPr>
              <w:t>Reuse TN (-108.2dBm for both bands)</w:t>
            </w:r>
          </w:p>
          <w:p w14:paraId="6272E88C" w14:textId="635460F4" w:rsidR="00653F5F" w:rsidRPr="00C56B86" w:rsidRDefault="00653F5F" w:rsidP="00096530">
            <w:pPr>
              <w:spacing w:after="160"/>
              <w:rPr>
                <w:lang w:eastAsia="zh-TW"/>
              </w:rPr>
            </w:pPr>
            <w:r w:rsidRPr="00653F5F">
              <w:rPr>
                <w:highlight w:val="green"/>
                <w:lang w:eastAsia="zh-TW"/>
              </w:rPr>
              <w:t xml:space="preserve">Agreement: </w:t>
            </w:r>
            <w:r w:rsidRPr="00653F5F">
              <w:rPr>
                <w:highlight w:val="green"/>
                <w:lang w:eastAsia="zh-TW"/>
              </w:rPr>
              <w:t>Reuse TN (-108.2dBm for both bands)</w:t>
            </w:r>
            <w:r w:rsidRPr="00653F5F">
              <w:rPr>
                <w:highlight w:val="green"/>
                <w:lang w:eastAsia="zh-TW"/>
              </w:rPr>
              <w:t xml:space="preserve"> for NB1/2</w:t>
            </w:r>
          </w:p>
        </w:tc>
      </w:tr>
      <w:tr w:rsidR="00DC155A" w:rsidRPr="00AE5047" w14:paraId="14D1F024" w14:textId="77777777" w:rsidTr="005F1210">
        <w:trPr>
          <w:trHeight w:val="416"/>
        </w:trPr>
        <w:tc>
          <w:tcPr>
            <w:tcW w:w="1980" w:type="dxa"/>
          </w:tcPr>
          <w:p w14:paraId="376F396C" w14:textId="77777777" w:rsidR="00DC155A" w:rsidRPr="00C56B86" w:rsidRDefault="00DC155A" w:rsidP="00096530">
            <w:pPr>
              <w:spacing w:after="160"/>
            </w:pPr>
            <w:r w:rsidRPr="00C56B86">
              <w:t>7.4: Maximum input level</w:t>
            </w:r>
          </w:p>
        </w:tc>
        <w:tc>
          <w:tcPr>
            <w:tcW w:w="12474" w:type="dxa"/>
          </w:tcPr>
          <w:p w14:paraId="40FAB0E3" w14:textId="77777777" w:rsidR="00DC155A" w:rsidRPr="00E76739" w:rsidRDefault="00DC155A" w:rsidP="00096530">
            <w:pPr>
              <w:spacing w:after="160"/>
              <w:rPr>
                <w:color w:val="FF0000"/>
                <w:lang w:eastAsia="zh-TW"/>
              </w:rPr>
            </w:pPr>
            <w:r w:rsidRPr="00E76739">
              <w:rPr>
                <w:color w:val="FF0000"/>
                <w:lang w:eastAsia="zh-TW"/>
              </w:rPr>
              <w:t xml:space="preserve">Option 1: Same relative relaxation (15dB) as for NR NTN for </w:t>
            </w:r>
            <w:r w:rsidRPr="00E76739">
              <w:rPr>
                <w:b/>
                <w:bCs/>
                <w:color w:val="FF0000"/>
                <w:lang w:eastAsia="zh-TW"/>
              </w:rPr>
              <w:t>all</w:t>
            </w:r>
            <w:r w:rsidRPr="00E76739">
              <w:rPr>
                <w:color w:val="FF0000"/>
                <w:lang w:eastAsia="zh-TW"/>
              </w:rPr>
              <w:t xml:space="preserve"> categories</w:t>
            </w:r>
          </w:p>
          <w:p w14:paraId="48C3A65C" w14:textId="3DF482E7" w:rsidR="00DC155A" w:rsidRPr="00C56B86" w:rsidRDefault="00A0191A" w:rsidP="00096530">
            <w:pPr>
              <w:spacing w:after="160"/>
              <w:rPr>
                <w:lang w:eastAsia="zh-TW"/>
              </w:rPr>
            </w:pPr>
            <w:r w:rsidRPr="00E76739">
              <w:rPr>
                <w:color w:val="FF0000"/>
                <w:lang w:eastAsia="zh-TW"/>
              </w:rPr>
              <w:t>Needs to be confirmed by further analysis.</w:t>
            </w:r>
          </w:p>
        </w:tc>
      </w:tr>
      <w:tr w:rsidR="00DC155A" w:rsidRPr="00AE5047" w14:paraId="4F31830E" w14:textId="77777777" w:rsidTr="005F1210">
        <w:trPr>
          <w:trHeight w:val="447"/>
        </w:trPr>
        <w:tc>
          <w:tcPr>
            <w:tcW w:w="1980" w:type="dxa"/>
          </w:tcPr>
          <w:p w14:paraId="54F64AF3" w14:textId="77777777" w:rsidR="00DC155A" w:rsidRPr="00C56B86" w:rsidRDefault="00DC155A" w:rsidP="00096530">
            <w:pPr>
              <w:spacing w:after="160"/>
            </w:pPr>
            <w:r w:rsidRPr="00C56B86">
              <w:t>7.5: ACS</w:t>
            </w:r>
          </w:p>
        </w:tc>
        <w:tc>
          <w:tcPr>
            <w:tcW w:w="12474" w:type="dxa"/>
          </w:tcPr>
          <w:p w14:paraId="4DF1C579" w14:textId="27D2BC70" w:rsidR="00DC155A" w:rsidRPr="00C56B86" w:rsidRDefault="00DC155A" w:rsidP="00096530">
            <w:pPr>
              <w:spacing w:after="160"/>
              <w:rPr>
                <w:lang w:eastAsia="zh-TW"/>
              </w:rPr>
            </w:pPr>
            <w:r w:rsidRPr="00E76739">
              <w:rPr>
                <w:color w:val="FF0000"/>
                <w:lang w:eastAsia="zh-TW"/>
              </w:rPr>
              <w:t xml:space="preserve">Option 1: Depends on outcome of coexistence verification for </w:t>
            </w:r>
            <w:r w:rsidRPr="00E76739">
              <w:rPr>
                <w:b/>
                <w:bCs/>
                <w:color w:val="FF0000"/>
                <w:lang w:eastAsia="zh-TW"/>
              </w:rPr>
              <w:t>all</w:t>
            </w:r>
            <w:r w:rsidRPr="00E76739">
              <w:rPr>
                <w:color w:val="FF0000"/>
                <w:lang w:eastAsia="zh-TW"/>
              </w:rPr>
              <w:t xml:space="preserve"> categories</w:t>
            </w:r>
          </w:p>
        </w:tc>
      </w:tr>
      <w:tr w:rsidR="00DC155A" w14:paraId="0787A13B" w14:textId="77777777" w:rsidTr="005F1210">
        <w:tc>
          <w:tcPr>
            <w:tcW w:w="1980" w:type="dxa"/>
          </w:tcPr>
          <w:p w14:paraId="397D9098" w14:textId="77777777" w:rsidR="00DC155A" w:rsidRPr="00C56B86" w:rsidRDefault="00DC155A" w:rsidP="00B03385">
            <w:pPr>
              <w:snapToGrid w:val="0"/>
              <w:spacing w:after="0"/>
            </w:pPr>
            <w:r w:rsidRPr="00C56B86">
              <w:t>7.6: Blocking characteristics</w:t>
            </w:r>
          </w:p>
        </w:tc>
        <w:tc>
          <w:tcPr>
            <w:tcW w:w="12474" w:type="dxa"/>
          </w:tcPr>
          <w:p w14:paraId="2120EF43" w14:textId="77777777" w:rsidR="00DC155A" w:rsidRPr="00C56B86" w:rsidRDefault="00DC155A" w:rsidP="00096530">
            <w:pPr>
              <w:spacing w:after="160"/>
            </w:pPr>
          </w:p>
        </w:tc>
      </w:tr>
      <w:tr w:rsidR="00B03385" w:rsidRPr="00AE5047" w14:paraId="65A87BB5" w14:textId="77777777" w:rsidTr="005F1210">
        <w:trPr>
          <w:trHeight w:val="476"/>
        </w:trPr>
        <w:tc>
          <w:tcPr>
            <w:tcW w:w="1980" w:type="dxa"/>
          </w:tcPr>
          <w:p w14:paraId="7940F746" w14:textId="77777777" w:rsidR="00B03385" w:rsidRPr="00C56B86" w:rsidRDefault="00B03385" w:rsidP="00B03385">
            <w:pPr>
              <w:snapToGrid w:val="0"/>
              <w:spacing w:after="120"/>
            </w:pPr>
            <w:r w:rsidRPr="00C56B86">
              <w:t>7.6.1: In-band blocking</w:t>
            </w:r>
          </w:p>
        </w:tc>
        <w:tc>
          <w:tcPr>
            <w:tcW w:w="12474" w:type="dxa"/>
          </w:tcPr>
          <w:p w14:paraId="3718617C" w14:textId="77777777" w:rsidR="00B03385" w:rsidRDefault="00B03385" w:rsidP="00BB681C">
            <w:pPr>
              <w:snapToGrid w:val="0"/>
              <w:spacing w:after="160"/>
            </w:pPr>
            <w:r w:rsidRPr="00C56B86">
              <w:rPr>
                <w:b/>
                <w:bCs/>
                <w:lang w:eastAsia="zh-TW"/>
              </w:rPr>
              <w:t>All categories:</w:t>
            </w:r>
            <w:r w:rsidRPr="00C56B86">
              <w:rPr>
                <w:lang w:eastAsia="zh-TW"/>
              </w:rPr>
              <w:t xml:space="preserve"> Option 1: </w:t>
            </w:r>
            <w:r w:rsidRPr="00C56B86">
              <w:t xml:space="preserve">Reuse TN </w:t>
            </w:r>
          </w:p>
          <w:p w14:paraId="210F5E7C" w14:textId="68E2E065" w:rsidR="00653F5F" w:rsidRPr="00C56B86" w:rsidRDefault="00653F5F" w:rsidP="00BB681C">
            <w:pPr>
              <w:snapToGrid w:val="0"/>
              <w:spacing w:after="160"/>
            </w:pPr>
            <w:r w:rsidRPr="00653F5F">
              <w:rPr>
                <w:highlight w:val="green"/>
              </w:rPr>
              <w:t>Agreement: Reuse TN for all the cateogries.</w:t>
            </w:r>
          </w:p>
        </w:tc>
      </w:tr>
      <w:tr w:rsidR="00DC155A" w:rsidRPr="00AE5047" w14:paraId="0BAFA555" w14:textId="77777777" w:rsidTr="005F1210">
        <w:tc>
          <w:tcPr>
            <w:tcW w:w="1980" w:type="dxa"/>
            <w:vMerge w:val="restart"/>
          </w:tcPr>
          <w:p w14:paraId="60AD531D" w14:textId="77777777" w:rsidR="00DC155A" w:rsidRPr="00C56B86" w:rsidRDefault="00DC155A" w:rsidP="00096530">
            <w:pPr>
              <w:spacing w:after="160"/>
            </w:pPr>
            <w:r w:rsidRPr="00C56B86">
              <w:t>7.6.2: Out-of-band blocking</w:t>
            </w:r>
          </w:p>
        </w:tc>
        <w:tc>
          <w:tcPr>
            <w:tcW w:w="12474" w:type="dxa"/>
          </w:tcPr>
          <w:p w14:paraId="745A6FDA" w14:textId="77777777" w:rsidR="00DC155A" w:rsidRPr="00C56B86" w:rsidRDefault="00DC155A" w:rsidP="00096530">
            <w:pPr>
              <w:spacing w:after="160"/>
              <w:rPr>
                <w:lang w:eastAsia="zh-TW"/>
              </w:rPr>
            </w:pPr>
            <w:r w:rsidRPr="00C56B86">
              <w:rPr>
                <w:b/>
                <w:bCs/>
                <w:lang w:eastAsia="zh-TW"/>
              </w:rPr>
              <w:t>Cat-M1</w:t>
            </w:r>
            <w:r w:rsidRPr="00C56B86">
              <w:rPr>
                <w:lang w:eastAsia="zh-TW"/>
              </w:rPr>
              <w:t>:</w:t>
            </w:r>
          </w:p>
          <w:p w14:paraId="4C81E2C0" w14:textId="51D17AAE" w:rsidR="00DC155A" w:rsidRDefault="00DC155A" w:rsidP="00096530">
            <w:pPr>
              <w:spacing w:after="160"/>
              <w:rPr>
                <w:lang w:eastAsia="zh-TW"/>
              </w:rPr>
            </w:pPr>
            <w:r w:rsidRPr="00E76739">
              <w:rPr>
                <w:highlight w:val="yellow"/>
                <w:lang w:eastAsia="zh-TW"/>
              </w:rPr>
              <w:t>For b255: Option 1: reuse TN</w:t>
            </w:r>
            <w:r w:rsidR="008C0160">
              <w:rPr>
                <w:lang w:eastAsia="zh-TW"/>
              </w:rPr>
              <w:t xml:space="preserve"> (some ambiguity in the responses here)</w:t>
            </w:r>
          </w:p>
          <w:p w14:paraId="070CEF33" w14:textId="77777777" w:rsidR="007208A6" w:rsidRDefault="007208A6" w:rsidP="00096530">
            <w:pPr>
              <w:spacing w:after="160"/>
              <w:rPr>
                <w:rFonts w:hint="eastAsia"/>
                <w:lang w:eastAsia="zh-TW"/>
              </w:rPr>
            </w:pPr>
            <w:r>
              <w:rPr>
                <w:rFonts w:hint="eastAsia"/>
                <w:lang w:eastAsia="zh-TW"/>
              </w:rPr>
              <w:t>Discussion:</w:t>
            </w:r>
          </w:p>
          <w:p w14:paraId="2F8A654B" w14:textId="7E753290" w:rsidR="007208A6" w:rsidRDefault="007208A6" w:rsidP="00096530">
            <w:pPr>
              <w:spacing w:after="160"/>
              <w:rPr>
                <w:lang w:eastAsia="zh-TW"/>
              </w:rPr>
            </w:pPr>
            <w:r>
              <w:rPr>
                <w:lang w:eastAsia="zh-TW"/>
              </w:rPr>
              <w:t>Mediatek: Hardware of 24 can be applied for b255. It is feasible to reuse.</w:t>
            </w:r>
          </w:p>
          <w:p w14:paraId="7121C987" w14:textId="383D2CC4" w:rsidR="007208A6" w:rsidRDefault="007208A6" w:rsidP="00096530">
            <w:pPr>
              <w:spacing w:after="160"/>
              <w:rPr>
                <w:lang w:eastAsia="zh-TW"/>
              </w:rPr>
            </w:pPr>
            <w:r>
              <w:rPr>
                <w:lang w:eastAsia="zh-TW"/>
              </w:rPr>
              <w:t>ZTE: Same understanding.</w:t>
            </w:r>
          </w:p>
          <w:p w14:paraId="5EF0E2A2" w14:textId="77777777" w:rsidR="007208A6" w:rsidRPr="007208A6" w:rsidRDefault="007208A6" w:rsidP="00096530">
            <w:pPr>
              <w:spacing w:after="160"/>
              <w:rPr>
                <w:rFonts w:hint="eastAsia"/>
                <w:lang w:eastAsia="zh-TW"/>
              </w:rPr>
            </w:pPr>
          </w:p>
          <w:p w14:paraId="5E914639" w14:textId="77777777" w:rsidR="007208A6" w:rsidRPr="007208A6" w:rsidRDefault="007208A6" w:rsidP="00096530">
            <w:pPr>
              <w:spacing w:after="160"/>
              <w:rPr>
                <w:rFonts w:hint="eastAsia"/>
                <w:highlight w:val="green"/>
                <w:lang w:eastAsia="zh-TW"/>
              </w:rPr>
            </w:pPr>
            <w:r w:rsidRPr="007208A6">
              <w:rPr>
                <w:rFonts w:hint="eastAsia"/>
                <w:highlight w:val="green"/>
                <w:lang w:eastAsia="zh-TW"/>
              </w:rPr>
              <w:t>Agreement:</w:t>
            </w:r>
          </w:p>
          <w:p w14:paraId="063FD373" w14:textId="5EA65EA9" w:rsidR="007208A6" w:rsidRPr="007208A6" w:rsidRDefault="007208A6" w:rsidP="007208A6">
            <w:pPr>
              <w:pStyle w:val="af4"/>
              <w:numPr>
                <w:ilvl w:val="0"/>
                <w:numId w:val="31"/>
              </w:numPr>
              <w:spacing w:after="160"/>
              <w:rPr>
                <w:rFonts w:hint="eastAsia"/>
                <w:highlight w:val="green"/>
                <w:lang w:eastAsia="zh-TW"/>
              </w:rPr>
            </w:pPr>
            <w:r w:rsidRPr="007208A6">
              <w:rPr>
                <w:highlight w:val="green"/>
                <w:lang w:eastAsia="zh-TW"/>
              </w:rPr>
              <w:t>F</w:t>
            </w:r>
            <w:r w:rsidRPr="007208A6">
              <w:rPr>
                <w:rFonts w:hint="eastAsia"/>
                <w:highlight w:val="green"/>
                <w:lang w:eastAsia="zh-TW"/>
              </w:rPr>
              <w:t xml:space="preserve">or </w:t>
            </w:r>
            <w:r w:rsidRPr="007208A6">
              <w:rPr>
                <w:highlight w:val="green"/>
                <w:lang w:eastAsia="zh-TW"/>
              </w:rPr>
              <w:t>b255, agree Option 1.</w:t>
            </w:r>
          </w:p>
          <w:p w14:paraId="164134BF" w14:textId="77777777" w:rsidR="007208A6" w:rsidRPr="00C56B86" w:rsidRDefault="007208A6" w:rsidP="00096530">
            <w:pPr>
              <w:spacing w:after="160"/>
              <w:rPr>
                <w:lang w:eastAsia="zh-TW"/>
              </w:rPr>
            </w:pPr>
          </w:p>
          <w:p w14:paraId="5E194D19" w14:textId="5350DDBA" w:rsidR="00DC155A" w:rsidRPr="00C56B86" w:rsidRDefault="00DC155A" w:rsidP="00096530">
            <w:pPr>
              <w:spacing w:after="160"/>
              <w:rPr>
                <w:lang w:eastAsia="zh-TW"/>
              </w:rPr>
            </w:pPr>
            <w:r w:rsidRPr="00E76739">
              <w:rPr>
                <w:color w:val="FF0000"/>
                <w:lang w:eastAsia="zh-TW"/>
              </w:rPr>
              <w:t>For b256: Option 2: wait for NR NTN outcome in RAN4#104-e.</w:t>
            </w:r>
          </w:p>
        </w:tc>
      </w:tr>
      <w:tr w:rsidR="00DC155A" w14:paraId="30D2B3A2" w14:textId="77777777" w:rsidTr="005F1210">
        <w:tc>
          <w:tcPr>
            <w:tcW w:w="1980" w:type="dxa"/>
            <w:vMerge/>
          </w:tcPr>
          <w:p w14:paraId="6C665AE9" w14:textId="5A333CCA" w:rsidR="00DC155A" w:rsidRPr="00C56B86" w:rsidRDefault="00DC155A" w:rsidP="00096530">
            <w:pPr>
              <w:spacing w:after="160"/>
            </w:pPr>
          </w:p>
        </w:tc>
        <w:tc>
          <w:tcPr>
            <w:tcW w:w="12474" w:type="dxa"/>
          </w:tcPr>
          <w:p w14:paraId="2DBA7CDB" w14:textId="77777777" w:rsidR="00DC155A" w:rsidRPr="00C56B86" w:rsidRDefault="00DC155A" w:rsidP="00096530">
            <w:pPr>
              <w:spacing w:after="160"/>
              <w:rPr>
                <w:lang w:eastAsia="zh-TW"/>
              </w:rPr>
            </w:pPr>
            <w:r w:rsidRPr="00C56B86">
              <w:rPr>
                <w:b/>
                <w:bCs/>
                <w:lang w:eastAsia="zh-TW"/>
              </w:rPr>
              <w:t>NB1/2</w:t>
            </w:r>
            <w:r w:rsidRPr="00C56B86">
              <w:rPr>
                <w:lang w:eastAsia="zh-TW"/>
              </w:rPr>
              <w:t>:</w:t>
            </w:r>
          </w:p>
          <w:p w14:paraId="665499B9" w14:textId="3D178C12" w:rsidR="00DC155A" w:rsidRDefault="00DC155A" w:rsidP="00096530">
            <w:pPr>
              <w:spacing w:after="160"/>
              <w:rPr>
                <w:lang w:eastAsia="zh-TW"/>
              </w:rPr>
            </w:pPr>
            <w:r w:rsidRPr="00E76739">
              <w:rPr>
                <w:highlight w:val="yellow"/>
                <w:lang w:eastAsia="zh-TW"/>
              </w:rPr>
              <w:t>For b255: Option 1: reuse TN</w:t>
            </w:r>
            <w:r w:rsidR="008C0160">
              <w:rPr>
                <w:lang w:eastAsia="zh-TW"/>
              </w:rPr>
              <w:t xml:space="preserve"> (some ambiguity in the responses here)</w:t>
            </w:r>
          </w:p>
          <w:p w14:paraId="7E629D88" w14:textId="77777777" w:rsidR="007208A6" w:rsidRPr="007208A6" w:rsidRDefault="007208A6" w:rsidP="007208A6">
            <w:pPr>
              <w:spacing w:after="160"/>
              <w:rPr>
                <w:rFonts w:hint="eastAsia"/>
                <w:highlight w:val="green"/>
                <w:lang w:eastAsia="zh-TW"/>
              </w:rPr>
            </w:pPr>
            <w:r w:rsidRPr="007208A6">
              <w:rPr>
                <w:rFonts w:hint="eastAsia"/>
                <w:highlight w:val="green"/>
                <w:lang w:eastAsia="zh-TW"/>
              </w:rPr>
              <w:t>Agreement:</w:t>
            </w:r>
          </w:p>
          <w:p w14:paraId="284255A1" w14:textId="77777777" w:rsidR="007208A6" w:rsidRPr="007208A6" w:rsidRDefault="007208A6" w:rsidP="007208A6">
            <w:pPr>
              <w:pStyle w:val="af4"/>
              <w:numPr>
                <w:ilvl w:val="0"/>
                <w:numId w:val="31"/>
              </w:numPr>
              <w:spacing w:after="160"/>
              <w:rPr>
                <w:rFonts w:hint="eastAsia"/>
                <w:highlight w:val="green"/>
                <w:lang w:eastAsia="zh-TW"/>
              </w:rPr>
            </w:pPr>
            <w:r w:rsidRPr="007208A6">
              <w:rPr>
                <w:highlight w:val="green"/>
                <w:lang w:eastAsia="zh-TW"/>
              </w:rPr>
              <w:t>F</w:t>
            </w:r>
            <w:r w:rsidRPr="007208A6">
              <w:rPr>
                <w:rFonts w:hint="eastAsia"/>
                <w:highlight w:val="green"/>
                <w:lang w:eastAsia="zh-TW"/>
              </w:rPr>
              <w:t xml:space="preserve">or </w:t>
            </w:r>
            <w:r w:rsidRPr="007208A6">
              <w:rPr>
                <w:highlight w:val="green"/>
                <w:lang w:eastAsia="zh-TW"/>
              </w:rPr>
              <w:t>b255, agree Option 1.</w:t>
            </w:r>
          </w:p>
          <w:p w14:paraId="503C3539" w14:textId="369D9E89" w:rsidR="00DC155A" w:rsidRPr="00C56B86" w:rsidRDefault="00DC155A" w:rsidP="00312AC5">
            <w:pPr>
              <w:spacing w:after="160"/>
              <w:rPr>
                <w:lang w:eastAsia="zh-TW"/>
              </w:rPr>
            </w:pPr>
            <w:r w:rsidRPr="00E76739">
              <w:rPr>
                <w:color w:val="FF0000"/>
                <w:lang w:eastAsia="zh-TW"/>
              </w:rPr>
              <w:t xml:space="preserve">For b256: </w:t>
            </w:r>
            <w:r w:rsidRPr="00E76739">
              <w:rPr>
                <w:rFonts w:eastAsia="Yu Mincho"/>
                <w:color w:val="FF0000"/>
                <w:lang w:eastAsia="zh-TW"/>
              </w:rPr>
              <w:t xml:space="preserve">Option 2: </w:t>
            </w:r>
            <w:r w:rsidRPr="00E76739">
              <w:rPr>
                <w:color w:val="FF0000"/>
                <w:lang w:eastAsia="zh-TW"/>
              </w:rPr>
              <w:t>wait for NR NTN outcome in RAN4#104-e.</w:t>
            </w:r>
          </w:p>
        </w:tc>
      </w:tr>
      <w:tr w:rsidR="00DC155A" w14:paraId="0BE00FF5" w14:textId="77777777" w:rsidTr="005F1210">
        <w:trPr>
          <w:trHeight w:val="471"/>
        </w:trPr>
        <w:tc>
          <w:tcPr>
            <w:tcW w:w="1980" w:type="dxa"/>
            <w:vMerge w:val="restart"/>
          </w:tcPr>
          <w:p w14:paraId="1E422538" w14:textId="0680AF66" w:rsidR="00DC155A" w:rsidRPr="00C56B86" w:rsidRDefault="00DC155A" w:rsidP="00096530">
            <w:pPr>
              <w:spacing w:after="160"/>
            </w:pPr>
            <w:r w:rsidRPr="00C56B86">
              <w:t>7.6.3: Narrow band</w:t>
            </w:r>
          </w:p>
        </w:tc>
        <w:tc>
          <w:tcPr>
            <w:tcW w:w="12474" w:type="dxa"/>
          </w:tcPr>
          <w:p w14:paraId="62C7794D" w14:textId="77777777" w:rsidR="00DC155A" w:rsidRDefault="00DC155A" w:rsidP="00096530">
            <w:pPr>
              <w:spacing w:after="160"/>
            </w:pPr>
            <w:r w:rsidRPr="00C56B86">
              <w:rPr>
                <w:b/>
                <w:bCs/>
                <w:lang w:eastAsia="zh-TW"/>
              </w:rPr>
              <w:t>Cat-M1:</w:t>
            </w:r>
            <w:r w:rsidRPr="00C56B86">
              <w:rPr>
                <w:lang w:eastAsia="zh-TW"/>
              </w:rPr>
              <w:t xml:space="preserve"> </w:t>
            </w:r>
            <w:r w:rsidRPr="00C56B86">
              <w:t>Option 1: Reuse TN</w:t>
            </w:r>
          </w:p>
          <w:p w14:paraId="7E332A05" w14:textId="19856D6B" w:rsidR="00653F5F" w:rsidRPr="00C56B86" w:rsidRDefault="00653F5F" w:rsidP="00096530">
            <w:pPr>
              <w:spacing w:after="160"/>
            </w:pPr>
            <w:r w:rsidRPr="00653F5F">
              <w:rPr>
                <w:highlight w:val="green"/>
              </w:rPr>
              <w:t>Agreement: reuse TN requirements for Cat-M1.</w:t>
            </w:r>
          </w:p>
        </w:tc>
      </w:tr>
      <w:tr w:rsidR="00DC155A" w14:paraId="47E85DAC" w14:textId="77777777" w:rsidTr="005F1210">
        <w:trPr>
          <w:trHeight w:val="471"/>
        </w:trPr>
        <w:tc>
          <w:tcPr>
            <w:tcW w:w="1980" w:type="dxa"/>
            <w:vMerge/>
          </w:tcPr>
          <w:p w14:paraId="2DD0F383" w14:textId="77777777" w:rsidR="00DC155A" w:rsidRPr="00C56B86" w:rsidRDefault="00DC155A" w:rsidP="00096530">
            <w:pPr>
              <w:spacing w:after="160"/>
              <w:rPr>
                <w:highlight w:val="yellow"/>
              </w:rPr>
            </w:pPr>
          </w:p>
        </w:tc>
        <w:tc>
          <w:tcPr>
            <w:tcW w:w="12474" w:type="dxa"/>
          </w:tcPr>
          <w:p w14:paraId="2EC371AC" w14:textId="77777777" w:rsidR="00DC155A" w:rsidRDefault="00DC155A" w:rsidP="00096530">
            <w:pPr>
              <w:spacing w:after="160"/>
            </w:pPr>
            <w:r w:rsidRPr="00C56B86">
              <w:rPr>
                <w:b/>
                <w:bCs/>
              </w:rPr>
              <w:t>NB1/2:</w:t>
            </w:r>
            <w:r w:rsidRPr="00C56B86">
              <w:t xml:space="preserve"> Option 1: Not applicable (as for TN)</w:t>
            </w:r>
          </w:p>
          <w:p w14:paraId="146A2A60" w14:textId="656E5C2A" w:rsidR="00653F5F" w:rsidRPr="00C56B86" w:rsidRDefault="00653F5F" w:rsidP="00096530">
            <w:pPr>
              <w:spacing w:after="160"/>
            </w:pPr>
            <w:r w:rsidRPr="00653F5F">
              <w:rPr>
                <w:highlight w:val="green"/>
              </w:rPr>
              <w:t>Agreement: Not applicable (as for TN)</w:t>
            </w:r>
            <w:r w:rsidRPr="00653F5F">
              <w:rPr>
                <w:rFonts w:hint="eastAsia"/>
                <w:highlight w:val="green"/>
              </w:rPr>
              <w:t xml:space="preserve"> for NB1/2</w:t>
            </w:r>
            <w:r w:rsidRPr="00653F5F">
              <w:rPr>
                <w:highlight w:val="green"/>
              </w:rPr>
              <w:t>.</w:t>
            </w:r>
          </w:p>
        </w:tc>
      </w:tr>
      <w:tr w:rsidR="00A0191A" w14:paraId="5B9C2854" w14:textId="77777777" w:rsidTr="005F1210">
        <w:trPr>
          <w:trHeight w:val="530"/>
        </w:trPr>
        <w:tc>
          <w:tcPr>
            <w:tcW w:w="1980" w:type="dxa"/>
          </w:tcPr>
          <w:p w14:paraId="385E5D30" w14:textId="77777777" w:rsidR="00A0191A" w:rsidRPr="00C56B86" w:rsidRDefault="00A0191A" w:rsidP="00096530">
            <w:pPr>
              <w:spacing w:after="160"/>
            </w:pPr>
            <w:r w:rsidRPr="00C56B86">
              <w:t>7.7: Spurious response</w:t>
            </w:r>
          </w:p>
        </w:tc>
        <w:tc>
          <w:tcPr>
            <w:tcW w:w="12474" w:type="dxa"/>
          </w:tcPr>
          <w:p w14:paraId="0B73EDFB" w14:textId="77777777" w:rsidR="00A0191A" w:rsidRDefault="00A0191A" w:rsidP="00096530">
            <w:pPr>
              <w:spacing w:after="160"/>
            </w:pPr>
            <w:r w:rsidRPr="00C56B86">
              <w:rPr>
                <w:b/>
                <w:bCs/>
                <w:lang w:eastAsia="zh-TW"/>
              </w:rPr>
              <w:t>All categories:</w:t>
            </w:r>
            <w:r w:rsidRPr="00C56B86">
              <w:rPr>
                <w:lang w:eastAsia="zh-TW"/>
              </w:rPr>
              <w:t xml:space="preserve"> </w:t>
            </w:r>
            <w:r w:rsidRPr="00C56B86">
              <w:t>Option 1: Reuse TN</w:t>
            </w:r>
          </w:p>
          <w:p w14:paraId="3AD01400" w14:textId="04DE4E5A" w:rsidR="00653F5F" w:rsidRPr="00C56B86" w:rsidRDefault="00653F5F" w:rsidP="00096530">
            <w:pPr>
              <w:spacing w:after="160"/>
            </w:pPr>
            <w:r w:rsidRPr="00653F5F">
              <w:rPr>
                <w:highlight w:val="green"/>
              </w:rPr>
              <w:t>Agreement: Reuse TN</w:t>
            </w:r>
            <w:r w:rsidR="006E1B9E">
              <w:t xml:space="preserve"> </w:t>
            </w:r>
            <w:r w:rsidR="006E1B9E" w:rsidRPr="00653F5F">
              <w:rPr>
                <w:highlight w:val="green"/>
              </w:rPr>
              <w:t>for all categories</w:t>
            </w:r>
          </w:p>
        </w:tc>
      </w:tr>
      <w:tr w:rsidR="00A0191A" w14:paraId="759D1D68" w14:textId="77777777" w:rsidTr="005F1210">
        <w:trPr>
          <w:trHeight w:val="441"/>
        </w:trPr>
        <w:tc>
          <w:tcPr>
            <w:tcW w:w="1980" w:type="dxa"/>
          </w:tcPr>
          <w:p w14:paraId="7FF39C55" w14:textId="77777777" w:rsidR="00A0191A" w:rsidRPr="00C56B86" w:rsidRDefault="00A0191A" w:rsidP="00096530">
            <w:pPr>
              <w:spacing w:after="160"/>
            </w:pPr>
            <w:r w:rsidRPr="00C56B86">
              <w:t xml:space="preserve">7.8: Intermodulation </w:t>
            </w:r>
          </w:p>
        </w:tc>
        <w:tc>
          <w:tcPr>
            <w:tcW w:w="12474" w:type="dxa"/>
          </w:tcPr>
          <w:p w14:paraId="5A9ED1D3" w14:textId="77777777" w:rsidR="00A0191A" w:rsidRDefault="00A0191A" w:rsidP="00096530">
            <w:pPr>
              <w:spacing w:after="160"/>
            </w:pPr>
            <w:r w:rsidRPr="00C56B86">
              <w:rPr>
                <w:b/>
                <w:bCs/>
                <w:lang w:eastAsia="zh-TW"/>
              </w:rPr>
              <w:t>All categories:</w:t>
            </w:r>
            <w:r w:rsidRPr="00C56B86">
              <w:rPr>
                <w:lang w:eastAsia="zh-TW"/>
              </w:rPr>
              <w:t xml:space="preserve"> </w:t>
            </w:r>
            <w:r w:rsidRPr="00C56B86">
              <w:t>Option 1: Reuse TN</w:t>
            </w:r>
          </w:p>
          <w:p w14:paraId="5EA185F6" w14:textId="601628B3" w:rsidR="00653F5F" w:rsidRPr="00C56B86" w:rsidRDefault="00653F5F" w:rsidP="00096530">
            <w:pPr>
              <w:spacing w:after="160"/>
            </w:pPr>
            <w:r w:rsidRPr="00653F5F">
              <w:rPr>
                <w:highlight w:val="green"/>
              </w:rPr>
              <w:t>Agreement: Reuse TN</w:t>
            </w:r>
            <w:r w:rsidR="006E1B9E">
              <w:t xml:space="preserve"> </w:t>
            </w:r>
            <w:r w:rsidR="006E1B9E" w:rsidRPr="00653F5F">
              <w:rPr>
                <w:highlight w:val="green"/>
              </w:rPr>
              <w:t>for all categories</w:t>
            </w:r>
          </w:p>
        </w:tc>
      </w:tr>
      <w:tr w:rsidR="00DC155A" w14:paraId="38B8B2F4" w14:textId="77777777" w:rsidTr="005F1210">
        <w:tc>
          <w:tcPr>
            <w:tcW w:w="1980" w:type="dxa"/>
          </w:tcPr>
          <w:p w14:paraId="4F94A0E6" w14:textId="77777777" w:rsidR="00DC155A" w:rsidRPr="00C56B86" w:rsidRDefault="00DC155A" w:rsidP="00096530">
            <w:pPr>
              <w:spacing w:after="160"/>
            </w:pPr>
            <w:r w:rsidRPr="00C56B86">
              <w:t>7.9: Spurious emissions</w:t>
            </w:r>
          </w:p>
        </w:tc>
        <w:tc>
          <w:tcPr>
            <w:tcW w:w="12474" w:type="dxa"/>
          </w:tcPr>
          <w:p w14:paraId="6C9A4779" w14:textId="77777777" w:rsidR="00DC155A" w:rsidRDefault="00DC155A" w:rsidP="00096530">
            <w:pPr>
              <w:spacing w:after="160"/>
              <w:rPr>
                <w:lang w:eastAsia="zh-TW"/>
              </w:rPr>
            </w:pPr>
            <w:r w:rsidRPr="00C56B86">
              <w:t>Option 1: Reuse TN</w:t>
            </w:r>
            <w:r w:rsidRPr="00C56B86">
              <w:rPr>
                <w:lang w:eastAsia="zh-TW"/>
              </w:rPr>
              <w:t xml:space="preserve"> for </w:t>
            </w:r>
            <w:r w:rsidRPr="00C56B86">
              <w:rPr>
                <w:b/>
                <w:bCs/>
                <w:lang w:eastAsia="zh-TW"/>
              </w:rPr>
              <w:t>all</w:t>
            </w:r>
            <w:r w:rsidRPr="00C56B86">
              <w:rPr>
                <w:lang w:eastAsia="zh-TW"/>
              </w:rPr>
              <w:t xml:space="preserve"> categories</w:t>
            </w:r>
          </w:p>
          <w:p w14:paraId="564F3BDF" w14:textId="51BE4775" w:rsidR="00653F5F" w:rsidRPr="00C56B86" w:rsidRDefault="00653F5F" w:rsidP="00096530">
            <w:pPr>
              <w:spacing w:after="160"/>
              <w:rPr>
                <w:lang w:eastAsia="zh-TW"/>
              </w:rPr>
            </w:pPr>
            <w:r w:rsidRPr="00653F5F">
              <w:rPr>
                <w:highlight w:val="green"/>
              </w:rPr>
              <w:t>Agreement: Reuse TN</w:t>
            </w:r>
            <w:r w:rsidRPr="00653F5F">
              <w:rPr>
                <w:highlight w:val="green"/>
              </w:rPr>
              <w:t xml:space="preserve"> for all categories.</w:t>
            </w:r>
          </w:p>
        </w:tc>
      </w:tr>
    </w:tbl>
    <w:p w14:paraId="54B84560" w14:textId="6603FBBD" w:rsidR="00DC155A" w:rsidRDefault="00DC155A" w:rsidP="003641F2">
      <w:pPr>
        <w:rPr>
          <w:lang w:eastAsia="zh-TW"/>
        </w:rPr>
      </w:pPr>
    </w:p>
    <w:p w14:paraId="41DD73B4" w14:textId="77777777" w:rsidR="00DC155A" w:rsidRPr="00DC155A" w:rsidRDefault="00DC155A" w:rsidP="003641F2">
      <w:pPr>
        <w:rPr>
          <w:lang w:eastAsia="zh-TW"/>
        </w:rPr>
      </w:pPr>
    </w:p>
    <w:p w14:paraId="2D96D250" w14:textId="4E8D1E25" w:rsidR="001A09DA" w:rsidRPr="00C40EE4" w:rsidRDefault="00C40EE4" w:rsidP="00C40EE4">
      <w:pPr>
        <w:pStyle w:val="1"/>
        <w:numPr>
          <w:ilvl w:val="0"/>
          <w:numId w:val="1"/>
        </w:numPr>
        <w:rPr>
          <w:rFonts w:asciiTheme="minorHAnsi" w:hAnsiTheme="minorHAnsi" w:cstheme="minorHAnsi"/>
          <w:sz w:val="32"/>
          <w:lang w:eastAsia="zh-TW"/>
        </w:rPr>
      </w:pPr>
      <w:r w:rsidRPr="00C40EE4">
        <w:rPr>
          <w:rFonts w:asciiTheme="minorHAnsi" w:hAnsiTheme="minorHAnsi" w:cstheme="minorHAnsi"/>
          <w:sz w:val="32"/>
          <w:lang w:eastAsia="zh-TW"/>
        </w:rPr>
        <w:t>References</w:t>
      </w:r>
    </w:p>
    <w:p w14:paraId="14423DCE" w14:textId="0707D8C4" w:rsidR="002B7EE3" w:rsidRPr="002B7EE3" w:rsidRDefault="002B7EE3" w:rsidP="002B7EE3">
      <w:pPr>
        <w:spacing w:after="0"/>
        <w:jc w:val="both"/>
        <w:rPr>
          <w:rFonts w:asciiTheme="minorHAnsi" w:hAnsiTheme="minorHAnsi" w:cstheme="minorHAnsi"/>
          <w:lang w:val="en-US" w:eastAsia="zh-TW"/>
        </w:rPr>
      </w:pPr>
      <w:bookmarkStart w:id="3" w:name="_Ref57639034"/>
      <w:r w:rsidRPr="002B7EE3">
        <w:rPr>
          <w:rFonts w:asciiTheme="minorHAnsi" w:hAnsiTheme="minorHAnsi" w:cstheme="minorHAnsi"/>
          <w:lang w:val="en-US" w:eastAsia="zh-TW"/>
        </w:rPr>
        <w:t>[1]</w:t>
      </w:r>
      <w:r w:rsidRPr="002B7EE3">
        <w:rPr>
          <w:rFonts w:asciiTheme="minorHAnsi" w:hAnsiTheme="minorHAnsi" w:cstheme="minorHAnsi"/>
          <w:lang w:val="en-US" w:eastAsia="zh-TW"/>
        </w:rPr>
        <w:tab/>
      </w:r>
      <w:r w:rsidRPr="002B7EE3">
        <w:rPr>
          <w:rFonts w:asciiTheme="minorHAnsi" w:hAnsiTheme="minorHAnsi" w:cstheme="minorHAnsi"/>
          <w:lang w:val="en-US" w:eastAsia="zh-TW"/>
        </w:rPr>
        <w:tab/>
      </w:r>
      <w:bookmarkEnd w:id="3"/>
      <w:r w:rsidR="00110CE7">
        <w:rPr>
          <w:rFonts w:asciiTheme="minorHAnsi" w:hAnsiTheme="minorHAnsi" w:cstheme="minorHAnsi"/>
          <w:lang w:val="en-US" w:eastAsia="zh-TW"/>
        </w:rPr>
        <w:t>xxxxxxxxxxxxxxx</w:t>
      </w:r>
    </w:p>
    <w:p w14:paraId="0EB0E39A" w14:textId="53139864" w:rsidR="00AD56C1" w:rsidRPr="001A09DA" w:rsidRDefault="00AD56C1" w:rsidP="00110CE7">
      <w:pPr>
        <w:spacing w:after="120"/>
        <w:rPr>
          <w:rFonts w:asciiTheme="minorHAnsi" w:hAnsiTheme="minorHAnsi" w:cstheme="minorHAnsi"/>
          <w:lang w:eastAsia="zh-TW"/>
        </w:rPr>
      </w:pPr>
    </w:p>
    <w:sectPr w:rsidR="00AD56C1" w:rsidRPr="001A09DA" w:rsidSect="005F1210">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12F63" w14:textId="77777777" w:rsidR="00780975" w:rsidRDefault="00780975">
      <w:r>
        <w:separator/>
      </w:r>
    </w:p>
  </w:endnote>
  <w:endnote w:type="continuationSeparator" w:id="0">
    <w:p w14:paraId="0E27AADC" w14:textId="77777777" w:rsidR="00780975" w:rsidRDefault="0078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310E3" w14:textId="77777777" w:rsidR="00780975" w:rsidRDefault="00780975">
      <w:r>
        <w:separator/>
      </w:r>
    </w:p>
  </w:footnote>
  <w:footnote w:type="continuationSeparator" w:id="0">
    <w:p w14:paraId="5B778D6B" w14:textId="77777777" w:rsidR="00780975" w:rsidRDefault="007809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C06"/>
    <w:multiLevelType w:val="hybridMultilevel"/>
    <w:tmpl w:val="177E7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D7653C"/>
    <w:multiLevelType w:val="hybridMultilevel"/>
    <w:tmpl w:val="7D64F9E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536BE7"/>
    <w:multiLevelType w:val="hybridMultilevel"/>
    <w:tmpl w:val="EB4ED5A2"/>
    <w:lvl w:ilvl="0" w:tplc="94027584">
      <w:start w:val="2"/>
      <w:numFmt w:val="bullet"/>
      <w:lvlText w:val="-"/>
      <w:lvlJc w:val="left"/>
      <w:pPr>
        <w:ind w:left="360" w:hanging="360"/>
      </w:pPr>
      <w:rPr>
        <w:rFonts w:ascii="Calibri" w:eastAsia="PMingLiU"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1616FD"/>
    <w:multiLevelType w:val="hybridMultilevel"/>
    <w:tmpl w:val="AD8C83CC"/>
    <w:lvl w:ilvl="0" w:tplc="D5A494AA">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16741FF9"/>
    <w:multiLevelType w:val="hybridMultilevel"/>
    <w:tmpl w:val="852EADF8"/>
    <w:lvl w:ilvl="0" w:tplc="4C5E193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29DD3BB5"/>
    <w:multiLevelType w:val="hybridMultilevel"/>
    <w:tmpl w:val="0FF47020"/>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913558"/>
    <w:multiLevelType w:val="hybridMultilevel"/>
    <w:tmpl w:val="F094E2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97B96"/>
    <w:multiLevelType w:val="hybridMultilevel"/>
    <w:tmpl w:val="141CE4DE"/>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818E3"/>
    <w:multiLevelType w:val="hybridMultilevel"/>
    <w:tmpl w:val="FCC24062"/>
    <w:lvl w:ilvl="0" w:tplc="4CD4B8CC">
      <w:start w:val="1"/>
      <w:numFmt w:val="bullet"/>
      <w:lvlText w:val=""/>
      <w:lvlJc w:val="left"/>
      <w:pPr>
        <w:ind w:left="650" w:hanging="420"/>
      </w:pPr>
      <w:rPr>
        <w:rFonts w:ascii="Wingdings" w:hAnsi="Wingdings" w:hint="default"/>
      </w:rPr>
    </w:lvl>
    <w:lvl w:ilvl="1" w:tplc="04090003" w:tentative="1">
      <w:start w:val="1"/>
      <w:numFmt w:val="bullet"/>
      <w:lvlText w:val=""/>
      <w:lvlJc w:val="left"/>
      <w:pPr>
        <w:ind w:left="1070" w:hanging="420"/>
      </w:pPr>
      <w:rPr>
        <w:rFonts w:ascii="Wingdings" w:hAnsi="Wingdings" w:hint="default"/>
      </w:rPr>
    </w:lvl>
    <w:lvl w:ilvl="2" w:tplc="04090005"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3" w:tentative="1">
      <w:start w:val="1"/>
      <w:numFmt w:val="bullet"/>
      <w:lvlText w:val=""/>
      <w:lvlJc w:val="left"/>
      <w:pPr>
        <w:ind w:left="2330" w:hanging="420"/>
      </w:pPr>
      <w:rPr>
        <w:rFonts w:ascii="Wingdings" w:hAnsi="Wingdings" w:hint="default"/>
      </w:rPr>
    </w:lvl>
    <w:lvl w:ilvl="5" w:tplc="04090005"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3" w:tentative="1">
      <w:start w:val="1"/>
      <w:numFmt w:val="bullet"/>
      <w:lvlText w:val=""/>
      <w:lvlJc w:val="left"/>
      <w:pPr>
        <w:ind w:left="3590" w:hanging="420"/>
      </w:pPr>
      <w:rPr>
        <w:rFonts w:ascii="Wingdings" w:hAnsi="Wingdings" w:hint="default"/>
      </w:rPr>
    </w:lvl>
    <w:lvl w:ilvl="8" w:tplc="04090005" w:tentative="1">
      <w:start w:val="1"/>
      <w:numFmt w:val="bullet"/>
      <w:lvlText w:val=""/>
      <w:lvlJc w:val="left"/>
      <w:pPr>
        <w:ind w:left="4010" w:hanging="420"/>
      </w:pPr>
      <w:rPr>
        <w:rFonts w:ascii="Wingdings" w:hAnsi="Wingdings" w:hint="default"/>
      </w:rPr>
    </w:lvl>
  </w:abstractNum>
  <w:abstractNum w:abstractNumId="12" w15:restartNumberingAfterBreak="0">
    <w:nsid w:val="40A70A38"/>
    <w:multiLevelType w:val="hybridMultilevel"/>
    <w:tmpl w:val="AEB29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8E2078"/>
    <w:multiLevelType w:val="multilevel"/>
    <w:tmpl w:val="458E2078"/>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4" w15:restartNumberingAfterBreak="0">
    <w:nsid w:val="466A1BC7"/>
    <w:multiLevelType w:val="multilevel"/>
    <w:tmpl w:val="C0700AA8"/>
    <w:lvl w:ilvl="0">
      <w:start w:val="1"/>
      <w:numFmt w:val="decimal"/>
      <w:lvlText w:val="%1."/>
      <w:lvlJc w:val="left"/>
      <w:pPr>
        <w:tabs>
          <w:tab w:val="num" w:pos="432"/>
        </w:tabs>
        <w:ind w:left="432" w:hanging="432"/>
      </w:pPr>
      <w:rPr>
        <w:rFonts w:ascii="Calibri" w:hAnsi="Calibri" w:hint="default"/>
        <w:b w:val="0"/>
        <w:i w:val="0"/>
        <w:sz w:val="32"/>
      </w:rPr>
    </w:lvl>
    <w:lvl w:ilvl="1">
      <w:start w:val="1"/>
      <w:numFmt w:val="decimal"/>
      <w:lvlText w:val="%1.%2"/>
      <w:lvlJc w:val="left"/>
      <w:pPr>
        <w:tabs>
          <w:tab w:val="num" w:pos="-559"/>
        </w:tabs>
        <w:ind w:left="-559" w:hanging="576"/>
      </w:pPr>
    </w:lvl>
    <w:lvl w:ilvl="2">
      <w:start w:val="1"/>
      <w:numFmt w:val="decimal"/>
      <w:lvlText w:val="%1.%2.%3"/>
      <w:lvlJc w:val="left"/>
      <w:pPr>
        <w:tabs>
          <w:tab w:val="num" w:pos="-415"/>
        </w:tabs>
        <w:ind w:left="-415" w:hanging="720"/>
      </w:pPr>
    </w:lvl>
    <w:lvl w:ilvl="3">
      <w:start w:val="1"/>
      <w:numFmt w:val="decimal"/>
      <w:lvlText w:val="%1.%2.%3.%4"/>
      <w:lvlJc w:val="left"/>
      <w:pPr>
        <w:tabs>
          <w:tab w:val="num" w:pos="-271"/>
        </w:tabs>
        <w:ind w:left="-271" w:hanging="864"/>
      </w:pPr>
    </w:lvl>
    <w:lvl w:ilvl="4">
      <w:start w:val="1"/>
      <w:numFmt w:val="decimal"/>
      <w:lvlText w:val="%1.%2.%3.%4.%5"/>
      <w:lvlJc w:val="left"/>
      <w:pPr>
        <w:tabs>
          <w:tab w:val="num" w:pos="1133"/>
        </w:tabs>
        <w:ind w:left="1133" w:hanging="1008"/>
      </w:pPr>
    </w:lvl>
    <w:lvl w:ilvl="5">
      <w:start w:val="1"/>
      <w:numFmt w:val="decimal"/>
      <w:pStyle w:val="6"/>
      <w:lvlText w:val="%1.%2.%3.%4.%5.%6"/>
      <w:lvlJc w:val="left"/>
      <w:pPr>
        <w:tabs>
          <w:tab w:val="num" w:pos="17"/>
        </w:tabs>
        <w:ind w:left="17" w:hanging="1152"/>
      </w:pPr>
      <w:rPr>
        <w:rFonts w:ascii="Arial" w:hAnsi="Arial" w:cs="Arial" w:hint="default"/>
        <w:sz w:val="18"/>
        <w:szCs w:val="18"/>
      </w:rPr>
    </w:lvl>
    <w:lvl w:ilvl="6">
      <w:start w:val="1"/>
      <w:numFmt w:val="decimal"/>
      <w:pStyle w:val="7"/>
      <w:lvlText w:val="%1.%2.%3.%4.%5.%6.%7"/>
      <w:lvlJc w:val="left"/>
      <w:pPr>
        <w:tabs>
          <w:tab w:val="num" w:pos="161"/>
        </w:tabs>
        <w:ind w:left="161" w:hanging="1296"/>
      </w:pPr>
    </w:lvl>
    <w:lvl w:ilvl="7">
      <w:start w:val="1"/>
      <w:numFmt w:val="decimal"/>
      <w:lvlText w:val="%1.%2.%3.%4.%5.%6.%7.%8"/>
      <w:lvlJc w:val="left"/>
      <w:pPr>
        <w:tabs>
          <w:tab w:val="num" w:pos="305"/>
        </w:tabs>
        <w:ind w:left="305" w:hanging="1440"/>
      </w:pPr>
    </w:lvl>
    <w:lvl w:ilvl="8">
      <w:start w:val="1"/>
      <w:numFmt w:val="decimal"/>
      <w:lvlText w:val="%1.%2.%3.%4.%5.%6.%7.%8.%9"/>
      <w:lvlJc w:val="left"/>
      <w:pPr>
        <w:tabs>
          <w:tab w:val="num" w:pos="449"/>
        </w:tabs>
        <w:ind w:left="449" w:hanging="1584"/>
      </w:pPr>
    </w:lvl>
  </w:abstractNum>
  <w:abstractNum w:abstractNumId="15" w15:restartNumberingAfterBreak="0">
    <w:nsid w:val="4AE85969"/>
    <w:multiLevelType w:val="multilevel"/>
    <w:tmpl w:val="4AE85969"/>
    <w:lvl w:ilvl="0">
      <w:start w:val="36"/>
      <w:numFmt w:val="bullet"/>
      <w:lvlText w:val="-"/>
      <w:lvlJc w:val="left"/>
      <w:pPr>
        <w:ind w:left="720" w:hanging="360"/>
      </w:pPr>
      <w:rPr>
        <w:rFonts w:ascii="Times New Roman" w:eastAsiaTheme="minorEastAsia" w:hAnsi="Times New Roman" w:cs="Times New Roman"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E9C04D6"/>
    <w:multiLevelType w:val="hybridMultilevel"/>
    <w:tmpl w:val="4B0A1B3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6B3A60"/>
    <w:multiLevelType w:val="multilevel"/>
    <w:tmpl w:val="516B3A60"/>
    <w:lvl w:ilvl="0">
      <w:start w:val="38"/>
      <w:numFmt w:val="bullet"/>
      <w:lvlText w:val="-"/>
      <w:lvlJc w:val="left"/>
      <w:pPr>
        <w:ind w:left="360" w:hanging="360"/>
      </w:pPr>
      <w:rPr>
        <w:rFonts w:ascii="Calibri" w:eastAsia="PMingLiU"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E44A8C"/>
    <w:multiLevelType w:val="hybridMultilevel"/>
    <w:tmpl w:val="3A6A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8D7F3D"/>
    <w:multiLevelType w:val="hybridMultilevel"/>
    <w:tmpl w:val="BBF05F56"/>
    <w:lvl w:ilvl="0" w:tplc="CCC2ED44">
      <w:start w:val="1"/>
      <w:numFmt w:val="decimal"/>
      <w:lvlText w:val="%1)"/>
      <w:lvlJc w:val="left"/>
      <w:pPr>
        <w:ind w:left="360" w:hanging="360"/>
      </w:pPr>
      <w:rPr>
        <w:rFonts w:asciiTheme="minorHAnsi" w:eastAsia="PMingLiU" w:hAnsiTheme="minorHAnsi" w:cstheme="minorHAnsi"/>
      </w:rPr>
    </w:lvl>
    <w:lvl w:ilvl="1" w:tplc="43A4698C">
      <w:start w:val="1"/>
      <w:numFmt w:val="lowerLetter"/>
      <w:lvlText w:val="%2)"/>
      <w:lvlJc w:val="left"/>
      <w:pPr>
        <w:ind w:left="1080" w:hanging="360"/>
      </w:pPr>
      <w:rPr>
        <w:rFonts w:asciiTheme="minorHAnsi" w:eastAsia="PMingLiU" w:hAnsiTheme="minorHAnsi" w:cstheme="minorHAnsi"/>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92430C"/>
    <w:multiLevelType w:val="hybridMultilevel"/>
    <w:tmpl w:val="82102798"/>
    <w:lvl w:ilvl="0" w:tplc="A176AE7C">
      <w:start w:val="2"/>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3" w15:restartNumberingAfterBreak="0">
    <w:nsid w:val="5C5A3EB6"/>
    <w:multiLevelType w:val="hybridMultilevel"/>
    <w:tmpl w:val="E1AE821E"/>
    <w:lvl w:ilvl="0" w:tplc="0ED8CFC6">
      <w:start w:val="1"/>
      <w:numFmt w:val="decimal"/>
      <w:lvlText w:val="%1."/>
      <w:lvlJc w:val="left"/>
      <w:pPr>
        <w:tabs>
          <w:tab w:val="num" w:pos="360"/>
        </w:tabs>
        <w:ind w:left="360" w:hanging="360"/>
      </w:pPr>
      <w:rPr>
        <w:rFonts w:cs="Times New Roman" w:hint="default"/>
      </w:rPr>
    </w:lvl>
    <w:lvl w:ilvl="1" w:tplc="04090019">
      <w:start w:val="1"/>
      <w:numFmt w:val="decimal"/>
      <w:pStyle w:val="Reference"/>
      <w:lvlText w:val="[%2]"/>
      <w:lvlJc w:val="left"/>
      <w:pPr>
        <w:tabs>
          <w:tab w:val="num" w:pos="-1985"/>
        </w:tabs>
        <w:ind w:left="-1985" w:hanging="567"/>
      </w:pPr>
      <w:rPr>
        <w:rFonts w:cs="Times New Roman" w:hint="default"/>
      </w:rPr>
    </w:lvl>
    <w:lvl w:ilvl="2" w:tplc="0409001B">
      <w:start w:val="1"/>
      <w:numFmt w:val="lowerRoman"/>
      <w:lvlText w:val="%3."/>
      <w:lvlJc w:val="right"/>
      <w:pPr>
        <w:tabs>
          <w:tab w:val="num" w:pos="-1472"/>
        </w:tabs>
        <w:ind w:left="-1472" w:hanging="180"/>
      </w:pPr>
      <w:rPr>
        <w:rFonts w:cs="Times New Roman"/>
      </w:rPr>
    </w:lvl>
    <w:lvl w:ilvl="3" w:tplc="0409000F">
      <w:start w:val="1"/>
      <w:numFmt w:val="decimal"/>
      <w:lvlText w:val="%4."/>
      <w:lvlJc w:val="left"/>
      <w:pPr>
        <w:tabs>
          <w:tab w:val="num" w:pos="-752"/>
        </w:tabs>
        <w:ind w:left="-752" w:hanging="360"/>
      </w:pPr>
      <w:rPr>
        <w:rFonts w:cs="Times New Roman"/>
      </w:rPr>
    </w:lvl>
    <w:lvl w:ilvl="4" w:tplc="04090019" w:tentative="1">
      <w:start w:val="1"/>
      <w:numFmt w:val="lowerLetter"/>
      <w:lvlText w:val="%5."/>
      <w:lvlJc w:val="left"/>
      <w:pPr>
        <w:tabs>
          <w:tab w:val="num" w:pos="-32"/>
        </w:tabs>
        <w:ind w:left="-32" w:hanging="360"/>
      </w:pPr>
      <w:rPr>
        <w:rFonts w:cs="Times New Roman"/>
      </w:rPr>
    </w:lvl>
    <w:lvl w:ilvl="5" w:tplc="0409001B" w:tentative="1">
      <w:start w:val="1"/>
      <w:numFmt w:val="lowerRoman"/>
      <w:lvlText w:val="%6."/>
      <w:lvlJc w:val="right"/>
      <w:pPr>
        <w:tabs>
          <w:tab w:val="num" w:pos="688"/>
        </w:tabs>
        <w:ind w:left="688" w:hanging="180"/>
      </w:pPr>
      <w:rPr>
        <w:rFonts w:cs="Times New Roman"/>
      </w:rPr>
    </w:lvl>
    <w:lvl w:ilvl="6" w:tplc="0409000F" w:tentative="1">
      <w:start w:val="1"/>
      <w:numFmt w:val="decimal"/>
      <w:lvlText w:val="%7."/>
      <w:lvlJc w:val="left"/>
      <w:pPr>
        <w:tabs>
          <w:tab w:val="num" w:pos="1408"/>
        </w:tabs>
        <w:ind w:left="1408" w:hanging="360"/>
      </w:pPr>
      <w:rPr>
        <w:rFonts w:cs="Times New Roman"/>
      </w:rPr>
    </w:lvl>
    <w:lvl w:ilvl="7" w:tplc="04090019" w:tentative="1">
      <w:start w:val="1"/>
      <w:numFmt w:val="lowerLetter"/>
      <w:lvlText w:val="%8."/>
      <w:lvlJc w:val="left"/>
      <w:pPr>
        <w:tabs>
          <w:tab w:val="num" w:pos="2128"/>
        </w:tabs>
        <w:ind w:left="2128" w:hanging="360"/>
      </w:pPr>
      <w:rPr>
        <w:rFonts w:cs="Times New Roman"/>
      </w:rPr>
    </w:lvl>
    <w:lvl w:ilvl="8" w:tplc="0409001B" w:tentative="1">
      <w:start w:val="1"/>
      <w:numFmt w:val="lowerRoman"/>
      <w:lvlText w:val="%9."/>
      <w:lvlJc w:val="right"/>
      <w:pPr>
        <w:tabs>
          <w:tab w:val="num" w:pos="2848"/>
        </w:tabs>
        <w:ind w:left="2848" w:hanging="180"/>
      </w:pPr>
      <w:rPr>
        <w:rFonts w:cs="Times New Roman"/>
      </w:rPr>
    </w:lvl>
  </w:abstractNum>
  <w:abstractNum w:abstractNumId="24" w15:restartNumberingAfterBreak="0">
    <w:nsid w:val="5CC1154C"/>
    <w:multiLevelType w:val="hybridMultilevel"/>
    <w:tmpl w:val="56BAAC32"/>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5" w15:restartNumberingAfterBreak="0">
    <w:nsid w:val="654733F7"/>
    <w:multiLevelType w:val="hybridMultilevel"/>
    <w:tmpl w:val="273C766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6D047FAC"/>
    <w:multiLevelType w:val="hybridMultilevel"/>
    <w:tmpl w:val="7DF6C18A"/>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D634B9C"/>
    <w:multiLevelType w:val="hybridMultilevel"/>
    <w:tmpl w:val="ED06BCA8"/>
    <w:lvl w:ilvl="0" w:tplc="336E56DE">
      <w:numFmt w:val="bullet"/>
      <w:lvlText w:val="-"/>
      <w:lvlJc w:val="left"/>
      <w:pPr>
        <w:ind w:left="720" w:hanging="360"/>
      </w:pPr>
      <w:rPr>
        <w:rFonts w:ascii="Calibri" w:eastAsia="PMingLiU"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B26B5"/>
    <w:multiLevelType w:val="hybridMultilevel"/>
    <w:tmpl w:val="F718E2AA"/>
    <w:lvl w:ilvl="0" w:tplc="1842F0C2">
      <w:start w:val="2"/>
      <w:numFmt w:val="bullet"/>
      <w:lvlText w:val="-"/>
      <w:lvlJc w:val="left"/>
      <w:pPr>
        <w:ind w:left="720" w:hanging="36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B86AD7"/>
    <w:multiLevelType w:val="hybridMultilevel"/>
    <w:tmpl w:val="85C2FF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CF06026"/>
    <w:multiLevelType w:val="hybridMultilevel"/>
    <w:tmpl w:val="AD1C85C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E4E5885"/>
    <w:multiLevelType w:val="hybridMultilevel"/>
    <w:tmpl w:val="7AE28F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23"/>
  </w:num>
  <w:num w:numId="4">
    <w:abstractNumId w:val="22"/>
  </w:num>
  <w:num w:numId="5">
    <w:abstractNumId w:val="13"/>
  </w:num>
  <w:num w:numId="6">
    <w:abstractNumId w:val="18"/>
  </w:num>
  <w:num w:numId="7">
    <w:abstractNumId w:val="16"/>
  </w:num>
  <w:num w:numId="8">
    <w:abstractNumId w:val="20"/>
  </w:num>
  <w:num w:numId="9">
    <w:abstractNumId w:val="8"/>
  </w:num>
  <w:num w:numId="10">
    <w:abstractNumId w:val="12"/>
  </w:num>
  <w:num w:numId="11">
    <w:abstractNumId w:val="9"/>
  </w:num>
  <w:num w:numId="12">
    <w:abstractNumId w:val="25"/>
  </w:num>
  <w:num w:numId="13">
    <w:abstractNumId w:val="4"/>
  </w:num>
  <w:num w:numId="14">
    <w:abstractNumId w:val="28"/>
  </w:num>
  <w:num w:numId="15">
    <w:abstractNumId w:val="11"/>
  </w:num>
  <w:num w:numId="16">
    <w:abstractNumId w:val="27"/>
  </w:num>
  <w:num w:numId="17">
    <w:abstractNumId w:val="6"/>
  </w:num>
  <w:num w:numId="18">
    <w:abstractNumId w:val="7"/>
  </w:num>
  <w:num w:numId="19">
    <w:abstractNumId w:val="24"/>
  </w:num>
  <w:num w:numId="20">
    <w:abstractNumId w:val="31"/>
  </w:num>
  <w:num w:numId="21">
    <w:abstractNumId w:val="3"/>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num>
  <w:num w:numId="25">
    <w:abstractNumId w:val="15"/>
  </w:num>
  <w:num w:numId="26">
    <w:abstractNumId w:val="17"/>
  </w:num>
  <w:num w:numId="27">
    <w:abstractNumId w:val="0"/>
  </w:num>
  <w:num w:numId="28">
    <w:abstractNumId w:val="19"/>
  </w:num>
  <w:num w:numId="29">
    <w:abstractNumId w:val="5"/>
  </w:num>
  <w:num w:numId="30">
    <w:abstractNumId w:val="26"/>
  </w:num>
  <w:num w:numId="31">
    <w:abstractNumId w:val="1"/>
  </w:num>
  <w:num w:numId="32">
    <w:abstractNumId w:val="30"/>
  </w:num>
  <w:num w:numId="33">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C37"/>
    <w:rsid w:val="000027EA"/>
    <w:rsid w:val="00002CDB"/>
    <w:rsid w:val="000032C5"/>
    <w:rsid w:val="00003719"/>
    <w:rsid w:val="00004B5C"/>
    <w:rsid w:val="000054AF"/>
    <w:rsid w:val="00005A6B"/>
    <w:rsid w:val="00006BC3"/>
    <w:rsid w:val="0000797A"/>
    <w:rsid w:val="00011D0E"/>
    <w:rsid w:val="000121C0"/>
    <w:rsid w:val="00014BCA"/>
    <w:rsid w:val="00015569"/>
    <w:rsid w:val="00015793"/>
    <w:rsid w:val="00015873"/>
    <w:rsid w:val="0001606C"/>
    <w:rsid w:val="000163FB"/>
    <w:rsid w:val="00016B53"/>
    <w:rsid w:val="0002191D"/>
    <w:rsid w:val="000222BB"/>
    <w:rsid w:val="000222CB"/>
    <w:rsid w:val="00023212"/>
    <w:rsid w:val="00023BD7"/>
    <w:rsid w:val="00023D6E"/>
    <w:rsid w:val="0002426D"/>
    <w:rsid w:val="00025030"/>
    <w:rsid w:val="000266A0"/>
    <w:rsid w:val="00026F21"/>
    <w:rsid w:val="0003040C"/>
    <w:rsid w:val="00030566"/>
    <w:rsid w:val="000306A4"/>
    <w:rsid w:val="00030B29"/>
    <w:rsid w:val="00030FBE"/>
    <w:rsid w:val="00031C1D"/>
    <w:rsid w:val="00031D2E"/>
    <w:rsid w:val="00032308"/>
    <w:rsid w:val="00032F6B"/>
    <w:rsid w:val="0003305F"/>
    <w:rsid w:val="000343F5"/>
    <w:rsid w:val="00034473"/>
    <w:rsid w:val="00035BCE"/>
    <w:rsid w:val="00035C8A"/>
    <w:rsid w:val="00036802"/>
    <w:rsid w:val="00036E9D"/>
    <w:rsid w:val="00037AA6"/>
    <w:rsid w:val="0004087B"/>
    <w:rsid w:val="000410F7"/>
    <w:rsid w:val="00041C77"/>
    <w:rsid w:val="00041F1E"/>
    <w:rsid w:val="00043A47"/>
    <w:rsid w:val="00044184"/>
    <w:rsid w:val="0004557B"/>
    <w:rsid w:val="000472D9"/>
    <w:rsid w:val="00047CE5"/>
    <w:rsid w:val="00047DB7"/>
    <w:rsid w:val="00047F44"/>
    <w:rsid w:val="00051438"/>
    <w:rsid w:val="00052DFA"/>
    <w:rsid w:val="00053500"/>
    <w:rsid w:val="00053BDB"/>
    <w:rsid w:val="00053C5F"/>
    <w:rsid w:val="0005409A"/>
    <w:rsid w:val="00054D06"/>
    <w:rsid w:val="00055697"/>
    <w:rsid w:val="0005657E"/>
    <w:rsid w:val="00056973"/>
    <w:rsid w:val="000572CA"/>
    <w:rsid w:val="000576A7"/>
    <w:rsid w:val="00057DC0"/>
    <w:rsid w:val="000610C4"/>
    <w:rsid w:val="000626D9"/>
    <w:rsid w:val="00063B2B"/>
    <w:rsid w:val="000646D3"/>
    <w:rsid w:val="0006529E"/>
    <w:rsid w:val="00065840"/>
    <w:rsid w:val="00065B1A"/>
    <w:rsid w:val="000672B2"/>
    <w:rsid w:val="0006733D"/>
    <w:rsid w:val="00067717"/>
    <w:rsid w:val="0007176C"/>
    <w:rsid w:val="00071E1A"/>
    <w:rsid w:val="000728B9"/>
    <w:rsid w:val="00072D4C"/>
    <w:rsid w:val="00074BF1"/>
    <w:rsid w:val="00074E75"/>
    <w:rsid w:val="00075A79"/>
    <w:rsid w:val="000804BB"/>
    <w:rsid w:val="000806FE"/>
    <w:rsid w:val="000818F7"/>
    <w:rsid w:val="0008193D"/>
    <w:rsid w:val="00081C4E"/>
    <w:rsid w:val="00082AA4"/>
    <w:rsid w:val="000837A9"/>
    <w:rsid w:val="000837B6"/>
    <w:rsid w:val="000854BF"/>
    <w:rsid w:val="0008693B"/>
    <w:rsid w:val="00087287"/>
    <w:rsid w:val="0008738E"/>
    <w:rsid w:val="00087D62"/>
    <w:rsid w:val="00087F02"/>
    <w:rsid w:val="0009026D"/>
    <w:rsid w:val="00090437"/>
    <w:rsid w:val="000904F5"/>
    <w:rsid w:val="00091675"/>
    <w:rsid w:val="00092656"/>
    <w:rsid w:val="0009317F"/>
    <w:rsid w:val="00093193"/>
    <w:rsid w:val="00093B92"/>
    <w:rsid w:val="00093E7E"/>
    <w:rsid w:val="000940AE"/>
    <w:rsid w:val="000940F8"/>
    <w:rsid w:val="00094666"/>
    <w:rsid w:val="0009654C"/>
    <w:rsid w:val="0009679F"/>
    <w:rsid w:val="00096F03"/>
    <w:rsid w:val="00096F26"/>
    <w:rsid w:val="000974AB"/>
    <w:rsid w:val="000A02F0"/>
    <w:rsid w:val="000A1798"/>
    <w:rsid w:val="000A23B4"/>
    <w:rsid w:val="000A2626"/>
    <w:rsid w:val="000A28EE"/>
    <w:rsid w:val="000A2E10"/>
    <w:rsid w:val="000A2E1A"/>
    <w:rsid w:val="000A3132"/>
    <w:rsid w:val="000A3578"/>
    <w:rsid w:val="000A359F"/>
    <w:rsid w:val="000A46B9"/>
    <w:rsid w:val="000A510F"/>
    <w:rsid w:val="000A572E"/>
    <w:rsid w:val="000A69DA"/>
    <w:rsid w:val="000A75D8"/>
    <w:rsid w:val="000A764D"/>
    <w:rsid w:val="000A7B03"/>
    <w:rsid w:val="000B0020"/>
    <w:rsid w:val="000B0083"/>
    <w:rsid w:val="000B1ACF"/>
    <w:rsid w:val="000B23D1"/>
    <w:rsid w:val="000B27F2"/>
    <w:rsid w:val="000B2EF7"/>
    <w:rsid w:val="000B30B6"/>
    <w:rsid w:val="000B3A12"/>
    <w:rsid w:val="000B42AC"/>
    <w:rsid w:val="000B445B"/>
    <w:rsid w:val="000B4517"/>
    <w:rsid w:val="000B4CAE"/>
    <w:rsid w:val="000B5B95"/>
    <w:rsid w:val="000B5C94"/>
    <w:rsid w:val="000C0783"/>
    <w:rsid w:val="000C0E80"/>
    <w:rsid w:val="000C0F43"/>
    <w:rsid w:val="000C284B"/>
    <w:rsid w:val="000C3999"/>
    <w:rsid w:val="000C43F7"/>
    <w:rsid w:val="000C44A9"/>
    <w:rsid w:val="000C53A9"/>
    <w:rsid w:val="000C77C1"/>
    <w:rsid w:val="000D06B4"/>
    <w:rsid w:val="000D0CCA"/>
    <w:rsid w:val="000D1E9A"/>
    <w:rsid w:val="000D2030"/>
    <w:rsid w:val="000D2459"/>
    <w:rsid w:val="000D2E08"/>
    <w:rsid w:val="000D420B"/>
    <w:rsid w:val="000D4830"/>
    <w:rsid w:val="000D54C6"/>
    <w:rsid w:val="000D6CFC"/>
    <w:rsid w:val="000E005A"/>
    <w:rsid w:val="000E16EB"/>
    <w:rsid w:val="000E277B"/>
    <w:rsid w:val="000E284C"/>
    <w:rsid w:val="000E3124"/>
    <w:rsid w:val="000E331A"/>
    <w:rsid w:val="000E43C0"/>
    <w:rsid w:val="000E469E"/>
    <w:rsid w:val="000E4A2D"/>
    <w:rsid w:val="000E521D"/>
    <w:rsid w:val="000E54C3"/>
    <w:rsid w:val="000E5A5A"/>
    <w:rsid w:val="000E69EA"/>
    <w:rsid w:val="000E7B35"/>
    <w:rsid w:val="000F264F"/>
    <w:rsid w:val="000F3EA8"/>
    <w:rsid w:val="000F4EA3"/>
    <w:rsid w:val="000F60F7"/>
    <w:rsid w:val="000F73B1"/>
    <w:rsid w:val="000F7592"/>
    <w:rsid w:val="000F7730"/>
    <w:rsid w:val="000F7EFE"/>
    <w:rsid w:val="001002B6"/>
    <w:rsid w:val="00100C4B"/>
    <w:rsid w:val="001010BC"/>
    <w:rsid w:val="0010118B"/>
    <w:rsid w:val="0010128C"/>
    <w:rsid w:val="001012D3"/>
    <w:rsid w:val="00101381"/>
    <w:rsid w:val="001014D3"/>
    <w:rsid w:val="00101885"/>
    <w:rsid w:val="001019DB"/>
    <w:rsid w:val="001033DD"/>
    <w:rsid w:val="00103A52"/>
    <w:rsid w:val="00104569"/>
    <w:rsid w:val="00106D86"/>
    <w:rsid w:val="00107C99"/>
    <w:rsid w:val="0011053D"/>
    <w:rsid w:val="00110CE7"/>
    <w:rsid w:val="00111EC9"/>
    <w:rsid w:val="001122FF"/>
    <w:rsid w:val="00112480"/>
    <w:rsid w:val="00112898"/>
    <w:rsid w:val="00112E4A"/>
    <w:rsid w:val="00112E6E"/>
    <w:rsid w:val="001132F9"/>
    <w:rsid w:val="001135BD"/>
    <w:rsid w:val="0011442A"/>
    <w:rsid w:val="00114A5F"/>
    <w:rsid w:val="00115249"/>
    <w:rsid w:val="00116720"/>
    <w:rsid w:val="00116F1E"/>
    <w:rsid w:val="0011734D"/>
    <w:rsid w:val="001200EA"/>
    <w:rsid w:val="001206A8"/>
    <w:rsid w:val="001206F8"/>
    <w:rsid w:val="001211BC"/>
    <w:rsid w:val="00121877"/>
    <w:rsid w:val="00121E7E"/>
    <w:rsid w:val="00122A76"/>
    <w:rsid w:val="00123A37"/>
    <w:rsid w:val="00123B10"/>
    <w:rsid w:val="00123DF1"/>
    <w:rsid w:val="0012444B"/>
    <w:rsid w:val="00124568"/>
    <w:rsid w:val="00124ECB"/>
    <w:rsid w:val="001256D1"/>
    <w:rsid w:val="00126D03"/>
    <w:rsid w:val="00126E09"/>
    <w:rsid w:val="00126F16"/>
    <w:rsid w:val="00127382"/>
    <w:rsid w:val="001279D6"/>
    <w:rsid w:val="00130399"/>
    <w:rsid w:val="0013147A"/>
    <w:rsid w:val="00131A87"/>
    <w:rsid w:val="001327C8"/>
    <w:rsid w:val="001328C8"/>
    <w:rsid w:val="00132A1B"/>
    <w:rsid w:val="00132BEB"/>
    <w:rsid w:val="00132CDB"/>
    <w:rsid w:val="00133165"/>
    <w:rsid w:val="00133CC7"/>
    <w:rsid w:val="001354B3"/>
    <w:rsid w:val="00135703"/>
    <w:rsid w:val="00135ED2"/>
    <w:rsid w:val="001361C1"/>
    <w:rsid w:val="00137B0F"/>
    <w:rsid w:val="0014010C"/>
    <w:rsid w:val="0014085D"/>
    <w:rsid w:val="00140F67"/>
    <w:rsid w:val="0014136B"/>
    <w:rsid w:val="00141DB0"/>
    <w:rsid w:val="00143961"/>
    <w:rsid w:val="0014420A"/>
    <w:rsid w:val="00144695"/>
    <w:rsid w:val="00147186"/>
    <w:rsid w:val="00147CC2"/>
    <w:rsid w:val="001507BF"/>
    <w:rsid w:val="00151018"/>
    <w:rsid w:val="00152EF4"/>
    <w:rsid w:val="001534BC"/>
    <w:rsid w:val="00153528"/>
    <w:rsid w:val="001541D5"/>
    <w:rsid w:val="0015450B"/>
    <w:rsid w:val="00154A79"/>
    <w:rsid w:val="00154EEC"/>
    <w:rsid w:val="0015718A"/>
    <w:rsid w:val="00157CE8"/>
    <w:rsid w:val="0016047A"/>
    <w:rsid w:val="00161258"/>
    <w:rsid w:val="0016175A"/>
    <w:rsid w:val="00161F83"/>
    <w:rsid w:val="0016394E"/>
    <w:rsid w:val="00163BA9"/>
    <w:rsid w:val="00163F53"/>
    <w:rsid w:val="00164402"/>
    <w:rsid w:val="00164E81"/>
    <w:rsid w:val="00164FAA"/>
    <w:rsid w:val="0016596F"/>
    <w:rsid w:val="00165CE6"/>
    <w:rsid w:val="001702FE"/>
    <w:rsid w:val="00172031"/>
    <w:rsid w:val="00173323"/>
    <w:rsid w:val="00173918"/>
    <w:rsid w:val="00173A6A"/>
    <w:rsid w:val="0017415A"/>
    <w:rsid w:val="00174296"/>
    <w:rsid w:val="00175583"/>
    <w:rsid w:val="00175920"/>
    <w:rsid w:val="00175A37"/>
    <w:rsid w:val="00176005"/>
    <w:rsid w:val="001775FC"/>
    <w:rsid w:val="00177DC6"/>
    <w:rsid w:val="00181A04"/>
    <w:rsid w:val="00182B95"/>
    <w:rsid w:val="001830A9"/>
    <w:rsid w:val="001842CE"/>
    <w:rsid w:val="00185345"/>
    <w:rsid w:val="00185E5B"/>
    <w:rsid w:val="00190150"/>
    <w:rsid w:val="001911A9"/>
    <w:rsid w:val="00191748"/>
    <w:rsid w:val="00191AD9"/>
    <w:rsid w:val="00191C76"/>
    <w:rsid w:val="00191EED"/>
    <w:rsid w:val="0019315E"/>
    <w:rsid w:val="001934AB"/>
    <w:rsid w:val="001937BB"/>
    <w:rsid w:val="00193FAB"/>
    <w:rsid w:val="00194839"/>
    <w:rsid w:val="00194BCB"/>
    <w:rsid w:val="00194E22"/>
    <w:rsid w:val="00194FCC"/>
    <w:rsid w:val="001968B4"/>
    <w:rsid w:val="00196BAE"/>
    <w:rsid w:val="0019768C"/>
    <w:rsid w:val="001A056D"/>
    <w:rsid w:val="001A08AA"/>
    <w:rsid w:val="001A09DA"/>
    <w:rsid w:val="001A0F90"/>
    <w:rsid w:val="001A1BDF"/>
    <w:rsid w:val="001A27BF"/>
    <w:rsid w:val="001A311F"/>
    <w:rsid w:val="001A3437"/>
    <w:rsid w:val="001A387F"/>
    <w:rsid w:val="001A4EA6"/>
    <w:rsid w:val="001A5826"/>
    <w:rsid w:val="001A6300"/>
    <w:rsid w:val="001B2D8E"/>
    <w:rsid w:val="001B32C2"/>
    <w:rsid w:val="001B3867"/>
    <w:rsid w:val="001B5289"/>
    <w:rsid w:val="001C0568"/>
    <w:rsid w:val="001C0958"/>
    <w:rsid w:val="001C0D39"/>
    <w:rsid w:val="001C1D3B"/>
    <w:rsid w:val="001C2A70"/>
    <w:rsid w:val="001C2EA0"/>
    <w:rsid w:val="001C4506"/>
    <w:rsid w:val="001C53BB"/>
    <w:rsid w:val="001C53DE"/>
    <w:rsid w:val="001C5400"/>
    <w:rsid w:val="001C5A24"/>
    <w:rsid w:val="001D028C"/>
    <w:rsid w:val="001D131B"/>
    <w:rsid w:val="001D2F11"/>
    <w:rsid w:val="001D4B2F"/>
    <w:rsid w:val="001D50EA"/>
    <w:rsid w:val="001D5856"/>
    <w:rsid w:val="001D6F67"/>
    <w:rsid w:val="001D72E5"/>
    <w:rsid w:val="001D7D29"/>
    <w:rsid w:val="001E080A"/>
    <w:rsid w:val="001E0941"/>
    <w:rsid w:val="001E11B3"/>
    <w:rsid w:val="001E19B5"/>
    <w:rsid w:val="001E23E3"/>
    <w:rsid w:val="001E3B39"/>
    <w:rsid w:val="001E63A1"/>
    <w:rsid w:val="001E64FD"/>
    <w:rsid w:val="001E653D"/>
    <w:rsid w:val="001E687B"/>
    <w:rsid w:val="001E6EB7"/>
    <w:rsid w:val="001E7D11"/>
    <w:rsid w:val="001F20F2"/>
    <w:rsid w:val="001F282A"/>
    <w:rsid w:val="001F3A4A"/>
    <w:rsid w:val="001F4C17"/>
    <w:rsid w:val="001F4F5F"/>
    <w:rsid w:val="001F6689"/>
    <w:rsid w:val="001F68B2"/>
    <w:rsid w:val="001F7E47"/>
    <w:rsid w:val="002004AE"/>
    <w:rsid w:val="002023A0"/>
    <w:rsid w:val="002023BA"/>
    <w:rsid w:val="002029AF"/>
    <w:rsid w:val="00202AE7"/>
    <w:rsid w:val="00204ADC"/>
    <w:rsid w:val="00205923"/>
    <w:rsid w:val="0020670D"/>
    <w:rsid w:val="00206A11"/>
    <w:rsid w:val="00206F48"/>
    <w:rsid w:val="0020714A"/>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42EF"/>
    <w:rsid w:val="002143B4"/>
    <w:rsid w:val="002144CE"/>
    <w:rsid w:val="002148BA"/>
    <w:rsid w:val="00214FBD"/>
    <w:rsid w:val="002152A6"/>
    <w:rsid w:val="00216D2C"/>
    <w:rsid w:val="00217582"/>
    <w:rsid w:val="0022237A"/>
    <w:rsid w:val="002223A7"/>
    <w:rsid w:val="00222699"/>
    <w:rsid w:val="00222897"/>
    <w:rsid w:val="002240BE"/>
    <w:rsid w:val="0022456E"/>
    <w:rsid w:val="00224E7E"/>
    <w:rsid w:val="00225FE0"/>
    <w:rsid w:val="00226044"/>
    <w:rsid w:val="002264C6"/>
    <w:rsid w:val="0022661E"/>
    <w:rsid w:val="00226CE3"/>
    <w:rsid w:val="00227E6A"/>
    <w:rsid w:val="0023003F"/>
    <w:rsid w:val="00235394"/>
    <w:rsid w:val="00235680"/>
    <w:rsid w:val="00235A9B"/>
    <w:rsid w:val="00235D85"/>
    <w:rsid w:val="002362F4"/>
    <w:rsid w:val="00237173"/>
    <w:rsid w:val="0024001D"/>
    <w:rsid w:val="00240BE3"/>
    <w:rsid w:val="002419D0"/>
    <w:rsid w:val="00241BBA"/>
    <w:rsid w:val="00241D4B"/>
    <w:rsid w:val="00243323"/>
    <w:rsid w:val="00243417"/>
    <w:rsid w:val="00244179"/>
    <w:rsid w:val="00244A2B"/>
    <w:rsid w:val="00244FD8"/>
    <w:rsid w:val="00245B82"/>
    <w:rsid w:val="0024674A"/>
    <w:rsid w:val="00247572"/>
    <w:rsid w:val="00247FF8"/>
    <w:rsid w:val="00250151"/>
    <w:rsid w:val="0025028C"/>
    <w:rsid w:val="002506F0"/>
    <w:rsid w:val="00251F8C"/>
    <w:rsid w:val="00252EB7"/>
    <w:rsid w:val="00253C52"/>
    <w:rsid w:val="00253CD8"/>
    <w:rsid w:val="002549FC"/>
    <w:rsid w:val="00256945"/>
    <w:rsid w:val="002570A5"/>
    <w:rsid w:val="00257500"/>
    <w:rsid w:val="00257F24"/>
    <w:rsid w:val="002611BA"/>
    <w:rsid w:val="0026179F"/>
    <w:rsid w:val="00262B48"/>
    <w:rsid w:val="00264F41"/>
    <w:rsid w:val="0026546F"/>
    <w:rsid w:val="00265893"/>
    <w:rsid w:val="00265A0B"/>
    <w:rsid w:val="002660D2"/>
    <w:rsid w:val="0026698C"/>
    <w:rsid w:val="002709CE"/>
    <w:rsid w:val="00274E1A"/>
    <w:rsid w:val="00275E1D"/>
    <w:rsid w:val="00275E88"/>
    <w:rsid w:val="002770F4"/>
    <w:rsid w:val="002772F1"/>
    <w:rsid w:val="00277420"/>
    <w:rsid w:val="00277E9D"/>
    <w:rsid w:val="00277F91"/>
    <w:rsid w:val="002802BB"/>
    <w:rsid w:val="00280F35"/>
    <w:rsid w:val="00281609"/>
    <w:rsid w:val="00282213"/>
    <w:rsid w:val="0028394F"/>
    <w:rsid w:val="002863A3"/>
    <w:rsid w:val="00287850"/>
    <w:rsid w:val="00287BC6"/>
    <w:rsid w:val="00290D7F"/>
    <w:rsid w:val="00290F4F"/>
    <w:rsid w:val="0029193E"/>
    <w:rsid w:val="00292870"/>
    <w:rsid w:val="002928ED"/>
    <w:rsid w:val="0029299D"/>
    <w:rsid w:val="00292AFE"/>
    <w:rsid w:val="00292E72"/>
    <w:rsid w:val="00292EE4"/>
    <w:rsid w:val="00294E20"/>
    <w:rsid w:val="0029607C"/>
    <w:rsid w:val="00297444"/>
    <w:rsid w:val="00297FB4"/>
    <w:rsid w:val="002A1684"/>
    <w:rsid w:val="002A2935"/>
    <w:rsid w:val="002A2D8B"/>
    <w:rsid w:val="002A3D08"/>
    <w:rsid w:val="002A4C60"/>
    <w:rsid w:val="002A5DFB"/>
    <w:rsid w:val="002A63E4"/>
    <w:rsid w:val="002A6FE9"/>
    <w:rsid w:val="002A7E49"/>
    <w:rsid w:val="002B11E3"/>
    <w:rsid w:val="002B1A95"/>
    <w:rsid w:val="002B1B3B"/>
    <w:rsid w:val="002B2A93"/>
    <w:rsid w:val="002B2CD2"/>
    <w:rsid w:val="002B30A5"/>
    <w:rsid w:val="002B3815"/>
    <w:rsid w:val="002B419D"/>
    <w:rsid w:val="002B429C"/>
    <w:rsid w:val="002B594C"/>
    <w:rsid w:val="002B6292"/>
    <w:rsid w:val="002B6CEF"/>
    <w:rsid w:val="002B7790"/>
    <w:rsid w:val="002B7BC4"/>
    <w:rsid w:val="002B7BFF"/>
    <w:rsid w:val="002B7EE3"/>
    <w:rsid w:val="002C3EB2"/>
    <w:rsid w:val="002C3F4C"/>
    <w:rsid w:val="002C5300"/>
    <w:rsid w:val="002C77FF"/>
    <w:rsid w:val="002C7BA2"/>
    <w:rsid w:val="002D03E5"/>
    <w:rsid w:val="002D06F5"/>
    <w:rsid w:val="002D1BF6"/>
    <w:rsid w:val="002D25CF"/>
    <w:rsid w:val="002D2C39"/>
    <w:rsid w:val="002D36ED"/>
    <w:rsid w:val="002D402C"/>
    <w:rsid w:val="002D44AF"/>
    <w:rsid w:val="002D483D"/>
    <w:rsid w:val="002D483F"/>
    <w:rsid w:val="002D4CC8"/>
    <w:rsid w:val="002D59A0"/>
    <w:rsid w:val="002D69AB"/>
    <w:rsid w:val="002E0151"/>
    <w:rsid w:val="002E08D7"/>
    <w:rsid w:val="002E1CA6"/>
    <w:rsid w:val="002E42E8"/>
    <w:rsid w:val="002E4368"/>
    <w:rsid w:val="002E5799"/>
    <w:rsid w:val="002E5EFC"/>
    <w:rsid w:val="002E6BC6"/>
    <w:rsid w:val="002E6E60"/>
    <w:rsid w:val="002E7DE5"/>
    <w:rsid w:val="002F01C0"/>
    <w:rsid w:val="002F030F"/>
    <w:rsid w:val="002F0419"/>
    <w:rsid w:val="002F0A3B"/>
    <w:rsid w:val="002F1A50"/>
    <w:rsid w:val="002F1F87"/>
    <w:rsid w:val="002F2B29"/>
    <w:rsid w:val="002F300C"/>
    <w:rsid w:val="002F3BD7"/>
    <w:rsid w:val="002F3D37"/>
    <w:rsid w:val="002F3F42"/>
    <w:rsid w:val="002F4081"/>
    <w:rsid w:val="002F4093"/>
    <w:rsid w:val="002F40CC"/>
    <w:rsid w:val="002F428E"/>
    <w:rsid w:val="002F63F6"/>
    <w:rsid w:val="002F6ADE"/>
    <w:rsid w:val="002F7056"/>
    <w:rsid w:val="002F7CA2"/>
    <w:rsid w:val="002F7D50"/>
    <w:rsid w:val="00300D2E"/>
    <w:rsid w:val="00301611"/>
    <w:rsid w:val="00301703"/>
    <w:rsid w:val="00302C96"/>
    <w:rsid w:val="0030371B"/>
    <w:rsid w:val="003051C5"/>
    <w:rsid w:val="003052DA"/>
    <w:rsid w:val="003068AB"/>
    <w:rsid w:val="003071FF"/>
    <w:rsid w:val="00310865"/>
    <w:rsid w:val="00311D4B"/>
    <w:rsid w:val="00312AC5"/>
    <w:rsid w:val="00312C8F"/>
    <w:rsid w:val="00313089"/>
    <w:rsid w:val="003140CB"/>
    <w:rsid w:val="00316583"/>
    <w:rsid w:val="003168BC"/>
    <w:rsid w:val="00317783"/>
    <w:rsid w:val="003210CC"/>
    <w:rsid w:val="0032165D"/>
    <w:rsid w:val="00321F8B"/>
    <w:rsid w:val="003230B0"/>
    <w:rsid w:val="00323842"/>
    <w:rsid w:val="00323F73"/>
    <w:rsid w:val="00325911"/>
    <w:rsid w:val="00325AD5"/>
    <w:rsid w:val="00326028"/>
    <w:rsid w:val="00326B16"/>
    <w:rsid w:val="0033007C"/>
    <w:rsid w:val="003302EA"/>
    <w:rsid w:val="0033088D"/>
    <w:rsid w:val="00330AB0"/>
    <w:rsid w:val="00331B14"/>
    <w:rsid w:val="00331F8D"/>
    <w:rsid w:val="00331F9B"/>
    <w:rsid w:val="00332F9C"/>
    <w:rsid w:val="00334800"/>
    <w:rsid w:val="003366B3"/>
    <w:rsid w:val="003379C2"/>
    <w:rsid w:val="00337E39"/>
    <w:rsid w:val="00340510"/>
    <w:rsid w:val="0034063B"/>
    <w:rsid w:val="003411C2"/>
    <w:rsid w:val="00341A86"/>
    <w:rsid w:val="00342018"/>
    <w:rsid w:val="00342AAB"/>
    <w:rsid w:val="00343440"/>
    <w:rsid w:val="0034374B"/>
    <w:rsid w:val="0034413B"/>
    <w:rsid w:val="00344CF0"/>
    <w:rsid w:val="003476D3"/>
    <w:rsid w:val="00347756"/>
    <w:rsid w:val="003508C7"/>
    <w:rsid w:val="00350C71"/>
    <w:rsid w:val="00350E37"/>
    <w:rsid w:val="003522DE"/>
    <w:rsid w:val="00352CAD"/>
    <w:rsid w:val="003540D1"/>
    <w:rsid w:val="00354EBB"/>
    <w:rsid w:val="003552A7"/>
    <w:rsid w:val="003559BE"/>
    <w:rsid w:val="00355BF1"/>
    <w:rsid w:val="00356531"/>
    <w:rsid w:val="003569A0"/>
    <w:rsid w:val="003573FE"/>
    <w:rsid w:val="003579DB"/>
    <w:rsid w:val="00357DDA"/>
    <w:rsid w:val="00361313"/>
    <w:rsid w:val="00361E29"/>
    <w:rsid w:val="003628F4"/>
    <w:rsid w:val="00362BD0"/>
    <w:rsid w:val="003635B7"/>
    <w:rsid w:val="0036363F"/>
    <w:rsid w:val="00363FE4"/>
    <w:rsid w:val="003641F2"/>
    <w:rsid w:val="0036420B"/>
    <w:rsid w:val="00364521"/>
    <w:rsid w:val="00364CFD"/>
    <w:rsid w:val="00364D8E"/>
    <w:rsid w:val="00365130"/>
    <w:rsid w:val="00365335"/>
    <w:rsid w:val="00366EDD"/>
    <w:rsid w:val="00367724"/>
    <w:rsid w:val="00367AC1"/>
    <w:rsid w:val="00367D08"/>
    <w:rsid w:val="0037097E"/>
    <w:rsid w:val="00370A22"/>
    <w:rsid w:val="00371DCC"/>
    <w:rsid w:val="00374C38"/>
    <w:rsid w:val="00376274"/>
    <w:rsid w:val="00377B02"/>
    <w:rsid w:val="00381E61"/>
    <w:rsid w:val="00382F79"/>
    <w:rsid w:val="00383AFB"/>
    <w:rsid w:val="00384502"/>
    <w:rsid w:val="003879EA"/>
    <w:rsid w:val="003900DD"/>
    <w:rsid w:val="00390666"/>
    <w:rsid w:val="0039066E"/>
    <w:rsid w:val="00390935"/>
    <w:rsid w:val="00391143"/>
    <w:rsid w:val="00395A9B"/>
    <w:rsid w:val="003965BC"/>
    <w:rsid w:val="003969DE"/>
    <w:rsid w:val="00396A89"/>
    <w:rsid w:val="00396D99"/>
    <w:rsid w:val="003978CE"/>
    <w:rsid w:val="00397D5C"/>
    <w:rsid w:val="003A09A8"/>
    <w:rsid w:val="003A20DF"/>
    <w:rsid w:val="003A20F6"/>
    <w:rsid w:val="003A2B2E"/>
    <w:rsid w:val="003A32BD"/>
    <w:rsid w:val="003A46D8"/>
    <w:rsid w:val="003A4CA1"/>
    <w:rsid w:val="003A5015"/>
    <w:rsid w:val="003A59AC"/>
    <w:rsid w:val="003A5FA4"/>
    <w:rsid w:val="003A6535"/>
    <w:rsid w:val="003A7FDA"/>
    <w:rsid w:val="003B037E"/>
    <w:rsid w:val="003B1405"/>
    <w:rsid w:val="003B1426"/>
    <w:rsid w:val="003B14B3"/>
    <w:rsid w:val="003B1CD7"/>
    <w:rsid w:val="003B21F5"/>
    <w:rsid w:val="003B25A7"/>
    <w:rsid w:val="003B327B"/>
    <w:rsid w:val="003B360D"/>
    <w:rsid w:val="003B36FA"/>
    <w:rsid w:val="003B5123"/>
    <w:rsid w:val="003B55E3"/>
    <w:rsid w:val="003B63CA"/>
    <w:rsid w:val="003B63FF"/>
    <w:rsid w:val="003B7BC3"/>
    <w:rsid w:val="003C0760"/>
    <w:rsid w:val="003C1BD4"/>
    <w:rsid w:val="003C2234"/>
    <w:rsid w:val="003C245B"/>
    <w:rsid w:val="003C2562"/>
    <w:rsid w:val="003C2863"/>
    <w:rsid w:val="003C2DC1"/>
    <w:rsid w:val="003C3166"/>
    <w:rsid w:val="003C4DF7"/>
    <w:rsid w:val="003C501A"/>
    <w:rsid w:val="003C5797"/>
    <w:rsid w:val="003C6806"/>
    <w:rsid w:val="003C68B2"/>
    <w:rsid w:val="003C7C79"/>
    <w:rsid w:val="003D0233"/>
    <w:rsid w:val="003D059F"/>
    <w:rsid w:val="003D187B"/>
    <w:rsid w:val="003D1EED"/>
    <w:rsid w:val="003D1F33"/>
    <w:rsid w:val="003D3659"/>
    <w:rsid w:val="003D40E4"/>
    <w:rsid w:val="003D4535"/>
    <w:rsid w:val="003D5DA3"/>
    <w:rsid w:val="003D6E51"/>
    <w:rsid w:val="003D7032"/>
    <w:rsid w:val="003D716A"/>
    <w:rsid w:val="003D763C"/>
    <w:rsid w:val="003D7A5E"/>
    <w:rsid w:val="003E040F"/>
    <w:rsid w:val="003E05F6"/>
    <w:rsid w:val="003E1E73"/>
    <w:rsid w:val="003E241D"/>
    <w:rsid w:val="003E2CD1"/>
    <w:rsid w:val="003E2DB0"/>
    <w:rsid w:val="003E3434"/>
    <w:rsid w:val="003E39EA"/>
    <w:rsid w:val="003E46A8"/>
    <w:rsid w:val="003E4BBF"/>
    <w:rsid w:val="003E4FFB"/>
    <w:rsid w:val="003E5EAB"/>
    <w:rsid w:val="003E5F4C"/>
    <w:rsid w:val="003E5F52"/>
    <w:rsid w:val="003E6A58"/>
    <w:rsid w:val="003E77FE"/>
    <w:rsid w:val="003F04F5"/>
    <w:rsid w:val="003F1503"/>
    <w:rsid w:val="003F1B8C"/>
    <w:rsid w:val="003F2A81"/>
    <w:rsid w:val="003F2EC2"/>
    <w:rsid w:val="003F3C2D"/>
    <w:rsid w:val="003F3F83"/>
    <w:rsid w:val="003F41C8"/>
    <w:rsid w:val="003F5E9C"/>
    <w:rsid w:val="003F61EF"/>
    <w:rsid w:val="003F6410"/>
    <w:rsid w:val="003F6700"/>
    <w:rsid w:val="00400AC4"/>
    <w:rsid w:val="00400E62"/>
    <w:rsid w:val="00401562"/>
    <w:rsid w:val="00403586"/>
    <w:rsid w:val="00404575"/>
    <w:rsid w:val="00404826"/>
    <w:rsid w:val="004048A8"/>
    <w:rsid w:val="00405657"/>
    <w:rsid w:val="00405787"/>
    <w:rsid w:val="004067EE"/>
    <w:rsid w:val="00406AB1"/>
    <w:rsid w:val="00406E27"/>
    <w:rsid w:val="00407387"/>
    <w:rsid w:val="004073B1"/>
    <w:rsid w:val="0041023C"/>
    <w:rsid w:val="00410598"/>
    <w:rsid w:val="004124BB"/>
    <w:rsid w:val="00413D74"/>
    <w:rsid w:val="00413E80"/>
    <w:rsid w:val="0041441E"/>
    <w:rsid w:val="004145EC"/>
    <w:rsid w:val="00414EF2"/>
    <w:rsid w:val="00415DFC"/>
    <w:rsid w:val="004167EB"/>
    <w:rsid w:val="0041688B"/>
    <w:rsid w:val="00416AF4"/>
    <w:rsid w:val="00417892"/>
    <w:rsid w:val="0042109B"/>
    <w:rsid w:val="00421F3E"/>
    <w:rsid w:val="00422A70"/>
    <w:rsid w:val="00423C66"/>
    <w:rsid w:val="00424ED4"/>
    <w:rsid w:val="00426BAE"/>
    <w:rsid w:val="00426D98"/>
    <w:rsid w:val="00427DBF"/>
    <w:rsid w:val="00430F28"/>
    <w:rsid w:val="00431538"/>
    <w:rsid w:val="00432139"/>
    <w:rsid w:val="004350AA"/>
    <w:rsid w:val="00436340"/>
    <w:rsid w:val="00436526"/>
    <w:rsid w:val="00436B12"/>
    <w:rsid w:val="00437EFC"/>
    <w:rsid w:val="00442F6C"/>
    <w:rsid w:val="004430FC"/>
    <w:rsid w:val="004439C6"/>
    <w:rsid w:val="00444225"/>
    <w:rsid w:val="00445D09"/>
    <w:rsid w:val="00445D1B"/>
    <w:rsid w:val="00447050"/>
    <w:rsid w:val="004502EA"/>
    <w:rsid w:val="00450FBB"/>
    <w:rsid w:val="00451EAB"/>
    <w:rsid w:val="00452AF3"/>
    <w:rsid w:val="00452CDD"/>
    <w:rsid w:val="00453896"/>
    <w:rsid w:val="004539A7"/>
    <w:rsid w:val="00453BA4"/>
    <w:rsid w:val="00454F89"/>
    <w:rsid w:val="00455F80"/>
    <w:rsid w:val="0045641A"/>
    <w:rsid w:val="00456BEA"/>
    <w:rsid w:val="00457C47"/>
    <w:rsid w:val="0046047D"/>
    <w:rsid w:val="004611F4"/>
    <w:rsid w:val="004612DA"/>
    <w:rsid w:val="00462256"/>
    <w:rsid w:val="00462C28"/>
    <w:rsid w:val="004649C3"/>
    <w:rsid w:val="00464B6C"/>
    <w:rsid w:val="004652DB"/>
    <w:rsid w:val="004707C7"/>
    <w:rsid w:val="00470C09"/>
    <w:rsid w:val="004714C0"/>
    <w:rsid w:val="004714DD"/>
    <w:rsid w:val="00472056"/>
    <w:rsid w:val="00473182"/>
    <w:rsid w:val="004732B7"/>
    <w:rsid w:val="00474A93"/>
    <w:rsid w:val="00475406"/>
    <w:rsid w:val="00475912"/>
    <w:rsid w:val="004761BB"/>
    <w:rsid w:val="00476B2F"/>
    <w:rsid w:val="00476EF3"/>
    <w:rsid w:val="00476FC9"/>
    <w:rsid w:val="00480758"/>
    <w:rsid w:val="00481217"/>
    <w:rsid w:val="0048125D"/>
    <w:rsid w:val="00481B8C"/>
    <w:rsid w:val="004825DC"/>
    <w:rsid w:val="00482CB5"/>
    <w:rsid w:val="00482D25"/>
    <w:rsid w:val="00484303"/>
    <w:rsid w:val="0048451B"/>
    <w:rsid w:val="00484D69"/>
    <w:rsid w:val="00485876"/>
    <w:rsid w:val="00486C15"/>
    <w:rsid w:val="00487CBA"/>
    <w:rsid w:val="004908C0"/>
    <w:rsid w:val="0049163D"/>
    <w:rsid w:val="00491966"/>
    <w:rsid w:val="0049235C"/>
    <w:rsid w:val="00492FA8"/>
    <w:rsid w:val="00493BCA"/>
    <w:rsid w:val="00494125"/>
    <w:rsid w:val="004944F1"/>
    <w:rsid w:val="004947AF"/>
    <w:rsid w:val="004948C8"/>
    <w:rsid w:val="00494954"/>
    <w:rsid w:val="00494C54"/>
    <w:rsid w:val="00496C45"/>
    <w:rsid w:val="00496D4E"/>
    <w:rsid w:val="004970DB"/>
    <w:rsid w:val="00497D93"/>
    <w:rsid w:val="004A07B6"/>
    <w:rsid w:val="004A102B"/>
    <w:rsid w:val="004A146B"/>
    <w:rsid w:val="004A17C7"/>
    <w:rsid w:val="004A215D"/>
    <w:rsid w:val="004A2579"/>
    <w:rsid w:val="004A4CE9"/>
    <w:rsid w:val="004A4F98"/>
    <w:rsid w:val="004A5876"/>
    <w:rsid w:val="004A6A03"/>
    <w:rsid w:val="004B1ECD"/>
    <w:rsid w:val="004B253D"/>
    <w:rsid w:val="004B26E9"/>
    <w:rsid w:val="004B327D"/>
    <w:rsid w:val="004B34BE"/>
    <w:rsid w:val="004B3C4D"/>
    <w:rsid w:val="004B4EF0"/>
    <w:rsid w:val="004B5C7C"/>
    <w:rsid w:val="004B5FDC"/>
    <w:rsid w:val="004B65B3"/>
    <w:rsid w:val="004B6C95"/>
    <w:rsid w:val="004B6F64"/>
    <w:rsid w:val="004C0650"/>
    <w:rsid w:val="004C0F9C"/>
    <w:rsid w:val="004C151B"/>
    <w:rsid w:val="004C1D4B"/>
    <w:rsid w:val="004C2EF5"/>
    <w:rsid w:val="004C3929"/>
    <w:rsid w:val="004C3C40"/>
    <w:rsid w:val="004C3E90"/>
    <w:rsid w:val="004C4D28"/>
    <w:rsid w:val="004C58A6"/>
    <w:rsid w:val="004C5E56"/>
    <w:rsid w:val="004C6314"/>
    <w:rsid w:val="004C68B3"/>
    <w:rsid w:val="004C705A"/>
    <w:rsid w:val="004D0321"/>
    <w:rsid w:val="004D065A"/>
    <w:rsid w:val="004D098E"/>
    <w:rsid w:val="004D1531"/>
    <w:rsid w:val="004D1BEE"/>
    <w:rsid w:val="004D1FA2"/>
    <w:rsid w:val="004D21C0"/>
    <w:rsid w:val="004D26FF"/>
    <w:rsid w:val="004D29CC"/>
    <w:rsid w:val="004D43D5"/>
    <w:rsid w:val="004D578D"/>
    <w:rsid w:val="004D5981"/>
    <w:rsid w:val="004D658B"/>
    <w:rsid w:val="004D6804"/>
    <w:rsid w:val="004D69A7"/>
    <w:rsid w:val="004D77EF"/>
    <w:rsid w:val="004E01AF"/>
    <w:rsid w:val="004E0422"/>
    <w:rsid w:val="004E0B51"/>
    <w:rsid w:val="004E13F4"/>
    <w:rsid w:val="004E15BB"/>
    <w:rsid w:val="004E17B3"/>
    <w:rsid w:val="004E214E"/>
    <w:rsid w:val="004E23DE"/>
    <w:rsid w:val="004E2B68"/>
    <w:rsid w:val="004E2C46"/>
    <w:rsid w:val="004E3296"/>
    <w:rsid w:val="004E34F7"/>
    <w:rsid w:val="004E380C"/>
    <w:rsid w:val="004E4003"/>
    <w:rsid w:val="004E4131"/>
    <w:rsid w:val="004E4AF8"/>
    <w:rsid w:val="004E500C"/>
    <w:rsid w:val="004E5190"/>
    <w:rsid w:val="004E632D"/>
    <w:rsid w:val="004E72E8"/>
    <w:rsid w:val="004E7758"/>
    <w:rsid w:val="004F03DF"/>
    <w:rsid w:val="004F0B5D"/>
    <w:rsid w:val="004F15BF"/>
    <w:rsid w:val="004F3CF9"/>
    <w:rsid w:val="004F402C"/>
    <w:rsid w:val="004F5805"/>
    <w:rsid w:val="004F59A8"/>
    <w:rsid w:val="004F5A72"/>
    <w:rsid w:val="004F6E91"/>
    <w:rsid w:val="004F74EA"/>
    <w:rsid w:val="0050032F"/>
    <w:rsid w:val="005005DE"/>
    <w:rsid w:val="00501517"/>
    <w:rsid w:val="0050169B"/>
    <w:rsid w:val="00501A8B"/>
    <w:rsid w:val="005021C8"/>
    <w:rsid w:val="00502564"/>
    <w:rsid w:val="005027EA"/>
    <w:rsid w:val="00502EF2"/>
    <w:rsid w:val="005033C3"/>
    <w:rsid w:val="00503690"/>
    <w:rsid w:val="00503737"/>
    <w:rsid w:val="00503C68"/>
    <w:rsid w:val="00504C1D"/>
    <w:rsid w:val="00505BFA"/>
    <w:rsid w:val="00506188"/>
    <w:rsid w:val="00506586"/>
    <w:rsid w:val="00507A21"/>
    <w:rsid w:val="005111CD"/>
    <w:rsid w:val="00512307"/>
    <w:rsid w:val="00512D4B"/>
    <w:rsid w:val="0051373D"/>
    <w:rsid w:val="00513BF6"/>
    <w:rsid w:val="00513C96"/>
    <w:rsid w:val="00513E1C"/>
    <w:rsid w:val="0051532E"/>
    <w:rsid w:val="00516CB5"/>
    <w:rsid w:val="00520147"/>
    <w:rsid w:val="005203DE"/>
    <w:rsid w:val="005204AB"/>
    <w:rsid w:val="00520FA3"/>
    <w:rsid w:val="0052180F"/>
    <w:rsid w:val="00521994"/>
    <w:rsid w:val="00521E1A"/>
    <w:rsid w:val="00522B2B"/>
    <w:rsid w:val="00523712"/>
    <w:rsid w:val="00523A04"/>
    <w:rsid w:val="00524000"/>
    <w:rsid w:val="00524266"/>
    <w:rsid w:val="0052455F"/>
    <w:rsid w:val="00525243"/>
    <w:rsid w:val="0052535D"/>
    <w:rsid w:val="005259DC"/>
    <w:rsid w:val="005265BC"/>
    <w:rsid w:val="00526A3E"/>
    <w:rsid w:val="00526E86"/>
    <w:rsid w:val="0052731E"/>
    <w:rsid w:val="00527647"/>
    <w:rsid w:val="00530A13"/>
    <w:rsid w:val="00530F0C"/>
    <w:rsid w:val="00531216"/>
    <w:rsid w:val="00534A47"/>
    <w:rsid w:val="0053520D"/>
    <w:rsid w:val="00536063"/>
    <w:rsid w:val="00536596"/>
    <w:rsid w:val="00536AB5"/>
    <w:rsid w:val="005400D0"/>
    <w:rsid w:val="005406D9"/>
    <w:rsid w:val="005411D5"/>
    <w:rsid w:val="005412AC"/>
    <w:rsid w:val="00541D19"/>
    <w:rsid w:val="00543749"/>
    <w:rsid w:val="00547A1C"/>
    <w:rsid w:val="00551B47"/>
    <w:rsid w:val="00551E65"/>
    <w:rsid w:val="00552CD6"/>
    <w:rsid w:val="0055300A"/>
    <w:rsid w:val="005534EE"/>
    <w:rsid w:val="00553AE6"/>
    <w:rsid w:val="00553BF8"/>
    <w:rsid w:val="005545E9"/>
    <w:rsid w:val="005548B2"/>
    <w:rsid w:val="00554E86"/>
    <w:rsid w:val="00556011"/>
    <w:rsid w:val="00556974"/>
    <w:rsid w:val="00556A55"/>
    <w:rsid w:val="00556CF2"/>
    <w:rsid w:val="005605AC"/>
    <w:rsid w:val="00561966"/>
    <w:rsid w:val="00563111"/>
    <w:rsid w:val="0056452C"/>
    <w:rsid w:val="00564539"/>
    <w:rsid w:val="00564E01"/>
    <w:rsid w:val="00564E6F"/>
    <w:rsid w:val="00565333"/>
    <w:rsid w:val="00566359"/>
    <w:rsid w:val="00570886"/>
    <w:rsid w:val="00571808"/>
    <w:rsid w:val="00571E87"/>
    <w:rsid w:val="005724AC"/>
    <w:rsid w:val="00572CC0"/>
    <w:rsid w:val="00573111"/>
    <w:rsid w:val="00573269"/>
    <w:rsid w:val="00573DE3"/>
    <w:rsid w:val="00574613"/>
    <w:rsid w:val="005758E4"/>
    <w:rsid w:val="00575BB0"/>
    <w:rsid w:val="00575FAA"/>
    <w:rsid w:val="00576C60"/>
    <w:rsid w:val="00577349"/>
    <w:rsid w:val="00577842"/>
    <w:rsid w:val="00577947"/>
    <w:rsid w:val="00577A8F"/>
    <w:rsid w:val="00577CC7"/>
    <w:rsid w:val="0058041C"/>
    <w:rsid w:val="00580522"/>
    <w:rsid w:val="005806AA"/>
    <w:rsid w:val="00580EF2"/>
    <w:rsid w:val="005834BA"/>
    <w:rsid w:val="0058360F"/>
    <w:rsid w:val="00584744"/>
    <w:rsid w:val="00586643"/>
    <w:rsid w:val="0058668B"/>
    <w:rsid w:val="0058691C"/>
    <w:rsid w:val="00586BDE"/>
    <w:rsid w:val="00587CAE"/>
    <w:rsid w:val="005910BF"/>
    <w:rsid w:val="0059151A"/>
    <w:rsid w:val="00592273"/>
    <w:rsid w:val="00593026"/>
    <w:rsid w:val="005934C4"/>
    <w:rsid w:val="005937DC"/>
    <w:rsid w:val="00593800"/>
    <w:rsid w:val="0059450C"/>
    <w:rsid w:val="00594623"/>
    <w:rsid w:val="00595B59"/>
    <w:rsid w:val="005963CE"/>
    <w:rsid w:val="0059650A"/>
    <w:rsid w:val="00596715"/>
    <w:rsid w:val="005A023B"/>
    <w:rsid w:val="005A17B1"/>
    <w:rsid w:val="005A255F"/>
    <w:rsid w:val="005A2AED"/>
    <w:rsid w:val="005A40A6"/>
    <w:rsid w:val="005A535B"/>
    <w:rsid w:val="005A551D"/>
    <w:rsid w:val="005A6090"/>
    <w:rsid w:val="005A6683"/>
    <w:rsid w:val="005A6C50"/>
    <w:rsid w:val="005B00B9"/>
    <w:rsid w:val="005B193D"/>
    <w:rsid w:val="005B1F15"/>
    <w:rsid w:val="005B3F53"/>
    <w:rsid w:val="005B4416"/>
    <w:rsid w:val="005B4556"/>
    <w:rsid w:val="005B4EE5"/>
    <w:rsid w:val="005B5294"/>
    <w:rsid w:val="005B5C1C"/>
    <w:rsid w:val="005B6EAB"/>
    <w:rsid w:val="005B7BAE"/>
    <w:rsid w:val="005B7E58"/>
    <w:rsid w:val="005C019D"/>
    <w:rsid w:val="005C0B9D"/>
    <w:rsid w:val="005C335A"/>
    <w:rsid w:val="005C453E"/>
    <w:rsid w:val="005C4CA3"/>
    <w:rsid w:val="005C4E15"/>
    <w:rsid w:val="005C4F05"/>
    <w:rsid w:val="005C5519"/>
    <w:rsid w:val="005C6F3D"/>
    <w:rsid w:val="005C6F72"/>
    <w:rsid w:val="005C7300"/>
    <w:rsid w:val="005C7375"/>
    <w:rsid w:val="005C74BE"/>
    <w:rsid w:val="005C792B"/>
    <w:rsid w:val="005C7CB5"/>
    <w:rsid w:val="005C7EF7"/>
    <w:rsid w:val="005D21A7"/>
    <w:rsid w:val="005D2673"/>
    <w:rsid w:val="005D303F"/>
    <w:rsid w:val="005D3059"/>
    <w:rsid w:val="005D3928"/>
    <w:rsid w:val="005D47F0"/>
    <w:rsid w:val="005D4BB3"/>
    <w:rsid w:val="005D4C01"/>
    <w:rsid w:val="005D5EEE"/>
    <w:rsid w:val="005D7741"/>
    <w:rsid w:val="005E0178"/>
    <w:rsid w:val="005E0DCD"/>
    <w:rsid w:val="005E4724"/>
    <w:rsid w:val="005E4C78"/>
    <w:rsid w:val="005E58FA"/>
    <w:rsid w:val="005E5985"/>
    <w:rsid w:val="005E5BB5"/>
    <w:rsid w:val="005E62A9"/>
    <w:rsid w:val="005E7346"/>
    <w:rsid w:val="005E7768"/>
    <w:rsid w:val="005E7AFB"/>
    <w:rsid w:val="005E7CB6"/>
    <w:rsid w:val="005E7E39"/>
    <w:rsid w:val="005F0E0E"/>
    <w:rsid w:val="005F1210"/>
    <w:rsid w:val="005F1AA7"/>
    <w:rsid w:val="005F2116"/>
    <w:rsid w:val="005F3B5C"/>
    <w:rsid w:val="005F48A7"/>
    <w:rsid w:val="005F4A4F"/>
    <w:rsid w:val="005F55A3"/>
    <w:rsid w:val="005F55F8"/>
    <w:rsid w:val="005F57B4"/>
    <w:rsid w:val="005F5F18"/>
    <w:rsid w:val="005F6707"/>
    <w:rsid w:val="005F6D50"/>
    <w:rsid w:val="006002C5"/>
    <w:rsid w:val="00600352"/>
    <w:rsid w:val="006003DF"/>
    <w:rsid w:val="00601791"/>
    <w:rsid w:val="00601BCD"/>
    <w:rsid w:val="006033BC"/>
    <w:rsid w:val="0060469B"/>
    <w:rsid w:val="00604BED"/>
    <w:rsid w:val="00605A73"/>
    <w:rsid w:val="00606C64"/>
    <w:rsid w:val="00607EA8"/>
    <w:rsid w:val="00607FC1"/>
    <w:rsid w:val="0061035E"/>
    <w:rsid w:val="00610D75"/>
    <w:rsid w:val="006110AF"/>
    <w:rsid w:val="006113D3"/>
    <w:rsid w:val="006119AB"/>
    <w:rsid w:val="0061230B"/>
    <w:rsid w:val="00612554"/>
    <w:rsid w:val="00612A2A"/>
    <w:rsid w:val="006144D6"/>
    <w:rsid w:val="006144F7"/>
    <w:rsid w:val="00614561"/>
    <w:rsid w:val="00617472"/>
    <w:rsid w:val="00617873"/>
    <w:rsid w:val="00621321"/>
    <w:rsid w:val="00622066"/>
    <w:rsid w:val="006226BC"/>
    <w:rsid w:val="00622BBA"/>
    <w:rsid w:val="00624011"/>
    <w:rsid w:val="006258C4"/>
    <w:rsid w:val="00625CEE"/>
    <w:rsid w:val="0063019F"/>
    <w:rsid w:val="00630A4A"/>
    <w:rsid w:val="00630D04"/>
    <w:rsid w:val="00630F44"/>
    <w:rsid w:val="0063179F"/>
    <w:rsid w:val="006320EF"/>
    <w:rsid w:val="00634377"/>
    <w:rsid w:val="00634586"/>
    <w:rsid w:val="0063696E"/>
    <w:rsid w:val="00636BCC"/>
    <w:rsid w:val="006379CF"/>
    <w:rsid w:val="00640116"/>
    <w:rsid w:val="00641C49"/>
    <w:rsid w:val="006428A0"/>
    <w:rsid w:val="00643C8B"/>
    <w:rsid w:val="006440CD"/>
    <w:rsid w:val="006446CD"/>
    <w:rsid w:val="0064474D"/>
    <w:rsid w:val="00644ADB"/>
    <w:rsid w:val="00644DBB"/>
    <w:rsid w:val="00645845"/>
    <w:rsid w:val="00646B33"/>
    <w:rsid w:val="00646C17"/>
    <w:rsid w:val="00647085"/>
    <w:rsid w:val="00647F5D"/>
    <w:rsid w:val="00650283"/>
    <w:rsid w:val="006511F6"/>
    <w:rsid w:val="006517D0"/>
    <w:rsid w:val="00651807"/>
    <w:rsid w:val="00651DF0"/>
    <w:rsid w:val="006525CF"/>
    <w:rsid w:val="00652C5D"/>
    <w:rsid w:val="0065310A"/>
    <w:rsid w:val="00653821"/>
    <w:rsid w:val="00653BC1"/>
    <w:rsid w:val="00653F5F"/>
    <w:rsid w:val="00654F94"/>
    <w:rsid w:val="006557C0"/>
    <w:rsid w:val="00656D64"/>
    <w:rsid w:val="0065702D"/>
    <w:rsid w:val="00657084"/>
    <w:rsid w:val="00657E91"/>
    <w:rsid w:val="00660936"/>
    <w:rsid w:val="00662010"/>
    <w:rsid w:val="00662682"/>
    <w:rsid w:val="0066275E"/>
    <w:rsid w:val="00662AA0"/>
    <w:rsid w:val="00663C2D"/>
    <w:rsid w:val="00664201"/>
    <w:rsid w:val="00665A62"/>
    <w:rsid w:val="00665C04"/>
    <w:rsid w:val="00666664"/>
    <w:rsid w:val="00666E89"/>
    <w:rsid w:val="0066734B"/>
    <w:rsid w:val="006673B5"/>
    <w:rsid w:val="00670166"/>
    <w:rsid w:val="00670B59"/>
    <w:rsid w:val="00671BEF"/>
    <w:rsid w:val="00671FB7"/>
    <w:rsid w:val="0067236D"/>
    <w:rsid w:val="00674096"/>
    <w:rsid w:val="006748C8"/>
    <w:rsid w:val="00674C3D"/>
    <w:rsid w:val="00675AB9"/>
    <w:rsid w:val="00675B17"/>
    <w:rsid w:val="00676F9F"/>
    <w:rsid w:val="00677084"/>
    <w:rsid w:val="0068259C"/>
    <w:rsid w:val="0068272F"/>
    <w:rsid w:val="00683BE4"/>
    <w:rsid w:val="00683EB8"/>
    <w:rsid w:val="0068414F"/>
    <w:rsid w:val="00684722"/>
    <w:rsid w:val="0068496A"/>
    <w:rsid w:val="00684B13"/>
    <w:rsid w:val="006859DE"/>
    <w:rsid w:val="00685D1C"/>
    <w:rsid w:val="0068602C"/>
    <w:rsid w:val="0068666D"/>
    <w:rsid w:val="0068788E"/>
    <w:rsid w:val="006901BF"/>
    <w:rsid w:val="00690EB8"/>
    <w:rsid w:val="00692002"/>
    <w:rsid w:val="00692087"/>
    <w:rsid w:val="00693153"/>
    <w:rsid w:val="00693FFE"/>
    <w:rsid w:val="00695826"/>
    <w:rsid w:val="00696111"/>
    <w:rsid w:val="006A2A3E"/>
    <w:rsid w:val="006A5912"/>
    <w:rsid w:val="006A5938"/>
    <w:rsid w:val="006A5ACA"/>
    <w:rsid w:val="006A77A0"/>
    <w:rsid w:val="006B06BA"/>
    <w:rsid w:val="006B09A6"/>
    <w:rsid w:val="006B2F94"/>
    <w:rsid w:val="006B3667"/>
    <w:rsid w:val="006B4703"/>
    <w:rsid w:val="006B55CE"/>
    <w:rsid w:val="006B562D"/>
    <w:rsid w:val="006B5990"/>
    <w:rsid w:val="006B6E2E"/>
    <w:rsid w:val="006B721C"/>
    <w:rsid w:val="006B737D"/>
    <w:rsid w:val="006C08AD"/>
    <w:rsid w:val="006C0D33"/>
    <w:rsid w:val="006C1A9C"/>
    <w:rsid w:val="006C2081"/>
    <w:rsid w:val="006C3D51"/>
    <w:rsid w:val="006C3E68"/>
    <w:rsid w:val="006C5488"/>
    <w:rsid w:val="006C5991"/>
    <w:rsid w:val="006C617C"/>
    <w:rsid w:val="006C6BDE"/>
    <w:rsid w:val="006C7394"/>
    <w:rsid w:val="006C7CF2"/>
    <w:rsid w:val="006D045A"/>
    <w:rsid w:val="006D0BB6"/>
    <w:rsid w:val="006D10DE"/>
    <w:rsid w:val="006D112A"/>
    <w:rsid w:val="006D1231"/>
    <w:rsid w:val="006D24CA"/>
    <w:rsid w:val="006D2C0C"/>
    <w:rsid w:val="006D39DE"/>
    <w:rsid w:val="006D653C"/>
    <w:rsid w:val="006D69C6"/>
    <w:rsid w:val="006D6D17"/>
    <w:rsid w:val="006E00D8"/>
    <w:rsid w:val="006E0979"/>
    <w:rsid w:val="006E1B9E"/>
    <w:rsid w:val="006E1CAC"/>
    <w:rsid w:val="006E30A3"/>
    <w:rsid w:val="006E3251"/>
    <w:rsid w:val="006E4526"/>
    <w:rsid w:val="006E4AA4"/>
    <w:rsid w:val="006E50C9"/>
    <w:rsid w:val="006E529E"/>
    <w:rsid w:val="006E6BF4"/>
    <w:rsid w:val="006E7B14"/>
    <w:rsid w:val="006F2CE0"/>
    <w:rsid w:val="006F4C2D"/>
    <w:rsid w:val="006F54EB"/>
    <w:rsid w:val="006F56AE"/>
    <w:rsid w:val="006F6668"/>
    <w:rsid w:val="00700071"/>
    <w:rsid w:val="00700186"/>
    <w:rsid w:val="007006F1"/>
    <w:rsid w:val="007007EB"/>
    <w:rsid w:val="00702097"/>
    <w:rsid w:val="00702D49"/>
    <w:rsid w:val="007033C1"/>
    <w:rsid w:val="007041D4"/>
    <w:rsid w:val="00704A21"/>
    <w:rsid w:val="00704E63"/>
    <w:rsid w:val="00705573"/>
    <w:rsid w:val="0070646B"/>
    <w:rsid w:val="00710FE8"/>
    <w:rsid w:val="00711059"/>
    <w:rsid w:val="00711097"/>
    <w:rsid w:val="0071157A"/>
    <w:rsid w:val="00712555"/>
    <w:rsid w:val="00713B22"/>
    <w:rsid w:val="00713E16"/>
    <w:rsid w:val="0071476F"/>
    <w:rsid w:val="00716D98"/>
    <w:rsid w:val="00717518"/>
    <w:rsid w:val="00720176"/>
    <w:rsid w:val="007208A6"/>
    <w:rsid w:val="007215FE"/>
    <w:rsid w:val="00721FEE"/>
    <w:rsid w:val="00722229"/>
    <w:rsid w:val="00722727"/>
    <w:rsid w:val="00723177"/>
    <w:rsid w:val="0072325C"/>
    <w:rsid w:val="0072338B"/>
    <w:rsid w:val="00724A70"/>
    <w:rsid w:val="00725F80"/>
    <w:rsid w:val="007279AC"/>
    <w:rsid w:val="00727C1E"/>
    <w:rsid w:val="007305DA"/>
    <w:rsid w:val="007314A7"/>
    <w:rsid w:val="00732587"/>
    <w:rsid w:val="007326F9"/>
    <w:rsid w:val="007329B0"/>
    <w:rsid w:val="00732CA1"/>
    <w:rsid w:val="0073302B"/>
    <w:rsid w:val="007338C3"/>
    <w:rsid w:val="007339B0"/>
    <w:rsid w:val="0073431D"/>
    <w:rsid w:val="0073609F"/>
    <w:rsid w:val="00736380"/>
    <w:rsid w:val="007372F3"/>
    <w:rsid w:val="007373B1"/>
    <w:rsid w:val="00737559"/>
    <w:rsid w:val="0074010B"/>
    <w:rsid w:val="0074015A"/>
    <w:rsid w:val="00740926"/>
    <w:rsid w:val="00740E35"/>
    <w:rsid w:val="00740ECC"/>
    <w:rsid w:val="00741187"/>
    <w:rsid w:val="0074201E"/>
    <w:rsid w:val="00742196"/>
    <w:rsid w:val="0074236F"/>
    <w:rsid w:val="007428EA"/>
    <w:rsid w:val="00743747"/>
    <w:rsid w:val="00744542"/>
    <w:rsid w:val="00744707"/>
    <w:rsid w:val="00744EEC"/>
    <w:rsid w:val="00744F5A"/>
    <w:rsid w:val="0074577E"/>
    <w:rsid w:val="00745BD3"/>
    <w:rsid w:val="007469A0"/>
    <w:rsid w:val="007470C0"/>
    <w:rsid w:val="00747D19"/>
    <w:rsid w:val="007501BC"/>
    <w:rsid w:val="00750F62"/>
    <w:rsid w:val="00751D28"/>
    <w:rsid w:val="00753075"/>
    <w:rsid w:val="007531CF"/>
    <w:rsid w:val="007545D8"/>
    <w:rsid w:val="00755538"/>
    <w:rsid w:val="00755A47"/>
    <w:rsid w:val="00755EDF"/>
    <w:rsid w:val="007602AE"/>
    <w:rsid w:val="0076218F"/>
    <w:rsid w:val="00762643"/>
    <w:rsid w:val="00763228"/>
    <w:rsid w:val="00763BFB"/>
    <w:rsid w:val="007644DE"/>
    <w:rsid w:val="00764C6F"/>
    <w:rsid w:val="00764CDF"/>
    <w:rsid w:val="00764D61"/>
    <w:rsid w:val="0076592F"/>
    <w:rsid w:val="00766176"/>
    <w:rsid w:val="00766CCD"/>
    <w:rsid w:val="00767D60"/>
    <w:rsid w:val="00770342"/>
    <w:rsid w:val="00772636"/>
    <w:rsid w:val="0077340D"/>
    <w:rsid w:val="00773C0C"/>
    <w:rsid w:val="00773C45"/>
    <w:rsid w:val="00774085"/>
    <w:rsid w:val="00774AA4"/>
    <w:rsid w:val="007750CE"/>
    <w:rsid w:val="00775B54"/>
    <w:rsid w:val="00775E94"/>
    <w:rsid w:val="007771C1"/>
    <w:rsid w:val="007778A6"/>
    <w:rsid w:val="00777A9B"/>
    <w:rsid w:val="00777BBC"/>
    <w:rsid w:val="00777DAE"/>
    <w:rsid w:val="00780975"/>
    <w:rsid w:val="00780B6E"/>
    <w:rsid w:val="0078108A"/>
    <w:rsid w:val="00781AE6"/>
    <w:rsid w:val="00781B2C"/>
    <w:rsid w:val="007826AB"/>
    <w:rsid w:val="00783428"/>
    <w:rsid w:val="00783772"/>
    <w:rsid w:val="00783D8B"/>
    <w:rsid w:val="00784117"/>
    <w:rsid w:val="00784D7A"/>
    <w:rsid w:val="00785894"/>
    <w:rsid w:val="00785C70"/>
    <w:rsid w:val="0078602A"/>
    <w:rsid w:val="007860F9"/>
    <w:rsid w:val="00786E66"/>
    <w:rsid w:val="00787C24"/>
    <w:rsid w:val="00791181"/>
    <w:rsid w:val="00791352"/>
    <w:rsid w:val="00791693"/>
    <w:rsid w:val="00792949"/>
    <w:rsid w:val="00792C91"/>
    <w:rsid w:val="00796B70"/>
    <w:rsid w:val="007A488E"/>
    <w:rsid w:val="007A5372"/>
    <w:rsid w:val="007A6613"/>
    <w:rsid w:val="007A6AC2"/>
    <w:rsid w:val="007A723E"/>
    <w:rsid w:val="007B0E4F"/>
    <w:rsid w:val="007B19E9"/>
    <w:rsid w:val="007B1F25"/>
    <w:rsid w:val="007B2CD3"/>
    <w:rsid w:val="007B2D72"/>
    <w:rsid w:val="007B2E9F"/>
    <w:rsid w:val="007B40A9"/>
    <w:rsid w:val="007B54D9"/>
    <w:rsid w:val="007B55E9"/>
    <w:rsid w:val="007B598C"/>
    <w:rsid w:val="007B68B1"/>
    <w:rsid w:val="007B6B88"/>
    <w:rsid w:val="007C06B4"/>
    <w:rsid w:val="007C136B"/>
    <w:rsid w:val="007C29B9"/>
    <w:rsid w:val="007C3344"/>
    <w:rsid w:val="007C5D63"/>
    <w:rsid w:val="007C6033"/>
    <w:rsid w:val="007C610E"/>
    <w:rsid w:val="007C6CC8"/>
    <w:rsid w:val="007C7639"/>
    <w:rsid w:val="007C7CFA"/>
    <w:rsid w:val="007D02A3"/>
    <w:rsid w:val="007D05CE"/>
    <w:rsid w:val="007D0F9C"/>
    <w:rsid w:val="007D108E"/>
    <w:rsid w:val="007D12A4"/>
    <w:rsid w:val="007D12E6"/>
    <w:rsid w:val="007D182B"/>
    <w:rsid w:val="007D1EE8"/>
    <w:rsid w:val="007D233F"/>
    <w:rsid w:val="007D250F"/>
    <w:rsid w:val="007D2A7D"/>
    <w:rsid w:val="007D3DBB"/>
    <w:rsid w:val="007D5710"/>
    <w:rsid w:val="007D5900"/>
    <w:rsid w:val="007D5A92"/>
    <w:rsid w:val="007D5AFA"/>
    <w:rsid w:val="007D7B79"/>
    <w:rsid w:val="007E0CEA"/>
    <w:rsid w:val="007E106C"/>
    <w:rsid w:val="007E3046"/>
    <w:rsid w:val="007E4916"/>
    <w:rsid w:val="007E56B8"/>
    <w:rsid w:val="007E791F"/>
    <w:rsid w:val="007F0E1E"/>
    <w:rsid w:val="007F1890"/>
    <w:rsid w:val="007F28B6"/>
    <w:rsid w:val="007F3ACD"/>
    <w:rsid w:val="007F4E56"/>
    <w:rsid w:val="007F55C2"/>
    <w:rsid w:val="007F5E10"/>
    <w:rsid w:val="007F62EA"/>
    <w:rsid w:val="007F65B1"/>
    <w:rsid w:val="007F7C99"/>
    <w:rsid w:val="0080168B"/>
    <w:rsid w:val="0080184F"/>
    <w:rsid w:val="00801F03"/>
    <w:rsid w:val="008026EB"/>
    <w:rsid w:val="0080273D"/>
    <w:rsid w:val="00803723"/>
    <w:rsid w:val="008041B2"/>
    <w:rsid w:val="00804E54"/>
    <w:rsid w:val="008056C8"/>
    <w:rsid w:val="00806C5F"/>
    <w:rsid w:val="008071E7"/>
    <w:rsid w:val="00807B32"/>
    <w:rsid w:val="00807D4E"/>
    <w:rsid w:val="00807E59"/>
    <w:rsid w:val="00810DA3"/>
    <w:rsid w:val="0081138B"/>
    <w:rsid w:val="00812389"/>
    <w:rsid w:val="0081359C"/>
    <w:rsid w:val="00813A81"/>
    <w:rsid w:val="0081454F"/>
    <w:rsid w:val="00814B2E"/>
    <w:rsid w:val="00814B66"/>
    <w:rsid w:val="00814C5B"/>
    <w:rsid w:val="0081529A"/>
    <w:rsid w:val="00816051"/>
    <w:rsid w:val="00816505"/>
    <w:rsid w:val="008202DC"/>
    <w:rsid w:val="00820C50"/>
    <w:rsid w:val="00820C8C"/>
    <w:rsid w:val="008215E2"/>
    <w:rsid w:val="008217ED"/>
    <w:rsid w:val="0082236B"/>
    <w:rsid w:val="00822512"/>
    <w:rsid w:val="00823592"/>
    <w:rsid w:val="00823970"/>
    <w:rsid w:val="0082598F"/>
    <w:rsid w:val="00825ED2"/>
    <w:rsid w:val="008266AE"/>
    <w:rsid w:val="0082795C"/>
    <w:rsid w:val="00827ABC"/>
    <w:rsid w:val="00830A14"/>
    <w:rsid w:val="00832374"/>
    <w:rsid w:val="00833E87"/>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63D"/>
    <w:rsid w:val="00843B71"/>
    <w:rsid w:val="00843E19"/>
    <w:rsid w:val="00844059"/>
    <w:rsid w:val="00844166"/>
    <w:rsid w:val="008448CC"/>
    <w:rsid w:val="008458F7"/>
    <w:rsid w:val="0084594E"/>
    <w:rsid w:val="00847135"/>
    <w:rsid w:val="008471FC"/>
    <w:rsid w:val="00847492"/>
    <w:rsid w:val="008479D9"/>
    <w:rsid w:val="00850BE7"/>
    <w:rsid w:val="008524CF"/>
    <w:rsid w:val="00852B52"/>
    <w:rsid w:val="008537F7"/>
    <w:rsid w:val="00853968"/>
    <w:rsid w:val="008553A6"/>
    <w:rsid w:val="008557BE"/>
    <w:rsid w:val="00855D7A"/>
    <w:rsid w:val="008561E2"/>
    <w:rsid w:val="00856F93"/>
    <w:rsid w:val="00856FB0"/>
    <w:rsid w:val="00857171"/>
    <w:rsid w:val="0085736A"/>
    <w:rsid w:val="008577AE"/>
    <w:rsid w:val="00857B52"/>
    <w:rsid w:val="00860456"/>
    <w:rsid w:val="00860512"/>
    <w:rsid w:val="00860A90"/>
    <w:rsid w:val="00860F29"/>
    <w:rsid w:val="008617BC"/>
    <w:rsid w:val="00861D60"/>
    <w:rsid w:val="008621BD"/>
    <w:rsid w:val="0086225D"/>
    <w:rsid w:val="00862B4D"/>
    <w:rsid w:val="00863A08"/>
    <w:rsid w:val="0086416E"/>
    <w:rsid w:val="00864E75"/>
    <w:rsid w:val="00864E84"/>
    <w:rsid w:val="00865368"/>
    <w:rsid w:val="00865425"/>
    <w:rsid w:val="008664E6"/>
    <w:rsid w:val="0086760C"/>
    <w:rsid w:val="00867DC9"/>
    <w:rsid w:val="00870761"/>
    <w:rsid w:val="00871EA6"/>
    <w:rsid w:val="00871EB6"/>
    <w:rsid w:val="00872F2F"/>
    <w:rsid w:val="00873416"/>
    <w:rsid w:val="0087462F"/>
    <w:rsid w:val="0087489E"/>
    <w:rsid w:val="00874A07"/>
    <w:rsid w:val="00876F1C"/>
    <w:rsid w:val="008773E3"/>
    <w:rsid w:val="0087757C"/>
    <w:rsid w:val="0088074C"/>
    <w:rsid w:val="008811DB"/>
    <w:rsid w:val="00883C72"/>
    <w:rsid w:val="00885164"/>
    <w:rsid w:val="00885952"/>
    <w:rsid w:val="00887E30"/>
    <w:rsid w:val="00890085"/>
    <w:rsid w:val="00890889"/>
    <w:rsid w:val="00890EB9"/>
    <w:rsid w:val="00890FCC"/>
    <w:rsid w:val="00891209"/>
    <w:rsid w:val="008916B1"/>
    <w:rsid w:val="00893417"/>
    <w:rsid w:val="00894A86"/>
    <w:rsid w:val="00894B51"/>
    <w:rsid w:val="00895A68"/>
    <w:rsid w:val="00896FEA"/>
    <w:rsid w:val="0089759B"/>
    <w:rsid w:val="008A0232"/>
    <w:rsid w:val="008A025D"/>
    <w:rsid w:val="008A4A17"/>
    <w:rsid w:val="008A58DB"/>
    <w:rsid w:val="008A5D62"/>
    <w:rsid w:val="008A5E57"/>
    <w:rsid w:val="008A618D"/>
    <w:rsid w:val="008A69F1"/>
    <w:rsid w:val="008B0F4D"/>
    <w:rsid w:val="008B11F3"/>
    <w:rsid w:val="008B2114"/>
    <w:rsid w:val="008B3666"/>
    <w:rsid w:val="008B382D"/>
    <w:rsid w:val="008B43B5"/>
    <w:rsid w:val="008B49B0"/>
    <w:rsid w:val="008B5BBC"/>
    <w:rsid w:val="008B7C24"/>
    <w:rsid w:val="008C0160"/>
    <w:rsid w:val="008C0413"/>
    <w:rsid w:val="008C163F"/>
    <w:rsid w:val="008C166B"/>
    <w:rsid w:val="008C1BED"/>
    <w:rsid w:val="008C1E10"/>
    <w:rsid w:val="008C2A5D"/>
    <w:rsid w:val="008C3442"/>
    <w:rsid w:val="008C3932"/>
    <w:rsid w:val="008C409A"/>
    <w:rsid w:val="008C60E9"/>
    <w:rsid w:val="008D0537"/>
    <w:rsid w:val="008D170D"/>
    <w:rsid w:val="008D1B8F"/>
    <w:rsid w:val="008D3F4C"/>
    <w:rsid w:val="008D4345"/>
    <w:rsid w:val="008D455D"/>
    <w:rsid w:val="008D6056"/>
    <w:rsid w:val="008D61D2"/>
    <w:rsid w:val="008D6A48"/>
    <w:rsid w:val="008D6B82"/>
    <w:rsid w:val="008D6D8B"/>
    <w:rsid w:val="008D77BB"/>
    <w:rsid w:val="008E08F7"/>
    <w:rsid w:val="008E0C61"/>
    <w:rsid w:val="008E10D8"/>
    <w:rsid w:val="008E177D"/>
    <w:rsid w:val="008E1BCA"/>
    <w:rsid w:val="008E2E10"/>
    <w:rsid w:val="008E45FE"/>
    <w:rsid w:val="008E49F4"/>
    <w:rsid w:val="008E5342"/>
    <w:rsid w:val="008E6B58"/>
    <w:rsid w:val="008E6CD8"/>
    <w:rsid w:val="008E6DBE"/>
    <w:rsid w:val="008E74E4"/>
    <w:rsid w:val="008F025D"/>
    <w:rsid w:val="008F12A7"/>
    <w:rsid w:val="008F15B0"/>
    <w:rsid w:val="008F1966"/>
    <w:rsid w:val="008F1F44"/>
    <w:rsid w:val="008F2848"/>
    <w:rsid w:val="008F2A8C"/>
    <w:rsid w:val="008F2E48"/>
    <w:rsid w:val="008F3200"/>
    <w:rsid w:val="008F3438"/>
    <w:rsid w:val="008F3958"/>
    <w:rsid w:val="008F3CAD"/>
    <w:rsid w:val="008F4F64"/>
    <w:rsid w:val="008F5A4B"/>
    <w:rsid w:val="008F5B9B"/>
    <w:rsid w:val="008F6A07"/>
    <w:rsid w:val="008F6EED"/>
    <w:rsid w:val="008F7610"/>
    <w:rsid w:val="00900D5A"/>
    <w:rsid w:val="00900F9B"/>
    <w:rsid w:val="00901327"/>
    <w:rsid w:val="00902288"/>
    <w:rsid w:val="00902935"/>
    <w:rsid w:val="00903038"/>
    <w:rsid w:val="00903064"/>
    <w:rsid w:val="009030C4"/>
    <w:rsid w:val="0090374A"/>
    <w:rsid w:val="00903ADC"/>
    <w:rsid w:val="00903CBC"/>
    <w:rsid w:val="00904188"/>
    <w:rsid w:val="00904537"/>
    <w:rsid w:val="0090483A"/>
    <w:rsid w:val="00904E42"/>
    <w:rsid w:val="0090553F"/>
    <w:rsid w:val="0090614D"/>
    <w:rsid w:val="009064EB"/>
    <w:rsid w:val="00906E4A"/>
    <w:rsid w:val="0090730E"/>
    <w:rsid w:val="00910108"/>
    <w:rsid w:val="009104C1"/>
    <w:rsid w:val="00910523"/>
    <w:rsid w:val="00911D99"/>
    <w:rsid w:val="00912442"/>
    <w:rsid w:val="00912868"/>
    <w:rsid w:val="00912FD0"/>
    <w:rsid w:val="009131D2"/>
    <w:rsid w:val="00913C79"/>
    <w:rsid w:val="009140D0"/>
    <w:rsid w:val="00914780"/>
    <w:rsid w:val="00914AE0"/>
    <w:rsid w:val="00914CFA"/>
    <w:rsid w:val="00916602"/>
    <w:rsid w:val="00916CF9"/>
    <w:rsid w:val="0091723C"/>
    <w:rsid w:val="00917279"/>
    <w:rsid w:val="00917AFE"/>
    <w:rsid w:val="009204A6"/>
    <w:rsid w:val="00920922"/>
    <w:rsid w:val="00920C2C"/>
    <w:rsid w:val="0092244A"/>
    <w:rsid w:val="009232C9"/>
    <w:rsid w:val="00924197"/>
    <w:rsid w:val="009241CD"/>
    <w:rsid w:val="00924D05"/>
    <w:rsid w:val="00924E56"/>
    <w:rsid w:val="00925BE8"/>
    <w:rsid w:val="0092780E"/>
    <w:rsid w:val="009304BE"/>
    <w:rsid w:val="00930751"/>
    <w:rsid w:val="00930A3E"/>
    <w:rsid w:val="0093302B"/>
    <w:rsid w:val="00934F9C"/>
    <w:rsid w:val="0093550D"/>
    <w:rsid w:val="00935CAA"/>
    <w:rsid w:val="00936088"/>
    <w:rsid w:val="009361ED"/>
    <w:rsid w:val="009367DB"/>
    <w:rsid w:val="00936FC9"/>
    <w:rsid w:val="0093767B"/>
    <w:rsid w:val="00937794"/>
    <w:rsid w:val="00940B4B"/>
    <w:rsid w:val="00943E82"/>
    <w:rsid w:val="00943EF0"/>
    <w:rsid w:val="00944CC4"/>
    <w:rsid w:val="00944DB7"/>
    <w:rsid w:val="00945A15"/>
    <w:rsid w:val="009462FB"/>
    <w:rsid w:val="009466CC"/>
    <w:rsid w:val="0094697D"/>
    <w:rsid w:val="00947318"/>
    <w:rsid w:val="00947599"/>
    <w:rsid w:val="00950F0C"/>
    <w:rsid w:val="0095102F"/>
    <w:rsid w:val="009516BD"/>
    <w:rsid w:val="00952AEC"/>
    <w:rsid w:val="00952D67"/>
    <w:rsid w:val="0095462C"/>
    <w:rsid w:val="009546B0"/>
    <w:rsid w:val="00954CF8"/>
    <w:rsid w:val="00954DF6"/>
    <w:rsid w:val="00955C2B"/>
    <w:rsid w:val="00956047"/>
    <w:rsid w:val="00960536"/>
    <w:rsid w:val="00961B49"/>
    <w:rsid w:val="00961C07"/>
    <w:rsid w:val="00962FA0"/>
    <w:rsid w:val="00963A6D"/>
    <w:rsid w:val="00964C76"/>
    <w:rsid w:val="009650D5"/>
    <w:rsid w:val="00965953"/>
    <w:rsid w:val="0096598F"/>
    <w:rsid w:val="00966DA4"/>
    <w:rsid w:val="00967257"/>
    <w:rsid w:val="009708A2"/>
    <w:rsid w:val="009717C4"/>
    <w:rsid w:val="00971B09"/>
    <w:rsid w:val="00971B79"/>
    <w:rsid w:val="00972BAE"/>
    <w:rsid w:val="00974B38"/>
    <w:rsid w:val="00974CD3"/>
    <w:rsid w:val="00975596"/>
    <w:rsid w:val="00975E6C"/>
    <w:rsid w:val="00981C27"/>
    <w:rsid w:val="00982D8B"/>
    <w:rsid w:val="00982E8A"/>
    <w:rsid w:val="00983910"/>
    <w:rsid w:val="00983E92"/>
    <w:rsid w:val="009843E1"/>
    <w:rsid w:val="00984408"/>
    <w:rsid w:val="00984413"/>
    <w:rsid w:val="009849B6"/>
    <w:rsid w:val="0098515D"/>
    <w:rsid w:val="009853B6"/>
    <w:rsid w:val="009873A2"/>
    <w:rsid w:val="00987779"/>
    <w:rsid w:val="0099099B"/>
    <w:rsid w:val="00991D07"/>
    <w:rsid w:val="00991F00"/>
    <w:rsid w:val="00992A79"/>
    <w:rsid w:val="00992DC1"/>
    <w:rsid w:val="009935B1"/>
    <w:rsid w:val="00993B2A"/>
    <w:rsid w:val="00994314"/>
    <w:rsid w:val="0099451D"/>
    <w:rsid w:val="00996282"/>
    <w:rsid w:val="009974DB"/>
    <w:rsid w:val="009976DA"/>
    <w:rsid w:val="009A019A"/>
    <w:rsid w:val="009A05FB"/>
    <w:rsid w:val="009A07BB"/>
    <w:rsid w:val="009A1620"/>
    <w:rsid w:val="009A169D"/>
    <w:rsid w:val="009A2620"/>
    <w:rsid w:val="009A2DBD"/>
    <w:rsid w:val="009A3F7A"/>
    <w:rsid w:val="009A4147"/>
    <w:rsid w:val="009A4FBA"/>
    <w:rsid w:val="009A5E57"/>
    <w:rsid w:val="009A612B"/>
    <w:rsid w:val="009A665C"/>
    <w:rsid w:val="009A7175"/>
    <w:rsid w:val="009A74D5"/>
    <w:rsid w:val="009A772C"/>
    <w:rsid w:val="009A79C8"/>
    <w:rsid w:val="009B022D"/>
    <w:rsid w:val="009B034E"/>
    <w:rsid w:val="009B03DE"/>
    <w:rsid w:val="009B144A"/>
    <w:rsid w:val="009B26E4"/>
    <w:rsid w:val="009B3505"/>
    <w:rsid w:val="009B3986"/>
    <w:rsid w:val="009B43BB"/>
    <w:rsid w:val="009B5F8E"/>
    <w:rsid w:val="009B710B"/>
    <w:rsid w:val="009C00F9"/>
    <w:rsid w:val="009C0495"/>
    <w:rsid w:val="009C0727"/>
    <w:rsid w:val="009C13D5"/>
    <w:rsid w:val="009C2FE9"/>
    <w:rsid w:val="009C322E"/>
    <w:rsid w:val="009C3F42"/>
    <w:rsid w:val="009C5357"/>
    <w:rsid w:val="009C5587"/>
    <w:rsid w:val="009C59D8"/>
    <w:rsid w:val="009C5A1F"/>
    <w:rsid w:val="009C5A3F"/>
    <w:rsid w:val="009C7A70"/>
    <w:rsid w:val="009D03A7"/>
    <w:rsid w:val="009D14BC"/>
    <w:rsid w:val="009D249F"/>
    <w:rsid w:val="009D2A28"/>
    <w:rsid w:val="009D2CF4"/>
    <w:rsid w:val="009D30A1"/>
    <w:rsid w:val="009D3818"/>
    <w:rsid w:val="009D41CC"/>
    <w:rsid w:val="009D4ADD"/>
    <w:rsid w:val="009D5ED5"/>
    <w:rsid w:val="009D66BA"/>
    <w:rsid w:val="009D70D7"/>
    <w:rsid w:val="009D74BF"/>
    <w:rsid w:val="009D772C"/>
    <w:rsid w:val="009E0EA6"/>
    <w:rsid w:val="009E1BF3"/>
    <w:rsid w:val="009E1E8A"/>
    <w:rsid w:val="009E3EA3"/>
    <w:rsid w:val="009E449B"/>
    <w:rsid w:val="009E4AD4"/>
    <w:rsid w:val="009E4C98"/>
    <w:rsid w:val="009E5A41"/>
    <w:rsid w:val="009E5CC0"/>
    <w:rsid w:val="009E651C"/>
    <w:rsid w:val="009E7DBD"/>
    <w:rsid w:val="009F02A9"/>
    <w:rsid w:val="009F152E"/>
    <w:rsid w:val="009F1C56"/>
    <w:rsid w:val="009F2A75"/>
    <w:rsid w:val="009F3390"/>
    <w:rsid w:val="009F3D03"/>
    <w:rsid w:val="009F41D4"/>
    <w:rsid w:val="009F4900"/>
    <w:rsid w:val="009F4E87"/>
    <w:rsid w:val="009F68EF"/>
    <w:rsid w:val="009F71C4"/>
    <w:rsid w:val="009F7828"/>
    <w:rsid w:val="00A0050C"/>
    <w:rsid w:val="00A0110C"/>
    <w:rsid w:val="00A0191A"/>
    <w:rsid w:val="00A02222"/>
    <w:rsid w:val="00A03435"/>
    <w:rsid w:val="00A04E03"/>
    <w:rsid w:val="00A06E1F"/>
    <w:rsid w:val="00A10122"/>
    <w:rsid w:val="00A1185D"/>
    <w:rsid w:val="00A119BE"/>
    <w:rsid w:val="00A11A08"/>
    <w:rsid w:val="00A12436"/>
    <w:rsid w:val="00A127E6"/>
    <w:rsid w:val="00A13286"/>
    <w:rsid w:val="00A13FD1"/>
    <w:rsid w:val="00A1405E"/>
    <w:rsid w:val="00A150D8"/>
    <w:rsid w:val="00A157D0"/>
    <w:rsid w:val="00A15E51"/>
    <w:rsid w:val="00A168D9"/>
    <w:rsid w:val="00A16F53"/>
    <w:rsid w:val="00A17C4E"/>
    <w:rsid w:val="00A21789"/>
    <w:rsid w:val="00A21ED3"/>
    <w:rsid w:val="00A221A5"/>
    <w:rsid w:val="00A22471"/>
    <w:rsid w:val="00A22D29"/>
    <w:rsid w:val="00A25586"/>
    <w:rsid w:val="00A25815"/>
    <w:rsid w:val="00A275EF"/>
    <w:rsid w:val="00A2789E"/>
    <w:rsid w:val="00A27F28"/>
    <w:rsid w:val="00A3036D"/>
    <w:rsid w:val="00A30DE5"/>
    <w:rsid w:val="00A31BCD"/>
    <w:rsid w:val="00A32693"/>
    <w:rsid w:val="00A33CA7"/>
    <w:rsid w:val="00A35C04"/>
    <w:rsid w:val="00A36D48"/>
    <w:rsid w:val="00A4034D"/>
    <w:rsid w:val="00A40AC7"/>
    <w:rsid w:val="00A40B03"/>
    <w:rsid w:val="00A4100C"/>
    <w:rsid w:val="00A4106D"/>
    <w:rsid w:val="00A4166C"/>
    <w:rsid w:val="00A41F00"/>
    <w:rsid w:val="00A41FD3"/>
    <w:rsid w:val="00A4320B"/>
    <w:rsid w:val="00A4354B"/>
    <w:rsid w:val="00A443ED"/>
    <w:rsid w:val="00A44A24"/>
    <w:rsid w:val="00A46DA8"/>
    <w:rsid w:val="00A47527"/>
    <w:rsid w:val="00A50379"/>
    <w:rsid w:val="00A512CB"/>
    <w:rsid w:val="00A51344"/>
    <w:rsid w:val="00A5255F"/>
    <w:rsid w:val="00A5266B"/>
    <w:rsid w:val="00A5364F"/>
    <w:rsid w:val="00A546BB"/>
    <w:rsid w:val="00A550FF"/>
    <w:rsid w:val="00A5590B"/>
    <w:rsid w:val="00A56236"/>
    <w:rsid w:val="00A566E3"/>
    <w:rsid w:val="00A56800"/>
    <w:rsid w:val="00A56E39"/>
    <w:rsid w:val="00A5703E"/>
    <w:rsid w:val="00A60108"/>
    <w:rsid w:val="00A616DE"/>
    <w:rsid w:val="00A61F5D"/>
    <w:rsid w:val="00A63001"/>
    <w:rsid w:val="00A64E33"/>
    <w:rsid w:val="00A64E87"/>
    <w:rsid w:val="00A6590A"/>
    <w:rsid w:val="00A65B85"/>
    <w:rsid w:val="00A6636A"/>
    <w:rsid w:val="00A66CB6"/>
    <w:rsid w:val="00A67FF4"/>
    <w:rsid w:val="00A7005C"/>
    <w:rsid w:val="00A7008F"/>
    <w:rsid w:val="00A701AF"/>
    <w:rsid w:val="00A701CF"/>
    <w:rsid w:val="00A70460"/>
    <w:rsid w:val="00A706CA"/>
    <w:rsid w:val="00A719A2"/>
    <w:rsid w:val="00A731CC"/>
    <w:rsid w:val="00A74046"/>
    <w:rsid w:val="00A74C22"/>
    <w:rsid w:val="00A756C4"/>
    <w:rsid w:val="00A80E5A"/>
    <w:rsid w:val="00A8132F"/>
    <w:rsid w:val="00A814D0"/>
    <w:rsid w:val="00A81B15"/>
    <w:rsid w:val="00A829DD"/>
    <w:rsid w:val="00A83519"/>
    <w:rsid w:val="00A83745"/>
    <w:rsid w:val="00A8405D"/>
    <w:rsid w:val="00A84B3B"/>
    <w:rsid w:val="00A84CD1"/>
    <w:rsid w:val="00A854C8"/>
    <w:rsid w:val="00A85DBC"/>
    <w:rsid w:val="00A870D0"/>
    <w:rsid w:val="00A906D1"/>
    <w:rsid w:val="00A911E9"/>
    <w:rsid w:val="00A91461"/>
    <w:rsid w:val="00A917A7"/>
    <w:rsid w:val="00A9250F"/>
    <w:rsid w:val="00A92763"/>
    <w:rsid w:val="00A92DFE"/>
    <w:rsid w:val="00A93808"/>
    <w:rsid w:val="00A939AF"/>
    <w:rsid w:val="00A93C1A"/>
    <w:rsid w:val="00A94A47"/>
    <w:rsid w:val="00A95082"/>
    <w:rsid w:val="00A95187"/>
    <w:rsid w:val="00A9525F"/>
    <w:rsid w:val="00A95F63"/>
    <w:rsid w:val="00AA0177"/>
    <w:rsid w:val="00AA0C01"/>
    <w:rsid w:val="00AA127E"/>
    <w:rsid w:val="00AA131B"/>
    <w:rsid w:val="00AA362E"/>
    <w:rsid w:val="00AA3D7D"/>
    <w:rsid w:val="00AA4F2D"/>
    <w:rsid w:val="00AA596D"/>
    <w:rsid w:val="00AA63BB"/>
    <w:rsid w:val="00AA6E73"/>
    <w:rsid w:val="00AA72A3"/>
    <w:rsid w:val="00AA7450"/>
    <w:rsid w:val="00AA7A65"/>
    <w:rsid w:val="00AA7CDA"/>
    <w:rsid w:val="00AB1739"/>
    <w:rsid w:val="00AB1F6F"/>
    <w:rsid w:val="00AB297C"/>
    <w:rsid w:val="00AB37BC"/>
    <w:rsid w:val="00AB5E19"/>
    <w:rsid w:val="00AB6E69"/>
    <w:rsid w:val="00AB71FD"/>
    <w:rsid w:val="00AB7939"/>
    <w:rsid w:val="00AC0674"/>
    <w:rsid w:val="00AC087C"/>
    <w:rsid w:val="00AC0B1D"/>
    <w:rsid w:val="00AC1DE0"/>
    <w:rsid w:val="00AC35BA"/>
    <w:rsid w:val="00AC3888"/>
    <w:rsid w:val="00AC40A7"/>
    <w:rsid w:val="00AC45C7"/>
    <w:rsid w:val="00AC4BEF"/>
    <w:rsid w:val="00AC5074"/>
    <w:rsid w:val="00AC5DE4"/>
    <w:rsid w:val="00AC66AC"/>
    <w:rsid w:val="00AC70B9"/>
    <w:rsid w:val="00AC72BE"/>
    <w:rsid w:val="00AC7F7D"/>
    <w:rsid w:val="00AD3759"/>
    <w:rsid w:val="00AD4628"/>
    <w:rsid w:val="00AD4637"/>
    <w:rsid w:val="00AD4712"/>
    <w:rsid w:val="00AD56C1"/>
    <w:rsid w:val="00AD6C51"/>
    <w:rsid w:val="00AD7469"/>
    <w:rsid w:val="00AD7B41"/>
    <w:rsid w:val="00AD7D79"/>
    <w:rsid w:val="00AE0755"/>
    <w:rsid w:val="00AE2ADB"/>
    <w:rsid w:val="00AE3123"/>
    <w:rsid w:val="00AE3DA4"/>
    <w:rsid w:val="00AE5070"/>
    <w:rsid w:val="00AE5297"/>
    <w:rsid w:val="00AE578C"/>
    <w:rsid w:val="00AE5981"/>
    <w:rsid w:val="00AE5E73"/>
    <w:rsid w:val="00AE76FD"/>
    <w:rsid w:val="00AE78E1"/>
    <w:rsid w:val="00AE7D0F"/>
    <w:rsid w:val="00AF0327"/>
    <w:rsid w:val="00AF0CCD"/>
    <w:rsid w:val="00AF0DD9"/>
    <w:rsid w:val="00AF15BD"/>
    <w:rsid w:val="00AF2DA2"/>
    <w:rsid w:val="00AF2EAD"/>
    <w:rsid w:val="00AF2EBF"/>
    <w:rsid w:val="00AF3378"/>
    <w:rsid w:val="00AF3EEF"/>
    <w:rsid w:val="00AF4BF8"/>
    <w:rsid w:val="00AF5046"/>
    <w:rsid w:val="00AF574E"/>
    <w:rsid w:val="00AF6E62"/>
    <w:rsid w:val="00AF7262"/>
    <w:rsid w:val="00B00D72"/>
    <w:rsid w:val="00B00D97"/>
    <w:rsid w:val="00B02F05"/>
    <w:rsid w:val="00B03385"/>
    <w:rsid w:val="00B03CFF"/>
    <w:rsid w:val="00B04189"/>
    <w:rsid w:val="00B0477E"/>
    <w:rsid w:val="00B05760"/>
    <w:rsid w:val="00B0675F"/>
    <w:rsid w:val="00B06B6F"/>
    <w:rsid w:val="00B06D1E"/>
    <w:rsid w:val="00B06E40"/>
    <w:rsid w:val="00B07FAB"/>
    <w:rsid w:val="00B10251"/>
    <w:rsid w:val="00B1088E"/>
    <w:rsid w:val="00B12C46"/>
    <w:rsid w:val="00B14E98"/>
    <w:rsid w:val="00B153D4"/>
    <w:rsid w:val="00B16A35"/>
    <w:rsid w:val="00B1773B"/>
    <w:rsid w:val="00B177E5"/>
    <w:rsid w:val="00B178F5"/>
    <w:rsid w:val="00B17ACD"/>
    <w:rsid w:val="00B17DAA"/>
    <w:rsid w:val="00B20319"/>
    <w:rsid w:val="00B20584"/>
    <w:rsid w:val="00B20E7E"/>
    <w:rsid w:val="00B217CF"/>
    <w:rsid w:val="00B21FA9"/>
    <w:rsid w:val="00B236DA"/>
    <w:rsid w:val="00B23CBD"/>
    <w:rsid w:val="00B25052"/>
    <w:rsid w:val="00B253A6"/>
    <w:rsid w:val="00B25568"/>
    <w:rsid w:val="00B256FD"/>
    <w:rsid w:val="00B26901"/>
    <w:rsid w:val="00B27F9F"/>
    <w:rsid w:val="00B300C3"/>
    <w:rsid w:val="00B3209A"/>
    <w:rsid w:val="00B3269E"/>
    <w:rsid w:val="00B33106"/>
    <w:rsid w:val="00B34E41"/>
    <w:rsid w:val="00B363DD"/>
    <w:rsid w:val="00B36628"/>
    <w:rsid w:val="00B37122"/>
    <w:rsid w:val="00B379D8"/>
    <w:rsid w:val="00B40000"/>
    <w:rsid w:val="00B40663"/>
    <w:rsid w:val="00B41567"/>
    <w:rsid w:val="00B41AF8"/>
    <w:rsid w:val="00B42141"/>
    <w:rsid w:val="00B42727"/>
    <w:rsid w:val="00B42F15"/>
    <w:rsid w:val="00B43740"/>
    <w:rsid w:val="00B45485"/>
    <w:rsid w:val="00B457F3"/>
    <w:rsid w:val="00B463A2"/>
    <w:rsid w:val="00B50066"/>
    <w:rsid w:val="00B50BAA"/>
    <w:rsid w:val="00B50ED7"/>
    <w:rsid w:val="00B51542"/>
    <w:rsid w:val="00B524F1"/>
    <w:rsid w:val="00B52686"/>
    <w:rsid w:val="00B5285F"/>
    <w:rsid w:val="00B531C5"/>
    <w:rsid w:val="00B53DB0"/>
    <w:rsid w:val="00B6046B"/>
    <w:rsid w:val="00B604D4"/>
    <w:rsid w:val="00B609D8"/>
    <w:rsid w:val="00B61C74"/>
    <w:rsid w:val="00B62CD7"/>
    <w:rsid w:val="00B62D21"/>
    <w:rsid w:val="00B6460F"/>
    <w:rsid w:val="00B64A94"/>
    <w:rsid w:val="00B64E5F"/>
    <w:rsid w:val="00B65790"/>
    <w:rsid w:val="00B65B4D"/>
    <w:rsid w:val="00B664FC"/>
    <w:rsid w:val="00B66CF3"/>
    <w:rsid w:val="00B67E76"/>
    <w:rsid w:val="00B7138C"/>
    <w:rsid w:val="00B75BCF"/>
    <w:rsid w:val="00B75FC8"/>
    <w:rsid w:val="00B76818"/>
    <w:rsid w:val="00B77974"/>
    <w:rsid w:val="00B80374"/>
    <w:rsid w:val="00B809A2"/>
    <w:rsid w:val="00B80F90"/>
    <w:rsid w:val="00B8139B"/>
    <w:rsid w:val="00B82065"/>
    <w:rsid w:val="00B83214"/>
    <w:rsid w:val="00B83408"/>
    <w:rsid w:val="00B8446C"/>
    <w:rsid w:val="00B85AAD"/>
    <w:rsid w:val="00B85E3E"/>
    <w:rsid w:val="00B85EF6"/>
    <w:rsid w:val="00B87903"/>
    <w:rsid w:val="00B87B6C"/>
    <w:rsid w:val="00B906AC"/>
    <w:rsid w:val="00B910FF"/>
    <w:rsid w:val="00B91168"/>
    <w:rsid w:val="00B91AEC"/>
    <w:rsid w:val="00B935D3"/>
    <w:rsid w:val="00B93FFC"/>
    <w:rsid w:val="00B94704"/>
    <w:rsid w:val="00B94908"/>
    <w:rsid w:val="00B94F8C"/>
    <w:rsid w:val="00B95577"/>
    <w:rsid w:val="00B96889"/>
    <w:rsid w:val="00B96897"/>
    <w:rsid w:val="00B96ABF"/>
    <w:rsid w:val="00B974B7"/>
    <w:rsid w:val="00BA0737"/>
    <w:rsid w:val="00BA1A94"/>
    <w:rsid w:val="00BA2420"/>
    <w:rsid w:val="00BA27F3"/>
    <w:rsid w:val="00BA2BA2"/>
    <w:rsid w:val="00BA2BF0"/>
    <w:rsid w:val="00BA34AB"/>
    <w:rsid w:val="00BA39EF"/>
    <w:rsid w:val="00BA41ED"/>
    <w:rsid w:val="00BA635B"/>
    <w:rsid w:val="00BA670C"/>
    <w:rsid w:val="00BA6C82"/>
    <w:rsid w:val="00BA7AF0"/>
    <w:rsid w:val="00BB06BA"/>
    <w:rsid w:val="00BB0FB9"/>
    <w:rsid w:val="00BB142C"/>
    <w:rsid w:val="00BB3DBB"/>
    <w:rsid w:val="00BB5041"/>
    <w:rsid w:val="00BB5592"/>
    <w:rsid w:val="00BB6469"/>
    <w:rsid w:val="00BB681C"/>
    <w:rsid w:val="00BB772A"/>
    <w:rsid w:val="00BB7FA8"/>
    <w:rsid w:val="00BC0721"/>
    <w:rsid w:val="00BC0F87"/>
    <w:rsid w:val="00BC14FA"/>
    <w:rsid w:val="00BC18C1"/>
    <w:rsid w:val="00BC1B90"/>
    <w:rsid w:val="00BC2288"/>
    <w:rsid w:val="00BC29DA"/>
    <w:rsid w:val="00BC2AC3"/>
    <w:rsid w:val="00BC47B9"/>
    <w:rsid w:val="00BC6CA4"/>
    <w:rsid w:val="00BC7C82"/>
    <w:rsid w:val="00BD1314"/>
    <w:rsid w:val="00BD2965"/>
    <w:rsid w:val="00BD2C9B"/>
    <w:rsid w:val="00BD2DC3"/>
    <w:rsid w:val="00BD42CC"/>
    <w:rsid w:val="00BD635F"/>
    <w:rsid w:val="00BD6500"/>
    <w:rsid w:val="00BD6697"/>
    <w:rsid w:val="00BD670A"/>
    <w:rsid w:val="00BD67BA"/>
    <w:rsid w:val="00BD6F7A"/>
    <w:rsid w:val="00BD78A8"/>
    <w:rsid w:val="00BD791E"/>
    <w:rsid w:val="00BE0494"/>
    <w:rsid w:val="00BE0E31"/>
    <w:rsid w:val="00BE1360"/>
    <w:rsid w:val="00BE2152"/>
    <w:rsid w:val="00BE21E9"/>
    <w:rsid w:val="00BE2338"/>
    <w:rsid w:val="00BE3E91"/>
    <w:rsid w:val="00BE42B7"/>
    <w:rsid w:val="00BE4D30"/>
    <w:rsid w:val="00BE7DB4"/>
    <w:rsid w:val="00BF092F"/>
    <w:rsid w:val="00BF0F77"/>
    <w:rsid w:val="00BF1F30"/>
    <w:rsid w:val="00BF256F"/>
    <w:rsid w:val="00BF25E2"/>
    <w:rsid w:val="00BF3874"/>
    <w:rsid w:val="00BF3A27"/>
    <w:rsid w:val="00BF41EA"/>
    <w:rsid w:val="00BF4356"/>
    <w:rsid w:val="00BF4C33"/>
    <w:rsid w:val="00BF5D84"/>
    <w:rsid w:val="00BF5E69"/>
    <w:rsid w:val="00BF61CA"/>
    <w:rsid w:val="00BF6AA1"/>
    <w:rsid w:val="00BF6C07"/>
    <w:rsid w:val="00BF6F01"/>
    <w:rsid w:val="00BF6F76"/>
    <w:rsid w:val="00C00619"/>
    <w:rsid w:val="00C01F0B"/>
    <w:rsid w:val="00C02377"/>
    <w:rsid w:val="00C02515"/>
    <w:rsid w:val="00C02D67"/>
    <w:rsid w:val="00C02E33"/>
    <w:rsid w:val="00C038BD"/>
    <w:rsid w:val="00C04322"/>
    <w:rsid w:val="00C05ED7"/>
    <w:rsid w:val="00C06FC1"/>
    <w:rsid w:val="00C10E09"/>
    <w:rsid w:val="00C116E7"/>
    <w:rsid w:val="00C1190E"/>
    <w:rsid w:val="00C11D48"/>
    <w:rsid w:val="00C120DC"/>
    <w:rsid w:val="00C130F8"/>
    <w:rsid w:val="00C13101"/>
    <w:rsid w:val="00C13326"/>
    <w:rsid w:val="00C15899"/>
    <w:rsid w:val="00C15A6B"/>
    <w:rsid w:val="00C16577"/>
    <w:rsid w:val="00C17876"/>
    <w:rsid w:val="00C20175"/>
    <w:rsid w:val="00C20499"/>
    <w:rsid w:val="00C2366B"/>
    <w:rsid w:val="00C25901"/>
    <w:rsid w:val="00C26081"/>
    <w:rsid w:val="00C27716"/>
    <w:rsid w:val="00C30821"/>
    <w:rsid w:val="00C30E19"/>
    <w:rsid w:val="00C31006"/>
    <w:rsid w:val="00C31E18"/>
    <w:rsid w:val="00C32236"/>
    <w:rsid w:val="00C3230E"/>
    <w:rsid w:val="00C359F8"/>
    <w:rsid w:val="00C367EE"/>
    <w:rsid w:val="00C3744B"/>
    <w:rsid w:val="00C37886"/>
    <w:rsid w:val="00C37CD2"/>
    <w:rsid w:val="00C40EE4"/>
    <w:rsid w:val="00C41018"/>
    <w:rsid w:val="00C4144C"/>
    <w:rsid w:val="00C416E5"/>
    <w:rsid w:val="00C41A8F"/>
    <w:rsid w:val="00C41EBC"/>
    <w:rsid w:val="00C434AB"/>
    <w:rsid w:val="00C43AF0"/>
    <w:rsid w:val="00C4408D"/>
    <w:rsid w:val="00C458C4"/>
    <w:rsid w:val="00C47609"/>
    <w:rsid w:val="00C47FB1"/>
    <w:rsid w:val="00C50DB6"/>
    <w:rsid w:val="00C51F3E"/>
    <w:rsid w:val="00C52430"/>
    <w:rsid w:val="00C528EB"/>
    <w:rsid w:val="00C5290B"/>
    <w:rsid w:val="00C52BDA"/>
    <w:rsid w:val="00C533C3"/>
    <w:rsid w:val="00C54A25"/>
    <w:rsid w:val="00C559F4"/>
    <w:rsid w:val="00C55A94"/>
    <w:rsid w:val="00C56B86"/>
    <w:rsid w:val="00C57EC9"/>
    <w:rsid w:val="00C61738"/>
    <w:rsid w:val="00C633AB"/>
    <w:rsid w:val="00C65386"/>
    <w:rsid w:val="00C66897"/>
    <w:rsid w:val="00C67DDB"/>
    <w:rsid w:val="00C70BBA"/>
    <w:rsid w:val="00C7254C"/>
    <w:rsid w:val="00C72575"/>
    <w:rsid w:val="00C73AFE"/>
    <w:rsid w:val="00C73D9F"/>
    <w:rsid w:val="00C755DF"/>
    <w:rsid w:val="00C773D8"/>
    <w:rsid w:val="00C80D72"/>
    <w:rsid w:val="00C81936"/>
    <w:rsid w:val="00C81DF2"/>
    <w:rsid w:val="00C81E2C"/>
    <w:rsid w:val="00C81F3B"/>
    <w:rsid w:val="00C83C97"/>
    <w:rsid w:val="00C84300"/>
    <w:rsid w:val="00C8492D"/>
    <w:rsid w:val="00C85657"/>
    <w:rsid w:val="00C85ECB"/>
    <w:rsid w:val="00C861A6"/>
    <w:rsid w:val="00C8645B"/>
    <w:rsid w:val="00C87940"/>
    <w:rsid w:val="00C87B19"/>
    <w:rsid w:val="00C91519"/>
    <w:rsid w:val="00C9253E"/>
    <w:rsid w:val="00C92E43"/>
    <w:rsid w:val="00C942F0"/>
    <w:rsid w:val="00C960F4"/>
    <w:rsid w:val="00C96BA3"/>
    <w:rsid w:val="00C973E3"/>
    <w:rsid w:val="00CA1CD7"/>
    <w:rsid w:val="00CA2047"/>
    <w:rsid w:val="00CA33CA"/>
    <w:rsid w:val="00CA4F52"/>
    <w:rsid w:val="00CA5E21"/>
    <w:rsid w:val="00CA5E7F"/>
    <w:rsid w:val="00CA6D40"/>
    <w:rsid w:val="00CA6F40"/>
    <w:rsid w:val="00CA6F94"/>
    <w:rsid w:val="00CA7457"/>
    <w:rsid w:val="00CB044C"/>
    <w:rsid w:val="00CB0504"/>
    <w:rsid w:val="00CB09AE"/>
    <w:rsid w:val="00CB1616"/>
    <w:rsid w:val="00CB1957"/>
    <w:rsid w:val="00CB2C48"/>
    <w:rsid w:val="00CB3A1D"/>
    <w:rsid w:val="00CB4372"/>
    <w:rsid w:val="00CB4C18"/>
    <w:rsid w:val="00CB4CDD"/>
    <w:rsid w:val="00CB5A7C"/>
    <w:rsid w:val="00CB61FB"/>
    <w:rsid w:val="00CB655D"/>
    <w:rsid w:val="00CB6EC5"/>
    <w:rsid w:val="00CC04B4"/>
    <w:rsid w:val="00CC05FC"/>
    <w:rsid w:val="00CC2570"/>
    <w:rsid w:val="00CC34AB"/>
    <w:rsid w:val="00CC422E"/>
    <w:rsid w:val="00CC4550"/>
    <w:rsid w:val="00CC572D"/>
    <w:rsid w:val="00CC6210"/>
    <w:rsid w:val="00CC6854"/>
    <w:rsid w:val="00CD13C4"/>
    <w:rsid w:val="00CD230D"/>
    <w:rsid w:val="00CD26E8"/>
    <w:rsid w:val="00CD2C33"/>
    <w:rsid w:val="00CD2E36"/>
    <w:rsid w:val="00CD317B"/>
    <w:rsid w:val="00CD33AC"/>
    <w:rsid w:val="00CD41D0"/>
    <w:rsid w:val="00CD6646"/>
    <w:rsid w:val="00CD7B56"/>
    <w:rsid w:val="00CE05F2"/>
    <w:rsid w:val="00CE0679"/>
    <w:rsid w:val="00CE09A3"/>
    <w:rsid w:val="00CE0E3B"/>
    <w:rsid w:val="00CE3C2C"/>
    <w:rsid w:val="00CE4360"/>
    <w:rsid w:val="00CE4B90"/>
    <w:rsid w:val="00CE5CB0"/>
    <w:rsid w:val="00CE69E5"/>
    <w:rsid w:val="00CE7890"/>
    <w:rsid w:val="00CE7955"/>
    <w:rsid w:val="00CE7B9B"/>
    <w:rsid w:val="00CF08D2"/>
    <w:rsid w:val="00CF1B3B"/>
    <w:rsid w:val="00CF35F4"/>
    <w:rsid w:val="00CF3948"/>
    <w:rsid w:val="00CF3B23"/>
    <w:rsid w:val="00CF555E"/>
    <w:rsid w:val="00CF620E"/>
    <w:rsid w:val="00CF675E"/>
    <w:rsid w:val="00CF68F9"/>
    <w:rsid w:val="00CF6B5E"/>
    <w:rsid w:val="00CF74E1"/>
    <w:rsid w:val="00D01295"/>
    <w:rsid w:val="00D0197A"/>
    <w:rsid w:val="00D01D76"/>
    <w:rsid w:val="00D0231F"/>
    <w:rsid w:val="00D03276"/>
    <w:rsid w:val="00D03446"/>
    <w:rsid w:val="00D043AB"/>
    <w:rsid w:val="00D04549"/>
    <w:rsid w:val="00D058D1"/>
    <w:rsid w:val="00D05D62"/>
    <w:rsid w:val="00D05D8B"/>
    <w:rsid w:val="00D071D3"/>
    <w:rsid w:val="00D07663"/>
    <w:rsid w:val="00D07AD9"/>
    <w:rsid w:val="00D10B52"/>
    <w:rsid w:val="00D11460"/>
    <w:rsid w:val="00D11956"/>
    <w:rsid w:val="00D11DA6"/>
    <w:rsid w:val="00D11E51"/>
    <w:rsid w:val="00D135C7"/>
    <w:rsid w:val="00D13C0D"/>
    <w:rsid w:val="00D13F0A"/>
    <w:rsid w:val="00D15402"/>
    <w:rsid w:val="00D1584D"/>
    <w:rsid w:val="00D15F38"/>
    <w:rsid w:val="00D166DC"/>
    <w:rsid w:val="00D174AE"/>
    <w:rsid w:val="00D1774E"/>
    <w:rsid w:val="00D21EC1"/>
    <w:rsid w:val="00D22A76"/>
    <w:rsid w:val="00D23219"/>
    <w:rsid w:val="00D232A9"/>
    <w:rsid w:val="00D23701"/>
    <w:rsid w:val="00D23A8C"/>
    <w:rsid w:val="00D23B55"/>
    <w:rsid w:val="00D241AD"/>
    <w:rsid w:val="00D24D0D"/>
    <w:rsid w:val="00D24EC1"/>
    <w:rsid w:val="00D26551"/>
    <w:rsid w:val="00D26B9D"/>
    <w:rsid w:val="00D26DD0"/>
    <w:rsid w:val="00D31C83"/>
    <w:rsid w:val="00D33232"/>
    <w:rsid w:val="00D34269"/>
    <w:rsid w:val="00D345BB"/>
    <w:rsid w:val="00D34DEE"/>
    <w:rsid w:val="00D35BE8"/>
    <w:rsid w:val="00D3628C"/>
    <w:rsid w:val="00D377D7"/>
    <w:rsid w:val="00D408C5"/>
    <w:rsid w:val="00D41014"/>
    <w:rsid w:val="00D426BA"/>
    <w:rsid w:val="00D4313E"/>
    <w:rsid w:val="00D43217"/>
    <w:rsid w:val="00D43C41"/>
    <w:rsid w:val="00D449ED"/>
    <w:rsid w:val="00D44B8C"/>
    <w:rsid w:val="00D45054"/>
    <w:rsid w:val="00D45A94"/>
    <w:rsid w:val="00D45FD5"/>
    <w:rsid w:val="00D46AF6"/>
    <w:rsid w:val="00D47D83"/>
    <w:rsid w:val="00D5065F"/>
    <w:rsid w:val="00D50D53"/>
    <w:rsid w:val="00D50FE5"/>
    <w:rsid w:val="00D520E4"/>
    <w:rsid w:val="00D52A8E"/>
    <w:rsid w:val="00D55E22"/>
    <w:rsid w:val="00D56192"/>
    <w:rsid w:val="00D56306"/>
    <w:rsid w:val="00D56E26"/>
    <w:rsid w:val="00D56EE9"/>
    <w:rsid w:val="00D57124"/>
    <w:rsid w:val="00D57DFA"/>
    <w:rsid w:val="00D57E89"/>
    <w:rsid w:val="00D60F93"/>
    <w:rsid w:val="00D61388"/>
    <w:rsid w:val="00D6258D"/>
    <w:rsid w:val="00D63D6E"/>
    <w:rsid w:val="00D64952"/>
    <w:rsid w:val="00D64E04"/>
    <w:rsid w:val="00D64EFF"/>
    <w:rsid w:val="00D650CB"/>
    <w:rsid w:val="00D6527F"/>
    <w:rsid w:val="00D658E3"/>
    <w:rsid w:val="00D66994"/>
    <w:rsid w:val="00D676B6"/>
    <w:rsid w:val="00D71C66"/>
    <w:rsid w:val="00D71C68"/>
    <w:rsid w:val="00D7200D"/>
    <w:rsid w:val="00D721FE"/>
    <w:rsid w:val="00D72271"/>
    <w:rsid w:val="00D72624"/>
    <w:rsid w:val="00D73DDE"/>
    <w:rsid w:val="00D73FD9"/>
    <w:rsid w:val="00D752BE"/>
    <w:rsid w:val="00D76922"/>
    <w:rsid w:val="00D775DC"/>
    <w:rsid w:val="00D8017A"/>
    <w:rsid w:val="00D80465"/>
    <w:rsid w:val="00D8160D"/>
    <w:rsid w:val="00D81FCB"/>
    <w:rsid w:val="00D836CA"/>
    <w:rsid w:val="00D8482C"/>
    <w:rsid w:val="00D84C26"/>
    <w:rsid w:val="00D84EFC"/>
    <w:rsid w:val="00D85C16"/>
    <w:rsid w:val="00D869A4"/>
    <w:rsid w:val="00D86B9F"/>
    <w:rsid w:val="00D86FDF"/>
    <w:rsid w:val="00D86FF5"/>
    <w:rsid w:val="00D87FEA"/>
    <w:rsid w:val="00D900C1"/>
    <w:rsid w:val="00D906A9"/>
    <w:rsid w:val="00D907EF"/>
    <w:rsid w:val="00D917EA"/>
    <w:rsid w:val="00D938D4"/>
    <w:rsid w:val="00D94141"/>
    <w:rsid w:val="00D9503D"/>
    <w:rsid w:val="00D95924"/>
    <w:rsid w:val="00D96227"/>
    <w:rsid w:val="00D97591"/>
    <w:rsid w:val="00D976EB"/>
    <w:rsid w:val="00D979D7"/>
    <w:rsid w:val="00D97A63"/>
    <w:rsid w:val="00D97DA3"/>
    <w:rsid w:val="00DA0175"/>
    <w:rsid w:val="00DA1D01"/>
    <w:rsid w:val="00DA31E0"/>
    <w:rsid w:val="00DA3A69"/>
    <w:rsid w:val="00DA4AD1"/>
    <w:rsid w:val="00DA51CB"/>
    <w:rsid w:val="00DA5756"/>
    <w:rsid w:val="00DA5E64"/>
    <w:rsid w:val="00DA6B4A"/>
    <w:rsid w:val="00DA7D98"/>
    <w:rsid w:val="00DB05DC"/>
    <w:rsid w:val="00DB0C1C"/>
    <w:rsid w:val="00DB0F0F"/>
    <w:rsid w:val="00DB1FAE"/>
    <w:rsid w:val="00DB24A2"/>
    <w:rsid w:val="00DB2619"/>
    <w:rsid w:val="00DB29F4"/>
    <w:rsid w:val="00DB4489"/>
    <w:rsid w:val="00DB44E1"/>
    <w:rsid w:val="00DB4D10"/>
    <w:rsid w:val="00DB511D"/>
    <w:rsid w:val="00DB6522"/>
    <w:rsid w:val="00DB662D"/>
    <w:rsid w:val="00DC02EB"/>
    <w:rsid w:val="00DC155A"/>
    <w:rsid w:val="00DC1A15"/>
    <w:rsid w:val="00DC1D7B"/>
    <w:rsid w:val="00DC349E"/>
    <w:rsid w:val="00DC34E0"/>
    <w:rsid w:val="00DC3C00"/>
    <w:rsid w:val="00DC4040"/>
    <w:rsid w:val="00DC7159"/>
    <w:rsid w:val="00DC74A5"/>
    <w:rsid w:val="00DD0C2C"/>
    <w:rsid w:val="00DD0EA7"/>
    <w:rsid w:val="00DD1AA4"/>
    <w:rsid w:val="00DD1E19"/>
    <w:rsid w:val="00DD230C"/>
    <w:rsid w:val="00DD2827"/>
    <w:rsid w:val="00DD2A36"/>
    <w:rsid w:val="00DD2BD0"/>
    <w:rsid w:val="00DD45FC"/>
    <w:rsid w:val="00DD5037"/>
    <w:rsid w:val="00DD57B4"/>
    <w:rsid w:val="00DD5D61"/>
    <w:rsid w:val="00DD5DC5"/>
    <w:rsid w:val="00DD6054"/>
    <w:rsid w:val="00DD69DC"/>
    <w:rsid w:val="00DD6C37"/>
    <w:rsid w:val="00DD78A4"/>
    <w:rsid w:val="00DE0D31"/>
    <w:rsid w:val="00DE0D9A"/>
    <w:rsid w:val="00DE178B"/>
    <w:rsid w:val="00DE1BA9"/>
    <w:rsid w:val="00DE4AB5"/>
    <w:rsid w:val="00DE505C"/>
    <w:rsid w:val="00DE5CC0"/>
    <w:rsid w:val="00DE6765"/>
    <w:rsid w:val="00DE6E75"/>
    <w:rsid w:val="00DE7654"/>
    <w:rsid w:val="00DE7CF4"/>
    <w:rsid w:val="00DE7E3A"/>
    <w:rsid w:val="00DF1443"/>
    <w:rsid w:val="00DF1585"/>
    <w:rsid w:val="00DF1AA9"/>
    <w:rsid w:val="00DF2176"/>
    <w:rsid w:val="00DF408B"/>
    <w:rsid w:val="00DF58BB"/>
    <w:rsid w:val="00DF70BB"/>
    <w:rsid w:val="00DF75BF"/>
    <w:rsid w:val="00E006F3"/>
    <w:rsid w:val="00E00C94"/>
    <w:rsid w:val="00E0124A"/>
    <w:rsid w:val="00E037B3"/>
    <w:rsid w:val="00E042FA"/>
    <w:rsid w:val="00E04577"/>
    <w:rsid w:val="00E046ED"/>
    <w:rsid w:val="00E049F5"/>
    <w:rsid w:val="00E0546C"/>
    <w:rsid w:val="00E068DB"/>
    <w:rsid w:val="00E0696B"/>
    <w:rsid w:val="00E06FCE"/>
    <w:rsid w:val="00E075E2"/>
    <w:rsid w:val="00E1083D"/>
    <w:rsid w:val="00E11E28"/>
    <w:rsid w:val="00E12065"/>
    <w:rsid w:val="00E12676"/>
    <w:rsid w:val="00E1528F"/>
    <w:rsid w:val="00E16925"/>
    <w:rsid w:val="00E16FF5"/>
    <w:rsid w:val="00E2068C"/>
    <w:rsid w:val="00E21821"/>
    <w:rsid w:val="00E21991"/>
    <w:rsid w:val="00E21B78"/>
    <w:rsid w:val="00E22389"/>
    <w:rsid w:val="00E22AB6"/>
    <w:rsid w:val="00E22FB8"/>
    <w:rsid w:val="00E230D0"/>
    <w:rsid w:val="00E231EB"/>
    <w:rsid w:val="00E25CF1"/>
    <w:rsid w:val="00E26271"/>
    <w:rsid w:val="00E30734"/>
    <w:rsid w:val="00E31FF3"/>
    <w:rsid w:val="00E3246A"/>
    <w:rsid w:val="00E32650"/>
    <w:rsid w:val="00E32ECF"/>
    <w:rsid w:val="00E34D20"/>
    <w:rsid w:val="00E35051"/>
    <w:rsid w:val="00E35097"/>
    <w:rsid w:val="00E3797B"/>
    <w:rsid w:val="00E37BDE"/>
    <w:rsid w:val="00E40AAD"/>
    <w:rsid w:val="00E40C47"/>
    <w:rsid w:val="00E428DA"/>
    <w:rsid w:val="00E43B87"/>
    <w:rsid w:val="00E44242"/>
    <w:rsid w:val="00E44E5C"/>
    <w:rsid w:val="00E45F4B"/>
    <w:rsid w:val="00E462A1"/>
    <w:rsid w:val="00E4690B"/>
    <w:rsid w:val="00E50C66"/>
    <w:rsid w:val="00E51485"/>
    <w:rsid w:val="00E52EF3"/>
    <w:rsid w:val="00E5378E"/>
    <w:rsid w:val="00E53AB5"/>
    <w:rsid w:val="00E55944"/>
    <w:rsid w:val="00E55ABC"/>
    <w:rsid w:val="00E55B66"/>
    <w:rsid w:val="00E55BA8"/>
    <w:rsid w:val="00E55BDB"/>
    <w:rsid w:val="00E56162"/>
    <w:rsid w:val="00E56639"/>
    <w:rsid w:val="00E5700A"/>
    <w:rsid w:val="00E57033"/>
    <w:rsid w:val="00E574D4"/>
    <w:rsid w:val="00E577C0"/>
    <w:rsid w:val="00E57B74"/>
    <w:rsid w:val="00E61A44"/>
    <w:rsid w:val="00E638F7"/>
    <w:rsid w:val="00E64745"/>
    <w:rsid w:val="00E667B5"/>
    <w:rsid w:val="00E717A5"/>
    <w:rsid w:val="00E71A62"/>
    <w:rsid w:val="00E71E63"/>
    <w:rsid w:val="00E72BBE"/>
    <w:rsid w:val="00E72EC2"/>
    <w:rsid w:val="00E7357D"/>
    <w:rsid w:val="00E74872"/>
    <w:rsid w:val="00E74B62"/>
    <w:rsid w:val="00E74CB9"/>
    <w:rsid w:val="00E74D03"/>
    <w:rsid w:val="00E74D1D"/>
    <w:rsid w:val="00E75102"/>
    <w:rsid w:val="00E75791"/>
    <w:rsid w:val="00E75DE6"/>
    <w:rsid w:val="00E76739"/>
    <w:rsid w:val="00E77FE3"/>
    <w:rsid w:val="00E8030D"/>
    <w:rsid w:val="00E822BA"/>
    <w:rsid w:val="00E83437"/>
    <w:rsid w:val="00E83583"/>
    <w:rsid w:val="00E83CE7"/>
    <w:rsid w:val="00E84CE0"/>
    <w:rsid w:val="00E8629F"/>
    <w:rsid w:val="00E870B6"/>
    <w:rsid w:val="00E87178"/>
    <w:rsid w:val="00E872B3"/>
    <w:rsid w:val="00E87634"/>
    <w:rsid w:val="00E8766D"/>
    <w:rsid w:val="00E90CD5"/>
    <w:rsid w:val="00E91AF7"/>
    <w:rsid w:val="00E920D8"/>
    <w:rsid w:val="00E92132"/>
    <w:rsid w:val="00E92846"/>
    <w:rsid w:val="00E93697"/>
    <w:rsid w:val="00E945F0"/>
    <w:rsid w:val="00E94906"/>
    <w:rsid w:val="00E94B4C"/>
    <w:rsid w:val="00E95081"/>
    <w:rsid w:val="00E95245"/>
    <w:rsid w:val="00E96269"/>
    <w:rsid w:val="00EA0F19"/>
    <w:rsid w:val="00EA134E"/>
    <w:rsid w:val="00EA1AD5"/>
    <w:rsid w:val="00EA1E1D"/>
    <w:rsid w:val="00EA1E26"/>
    <w:rsid w:val="00EA2004"/>
    <w:rsid w:val="00EA271B"/>
    <w:rsid w:val="00EA301B"/>
    <w:rsid w:val="00EA31C1"/>
    <w:rsid w:val="00EA3827"/>
    <w:rsid w:val="00EA383B"/>
    <w:rsid w:val="00EA3C24"/>
    <w:rsid w:val="00EA4465"/>
    <w:rsid w:val="00EA497A"/>
    <w:rsid w:val="00EA4AF8"/>
    <w:rsid w:val="00EA5388"/>
    <w:rsid w:val="00EA5997"/>
    <w:rsid w:val="00EA5E4B"/>
    <w:rsid w:val="00EB013C"/>
    <w:rsid w:val="00EB04FF"/>
    <w:rsid w:val="00EB0BD0"/>
    <w:rsid w:val="00EB0E34"/>
    <w:rsid w:val="00EB173C"/>
    <w:rsid w:val="00EB1F08"/>
    <w:rsid w:val="00EB330A"/>
    <w:rsid w:val="00EB5B01"/>
    <w:rsid w:val="00EB5B2F"/>
    <w:rsid w:val="00EB610B"/>
    <w:rsid w:val="00EB66E3"/>
    <w:rsid w:val="00EB7B96"/>
    <w:rsid w:val="00EC01DE"/>
    <w:rsid w:val="00EC0BCA"/>
    <w:rsid w:val="00EC142E"/>
    <w:rsid w:val="00EC14A9"/>
    <w:rsid w:val="00EC29BD"/>
    <w:rsid w:val="00EC2ADA"/>
    <w:rsid w:val="00EC565F"/>
    <w:rsid w:val="00EC5D31"/>
    <w:rsid w:val="00EC6591"/>
    <w:rsid w:val="00EC6CF4"/>
    <w:rsid w:val="00EC7418"/>
    <w:rsid w:val="00EC7F12"/>
    <w:rsid w:val="00ED066D"/>
    <w:rsid w:val="00ED1FFA"/>
    <w:rsid w:val="00ED23DF"/>
    <w:rsid w:val="00ED250E"/>
    <w:rsid w:val="00ED254E"/>
    <w:rsid w:val="00ED3565"/>
    <w:rsid w:val="00ED37E9"/>
    <w:rsid w:val="00ED3853"/>
    <w:rsid w:val="00ED42D8"/>
    <w:rsid w:val="00ED4B91"/>
    <w:rsid w:val="00ED5501"/>
    <w:rsid w:val="00ED5A57"/>
    <w:rsid w:val="00ED5F7D"/>
    <w:rsid w:val="00ED68CD"/>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5A1"/>
    <w:rsid w:val="00EF52CF"/>
    <w:rsid w:val="00EF575B"/>
    <w:rsid w:val="00EF59C1"/>
    <w:rsid w:val="00EF5DA7"/>
    <w:rsid w:val="00EF69DC"/>
    <w:rsid w:val="00EF765C"/>
    <w:rsid w:val="00EF76B1"/>
    <w:rsid w:val="00F001FA"/>
    <w:rsid w:val="00F00360"/>
    <w:rsid w:val="00F01E97"/>
    <w:rsid w:val="00F02B54"/>
    <w:rsid w:val="00F031EF"/>
    <w:rsid w:val="00F03452"/>
    <w:rsid w:val="00F035EB"/>
    <w:rsid w:val="00F03D2D"/>
    <w:rsid w:val="00F04044"/>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73D"/>
    <w:rsid w:val="00F21FC3"/>
    <w:rsid w:val="00F22458"/>
    <w:rsid w:val="00F2280C"/>
    <w:rsid w:val="00F229F5"/>
    <w:rsid w:val="00F22C1F"/>
    <w:rsid w:val="00F23573"/>
    <w:rsid w:val="00F23838"/>
    <w:rsid w:val="00F23885"/>
    <w:rsid w:val="00F23F01"/>
    <w:rsid w:val="00F2487F"/>
    <w:rsid w:val="00F25B8E"/>
    <w:rsid w:val="00F3057B"/>
    <w:rsid w:val="00F30D62"/>
    <w:rsid w:val="00F317FA"/>
    <w:rsid w:val="00F3253C"/>
    <w:rsid w:val="00F32F1D"/>
    <w:rsid w:val="00F3423B"/>
    <w:rsid w:val="00F34324"/>
    <w:rsid w:val="00F35B54"/>
    <w:rsid w:val="00F361B9"/>
    <w:rsid w:val="00F369D3"/>
    <w:rsid w:val="00F40143"/>
    <w:rsid w:val="00F4069C"/>
    <w:rsid w:val="00F41357"/>
    <w:rsid w:val="00F415BB"/>
    <w:rsid w:val="00F42CC5"/>
    <w:rsid w:val="00F435FB"/>
    <w:rsid w:val="00F43645"/>
    <w:rsid w:val="00F44122"/>
    <w:rsid w:val="00F448AB"/>
    <w:rsid w:val="00F45267"/>
    <w:rsid w:val="00F455FA"/>
    <w:rsid w:val="00F45CA6"/>
    <w:rsid w:val="00F45F14"/>
    <w:rsid w:val="00F460AE"/>
    <w:rsid w:val="00F47598"/>
    <w:rsid w:val="00F50005"/>
    <w:rsid w:val="00F50322"/>
    <w:rsid w:val="00F50634"/>
    <w:rsid w:val="00F50643"/>
    <w:rsid w:val="00F5165E"/>
    <w:rsid w:val="00F53BEB"/>
    <w:rsid w:val="00F54135"/>
    <w:rsid w:val="00F54DB7"/>
    <w:rsid w:val="00F55BF3"/>
    <w:rsid w:val="00F55CF6"/>
    <w:rsid w:val="00F5629A"/>
    <w:rsid w:val="00F56331"/>
    <w:rsid w:val="00F57369"/>
    <w:rsid w:val="00F57391"/>
    <w:rsid w:val="00F57E40"/>
    <w:rsid w:val="00F60EF8"/>
    <w:rsid w:val="00F61215"/>
    <w:rsid w:val="00F61B0E"/>
    <w:rsid w:val="00F62517"/>
    <w:rsid w:val="00F6350B"/>
    <w:rsid w:val="00F63976"/>
    <w:rsid w:val="00F63F64"/>
    <w:rsid w:val="00F641AE"/>
    <w:rsid w:val="00F64AFB"/>
    <w:rsid w:val="00F64B3E"/>
    <w:rsid w:val="00F65259"/>
    <w:rsid w:val="00F65A39"/>
    <w:rsid w:val="00F6634D"/>
    <w:rsid w:val="00F70BB7"/>
    <w:rsid w:val="00F7224D"/>
    <w:rsid w:val="00F7372B"/>
    <w:rsid w:val="00F741DB"/>
    <w:rsid w:val="00F744BB"/>
    <w:rsid w:val="00F749BF"/>
    <w:rsid w:val="00F75573"/>
    <w:rsid w:val="00F75696"/>
    <w:rsid w:val="00F75899"/>
    <w:rsid w:val="00F75A0F"/>
    <w:rsid w:val="00F75A4F"/>
    <w:rsid w:val="00F76585"/>
    <w:rsid w:val="00F7661B"/>
    <w:rsid w:val="00F76B9A"/>
    <w:rsid w:val="00F778EA"/>
    <w:rsid w:val="00F8040A"/>
    <w:rsid w:val="00F805AE"/>
    <w:rsid w:val="00F80B51"/>
    <w:rsid w:val="00F80E68"/>
    <w:rsid w:val="00F81DBA"/>
    <w:rsid w:val="00F821F3"/>
    <w:rsid w:val="00F825D6"/>
    <w:rsid w:val="00F8381E"/>
    <w:rsid w:val="00F838F2"/>
    <w:rsid w:val="00F8426E"/>
    <w:rsid w:val="00F84364"/>
    <w:rsid w:val="00F84BEB"/>
    <w:rsid w:val="00F850A5"/>
    <w:rsid w:val="00F86742"/>
    <w:rsid w:val="00F873D6"/>
    <w:rsid w:val="00F87C10"/>
    <w:rsid w:val="00F902C3"/>
    <w:rsid w:val="00F90431"/>
    <w:rsid w:val="00F90717"/>
    <w:rsid w:val="00F90D35"/>
    <w:rsid w:val="00F9137A"/>
    <w:rsid w:val="00F9264C"/>
    <w:rsid w:val="00F92E89"/>
    <w:rsid w:val="00F94466"/>
    <w:rsid w:val="00F9469B"/>
    <w:rsid w:val="00F95BC3"/>
    <w:rsid w:val="00F96BEB"/>
    <w:rsid w:val="00F9767B"/>
    <w:rsid w:val="00F9790A"/>
    <w:rsid w:val="00FA02FC"/>
    <w:rsid w:val="00FA0C10"/>
    <w:rsid w:val="00FA149C"/>
    <w:rsid w:val="00FA18EF"/>
    <w:rsid w:val="00FA1E72"/>
    <w:rsid w:val="00FA2514"/>
    <w:rsid w:val="00FA2E4F"/>
    <w:rsid w:val="00FA3174"/>
    <w:rsid w:val="00FA3792"/>
    <w:rsid w:val="00FA4D6B"/>
    <w:rsid w:val="00FA5C95"/>
    <w:rsid w:val="00FA670F"/>
    <w:rsid w:val="00FA7156"/>
    <w:rsid w:val="00FA775E"/>
    <w:rsid w:val="00FA7ECA"/>
    <w:rsid w:val="00FB0BD9"/>
    <w:rsid w:val="00FB122F"/>
    <w:rsid w:val="00FB2299"/>
    <w:rsid w:val="00FB2522"/>
    <w:rsid w:val="00FB273E"/>
    <w:rsid w:val="00FB280A"/>
    <w:rsid w:val="00FB324F"/>
    <w:rsid w:val="00FB3873"/>
    <w:rsid w:val="00FB419F"/>
    <w:rsid w:val="00FB42DC"/>
    <w:rsid w:val="00FB4933"/>
    <w:rsid w:val="00FB4BE2"/>
    <w:rsid w:val="00FB50AF"/>
    <w:rsid w:val="00FB545C"/>
    <w:rsid w:val="00FB5961"/>
    <w:rsid w:val="00FB62AA"/>
    <w:rsid w:val="00FB6EA3"/>
    <w:rsid w:val="00FB7738"/>
    <w:rsid w:val="00FB7771"/>
    <w:rsid w:val="00FB7F02"/>
    <w:rsid w:val="00FC051F"/>
    <w:rsid w:val="00FC06B8"/>
    <w:rsid w:val="00FC0B6E"/>
    <w:rsid w:val="00FC0C69"/>
    <w:rsid w:val="00FC14E7"/>
    <w:rsid w:val="00FC175B"/>
    <w:rsid w:val="00FC17E4"/>
    <w:rsid w:val="00FC197A"/>
    <w:rsid w:val="00FC1B45"/>
    <w:rsid w:val="00FC3C19"/>
    <w:rsid w:val="00FC46BC"/>
    <w:rsid w:val="00FC4D07"/>
    <w:rsid w:val="00FC531D"/>
    <w:rsid w:val="00FC69F5"/>
    <w:rsid w:val="00FC6FD7"/>
    <w:rsid w:val="00FC7505"/>
    <w:rsid w:val="00FD063A"/>
    <w:rsid w:val="00FD1F20"/>
    <w:rsid w:val="00FD2F51"/>
    <w:rsid w:val="00FD42C9"/>
    <w:rsid w:val="00FD431D"/>
    <w:rsid w:val="00FD45BD"/>
    <w:rsid w:val="00FD4DF8"/>
    <w:rsid w:val="00FD5595"/>
    <w:rsid w:val="00FD5917"/>
    <w:rsid w:val="00FD63E5"/>
    <w:rsid w:val="00FD7460"/>
    <w:rsid w:val="00FD769A"/>
    <w:rsid w:val="00FE0E3F"/>
    <w:rsid w:val="00FE26F9"/>
    <w:rsid w:val="00FE30D7"/>
    <w:rsid w:val="00FE38F2"/>
    <w:rsid w:val="00FE3C4C"/>
    <w:rsid w:val="00FE6C93"/>
    <w:rsid w:val="00FE709C"/>
    <w:rsid w:val="00FE76DD"/>
    <w:rsid w:val="00FE7ADC"/>
    <w:rsid w:val="00FF03ED"/>
    <w:rsid w:val="00FF0439"/>
    <w:rsid w:val="00FF0C15"/>
    <w:rsid w:val="00FF1114"/>
    <w:rsid w:val="00FF1241"/>
    <w:rsid w:val="00FF1447"/>
    <w:rsid w:val="00FF1822"/>
    <w:rsid w:val="00FF2020"/>
    <w:rsid w:val="00FF23B3"/>
    <w:rsid w:val="00FF2DBD"/>
    <w:rsid w:val="00FF380C"/>
    <w:rsid w:val="00FF4498"/>
    <w:rsid w:val="00FF44FF"/>
    <w:rsid w:val="00FF4772"/>
    <w:rsid w:val="00FF47A0"/>
    <w:rsid w:val="00FF4FA4"/>
    <w:rsid w:val="00FF50AB"/>
    <w:rsid w:val="00FF58B3"/>
    <w:rsid w:val="00FF68EA"/>
    <w:rsid w:val="00FF6ADC"/>
    <w:rsid w:val="00FF7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B2DE9E"/>
  <w15:docId w15:val="{1B551404-6712-4423-A32E-1C1FFEC7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74E"/>
    <w:pPr>
      <w:spacing w:after="180"/>
    </w:pPr>
    <w:rPr>
      <w:lang w:val="en-GB"/>
    </w:rPr>
  </w:style>
  <w:style w:type="paragraph" w:styleId="1">
    <w:name w:val="heading 1"/>
    <w:next w:val="a"/>
    <w:link w:val="1Char"/>
    <w:qFormat/>
    <w:rsid w:val="00252EB7"/>
    <w:pPr>
      <w:keepNext/>
      <w:keepLines/>
      <w:pBdr>
        <w:top w:val="single" w:sz="12" w:space="3" w:color="auto"/>
      </w:pBdr>
      <w:spacing w:before="240" w:after="180"/>
      <w:outlineLvl w:val="0"/>
    </w:pPr>
    <w:rPr>
      <w:rFonts w:ascii="Arial" w:hAnsi="Arial"/>
      <w:sz w:val="36"/>
      <w:lang w:val="en-GB"/>
    </w:rPr>
  </w:style>
  <w:style w:type="paragraph" w:styleId="2">
    <w:name w:val="heading 2"/>
    <w:basedOn w:val="1"/>
    <w:next w:val="a"/>
    <w:link w:val="2Char"/>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Char"/>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Id w:val="1"/>
      </w:numPr>
      <w:outlineLvl w:val="5"/>
    </w:pPr>
  </w:style>
  <w:style w:type="paragraph" w:styleId="7">
    <w:name w:val="heading 7"/>
    <w:basedOn w:val="H6"/>
    <w:next w:val="a"/>
    <w:qFormat/>
    <w:rsid w:val="00252EB7"/>
    <w:pPr>
      <w:numPr>
        <w:ilvl w:val="6"/>
        <w:numId w:val="1"/>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semiHidden/>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semiHidden/>
    <w:rsid w:val="00252EB7"/>
    <w:pPr>
      <w:ind w:left="1701" w:hanging="1701"/>
    </w:pPr>
  </w:style>
  <w:style w:type="paragraph" w:styleId="40">
    <w:name w:val="toc 4"/>
    <w:basedOn w:val="30"/>
    <w:semiHidden/>
    <w:rsid w:val="00252EB7"/>
    <w:pPr>
      <w:ind w:left="1418" w:hanging="1418"/>
    </w:pPr>
  </w:style>
  <w:style w:type="paragraph" w:styleId="30">
    <w:name w:val="toc 3"/>
    <w:basedOn w:val="20"/>
    <w:semiHidden/>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4">
    <w:name w:val="footer"/>
    <w:basedOn w:val="a3"/>
    <w:link w:val="Char0"/>
    <w:uiPriority w:val="99"/>
    <w:rsid w:val="00252EB7"/>
    <w:pPr>
      <w:jc w:val="center"/>
    </w:pPr>
    <w:rPr>
      <w:i/>
    </w:rPr>
  </w:style>
  <w:style w:type="character" w:styleId="a5">
    <w:name w:val="footnote reference"/>
    <w:semiHidden/>
    <w:rsid w:val="00252EB7"/>
    <w:rPr>
      <w:b/>
      <w:position w:val="6"/>
      <w:sz w:val="16"/>
    </w:rPr>
  </w:style>
  <w:style w:type="paragraph" w:styleId="a6">
    <w:name w:val="footnote text"/>
    <w:basedOn w:val="a"/>
    <w:link w:val="Char1"/>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link w:val="NOChar"/>
    <w:qFormat/>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7"/>
    <w:rsid w:val="00252EB7"/>
    <w:pPr>
      <w:ind w:left="851"/>
    </w:pPr>
  </w:style>
  <w:style w:type="paragraph" w:styleId="a7">
    <w:name w:val="List Number"/>
    <w:basedOn w:val="a8"/>
    <w:rsid w:val="00252EB7"/>
  </w:style>
  <w:style w:type="paragraph" w:styleId="a8">
    <w:name w:val="List"/>
    <w:basedOn w:val="a"/>
    <w:rsid w:val="00252EB7"/>
    <w:pPr>
      <w:ind w:left="568" w:hanging="284"/>
    </w:pPr>
  </w:style>
  <w:style w:type="paragraph" w:customStyle="1" w:styleId="TAH">
    <w:name w:val="TAH"/>
    <w:basedOn w:val="TAC"/>
    <w:link w:val="TAHCar"/>
    <w:uiPriority w:val="99"/>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8"/>
    <w:link w:val="B10"/>
    <w:qFormat/>
    <w:rsid w:val="00252EB7"/>
  </w:style>
  <w:style w:type="paragraph" w:styleId="60">
    <w:name w:val="toc 6"/>
    <w:basedOn w:val="50"/>
    <w:next w:val="a"/>
    <w:semiHidden/>
    <w:rsid w:val="00252EB7"/>
    <w:pPr>
      <w:ind w:left="1985" w:hanging="1985"/>
    </w:pPr>
  </w:style>
  <w:style w:type="paragraph" w:styleId="70">
    <w:name w:val="toc 7"/>
    <w:basedOn w:val="60"/>
    <w:next w:val="a"/>
    <w:semiHidden/>
    <w:rsid w:val="00252EB7"/>
    <w:pPr>
      <w:ind w:left="2268" w:hanging="2268"/>
    </w:pPr>
  </w:style>
  <w:style w:type="paragraph" w:styleId="23">
    <w:name w:val="List Bullet 2"/>
    <w:basedOn w:val="a9"/>
    <w:rsid w:val="00252EB7"/>
    <w:pPr>
      <w:ind w:left="851"/>
    </w:pPr>
  </w:style>
  <w:style w:type="paragraph" w:styleId="a9">
    <w:name w:val="List Bullet"/>
    <w:basedOn w:val="a8"/>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1">
    <w:name w:val="List Bullet 3"/>
    <w:basedOn w:val="23"/>
    <w:rsid w:val="00252EB7"/>
    <w:pPr>
      <w:ind w:left="1135"/>
    </w:pPr>
  </w:style>
  <w:style w:type="paragraph" w:styleId="24">
    <w:name w:val="List 2"/>
    <w:basedOn w:val="a8"/>
    <w:rsid w:val="00252EB7"/>
    <w:pPr>
      <w:ind w:left="851"/>
    </w:pPr>
  </w:style>
  <w:style w:type="paragraph" w:styleId="32">
    <w:name w:val="List 3"/>
    <w:basedOn w:val="24"/>
    <w:rsid w:val="00252EB7"/>
    <w:pPr>
      <w:ind w:left="1135"/>
    </w:pPr>
  </w:style>
  <w:style w:type="paragraph" w:styleId="41">
    <w:name w:val="List 4"/>
    <w:basedOn w:val="32"/>
    <w:rsid w:val="00252EB7"/>
    <w:pPr>
      <w:ind w:left="1418"/>
    </w:pPr>
  </w:style>
  <w:style w:type="paragraph" w:styleId="51">
    <w:name w:val="List 5"/>
    <w:basedOn w:val="41"/>
    <w:rsid w:val="00252EB7"/>
    <w:pPr>
      <w:ind w:left="1702"/>
    </w:pPr>
  </w:style>
  <w:style w:type="paragraph" w:styleId="42">
    <w:name w:val="List Bullet 4"/>
    <w:basedOn w:val="31"/>
    <w:rsid w:val="00252EB7"/>
    <w:pPr>
      <w:ind w:left="1418"/>
    </w:pPr>
  </w:style>
  <w:style w:type="paragraph" w:styleId="52">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2"/>
    <w:rsid w:val="00252EB7"/>
  </w:style>
  <w:style w:type="paragraph" w:customStyle="1" w:styleId="B4">
    <w:name w:val="B4"/>
    <w:basedOn w:val="41"/>
    <w:rsid w:val="00252EB7"/>
  </w:style>
  <w:style w:type="paragraph" w:customStyle="1" w:styleId="B5">
    <w:name w:val="B5"/>
    <w:basedOn w:val="51"/>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a">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b">
    <w:name w:val="caption"/>
    <w:aliases w:val="cap,cap Char,Caption Char,Caption Char1 Char,cap Char Char1,Caption Char Char1 Char,cap Char2,Ca,cap1,cap2,cap11,Légende-figure,Légende-figure Char,Beschrifubg,Beschriftung Char,label,cap11 Char Char Char,captions,Beschriftung Char Char"/>
    <w:basedOn w:val="a"/>
    <w:next w:val="a"/>
    <w:link w:val="Char2"/>
    <w:qFormat/>
    <w:rsid w:val="00252EB7"/>
    <w:pPr>
      <w:spacing w:before="120" w:after="120"/>
    </w:pPr>
    <w:rPr>
      <w:b/>
    </w:rPr>
  </w:style>
  <w:style w:type="character" w:styleId="ac">
    <w:name w:val="Hyperlink"/>
    <w:rsid w:val="00252EB7"/>
    <w:rPr>
      <w:color w:val="0000FF"/>
      <w:u w:val="single"/>
    </w:rPr>
  </w:style>
  <w:style w:type="character" w:styleId="ad">
    <w:name w:val="FollowedHyperlink"/>
    <w:rsid w:val="00252EB7"/>
    <w:rPr>
      <w:color w:val="800080"/>
      <w:u w:val="single"/>
    </w:rPr>
  </w:style>
  <w:style w:type="paragraph" w:styleId="ae">
    <w:name w:val="Document Map"/>
    <w:basedOn w:val="a"/>
    <w:semiHidden/>
    <w:rsid w:val="00252EB7"/>
    <w:pPr>
      <w:shd w:val="clear" w:color="auto" w:fill="000080"/>
    </w:pPr>
    <w:rPr>
      <w:rFonts w:ascii="Tahoma" w:hAnsi="Tahoma"/>
    </w:rPr>
  </w:style>
  <w:style w:type="paragraph" w:styleId="af">
    <w:name w:val="Plain Text"/>
    <w:basedOn w:val="a"/>
    <w:rsid w:val="00252EB7"/>
    <w:rPr>
      <w:rFonts w:ascii="Courier New" w:hAnsi="Courier New"/>
      <w:lang w:val="nb-NO"/>
    </w:rPr>
  </w:style>
  <w:style w:type="paragraph" w:customStyle="1" w:styleId="TAJ">
    <w:name w:val="TAJ"/>
    <w:basedOn w:val="TH"/>
    <w:rsid w:val="00252EB7"/>
  </w:style>
  <w:style w:type="paragraph" w:styleId="af0">
    <w:name w:val="Body Text"/>
    <w:basedOn w:val="a"/>
    <w:link w:val="Char3"/>
    <w:rsid w:val="00252EB7"/>
  </w:style>
  <w:style w:type="character" w:styleId="af1">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2">
    <w:name w:val="annotation text"/>
    <w:basedOn w:val="a"/>
    <w:link w:val="Char4"/>
    <w:semiHidden/>
    <w:rsid w:val="00252EB7"/>
  </w:style>
  <w:style w:type="paragraph" w:styleId="af3">
    <w:name w:val="Balloon Text"/>
    <w:basedOn w:val="a"/>
    <w:link w:val="Char5"/>
    <w:rsid w:val="00904188"/>
    <w:pPr>
      <w:spacing w:after="0"/>
    </w:pPr>
    <w:rPr>
      <w:rFonts w:ascii="Tahoma" w:hAnsi="Tahoma"/>
      <w:sz w:val="16"/>
      <w:szCs w:val="16"/>
    </w:rPr>
  </w:style>
  <w:style w:type="character" w:customStyle="1" w:styleId="Char5">
    <w:name w:val="批注框文本 Char"/>
    <w:link w:val="af3"/>
    <w:rsid w:val="00904188"/>
    <w:rPr>
      <w:rFonts w:ascii="Tahoma" w:hAnsi="Tahoma" w:cs="Tahoma"/>
      <w:sz w:val="16"/>
      <w:szCs w:val="16"/>
      <w:lang w:val="en-GB" w:eastAsia="en-US"/>
    </w:rPr>
  </w:style>
  <w:style w:type="character" w:customStyle="1" w:styleId="2Char">
    <w:name w:val="标题 2 Char"/>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6517D0"/>
    <w:rPr>
      <w:rFonts w:ascii="Arial" w:hAnsi="Arial"/>
      <w:b/>
      <w:noProof/>
      <w:sz w:val="18"/>
      <w:lang w:val="en-GB" w:eastAsia="en-US" w:bidi="ar-SA"/>
    </w:rPr>
  </w:style>
  <w:style w:type="character" w:customStyle="1" w:styleId="Char2">
    <w:name w:val="题注 Char"/>
    <w:aliases w:val="cap Char1,cap Char Char,Caption Char Char,Caption Char1 Char Char,cap Char Char1 Char,Caption Char Char1 Char Char,cap Char2 Char,Ca Char,cap1 Char,cap2 Char,cap11 Char,Légende-figure Char1,Légende-figure Char Char,Beschrifubg Char,label Char"/>
    <w:link w:val="ab"/>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rFonts w:ascii="Arial" w:hAnsi="Arial"/>
      <w:sz w:val="24"/>
      <w:lang w:val="en-GB"/>
    </w:rPr>
  </w:style>
  <w:style w:type="paragraph" w:styleId="af4">
    <w:name w:val="List Paragraph"/>
    <w:aliases w:val="- Bullets,Lista1,?? ??,?????,????,목록 단락,1st level - Bullet List Paragraph,List Paragraph1,Lettre d'introduction,Paragrafo elenco,Normal bullet 2,Bullet list,Numbered List,Task Body,Viñetas (Inicio Parrafo),3 Txt tabla,列出段落1,목록 단"/>
    <w:basedOn w:val="a"/>
    <w:link w:val="Char6"/>
    <w:uiPriority w:val="34"/>
    <w:qFormat/>
    <w:rsid w:val="00EE56F6"/>
    <w:pPr>
      <w:ind w:left="720"/>
    </w:pPr>
  </w:style>
  <w:style w:type="paragraph" w:styleId="af5">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6"/>
    <w:semiHidden/>
    <w:rsid w:val="000C43F7"/>
    <w:rPr>
      <w:sz w:val="16"/>
      <w:lang w:val="en-GB" w:eastAsia="en-US"/>
    </w:rPr>
  </w:style>
  <w:style w:type="character" w:customStyle="1" w:styleId="Char6">
    <w:name w:val="列出段落 Char"/>
    <w:aliases w:val="- Bullets Char,Lista1 Char,?? ?? Char,????? Char,???? Char,목록 단락 Char,1st level - Bullet List Paragraph Char,List Paragraph1 Char,Lettre d'introduction Char,Paragrafo elenco Char,Normal bullet 2 Char,Bullet list Char,Numbered List Char"/>
    <w:link w:val="af4"/>
    <w:uiPriority w:val="34"/>
    <w:qFormat/>
    <w:locked/>
    <w:rsid w:val="00454F89"/>
    <w:rPr>
      <w:lang w:val="en-GB" w:eastAsia="en-US"/>
    </w:rPr>
  </w:style>
  <w:style w:type="character" w:customStyle="1" w:styleId="st1">
    <w:name w:val="st1"/>
    <w:rsid w:val="002A2D8B"/>
  </w:style>
  <w:style w:type="character" w:customStyle="1" w:styleId="Char3">
    <w:name w:val="正文文本 Char"/>
    <w:link w:val="af0"/>
    <w:rsid w:val="00EB04FF"/>
    <w:rPr>
      <w:lang w:val="en-GB"/>
    </w:rPr>
  </w:style>
  <w:style w:type="table" w:styleId="af6">
    <w:name w:val="Table Grid"/>
    <w:basedOn w:val="a1"/>
    <w:uiPriority w:val="3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2"/>
    <w:next w:val="af2"/>
    <w:link w:val="Char7"/>
    <w:rsid w:val="000E4A2D"/>
    <w:rPr>
      <w:b/>
      <w:bCs/>
    </w:rPr>
  </w:style>
  <w:style w:type="character" w:customStyle="1" w:styleId="Char4">
    <w:name w:val="批注文字 Char"/>
    <w:link w:val="af2"/>
    <w:semiHidden/>
    <w:rsid w:val="000E4A2D"/>
    <w:rPr>
      <w:lang w:val="en-GB"/>
    </w:rPr>
  </w:style>
  <w:style w:type="character" w:customStyle="1" w:styleId="Char7">
    <w:name w:val="批注主题 Char"/>
    <w:link w:val="af7"/>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qFormat/>
    <w:rsid w:val="003F3F83"/>
    <w:rPr>
      <w:rFonts w:eastAsia="MS Mincho"/>
      <w:lang w:val="en-GB" w:eastAsia="en-US" w:bidi="ar-SA"/>
    </w:rPr>
  </w:style>
  <w:style w:type="character" w:customStyle="1" w:styleId="1Char">
    <w:name w:val="标题 1 Char"/>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uiPriority w:val="99"/>
    <w:qFormat/>
    <w:locked/>
    <w:rsid w:val="00E4690B"/>
    <w:rPr>
      <w:rFonts w:ascii="Arial" w:hAnsi="Arial"/>
      <w:b/>
      <w:sz w:val="18"/>
      <w:lang w:val="en-GB"/>
    </w:rPr>
  </w:style>
  <w:style w:type="table" w:customStyle="1" w:styleId="TableGrid1">
    <w:name w:val="Table Grid1"/>
    <w:basedOn w:val="a1"/>
    <w:next w:val="af6"/>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ACChar">
    <w:name w:val="TAC Char"/>
    <w:link w:val="TAC"/>
    <w:qFormat/>
    <w:rsid w:val="00B935D3"/>
    <w:rPr>
      <w:rFonts w:ascii="Arial" w:hAnsi="Arial"/>
      <w:sz w:val="18"/>
      <w:lang w:val="en-GB"/>
    </w:rPr>
  </w:style>
  <w:style w:type="character" w:styleId="af8">
    <w:name w:val="Placeholder Text"/>
    <w:basedOn w:val="a0"/>
    <w:uiPriority w:val="99"/>
    <w:semiHidden/>
    <w:rsid w:val="00952AEC"/>
    <w:rPr>
      <w:color w:val="808080"/>
    </w:rPr>
  </w:style>
  <w:style w:type="paragraph" w:customStyle="1" w:styleId="bulletlist">
    <w:name w:val="bullet list"/>
    <w:basedOn w:val="af0"/>
    <w:rsid w:val="00EB7B96"/>
    <w:pPr>
      <w:numPr>
        <w:numId w:val="2"/>
      </w:numPr>
      <w:tabs>
        <w:tab w:val="clear" w:pos="648"/>
        <w:tab w:val="left" w:pos="288"/>
      </w:tabs>
      <w:spacing w:after="120" w:line="228" w:lineRule="auto"/>
      <w:ind w:left="576" w:hanging="288"/>
      <w:jc w:val="both"/>
    </w:pPr>
    <w:rPr>
      <w:rFonts w:eastAsia="宋体"/>
      <w:spacing w:val="-1"/>
      <w:lang w:val="x-none" w:eastAsia="x-none"/>
    </w:rPr>
  </w:style>
  <w:style w:type="paragraph" w:customStyle="1" w:styleId="Doc-text2">
    <w:name w:val="Doc-text2"/>
    <w:basedOn w:val="a"/>
    <w:link w:val="Doc-text2Char"/>
    <w:qFormat/>
    <w:rsid w:val="00507A21"/>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507A21"/>
    <w:rPr>
      <w:rFonts w:ascii="Arial" w:eastAsia="MS Mincho" w:hAnsi="Arial" w:cstheme="minorBidi"/>
      <w:sz w:val="22"/>
      <w:szCs w:val="22"/>
      <w:lang w:val="x-none" w:eastAsia="x-none"/>
    </w:rPr>
  </w:style>
  <w:style w:type="character" w:customStyle="1" w:styleId="Char0">
    <w:name w:val="页脚 Char"/>
    <w:link w:val="a4"/>
    <w:uiPriority w:val="99"/>
    <w:locked/>
    <w:rsid w:val="002E6E60"/>
    <w:rPr>
      <w:rFonts w:ascii="Arial" w:hAnsi="Arial"/>
      <w:b/>
      <w:i/>
      <w:noProof/>
      <w:sz w:val="18"/>
      <w:lang w:val="en-GB"/>
    </w:rPr>
  </w:style>
  <w:style w:type="paragraph" w:customStyle="1" w:styleId="Reference">
    <w:name w:val="Reference"/>
    <w:basedOn w:val="a"/>
    <w:uiPriority w:val="99"/>
    <w:rsid w:val="002E6E60"/>
    <w:pPr>
      <w:keepLines/>
      <w:numPr>
        <w:ilvl w:val="1"/>
        <w:numId w:val="3"/>
      </w:numPr>
    </w:pPr>
    <w:rPr>
      <w:rFonts w:eastAsia="MS Mincho"/>
      <w:lang w:val="en-US"/>
    </w:rPr>
  </w:style>
  <w:style w:type="character" w:customStyle="1" w:styleId="TANChar">
    <w:name w:val="TAN Char"/>
    <w:link w:val="TAN"/>
    <w:qFormat/>
    <w:rsid w:val="00EC5D31"/>
    <w:rPr>
      <w:rFonts w:ascii="Arial" w:hAnsi="Arial"/>
      <w:sz w:val="18"/>
      <w:lang w:val="en-GB"/>
    </w:rPr>
  </w:style>
  <w:style w:type="character" w:customStyle="1" w:styleId="NOChar">
    <w:name w:val="NO Char"/>
    <w:link w:val="NO"/>
    <w:qFormat/>
    <w:locked/>
    <w:rsid w:val="00B0576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9674481">
      <w:bodyDiv w:val="1"/>
      <w:marLeft w:val="0"/>
      <w:marRight w:val="0"/>
      <w:marTop w:val="0"/>
      <w:marBottom w:val="0"/>
      <w:divBdr>
        <w:top w:val="none" w:sz="0" w:space="0" w:color="auto"/>
        <w:left w:val="none" w:sz="0" w:space="0" w:color="auto"/>
        <w:bottom w:val="none" w:sz="0" w:space="0" w:color="auto"/>
        <w:right w:val="none" w:sz="0" w:space="0" w:color="auto"/>
      </w:divBdr>
      <w:divsChild>
        <w:div w:id="62722664">
          <w:marLeft w:val="1267"/>
          <w:marRight w:val="0"/>
          <w:marTop w:val="180"/>
          <w:marBottom w:val="0"/>
          <w:divBdr>
            <w:top w:val="none" w:sz="0" w:space="0" w:color="auto"/>
            <w:left w:val="none" w:sz="0" w:space="0" w:color="auto"/>
            <w:bottom w:val="none" w:sz="0" w:space="0" w:color="auto"/>
            <w:right w:val="none" w:sz="0" w:space="0" w:color="auto"/>
          </w:divBdr>
        </w:div>
        <w:div w:id="811289739">
          <w:marLeft w:val="432"/>
          <w:marRight w:val="0"/>
          <w:marTop w:val="240"/>
          <w:marBottom w:val="0"/>
          <w:divBdr>
            <w:top w:val="none" w:sz="0" w:space="0" w:color="auto"/>
            <w:left w:val="none" w:sz="0" w:space="0" w:color="auto"/>
            <w:bottom w:val="none" w:sz="0" w:space="0" w:color="auto"/>
            <w:right w:val="none" w:sz="0" w:space="0" w:color="auto"/>
          </w:divBdr>
        </w:div>
        <w:div w:id="816384761">
          <w:marLeft w:val="432"/>
          <w:marRight w:val="0"/>
          <w:marTop w:val="240"/>
          <w:marBottom w:val="0"/>
          <w:divBdr>
            <w:top w:val="none" w:sz="0" w:space="0" w:color="auto"/>
            <w:left w:val="none" w:sz="0" w:space="0" w:color="auto"/>
            <w:bottom w:val="none" w:sz="0" w:space="0" w:color="auto"/>
            <w:right w:val="none" w:sz="0" w:space="0" w:color="auto"/>
          </w:divBdr>
        </w:div>
        <w:div w:id="921837598">
          <w:marLeft w:val="1267"/>
          <w:marRight w:val="0"/>
          <w:marTop w:val="180"/>
          <w:marBottom w:val="0"/>
          <w:divBdr>
            <w:top w:val="none" w:sz="0" w:space="0" w:color="auto"/>
            <w:left w:val="none" w:sz="0" w:space="0" w:color="auto"/>
            <w:bottom w:val="none" w:sz="0" w:space="0" w:color="auto"/>
            <w:right w:val="none" w:sz="0" w:space="0" w:color="auto"/>
          </w:divBdr>
        </w:div>
        <w:div w:id="1278370586">
          <w:marLeft w:val="1267"/>
          <w:marRight w:val="0"/>
          <w:marTop w:val="180"/>
          <w:marBottom w:val="0"/>
          <w:divBdr>
            <w:top w:val="none" w:sz="0" w:space="0" w:color="auto"/>
            <w:left w:val="none" w:sz="0" w:space="0" w:color="auto"/>
            <w:bottom w:val="none" w:sz="0" w:space="0" w:color="auto"/>
            <w:right w:val="none" w:sz="0" w:space="0" w:color="auto"/>
          </w:divBdr>
        </w:div>
        <w:div w:id="1328628604">
          <w:marLeft w:val="1267"/>
          <w:marRight w:val="0"/>
          <w:marTop w:val="180"/>
          <w:marBottom w:val="0"/>
          <w:divBdr>
            <w:top w:val="none" w:sz="0" w:space="0" w:color="auto"/>
            <w:left w:val="none" w:sz="0" w:space="0" w:color="auto"/>
            <w:bottom w:val="none" w:sz="0" w:space="0" w:color="auto"/>
            <w:right w:val="none" w:sz="0" w:space="0" w:color="auto"/>
          </w:divBdr>
        </w:div>
        <w:div w:id="1442529133">
          <w:marLeft w:val="432"/>
          <w:marRight w:val="0"/>
          <w:marTop w:val="240"/>
          <w:marBottom w:val="0"/>
          <w:divBdr>
            <w:top w:val="none" w:sz="0" w:space="0" w:color="auto"/>
            <w:left w:val="none" w:sz="0" w:space="0" w:color="auto"/>
            <w:bottom w:val="none" w:sz="0" w:space="0" w:color="auto"/>
            <w:right w:val="none" w:sz="0" w:space="0" w:color="auto"/>
          </w:divBdr>
        </w:div>
        <w:div w:id="1526556798">
          <w:marLeft w:val="432"/>
          <w:marRight w:val="0"/>
          <w:marTop w:val="240"/>
          <w:marBottom w:val="0"/>
          <w:divBdr>
            <w:top w:val="none" w:sz="0" w:space="0" w:color="auto"/>
            <w:left w:val="none" w:sz="0" w:space="0" w:color="auto"/>
            <w:bottom w:val="none" w:sz="0" w:space="0" w:color="auto"/>
            <w:right w:val="none" w:sz="0" w:space="0" w:color="auto"/>
          </w:divBdr>
        </w:div>
        <w:div w:id="1723141485">
          <w:marLeft w:val="1267"/>
          <w:marRight w:val="0"/>
          <w:marTop w:val="180"/>
          <w:marBottom w:val="0"/>
          <w:divBdr>
            <w:top w:val="none" w:sz="0" w:space="0" w:color="auto"/>
            <w:left w:val="none" w:sz="0" w:space="0" w:color="auto"/>
            <w:bottom w:val="none" w:sz="0" w:space="0" w:color="auto"/>
            <w:right w:val="none" w:sz="0" w:space="0" w:color="auto"/>
          </w:divBdr>
        </w:div>
        <w:div w:id="2046520058">
          <w:marLeft w:val="1267"/>
          <w:marRight w:val="0"/>
          <w:marTop w:val="180"/>
          <w:marBottom w:val="0"/>
          <w:divBdr>
            <w:top w:val="none" w:sz="0" w:space="0" w:color="auto"/>
            <w:left w:val="none" w:sz="0" w:space="0" w:color="auto"/>
            <w:bottom w:val="none" w:sz="0" w:space="0" w:color="auto"/>
            <w:right w:val="none" w:sz="0" w:space="0" w:color="auto"/>
          </w:divBdr>
        </w:div>
      </w:divsChild>
    </w:div>
    <w:div w:id="69160260">
      <w:bodyDiv w:val="1"/>
      <w:marLeft w:val="0"/>
      <w:marRight w:val="0"/>
      <w:marTop w:val="0"/>
      <w:marBottom w:val="0"/>
      <w:divBdr>
        <w:top w:val="none" w:sz="0" w:space="0" w:color="auto"/>
        <w:left w:val="none" w:sz="0" w:space="0" w:color="auto"/>
        <w:bottom w:val="none" w:sz="0" w:space="0" w:color="auto"/>
        <w:right w:val="none" w:sz="0" w:space="0" w:color="auto"/>
      </w:divBdr>
      <w:divsChild>
        <w:div w:id="424034842">
          <w:marLeft w:val="1267"/>
          <w:marRight w:val="0"/>
          <w:marTop w:val="18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4329527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10058879">
      <w:bodyDiv w:val="1"/>
      <w:marLeft w:val="0"/>
      <w:marRight w:val="0"/>
      <w:marTop w:val="0"/>
      <w:marBottom w:val="0"/>
      <w:divBdr>
        <w:top w:val="none" w:sz="0" w:space="0" w:color="auto"/>
        <w:left w:val="none" w:sz="0" w:space="0" w:color="auto"/>
        <w:bottom w:val="none" w:sz="0" w:space="0" w:color="auto"/>
        <w:right w:val="none" w:sz="0" w:space="0" w:color="auto"/>
      </w:divBdr>
    </w:div>
    <w:div w:id="317811371">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27237402">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1629049">
      <w:bodyDiv w:val="1"/>
      <w:marLeft w:val="0"/>
      <w:marRight w:val="0"/>
      <w:marTop w:val="0"/>
      <w:marBottom w:val="0"/>
      <w:divBdr>
        <w:top w:val="none" w:sz="0" w:space="0" w:color="auto"/>
        <w:left w:val="none" w:sz="0" w:space="0" w:color="auto"/>
        <w:bottom w:val="none" w:sz="0" w:space="0" w:color="auto"/>
        <w:right w:val="none" w:sz="0" w:space="0" w:color="auto"/>
      </w:divBdr>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490685113">
      <w:bodyDiv w:val="1"/>
      <w:marLeft w:val="0"/>
      <w:marRight w:val="0"/>
      <w:marTop w:val="0"/>
      <w:marBottom w:val="0"/>
      <w:divBdr>
        <w:top w:val="none" w:sz="0" w:space="0" w:color="auto"/>
        <w:left w:val="none" w:sz="0" w:space="0" w:color="auto"/>
        <w:bottom w:val="none" w:sz="0" w:space="0" w:color="auto"/>
        <w:right w:val="none" w:sz="0" w:space="0" w:color="auto"/>
      </w:divBdr>
    </w:div>
    <w:div w:id="513112060">
      <w:bodyDiv w:val="1"/>
      <w:marLeft w:val="0"/>
      <w:marRight w:val="0"/>
      <w:marTop w:val="0"/>
      <w:marBottom w:val="0"/>
      <w:divBdr>
        <w:top w:val="none" w:sz="0" w:space="0" w:color="auto"/>
        <w:left w:val="none" w:sz="0" w:space="0" w:color="auto"/>
        <w:bottom w:val="none" w:sz="0" w:space="0" w:color="auto"/>
        <w:right w:val="none" w:sz="0" w:space="0" w:color="auto"/>
      </w:divBdr>
      <w:divsChild>
        <w:div w:id="1380516421">
          <w:marLeft w:val="1080"/>
          <w:marRight w:val="0"/>
          <w:marTop w:val="100"/>
          <w:marBottom w:val="0"/>
          <w:divBdr>
            <w:top w:val="none" w:sz="0" w:space="0" w:color="auto"/>
            <w:left w:val="none" w:sz="0" w:space="0" w:color="auto"/>
            <w:bottom w:val="none" w:sz="0" w:space="0" w:color="auto"/>
            <w:right w:val="none" w:sz="0" w:space="0" w:color="auto"/>
          </w:divBdr>
        </w:div>
        <w:div w:id="1890534515">
          <w:marLeft w:val="360"/>
          <w:marRight w:val="0"/>
          <w:marTop w:val="200"/>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01574251">
      <w:bodyDiv w:val="1"/>
      <w:marLeft w:val="0"/>
      <w:marRight w:val="0"/>
      <w:marTop w:val="0"/>
      <w:marBottom w:val="0"/>
      <w:divBdr>
        <w:top w:val="none" w:sz="0" w:space="0" w:color="auto"/>
        <w:left w:val="none" w:sz="0" w:space="0" w:color="auto"/>
        <w:bottom w:val="none" w:sz="0" w:space="0" w:color="auto"/>
        <w:right w:val="none" w:sz="0" w:space="0" w:color="auto"/>
      </w:divBdr>
      <w:divsChild>
        <w:div w:id="118501103">
          <w:marLeft w:val="1166"/>
          <w:marRight w:val="0"/>
          <w:marTop w:val="115"/>
          <w:marBottom w:val="0"/>
          <w:divBdr>
            <w:top w:val="none" w:sz="0" w:space="0" w:color="auto"/>
            <w:left w:val="none" w:sz="0" w:space="0" w:color="auto"/>
            <w:bottom w:val="none" w:sz="0" w:space="0" w:color="auto"/>
            <w:right w:val="none" w:sz="0" w:space="0" w:color="auto"/>
          </w:divBdr>
        </w:div>
        <w:div w:id="395711506">
          <w:marLeft w:val="1166"/>
          <w:marRight w:val="0"/>
          <w:marTop w:val="115"/>
          <w:marBottom w:val="0"/>
          <w:divBdr>
            <w:top w:val="none" w:sz="0" w:space="0" w:color="auto"/>
            <w:left w:val="none" w:sz="0" w:space="0" w:color="auto"/>
            <w:bottom w:val="none" w:sz="0" w:space="0" w:color="auto"/>
            <w:right w:val="none" w:sz="0" w:space="0" w:color="auto"/>
          </w:divBdr>
        </w:div>
      </w:divsChild>
    </w:div>
    <w:div w:id="617496020">
      <w:bodyDiv w:val="1"/>
      <w:marLeft w:val="0"/>
      <w:marRight w:val="0"/>
      <w:marTop w:val="0"/>
      <w:marBottom w:val="0"/>
      <w:divBdr>
        <w:top w:val="none" w:sz="0" w:space="0" w:color="auto"/>
        <w:left w:val="none" w:sz="0" w:space="0" w:color="auto"/>
        <w:bottom w:val="none" w:sz="0" w:space="0" w:color="auto"/>
        <w:right w:val="none" w:sz="0" w:space="0" w:color="auto"/>
      </w:divBdr>
      <w:divsChild>
        <w:div w:id="461314731">
          <w:marLeft w:val="1166"/>
          <w:marRight w:val="0"/>
          <w:marTop w:val="72"/>
          <w:marBottom w:val="0"/>
          <w:divBdr>
            <w:top w:val="none" w:sz="0" w:space="0" w:color="auto"/>
            <w:left w:val="none" w:sz="0" w:space="0" w:color="auto"/>
            <w:bottom w:val="none" w:sz="0" w:space="0" w:color="auto"/>
            <w:right w:val="none" w:sz="0" w:space="0" w:color="auto"/>
          </w:divBdr>
        </w:div>
        <w:div w:id="580455532">
          <w:marLeft w:val="1166"/>
          <w:marRight w:val="0"/>
          <w:marTop w:val="72"/>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51907958">
      <w:bodyDiv w:val="1"/>
      <w:marLeft w:val="0"/>
      <w:marRight w:val="0"/>
      <w:marTop w:val="0"/>
      <w:marBottom w:val="0"/>
      <w:divBdr>
        <w:top w:val="none" w:sz="0" w:space="0" w:color="auto"/>
        <w:left w:val="none" w:sz="0" w:space="0" w:color="auto"/>
        <w:bottom w:val="none" w:sz="0" w:space="0" w:color="auto"/>
        <w:right w:val="none" w:sz="0" w:space="0" w:color="auto"/>
      </w:divBdr>
      <w:divsChild>
        <w:div w:id="37558100">
          <w:marLeft w:val="1166"/>
          <w:marRight w:val="0"/>
          <w:marTop w:val="86"/>
          <w:marBottom w:val="0"/>
          <w:divBdr>
            <w:top w:val="none" w:sz="0" w:space="0" w:color="auto"/>
            <w:left w:val="none" w:sz="0" w:space="0" w:color="auto"/>
            <w:bottom w:val="none" w:sz="0" w:space="0" w:color="auto"/>
            <w:right w:val="none" w:sz="0" w:space="0" w:color="auto"/>
          </w:divBdr>
        </w:div>
        <w:div w:id="1281835633">
          <w:marLeft w:val="547"/>
          <w:marRight w:val="0"/>
          <w:marTop w:val="96"/>
          <w:marBottom w:val="0"/>
          <w:divBdr>
            <w:top w:val="none" w:sz="0" w:space="0" w:color="auto"/>
            <w:left w:val="none" w:sz="0" w:space="0" w:color="auto"/>
            <w:bottom w:val="none" w:sz="0" w:space="0" w:color="auto"/>
            <w:right w:val="none" w:sz="0" w:space="0" w:color="auto"/>
          </w:divBdr>
        </w:div>
        <w:div w:id="1361512853">
          <w:marLeft w:val="547"/>
          <w:marRight w:val="0"/>
          <w:marTop w:val="96"/>
          <w:marBottom w:val="0"/>
          <w:divBdr>
            <w:top w:val="none" w:sz="0" w:space="0" w:color="auto"/>
            <w:left w:val="none" w:sz="0" w:space="0" w:color="auto"/>
            <w:bottom w:val="none" w:sz="0" w:space="0" w:color="auto"/>
            <w:right w:val="none" w:sz="0" w:space="0" w:color="auto"/>
          </w:divBdr>
        </w:div>
        <w:div w:id="1715885915">
          <w:marLeft w:val="547"/>
          <w:marRight w:val="0"/>
          <w:marTop w:val="96"/>
          <w:marBottom w:val="0"/>
          <w:divBdr>
            <w:top w:val="none" w:sz="0" w:space="0" w:color="auto"/>
            <w:left w:val="none" w:sz="0" w:space="0" w:color="auto"/>
            <w:bottom w:val="none" w:sz="0" w:space="0" w:color="auto"/>
            <w:right w:val="none" w:sz="0" w:space="0" w:color="auto"/>
          </w:divBdr>
        </w:div>
        <w:div w:id="1858152461">
          <w:marLeft w:val="1166"/>
          <w:marRight w:val="0"/>
          <w:marTop w:val="86"/>
          <w:marBottom w:val="0"/>
          <w:divBdr>
            <w:top w:val="none" w:sz="0" w:space="0" w:color="auto"/>
            <w:left w:val="none" w:sz="0" w:space="0" w:color="auto"/>
            <w:bottom w:val="none" w:sz="0" w:space="0" w:color="auto"/>
            <w:right w:val="none" w:sz="0" w:space="0" w:color="auto"/>
          </w:divBdr>
        </w:div>
        <w:div w:id="1913157850">
          <w:marLeft w:val="547"/>
          <w:marRight w:val="0"/>
          <w:marTop w:val="96"/>
          <w:marBottom w:val="0"/>
          <w:divBdr>
            <w:top w:val="none" w:sz="0" w:space="0" w:color="auto"/>
            <w:left w:val="none" w:sz="0" w:space="0" w:color="auto"/>
            <w:bottom w:val="none" w:sz="0" w:space="0" w:color="auto"/>
            <w:right w:val="none" w:sz="0" w:space="0" w:color="auto"/>
          </w:divBdr>
        </w:div>
      </w:divsChild>
    </w:div>
    <w:div w:id="780227079">
      <w:bodyDiv w:val="1"/>
      <w:marLeft w:val="0"/>
      <w:marRight w:val="0"/>
      <w:marTop w:val="0"/>
      <w:marBottom w:val="0"/>
      <w:divBdr>
        <w:top w:val="none" w:sz="0" w:space="0" w:color="auto"/>
        <w:left w:val="none" w:sz="0" w:space="0" w:color="auto"/>
        <w:bottom w:val="none" w:sz="0" w:space="0" w:color="auto"/>
        <w:right w:val="none" w:sz="0" w:space="0" w:color="auto"/>
      </w:divBdr>
      <w:divsChild>
        <w:div w:id="375393659">
          <w:marLeft w:val="1800"/>
          <w:marRight w:val="0"/>
          <w:marTop w:val="100"/>
          <w:marBottom w:val="0"/>
          <w:divBdr>
            <w:top w:val="none" w:sz="0" w:space="0" w:color="auto"/>
            <w:left w:val="none" w:sz="0" w:space="0" w:color="auto"/>
            <w:bottom w:val="none" w:sz="0" w:space="0" w:color="auto"/>
            <w:right w:val="none" w:sz="0" w:space="0" w:color="auto"/>
          </w:divBdr>
        </w:div>
        <w:div w:id="391662287">
          <w:marLeft w:val="1080"/>
          <w:marRight w:val="0"/>
          <w:marTop w:val="100"/>
          <w:marBottom w:val="0"/>
          <w:divBdr>
            <w:top w:val="none" w:sz="0" w:space="0" w:color="auto"/>
            <w:left w:val="none" w:sz="0" w:space="0" w:color="auto"/>
            <w:bottom w:val="none" w:sz="0" w:space="0" w:color="auto"/>
            <w:right w:val="none" w:sz="0" w:space="0" w:color="auto"/>
          </w:divBdr>
        </w:div>
        <w:div w:id="739593737">
          <w:marLeft w:val="1800"/>
          <w:marRight w:val="0"/>
          <w:marTop w:val="100"/>
          <w:marBottom w:val="0"/>
          <w:divBdr>
            <w:top w:val="none" w:sz="0" w:space="0" w:color="auto"/>
            <w:left w:val="none" w:sz="0" w:space="0" w:color="auto"/>
            <w:bottom w:val="none" w:sz="0" w:space="0" w:color="auto"/>
            <w:right w:val="none" w:sz="0" w:space="0" w:color="auto"/>
          </w:divBdr>
        </w:div>
        <w:div w:id="1007055127">
          <w:marLeft w:val="360"/>
          <w:marRight w:val="0"/>
          <w:marTop w:val="200"/>
          <w:marBottom w:val="0"/>
          <w:divBdr>
            <w:top w:val="none" w:sz="0" w:space="0" w:color="auto"/>
            <w:left w:val="none" w:sz="0" w:space="0" w:color="auto"/>
            <w:bottom w:val="none" w:sz="0" w:space="0" w:color="auto"/>
            <w:right w:val="none" w:sz="0" w:space="0" w:color="auto"/>
          </w:divBdr>
        </w:div>
        <w:div w:id="1476723084">
          <w:marLeft w:val="1080"/>
          <w:marRight w:val="0"/>
          <w:marTop w:val="100"/>
          <w:marBottom w:val="0"/>
          <w:divBdr>
            <w:top w:val="none" w:sz="0" w:space="0" w:color="auto"/>
            <w:left w:val="none" w:sz="0" w:space="0" w:color="auto"/>
            <w:bottom w:val="none" w:sz="0" w:space="0" w:color="auto"/>
            <w:right w:val="none" w:sz="0" w:space="0" w:color="auto"/>
          </w:divBdr>
        </w:div>
        <w:div w:id="1698893525">
          <w:marLeft w:val="1080"/>
          <w:marRight w:val="0"/>
          <w:marTop w:val="100"/>
          <w:marBottom w:val="0"/>
          <w:divBdr>
            <w:top w:val="none" w:sz="0" w:space="0" w:color="auto"/>
            <w:left w:val="none" w:sz="0" w:space="0" w:color="auto"/>
            <w:bottom w:val="none" w:sz="0" w:space="0" w:color="auto"/>
            <w:right w:val="none" w:sz="0" w:space="0" w:color="auto"/>
          </w:divBdr>
        </w:div>
        <w:div w:id="1797021872">
          <w:marLeft w:val="1800"/>
          <w:marRight w:val="0"/>
          <w:marTop w:val="100"/>
          <w:marBottom w:val="0"/>
          <w:divBdr>
            <w:top w:val="none" w:sz="0" w:space="0" w:color="auto"/>
            <w:left w:val="none" w:sz="0" w:space="0" w:color="auto"/>
            <w:bottom w:val="none" w:sz="0" w:space="0" w:color="auto"/>
            <w:right w:val="none" w:sz="0" w:space="0" w:color="auto"/>
          </w:divBdr>
        </w:div>
        <w:div w:id="1821186601">
          <w:marLeft w:val="1800"/>
          <w:marRight w:val="0"/>
          <w:marTop w:val="100"/>
          <w:marBottom w:val="0"/>
          <w:divBdr>
            <w:top w:val="none" w:sz="0" w:space="0" w:color="auto"/>
            <w:left w:val="none" w:sz="0" w:space="0" w:color="auto"/>
            <w:bottom w:val="none" w:sz="0" w:space="0" w:color="auto"/>
            <w:right w:val="none" w:sz="0" w:space="0" w:color="auto"/>
          </w:divBdr>
        </w:div>
        <w:div w:id="1956449272">
          <w:marLeft w:val="1800"/>
          <w:marRight w:val="0"/>
          <w:marTop w:val="100"/>
          <w:marBottom w:val="0"/>
          <w:divBdr>
            <w:top w:val="none" w:sz="0" w:space="0" w:color="auto"/>
            <w:left w:val="none" w:sz="0" w:space="0" w:color="auto"/>
            <w:bottom w:val="none" w:sz="0" w:space="0" w:color="auto"/>
            <w:right w:val="none" w:sz="0" w:space="0" w:color="auto"/>
          </w:divBdr>
        </w:div>
      </w:divsChild>
    </w:div>
    <w:div w:id="782311439">
      <w:bodyDiv w:val="1"/>
      <w:marLeft w:val="0"/>
      <w:marRight w:val="0"/>
      <w:marTop w:val="0"/>
      <w:marBottom w:val="0"/>
      <w:divBdr>
        <w:top w:val="none" w:sz="0" w:space="0" w:color="auto"/>
        <w:left w:val="none" w:sz="0" w:space="0" w:color="auto"/>
        <w:bottom w:val="none" w:sz="0" w:space="0" w:color="auto"/>
        <w:right w:val="none" w:sz="0" w:space="0" w:color="auto"/>
      </w:divBdr>
      <w:divsChild>
        <w:div w:id="83960639">
          <w:marLeft w:val="1267"/>
          <w:marRight w:val="0"/>
          <w:marTop w:val="180"/>
          <w:marBottom w:val="0"/>
          <w:divBdr>
            <w:top w:val="none" w:sz="0" w:space="0" w:color="auto"/>
            <w:left w:val="none" w:sz="0" w:space="0" w:color="auto"/>
            <w:bottom w:val="none" w:sz="0" w:space="0" w:color="auto"/>
            <w:right w:val="none" w:sz="0" w:space="0" w:color="auto"/>
          </w:divBdr>
        </w:div>
        <w:div w:id="291252889">
          <w:marLeft w:val="1267"/>
          <w:marRight w:val="0"/>
          <w:marTop w:val="180"/>
          <w:marBottom w:val="0"/>
          <w:divBdr>
            <w:top w:val="none" w:sz="0" w:space="0" w:color="auto"/>
            <w:left w:val="none" w:sz="0" w:space="0" w:color="auto"/>
            <w:bottom w:val="none" w:sz="0" w:space="0" w:color="auto"/>
            <w:right w:val="none" w:sz="0" w:space="0" w:color="auto"/>
          </w:divBdr>
        </w:div>
      </w:divsChild>
    </w:div>
    <w:div w:id="786461092">
      <w:bodyDiv w:val="1"/>
      <w:marLeft w:val="0"/>
      <w:marRight w:val="0"/>
      <w:marTop w:val="0"/>
      <w:marBottom w:val="0"/>
      <w:divBdr>
        <w:top w:val="none" w:sz="0" w:space="0" w:color="auto"/>
        <w:left w:val="none" w:sz="0" w:space="0" w:color="auto"/>
        <w:bottom w:val="none" w:sz="0" w:space="0" w:color="auto"/>
        <w:right w:val="none" w:sz="0" w:space="0" w:color="auto"/>
      </w:divBdr>
      <w:divsChild>
        <w:div w:id="272636117">
          <w:marLeft w:val="1166"/>
          <w:marRight w:val="0"/>
          <w:marTop w:val="72"/>
          <w:marBottom w:val="0"/>
          <w:divBdr>
            <w:top w:val="none" w:sz="0" w:space="0" w:color="auto"/>
            <w:left w:val="none" w:sz="0" w:space="0" w:color="auto"/>
            <w:bottom w:val="none" w:sz="0" w:space="0" w:color="auto"/>
            <w:right w:val="none" w:sz="0" w:space="0" w:color="auto"/>
          </w:divBdr>
        </w:div>
        <w:div w:id="448742717">
          <w:marLeft w:val="1166"/>
          <w:marRight w:val="0"/>
          <w:marTop w:val="72"/>
          <w:marBottom w:val="0"/>
          <w:divBdr>
            <w:top w:val="none" w:sz="0" w:space="0" w:color="auto"/>
            <w:left w:val="none" w:sz="0" w:space="0" w:color="auto"/>
            <w:bottom w:val="none" w:sz="0" w:space="0" w:color="auto"/>
            <w:right w:val="none" w:sz="0" w:space="0" w:color="auto"/>
          </w:divBdr>
        </w:div>
        <w:div w:id="1608344992">
          <w:marLeft w:val="1166"/>
          <w:marRight w:val="0"/>
          <w:marTop w:val="72"/>
          <w:marBottom w:val="0"/>
          <w:divBdr>
            <w:top w:val="none" w:sz="0" w:space="0" w:color="auto"/>
            <w:left w:val="none" w:sz="0" w:space="0" w:color="auto"/>
            <w:bottom w:val="none" w:sz="0" w:space="0" w:color="auto"/>
            <w:right w:val="none" w:sz="0" w:space="0" w:color="auto"/>
          </w:divBdr>
        </w:div>
      </w:divsChild>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931820171">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83701376">
      <w:bodyDiv w:val="1"/>
      <w:marLeft w:val="0"/>
      <w:marRight w:val="0"/>
      <w:marTop w:val="0"/>
      <w:marBottom w:val="0"/>
      <w:divBdr>
        <w:top w:val="none" w:sz="0" w:space="0" w:color="auto"/>
        <w:left w:val="none" w:sz="0" w:space="0" w:color="auto"/>
        <w:bottom w:val="none" w:sz="0" w:space="0" w:color="auto"/>
        <w:right w:val="none" w:sz="0" w:space="0" w:color="auto"/>
      </w:divBdr>
      <w:divsChild>
        <w:div w:id="737174185">
          <w:marLeft w:val="432"/>
          <w:marRight w:val="0"/>
          <w:marTop w:val="240"/>
          <w:marBottom w:val="0"/>
          <w:divBdr>
            <w:top w:val="none" w:sz="0" w:space="0" w:color="auto"/>
            <w:left w:val="none" w:sz="0" w:space="0" w:color="auto"/>
            <w:bottom w:val="none" w:sz="0" w:space="0" w:color="auto"/>
            <w:right w:val="none" w:sz="0" w:space="0" w:color="auto"/>
          </w:divBdr>
        </w:div>
        <w:div w:id="768546012">
          <w:marLeft w:val="1267"/>
          <w:marRight w:val="0"/>
          <w:marTop w:val="180"/>
          <w:marBottom w:val="0"/>
          <w:divBdr>
            <w:top w:val="none" w:sz="0" w:space="0" w:color="auto"/>
            <w:left w:val="none" w:sz="0" w:space="0" w:color="auto"/>
            <w:bottom w:val="none" w:sz="0" w:space="0" w:color="auto"/>
            <w:right w:val="none" w:sz="0" w:space="0" w:color="auto"/>
          </w:divBdr>
        </w:div>
        <w:div w:id="1606964527">
          <w:marLeft w:val="1267"/>
          <w:marRight w:val="0"/>
          <w:marTop w:val="180"/>
          <w:marBottom w:val="0"/>
          <w:divBdr>
            <w:top w:val="none" w:sz="0" w:space="0" w:color="auto"/>
            <w:left w:val="none" w:sz="0" w:space="0" w:color="auto"/>
            <w:bottom w:val="none" w:sz="0" w:space="0" w:color="auto"/>
            <w:right w:val="none" w:sz="0" w:space="0" w:color="auto"/>
          </w:divBdr>
        </w:div>
      </w:divsChild>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6195558">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95051665">
      <w:bodyDiv w:val="1"/>
      <w:marLeft w:val="0"/>
      <w:marRight w:val="0"/>
      <w:marTop w:val="0"/>
      <w:marBottom w:val="0"/>
      <w:divBdr>
        <w:top w:val="none" w:sz="0" w:space="0" w:color="auto"/>
        <w:left w:val="none" w:sz="0" w:space="0" w:color="auto"/>
        <w:bottom w:val="none" w:sz="0" w:space="0" w:color="auto"/>
        <w:right w:val="none" w:sz="0" w:space="0" w:color="auto"/>
      </w:divBdr>
      <w:divsChild>
        <w:div w:id="1924337770">
          <w:marLeft w:val="1267"/>
          <w:marRight w:val="0"/>
          <w:marTop w:val="180"/>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25992770">
      <w:bodyDiv w:val="1"/>
      <w:marLeft w:val="0"/>
      <w:marRight w:val="0"/>
      <w:marTop w:val="0"/>
      <w:marBottom w:val="0"/>
      <w:divBdr>
        <w:top w:val="none" w:sz="0" w:space="0" w:color="auto"/>
        <w:left w:val="none" w:sz="0" w:space="0" w:color="auto"/>
        <w:bottom w:val="none" w:sz="0" w:space="0" w:color="auto"/>
        <w:right w:val="none" w:sz="0" w:space="0" w:color="auto"/>
      </w:divBdr>
    </w:div>
    <w:div w:id="124449005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393046521">
      <w:bodyDiv w:val="1"/>
      <w:marLeft w:val="0"/>
      <w:marRight w:val="0"/>
      <w:marTop w:val="0"/>
      <w:marBottom w:val="0"/>
      <w:divBdr>
        <w:top w:val="none" w:sz="0" w:space="0" w:color="auto"/>
        <w:left w:val="none" w:sz="0" w:space="0" w:color="auto"/>
        <w:bottom w:val="none" w:sz="0" w:space="0" w:color="auto"/>
        <w:right w:val="none" w:sz="0" w:space="0" w:color="auto"/>
      </w:divBdr>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9405620">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73208887">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7249216">
      <w:bodyDiv w:val="1"/>
      <w:marLeft w:val="0"/>
      <w:marRight w:val="0"/>
      <w:marTop w:val="0"/>
      <w:marBottom w:val="0"/>
      <w:divBdr>
        <w:top w:val="none" w:sz="0" w:space="0" w:color="auto"/>
        <w:left w:val="none" w:sz="0" w:space="0" w:color="auto"/>
        <w:bottom w:val="none" w:sz="0" w:space="0" w:color="auto"/>
        <w:right w:val="none" w:sz="0" w:space="0" w:color="auto"/>
      </w:divBdr>
      <w:divsChild>
        <w:div w:id="1545872609">
          <w:marLeft w:val="0"/>
          <w:marRight w:val="0"/>
          <w:marTop w:val="0"/>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40266267">
      <w:bodyDiv w:val="1"/>
      <w:marLeft w:val="0"/>
      <w:marRight w:val="0"/>
      <w:marTop w:val="0"/>
      <w:marBottom w:val="0"/>
      <w:divBdr>
        <w:top w:val="none" w:sz="0" w:space="0" w:color="auto"/>
        <w:left w:val="none" w:sz="0" w:space="0" w:color="auto"/>
        <w:bottom w:val="none" w:sz="0" w:space="0" w:color="auto"/>
        <w:right w:val="none" w:sz="0" w:space="0" w:color="auto"/>
      </w:divBdr>
      <w:divsChild>
        <w:div w:id="1104770732">
          <w:marLeft w:val="0"/>
          <w:marRight w:val="0"/>
          <w:marTop w:val="0"/>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2602594">
      <w:bodyDiv w:val="1"/>
      <w:marLeft w:val="0"/>
      <w:marRight w:val="0"/>
      <w:marTop w:val="0"/>
      <w:marBottom w:val="0"/>
      <w:divBdr>
        <w:top w:val="none" w:sz="0" w:space="0" w:color="auto"/>
        <w:left w:val="none" w:sz="0" w:space="0" w:color="auto"/>
        <w:bottom w:val="none" w:sz="0" w:space="0" w:color="auto"/>
        <w:right w:val="none" w:sz="0" w:space="0" w:color="auto"/>
      </w:divBdr>
    </w:div>
    <w:div w:id="1747414177">
      <w:bodyDiv w:val="1"/>
      <w:marLeft w:val="0"/>
      <w:marRight w:val="0"/>
      <w:marTop w:val="0"/>
      <w:marBottom w:val="0"/>
      <w:divBdr>
        <w:top w:val="none" w:sz="0" w:space="0" w:color="auto"/>
        <w:left w:val="none" w:sz="0" w:space="0" w:color="auto"/>
        <w:bottom w:val="none" w:sz="0" w:space="0" w:color="auto"/>
        <w:right w:val="none" w:sz="0" w:space="0" w:color="auto"/>
      </w:divBdr>
      <w:divsChild>
        <w:div w:id="1098790014">
          <w:marLeft w:val="1267"/>
          <w:marRight w:val="0"/>
          <w:marTop w:val="180"/>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7093372">
      <w:bodyDiv w:val="1"/>
      <w:marLeft w:val="0"/>
      <w:marRight w:val="0"/>
      <w:marTop w:val="0"/>
      <w:marBottom w:val="0"/>
      <w:divBdr>
        <w:top w:val="none" w:sz="0" w:space="0" w:color="auto"/>
        <w:left w:val="none" w:sz="0" w:space="0" w:color="auto"/>
        <w:bottom w:val="none" w:sz="0" w:space="0" w:color="auto"/>
        <w:right w:val="none" w:sz="0" w:space="0" w:color="auto"/>
      </w:divBdr>
      <w:divsChild>
        <w:div w:id="690765801">
          <w:marLeft w:val="0"/>
          <w:marRight w:val="0"/>
          <w:marTop w:val="0"/>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09069917">
      <w:bodyDiv w:val="1"/>
      <w:marLeft w:val="0"/>
      <w:marRight w:val="0"/>
      <w:marTop w:val="0"/>
      <w:marBottom w:val="0"/>
      <w:divBdr>
        <w:top w:val="none" w:sz="0" w:space="0" w:color="auto"/>
        <w:left w:val="none" w:sz="0" w:space="0" w:color="auto"/>
        <w:bottom w:val="none" w:sz="0" w:space="0" w:color="auto"/>
        <w:right w:val="none" w:sz="0" w:space="0" w:color="auto"/>
      </w:divBdr>
      <w:divsChild>
        <w:div w:id="269894347">
          <w:marLeft w:val="0"/>
          <w:marRight w:val="0"/>
          <w:marTop w:val="0"/>
          <w:marBottom w:val="0"/>
          <w:divBdr>
            <w:top w:val="none" w:sz="0" w:space="0" w:color="auto"/>
            <w:left w:val="none" w:sz="0" w:space="0" w:color="auto"/>
            <w:bottom w:val="none" w:sz="0" w:space="0" w:color="auto"/>
            <w:right w:val="none" w:sz="0" w:space="0" w:color="auto"/>
          </w:divBdr>
        </w:div>
        <w:div w:id="994339612">
          <w:marLeft w:val="0"/>
          <w:marRight w:val="0"/>
          <w:marTop w:val="0"/>
          <w:marBottom w:val="0"/>
          <w:divBdr>
            <w:top w:val="none" w:sz="0" w:space="0" w:color="auto"/>
            <w:left w:val="none" w:sz="0" w:space="0" w:color="auto"/>
            <w:bottom w:val="none" w:sz="0" w:space="0" w:color="auto"/>
            <w:right w:val="none" w:sz="0" w:space="0" w:color="auto"/>
          </w:divBdr>
        </w:div>
      </w:divsChild>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21255510">
      <w:bodyDiv w:val="1"/>
      <w:marLeft w:val="0"/>
      <w:marRight w:val="0"/>
      <w:marTop w:val="0"/>
      <w:marBottom w:val="0"/>
      <w:divBdr>
        <w:top w:val="none" w:sz="0" w:space="0" w:color="auto"/>
        <w:left w:val="none" w:sz="0" w:space="0" w:color="auto"/>
        <w:bottom w:val="none" w:sz="0" w:space="0" w:color="auto"/>
        <w:right w:val="none" w:sz="0" w:space="0" w:color="auto"/>
      </w:divBdr>
      <w:divsChild>
        <w:div w:id="733360354">
          <w:marLeft w:val="1267"/>
          <w:marRight w:val="0"/>
          <w:marTop w:val="180"/>
          <w:marBottom w:val="0"/>
          <w:divBdr>
            <w:top w:val="none" w:sz="0" w:space="0" w:color="auto"/>
            <w:left w:val="none" w:sz="0" w:space="0" w:color="auto"/>
            <w:bottom w:val="none" w:sz="0" w:space="0" w:color="auto"/>
            <w:right w:val="none" w:sz="0" w:space="0" w:color="auto"/>
          </w:divBdr>
        </w:div>
        <w:div w:id="1971352280">
          <w:marLeft w:val="1267"/>
          <w:marRight w:val="0"/>
          <w:marTop w:val="180"/>
          <w:marBottom w:val="0"/>
          <w:divBdr>
            <w:top w:val="none" w:sz="0" w:space="0" w:color="auto"/>
            <w:left w:val="none" w:sz="0" w:space="0" w:color="auto"/>
            <w:bottom w:val="none" w:sz="0" w:space="0" w:color="auto"/>
            <w:right w:val="none" w:sz="0" w:space="0" w:color="auto"/>
          </w:divBdr>
        </w:div>
      </w:divsChild>
    </w:div>
    <w:div w:id="1931812056">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776835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1836436">
      <w:bodyDiv w:val="1"/>
      <w:marLeft w:val="0"/>
      <w:marRight w:val="0"/>
      <w:marTop w:val="0"/>
      <w:marBottom w:val="0"/>
      <w:divBdr>
        <w:top w:val="none" w:sz="0" w:space="0" w:color="auto"/>
        <w:left w:val="none" w:sz="0" w:space="0" w:color="auto"/>
        <w:bottom w:val="none" w:sz="0" w:space="0" w:color="auto"/>
        <w:right w:val="none" w:sz="0" w:space="0" w:color="auto"/>
      </w:divBdr>
      <w:divsChild>
        <w:div w:id="928075801">
          <w:marLeft w:val="0"/>
          <w:marRight w:val="0"/>
          <w:marTop w:val="0"/>
          <w:marBottom w:val="0"/>
          <w:divBdr>
            <w:top w:val="none" w:sz="0" w:space="0" w:color="auto"/>
            <w:left w:val="none" w:sz="0" w:space="0" w:color="auto"/>
            <w:bottom w:val="none" w:sz="0" w:space="0" w:color="auto"/>
            <w:right w:val="none" w:sz="0" w:space="0" w:color="auto"/>
          </w:divBdr>
        </w:div>
      </w:divsChild>
    </w:div>
    <w:div w:id="2061318041">
      <w:bodyDiv w:val="1"/>
      <w:marLeft w:val="0"/>
      <w:marRight w:val="0"/>
      <w:marTop w:val="0"/>
      <w:marBottom w:val="0"/>
      <w:divBdr>
        <w:top w:val="none" w:sz="0" w:space="0" w:color="auto"/>
        <w:left w:val="none" w:sz="0" w:space="0" w:color="auto"/>
        <w:bottom w:val="none" w:sz="0" w:space="0" w:color="auto"/>
        <w:right w:val="none" w:sz="0" w:space="0" w:color="auto"/>
      </w:divBdr>
      <w:divsChild>
        <w:div w:id="365369395">
          <w:marLeft w:val="1080"/>
          <w:marRight w:val="0"/>
          <w:marTop w:val="100"/>
          <w:marBottom w:val="0"/>
          <w:divBdr>
            <w:top w:val="none" w:sz="0" w:space="0" w:color="auto"/>
            <w:left w:val="none" w:sz="0" w:space="0" w:color="auto"/>
            <w:bottom w:val="none" w:sz="0" w:space="0" w:color="auto"/>
            <w:right w:val="none" w:sz="0" w:space="0" w:color="auto"/>
          </w:divBdr>
        </w:div>
        <w:div w:id="1074812077">
          <w:marLeft w:val="1080"/>
          <w:marRight w:val="0"/>
          <w:marTop w:val="100"/>
          <w:marBottom w:val="0"/>
          <w:divBdr>
            <w:top w:val="none" w:sz="0" w:space="0" w:color="auto"/>
            <w:left w:val="none" w:sz="0" w:space="0" w:color="auto"/>
            <w:bottom w:val="none" w:sz="0" w:space="0" w:color="auto"/>
            <w:right w:val="none" w:sz="0" w:space="0" w:color="auto"/>
          </w:divBdr>
        </w:div>
        <w:div w:id="1100443349">
          <w:marLeft w:val="360"/>
          <w:marRight w:val="0"/>
          <w:marTop w:val="200"/>
          <w:marBottom w:val="0"/>
          <w:divBdr>
            <w:top w:val="none" w:sz="0" w:space="0" w:color="auto"/>
            <w:left w:val="none" w:sz="0" w:space="0" w:color="auto"/>
            <w:bottom w:val="none" w:sz="0" w:space="0" w:color="auto"/>
            <w:right w:val="none" w:sz="0" w:space="0" w:color="auto"/>
          </w:divBdr>
        </w:div>
        <w:div w:id="1894389301">
          <w:marLeft w:val="360"/>
          <w:marRight w:val="0"/>
          <w:marTop w:val="200"/>
          <w:marBottom w:val="0"/>
          <w:divBdr>
            <w:top w:val="none" w:sz="0" w:space="0" w:color="auto"/>
            <w:left w:val="none" w:sz="0" w:space="0" w:color="auto"/>
            <w:bottom w:val="none" w:sz="0" w:space="0" w:color="auto"/>
            <w:right w:val="none" w:sz="0" w:space="0" w:color="auto"/>
          </w:divBdr>
        </w:div>
      </w:divsChild>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3694.zip"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CC7A3333-26C7-4FFE-958A-AF63BE2CD147}">
  <ds:schemaRefs>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238aee7-caa6-41e3-83d0-457e088803cc"/>
    <ds:schemaRef ds:uri="554bdb6f-217d-4cda-85cc-0ca32126c36c"/>
    <ds:schemaRef ds:uri="http://schemas.microsoft.com/office/2006/metadata/properties"/>
  </ds:schemaRefs>
</ds:datastoreItem>
</file>

<file path=customXml/itemProps5.xml><?xml version="1.0" encoding="utf-8"?>
<ds:datastoreItem xmlns:ds="http://schemas.openxmlformats.org/officeDocument/2006/customXml" ds:itemID="{E948AA59-01C3-4D3F-93BE-25A2584D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59</TotalTime>
  <Pages>9</Pages>
  <Words>1956</Words>
  <Characters>10444</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Eutelsat</Company>
  <LinksUpToDate>false</LinksUpToDate>
  <CharactersWithSpaces>12376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dc:description/>
  <cp:lastModifiedBy>Huawei</cp:lastModifiedBy>
  <cp:revision>30</cp:revision>
  <cp:lastPrinted>2017-11-03T15:53:00Z</cp:lastPrinted>
  <dcterms:created xsi:type="dcterms:W3CDTF">2022-08-19T04:38:00Z</dcterms:created>
  <dcterms:modified xsi:type="dcterms:W3CDTF">2022-08-19T05:37:00Z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ies>
</file>