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7F4EC" w14:textId="372662EE" w:rsidR="007A362A" w:rsidRPr="009F283E" w:rsidRDefault="007A362A" w:rsidP="007A362A">
      <w:pPr>
        <w:tabs>
          <w:tab w:val="center" w:pos="4680"/>
          <w:tab w:val="right" w:pos="7088"/>
          <w:tab w:val="right" w:pos="9360"/>
          <w:tab w:val="right" w:pos="9781"/>
        </w:tabs>
        <w:spacing w:line="259" w:lineRule="auto"/>
        <w:rPr>
          <w:rFonts w:ascii="Arial" w:hAnsi="Arial" w:cs="Arial"/>
          <w:b/>
          <w:bCs/>
          <w:color w:val="000000"/>
          <w:kern w:val="2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lang w:eastAsia="zh-CN"/>
        </w:rPr>
        <w:tab/>
      </w:r>
      <w:r w:rsidR="00042477" w:rsidRPr="00042477">
        <w:rPr>
          <w:rFonts w:ascii="Arial" w:hAnsi="Arial" w:cs="Arial"/>
          <w:b/>
          <w:bCs/>
          <w:color w:val="000000"/>
          <w:kern w:val="2"/>
          <w:lang w:eastAsia="zh-CN"/>
        </w:rPr>
        <w:t>R4-2117013</w:t>
      </w:r>
    </w:p>
    <w:p w14:paraId="272BEAB6" w14:textId="55F3A66E" w:rsidR="007A362A" w:rsidRDefault="007A362A" w:rsidP="007A362A">
      <w:pPr>
        <w:tabs>
          <w:tab w:val="center" w:pos="4680"/>
          <w:tab w:val="right" w:pos="9360"/>
        </w:tabs>
        <w:spacing w:line="259" w:lineRule="auto"/>
        <w:rPr>
          <w:rFonts w:ascii="Arial" w:hAnsi="Arial" w:cs="Arial"/>
          <w:b/>
          <w:bCs/>
          <w:color w:val="000000"/>
          <w:kern w:val="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lang w:eastAsia="zh-CN"/>
        </w:rPr>
        <w:t>Electronic Meeting, 01 November – 12 November, 2021</w:t>
      </w:r>
    </w:p>
    <w:p w14:paraId="7F44A73E" w14:textId="77777777" w:rsidR="007A362A" w:rsidRPr="009F283E" w:rsidRDefault="007A362A" w:rsidP="007A362A">
      <w:pPr>
        <w:tabs>
          <w:tab w:val="center" w:pos="4680"/>
          <w:tab w:val="right" w:pos="9360"/>
        </w:tabs>
        <w:spacing w:line="259" w:lineRule="auto"/>
        <w:rPr>
          <w:rFonts w:ascii="Arial" w:hAnsi="Arial" w:cs="Arial"/>
          <w:b/>
          <w:bCs/>
          <w:color w:val="000000"/>
          <w:kern w:val="2"/>
          <w:lang w:eastAsia="zh-CN"/>
        </w:rPr>
      </w:pPr>
    </w:p>
    <w:p w14:paraId="29232AAF" w14:textId="0A45A253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3069F0">
        <w:rPr>
          <w:rFonts w:ascii="Arial" w:hAnsi="Arial" w:cs="Arial"/>
          <w:b/>
          <w:bCs/>
          <w:szCs w:val="20"/>
          <w:lang w:val="en-GB"/>
        </w:rPr>
        <w:t>6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53009D" w:rsidRPr="0053009D">
        <w:rPr>
          <w:rFonts w:ascii="Arial" w:hAnsi="Arial" w:cs="Arial"/>
          <w:b/>
          <w:bCs/>
          <w:szCs w:val="20"/>
          <w:lang w:val="en-GB"/>
        </w:rPr>
        <w:t>R1-210863</w:t>
      </w:r>
      <w:r w:rsidR="004563E8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0BB0F1E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>e-Meeting, August 16th – 27th,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C70EFF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745F9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PRS 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measurement outside the measurement gap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7A362A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F9F2D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A362A">
        <w:rPr>
          <w:rFonts w:ascii="Arial" w:hAnsi="Arial" w:cs="Arial"/>
          <w:b/>
          <w:sz w:val="20"/>
          <w:szCs w:val="20"/>
          <w:lang w:val="en-GB"/>
        </w:rPr>
        <w:t>Source:</w:t>
      </w:r>
      <w:r w:rsidRPr="007A362A">
        <w:rPr>
          <w:rFonts w:ascii="Arial" w:hAnsi="Arial" w:cs="Arial"/>
          <w:bCs/>
          <w:sz w:val="20"/>
          <w:szCs w:val="20"/>
          <w:lang w:val="en-GB"/>
        </w:rPr>
        <w:tab/>
      </w:r>
      <w:r w:rsidR="004563E8" w:rsidRPr="004563E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1ECA614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, 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ED3C37E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working assumption regarding PRS measurement outside the measurement gap 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>for the purpose of latency reduction for DL and DL+UL positioning methods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9231F47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assumption:</w:t>
            </w:r>
          </w:p>
          <w:p w14:paraId="4373B219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4884319D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1270274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Capability 1: PRS prioritization over all other DL signals/channels in all symbols inside the window. </w:t>
            </w:r>
          </w:p>
          <w:p w14:paraId="739FC76D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1A: The DL signals/channels from all DL CCs (per UE) are affected.</w:t>
            </w:r>
          </w:p>
          <w:p w14:paraId="53B28B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1B: Only the DL signals/channels from a certain band/CC are affected.</w:t>
            </w:r>
          </w:p>
          <w:p w14:paraId="03998F36" w14:textId="77777777" w:rsidR="003069F0" w:rsidRPr="003069F0" w:rsidRDefault="003069F0" w:rsidP="003069F0">
            <w:pPr>
              <w:numPr>
                <w:ilvl w:val="3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 w:hint="eastAsia"/>
                <w:iCs/>
                <w:color w:val="000000"/>
                <w:sz w:val="20"/>
                <w:szCs w:val="20"/>
                <w:lang w:val="en-GB" w:eastAsia="zh-CN"/>
              </w:rPr>
              <w:t>F</w:t>
            </w: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FS: band or CC</w:t>
            </w:r>
          </w:p>
          <w:p w14:paraId="3517B9F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Capability 2: PRS prioritization over other DL signals/channels only in the PRS symbols inside the window</w:t>
            </w:r>
          </w:p>
          <w:p w14:paraId="6A46578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 UE shall be able to declare a PRS processing capability outside MG.</w:t>
            </w:r>
          </w:p>
          <w:p w14:paraId="2797C5BC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FFS: Details of capability signalling (e.g., per UE or per band, etc.)</w:t>
            </w:r>
          </w:p>
          <w:p w14:paraId="048976EC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For the purpose of this feature, PRS-related conditions are expected to be specified, with the following to be down-selected:</w:t>
            </w:r>
          </w:p>
          <w:p w14:paraId="28A3E30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Alt. 1: Applicable to serving cell PRS only </w:t>
            </w:r>
          </w:p>
          <w:p w14:paraId="3248315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Alt. 2: Applicable to all PRS under conditions to PRS of non-serving cell.</w:t>
            </w:r>
          </w:p>
          <w:p w14:paraId="169AD019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4C2E069A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Further study</w:t>
            </w:r>
          </w:p>
          <w:p w14:paraId="1CC032A4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Further details of which other DL signals/channels to be prioritized </w:t>
            </w:r>
          </w:p>
          <w:p w14:paraId="1463784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the UE determines DL PRS’s priority based on one or more of the following:</w:t>
            </w:r>
          </w:p>
          <w:p w14:paraId="4708EB58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1: Based on indication/configuration from serving gNB</w:t>
            </w:r>
          </w:p>
          <w:p w14:paraId="3C395C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2: Other options (e.g., implicit, signalling from LMF, etc)</w:t>
            </w:r>
          </w:p>
          <w:p w14:paraId="7F997456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Whether UE can do the measurement for both inside MG (if MG is configured) and outside MG in a measurement period</w:t>
            </w:r>
          </w:p>
          <w:p w14:paraId="3D11008D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How to do the PRS measurement when the conditions cannot be satisfied, e.g. when BWP switching </w:t>
            </w: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lastRenderedPageBreak/>
              <w:t>happens</w:t>
            </w:r>
          </w:p>
          <w:p w14:paraId="504EFE0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Prioritization conditions of processing PRS over other DL channels/signals or vice versa.</w:t>
            </w:r>
          </w:p>
          <w:p w14:paraId="08F539AD" w14:textId="13C2C675" w:rsidR="00145488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A52786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10DA3FC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2, RAN3, RAN4</w:t>
      </w:r>
    </w:p>
    <w:p w14:paraId="306781A3" w14:textId="7CAC55C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RAN2, RAN3, and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take above working assumption into account in their future work and to feedback in case they have concerns.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5F0659F" w14:textId="226A820E" w:rsidR="00216F07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0512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C3B28D6" w14:textId="382FAF98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CE2BE" w14:textId="77777777" w:rsidR="00183A59" w:rsidRDefault="00183A59">
      <w:r>
        <w:separator/>
      </w:r>
    </w:p>
  </w:endnote>
  <w:endnote w:type="continuationSeparator" w:id="0">
    <w:p w14:paraId="32BBE18B" w14:textId="77777777" w:rsidR="00183A59" w:rsidRDefault="0018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E3F49" w14:textId="77777777" w:rsidR="00183A59" w:rsidRDefault="00183A59">
      <w:r>
        <w:separator/>
      </w:r>
    </w:p>
  </w:footnote>
  <w:footnote w:type="continuationSeparator" w:id="0">
    <w:p w14:paraId="458A2E8D" w14:textId="77777777" w:rsidR="00183A59" w:rsidRDefault="0018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4"/>
  </w:num>
  <w:num w:numId="5">
    <w:abstractNumId w:val="11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"/>
  </w:num>
  <w:num w:numId="14">
    <w:abstractNumId w:val="12"/>
  </w:num>
  <w:num w:numId="15">
    <w:abstractNumId w:val="3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6"/>
  </w:num>
  <w:num w:numId="21">
    <w:abstractNumId w:val="2"/>
  </w:num>
  <w:num w:numId="22">
    <w:abstractNumId w:val="15"/>
  </w:num>
  <w:num w:numId="2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2477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A59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3E8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362A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278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8A048-DC54-48AA-AE9D-C3535E87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4</cp:revision>
  <cp:lastPrinted>2007-06-18T22:08:00Z</cp:lastPrinted>
  <dcterms:created xsi:type="dcterms:W3CDTF">2021-08-28T00:41:00Z</dcterms:created>
  <dcterms:modified xsi:type="dcterms:W3CDTF">2021-10-14T07:30:00Z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1630034251</vt:lpwstr>
  </property>
</Properties>
</file>