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Heading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NormalWeb"/>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NormalWeb"/>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NormalWeb"/>
              <w:spacing w:before="150" w:after="150"/>
              <w:ind w:left="420" w:right="300" w:firstLine="100"/>
              <w:rPr>
                <w:lang w:eastAsia="zh-CN"/>
              </w:rPr>
            </w:pPr>
            <w:r w:rsidRPr="004D1FD4">
              <w:rPr>
                <w:lang w:eastAsia="zh-CN"/>
              </w:rPr>
              <w:t>(Note: it’s encouraged delegates can provide their initial comments as early as possible i.e. before Wednesday 17:00 UTC  to allow companies  have chance to response during 1st round )</w:t>
            </w:r>
          </w:p>
          <w:p w14:paraId="64CD3596"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lastRenderedPageBreak/>
              <w:t>Big CR approach for Rel-17 WI/SI: As captured in meeting improvement  file, for Rel-17 non-spectrum WI/SIs, big CR approach used for TS/TR drafting</w:t>
            </w:r>
          </w:p>
          <w:p w14:paraId="682D727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Work split on TS/TR drafting need to be provided and endorsed before proceeding theTPs/draftCRs.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format for  WF: Use WORD document for draft/formal WF rather than PPT in order to facilitate others to comment and easily track the changes.</w:t>
            </w:r>
          </w:p>
          <w:p w14:paraId="13C06EA6"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 dedicated sub-email thread “[100-e][300] BSRF_Demod_Test_Session – t-doc request”  will be assigned for t-doc request and assignment.  </w:t>
            </w:r>
          </w:p>
          <w:p w14:paraId="31E9A41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Any T-doc request out of this dedicated email thread except the request captured 1st round summaries will not be considered. The t-doc request will be handled in a case by case manner.</w:t>
            </w:r>
          </w:p>
          <w:p w14:paraId="6B485F6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GTW agenda: A dedicated email thread will be generated for announcement of GTW agenda update with title “[100-e][300] BSRF_Demod_Test_Session – GTW agenda”</w:t>
            </w:r>
          </w:p>
          <w:p w14:paraId="598AFFE4"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lastRenderedPageBreak/>
              <w:t xml:space="preserve">The GTW agenda will be uploaded into  / </w:t>
            </w:r>
            <w:hyperlink r:id="rId14" w:history="1">
              <w:r w:rsidRPr="004D1FD4">
                <w:rPr>
                  <w:rStyle w:val="Hyperlink"/>
                  <w:lang w:eastAsia="zh-CN"/>
                </w:rPr>
                <w:t>TSGR4_100-e</w:t>
              </w:r>
            </w:hyperlink>
            <w:r w:rsidRPr="004D1FD4">
              <w:rPr>
                <w:lang w:eastAsia="zh-CN"/>
              </w:rPr>
              <w:t> / </w:t>
            </w:r>
            <w:hyperlink r:id="rId15" w:history="1">
              <w:r w:rsidRPr="004D1FD4">
                <w:rPr>
                  <w:rStyle w:val="Hyperlink"/>
                  <w:lang w:eastAsia="zh-CN"/>
                </w:rPr>
                <w:t>Inbox</w:t>
              </w:r>
            </w:hyperlink>
            <w:r w:rsidRPr="004D1FD4">
              <w:rPr>
                <w:lang w:eastAsia="zh-CN"/>
              </w:rPr>
              <w:t> / Meeting_Arrangements</w:t>
            </w:r>
          </w:p>
          <w:p w14:paraId="4487B41B"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t>The GTW session focused on  the topic areas following below criteria (with a decreased order from priority aspect)</w:t>
            </w:r>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lastRenderedPageBreak/>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lastRenderedPageBreak/>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Option 1</w:t>
      </w:r>
      <w:r w:rsidR="00187A03" w:rsidRPr="00463679">
        <w:rPr>
          <w:rFonts w:eastAsia="SimSun"/>
          <w:szCs w:val="24"/>
          <w:lang w:eastAsia="zh-CN"/>
        </w:rPr>
        <w:t xml:space="preserve"> [</w:t>
      </w:r>
      <w:r w:rsidR="00A72C9F">
        <w:rPr>
          <w:rFonts w:eastAsia="SimSun"/>
          <w:szCs w:val="24"/>
          <w:lang w:eastAsia="zh-CN"/>
        </w:rPr>
        <w:t>Nokia</w:t>
      </w:r>
      <w:r w:rsidR="00C35F6E">
        <w:rPr>
          <w:rFonts w:eastAsia="SimSun"/>
          <w:szCs w:val="24"/>
          <w:lang w:eastAsia="zh-CN"/>
        </w:rPr>
        <w:t>, Ericsson</w:t>
      </w:r>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r w:rsidRPr="00463679">
        <w:rPr>
          <w:rFonts w:eastAsia="SimSun"/>
          <w:szCs w:val="24"/>
          <w:lang w:eastAsia="zh-CN"/>
        </w:rPr>
        <w:t xml:space="preserve">: </w:t>
      </w:r>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r w:rsidR="00F431D2">
        <w:rPr>
          <w:rFonts w:eastAsia="SimSun"/>
          <w:szCs w:val="24"/>
          <w:lang w:eastAsia="zh-CN"/>
        </w:rPr>
        <w:t>avoid any confusions</w:t>
      </w:r>
      <w:r w:rsidR="00450E01">
        <w:rPr>
          <w:rFonts w:eastAsia="SimSun"/>
          <w:szCs w:val="24"/>
          <w:lang w:eastAsia="zh-CN"/>
        </w:rPr>
        <w:t>.</w:t>
      </w:r>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Proposal 7 in our discussion paper R4-2114543 that occasionally was not included in the first round summary:</w:t>
            </w:r>
          </w:p>
          <w:p w14:paraId="66336FBD" w14:textId="77777777" w:rsidR="00E95D05" w:rsidRPr="00911258" w:rsidRDefault="00E95D05" w:rsidP="00E95D05">
            <w:pPr>
              <w:pStyle w:val="RAN4proposal"/>
              <w:rPr>
                <w:rFonts w:ascii="Calibri" w:hAnsi="Calibri" w:cs="Calibri"/>
                <w:color w:val="1F497D"/>
                <w:lang w:val="en-US" w:eastAsia="en-US"/>
                <w:rPrChange w:id="0" w:author="Thomas Chapman" w:date="2021-08-23T17:05:00Z">
                  <w:rPr>
                    <w:rFonts w:ascii="Calibri" w:hAnsi="Calibri" w:cs="Calibri"/>
                    <w:color w:val="1F497D"/>
                    <w:lang w:eastAsia="en-US"/>
                  </w:rPr>
                </w:rPrChange>
              </w:rPr>
            </w:pPr>
            <w:r w:rsidRPr="00911258">
              <w:rPr>
                <w:rFonts w:ascii="Calibri" w:hAnsi="Calibri" w:cs="Calibri"/>
                <w:color w:val="1F497D"/>
                <w:lang w:val="en-US" w:eastAsia="en-US"/>
                <w:rPrChange w:id="1" w:author="Thomas Chapman" w:date="2021-08-23T17:05:00Z">
                  <w:rPr>
                    <w:rFonts w:ascii="Calibri" w:hAnsi="Calibri" w:cs="Calibri"/>
                    <w:color w:val="1F497D"/>
                    <w:lang w:eastAsia="en-US"/>
                  </w:rPr>
                </w:rPrChange>
              </w:rPr>
              <w:t>“</w:t>
            </w:r>
            <w:r w:rsidRPr="00911258">
              <w:rPr>
                <w:lang w:val="en-US"/>
                <w:rPrChange w:id="2" w:author="Thomas Chapman" w:date="2021-08-23T17:05:00Z">
                  <w:rPr/>
                </w:rPrChange>
              </w:rPr>
              <w:t>Clause 11.2.3.2.1.1 with Applicability of requirements for IAB-MT CSI reporting radiated shall be left void.</w:t>
            </w:r>
            <w:r w:rsidRPr="00911258">
              <w:rPr>
                <w:rFonts w:ascii="Calibri" w:hAnsi="Calibri" w:cs="Calibri"/>
                <w:color w:val="1F497D"/>
                <w:lang w:val="en-US" w:eastAsia="en-US"/>
                <w:rPrChange w:id="3" w:author="Thomas Chapman" w:date="2021-08-23T17:05:00Z">
                  <w:rPr>
                    <w:rFonts w:ascii="Calibri" w:hAnsi="Calibri" w:cs="Calibri"/>
                    <w:color w:val="1F497D"/>
                    <w:lang w:eastAsia="en-US"/>
                  </w:rPr>
                </w:rPrChange>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lastRenderedPageBreak/>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Section 8.2.1.1: It was agreed in slide 6 of R4-2103994 to include the sentences on CA for the IAB-DU. For the IAB-MT it was not explicitly agreed, but what would be the rationale to not apply the same principle in case of CA ?</w:t>
            </w:r>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Taking into account that the proposed change is inline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In the real BS style testing, there is no configuration information exchange between TE and BS, TE has defined a specific message format to transfer the related information, BS needs to adapt to the TE for testing. We do not think that it is useful for TE to save those capability information.</w:t>
            </w:r>
          </w:p>
          <w:p w14:paraId="3725A7C1" w14:textId="77777777" w:rsidR="00BE2D30" w:rsidRDefault="00BE2D30" w:rsidP="003E62AA">
            <w:pPr>
              <w:spacing w:after="120"/>
              <w:rPr>
                <w:rFonts w:eastAsiaTheme="minorEastAsia"/>
                <w:lang w:eastAsia="zh-CN"/>
              </w:rPr>
            </w:pPr>
            <w:r>
              <w:rPr>
                <w:rFonts w:eastAsiaTheme="minorEastAsia"/>
                <w:lang w:eastAsia="zh-CN"/>
              </w:rPr>
              <w:t>We do not think that it is necessary to include the capability IE in the specification, because there is no capability information exchange between TE and IAB, it just cause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We do not think that it is necessary to keep those new section. What is the benefit to the tester by reading those information, it just cause confusion and burden to try to understand those unuseful extra information.</w:t>
            </w:r>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lastRenderedPageBreak/>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ListParagraph"/>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465A3CFA" w14:textId="1C826955" w:rsidR="008A00F1" w:rsidRPr="0075138C"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ListParagraph"/>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Heading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Heading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ListParagraph"/>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77777777" w:rsidR="00121A68" w:rsidRPr="004D1FD4" w:rsidRDefault="00121A68" w:rsidP="00AA1CAB">
      <w:pPr>
        <w:pStyle w:val="ListParagraph"/>
        <w:numPr>
          <w:ilvl w:val="0"/>
          <w:numId w:val="32"/>
        </w:numPr>
        <w:ind w:firstLineChars="0"/>
        <w:rPr>
          <w:lang w:eastAsia="zh-CN"/>
        </w:rPr>
      </w:pPr>
      <w:r w:rsidRPr="004D1FD4">
        <w:rPr>
          <w:lang w:eastAsia="zh-CN"/>
        </w:rPr>
        <w:t>Option 2: Remove 5MHz CBW IAB-DU demodulation performance requirements to avoid any confusions.</w:t>
      </w:r>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4EADAD8E" w:rsidR="00121A68" w:rsidDel="00911258" w:rsidRDefault="00710B39" w:rsidP="00B6043A">
      <w:pPr>
        <w:rPr>
          <w:del w:id="4" w:author="Huawei" w:date="2021-08-23T19:25:00Z"/>
          <w:lang w:eastAsia="zh-CN"/>
        </w:rPr>
      </w:pPr>
      <w:ins w:id="5" w:author="Huawei" w:date="2021-08-23T19:25:00Z">
        <w:r>
          <w:rPr>
            <w:rFonts w:hint="eastAsia"/>
            <w:lang w:eastAsia="zh-CN"/>
          </w:rPr>
          <w:t>H</w:t>
        </w:r>
        <w:r>
          <w:rPr>
            <w:lang w:eastAsia="zh-CN"/>
          </w:rPr>
          <w:t>uawei</w:t>
        </w:r>
        <w:r>
          <w:rPr>
            <w:rFonts w:hint="eastAsia"/>
            <w:lang w:eastAsia="zh-CN"/>
          </w:rPr>
          <w:t>:</w:t>
        </w:r>
        <w:r>
          <w:rPr>
            <w:lang w:eastAsia="zh-CN"/>
          </w:rPr>
          <w:t xml:space="preserve"> </w:t>
        </w:r>
      </w:ins>
      <w:ins w:id="6" w:author="Huawei" w:date="2021-08-23T19:27:00Z">
        <w:r w:rsidRPr="00710B39">
          <w:rPr>
            <w:lang w:eastAsia="zh-CN"/>
          </w:rPr>
          <w:t>We prefer Option 2. The unnecessary test cases will make confusions and inconsistence with the RF related requirements, so we prefer to remove those cases. We can add them again once the new bandwidth is introduced in the future.</w:t>
        </w:r>
        <w:r>
          <w:rPr>
            <w:lang w:eastAsia="zh-CN"/>
          </w:rPr>
          <w:t xml:space="preserve"> </w:t>
        </w:r>
      </w:ins>
      <w:ins w:id="7" w:author="Huawei" w:date="2021-08-23T19:29:00Z">
        <w:r>
          <w:rPr>
            <w:lang w:eastAsia="zh-CN"/>
          </w:rPr>
          <w:t>Samely,</w:t>
        </w:r>
      </w:ins>
      <w:ins w:id="8" w:author="Huawei" w:date="2021-08-23T19:27:00Z">
        <w:r>
          <w:rPr>
            <w:lang w:eastAsia="zh-CN"/>
          </w:rPr>
          <w:t xml:space="preserve"> </w:t>
        </w:r>
        <w:r>
          <w:rPr>
            <w:rFonts w:hint="eastAsia"/>
            <w:lang w:eastAsia="zh-CN"/>
          </w:rPr>
          <w:t>t</w:t>
        </w:r>
        <w:r>
          <w:rPr>
            <w:lang w:eastAsia="zh-CN"/>
          </w:rPr>
          <w:t>he AWGN</w:t>
        </w:r>
      </w:ins>
      <w:ins w:id="9" w:author="Huawei" w:date="2021-08-23T19:28:00Z">
        <w:r>
          <w:rPr>
            <w:lang w:eastAsia="zh-CN"/>
          </w:rPr>
          <w:t xml:space="preserve"> power level</w:t>
        </w:r>
      </w:ins>
      <w:ins w:id="10" w:author="Huawei" w:date="2021-08-23T19:29:00Z">
        <w:r>
          <w:rPr>
            <w:lang w:eastAsia="zh-CN"/>
          </w:rPr>
          <w:t xml:space="preserve"> for 15kHz and 5MHz should be also removed.</w:t>
        </w:r>
      </w:ins>
    </w:p>
    <w:p w14:paraId="77E811F3" w14:textId="3CE317E5" w:rsidR="00911258" w:rsidRDefault="00911258" w:rsidP="00B6043A">
      <w:pPr>
        <w:rPr>
          <w:ins w:id="11" w:author="Thomas Chapman" w:date="2021-08-23T17:05:00Z"/>
          <w:lang w:eastAsia="zh-CN"/>
        </w:rPr>
      </w:pPr>
      <w:ins w:id="12" w:author="Thomas Chapman" w:date="2021-08-23T17:05:00Z">
        <w:r>
          <w:rPr>
            <w:lang w:eastAsia="zh-CN"/>
          </w:rPr>
          <w:t>[Ericsson] We’re OK for option 1. Regarding the 15kHz SCS, we do not think it is necessary to support it for the current IAB bands anyhow, so if we would decide option 2 the 15kHz part can be removed.</w:t>
        </w:r>
      </w:ins>
    </w:p>
    <w:p w14:paraId="064D3B67" w14:textId="2947C756" w:rsidR="00121A68" w:rsidRDefault="00DC7A8B" w:rsidP="00B6043A">
      <w:pPr>
        <w:rPr>
          <w:lang w:eastAsia="zh-CN"/>
        </w:rPr>
      </w:pPr>
      <w:ins w:id="13" w:author="Artyom Putilin" w:date="2021-08-25T08:38:00Z">
        <w:r>
          <w:rPr>
            <w:lang w:eastAsia="zh-CN"/>
          </w:rPr>
          <w:t>[Intel] We do</w:t>
        </w:r>
        <w:r w:rsidR="001976C3">
          <w:rPr>
            <w:lang w:eastAsia="zh-CN"/>
          </w:rPr>
          <w:t xml:space="preserve"> not see </w:t>
        </w:r>
        <w:r w:rsidR="00B57243">
          <w:rPr>
            <w:lang w:eastAsia="zh-CN"/>
          </w:rPr>
          <w:t xml:space="preserve">an issue </w:t>
        </w:r>
      </w:ins>
      <w:ins w:id="14" w:author="Artyom Putilin" w:date="2021-08-25T08:39:00Z">
        <w:r w:rsidR="00B57243">
          <w:rPr>
            <w:lang w:eastAsia="zh-CN"/>
          </w:rPr>
          <w:t xml:space="preserve">to have </w:t>
        </w:r>
        <w:r w:rsidR="00474BDC">
          <w:rPr>
            <w:lang w:eastAsia="zh-CN"/>
          </w:rPr>
          <w:t xml:space="preserve">5MHz CBW in specification since we have corresponding manufacturer declarations. Same time </w:t>
        </w:r>
      </w:ins>
      <w:ins w:id="15" w:author="Artyom Putilin" w:date="2021-08-25T08:40:00Z">
        <w:r w:rsidR="006A36D3">
          <w:rPr>
            <w:lang w:eastAsia="zh-CN"/>
          </w:rPr>
          <w:t xml:space="preserve">to be fully consist with RF requirements we are </w:t>
        </w:r>
      </w:ins>
      <w:ins w:id="16" w:author="Artyom Putilin" w:date="2021-08-25T08:42:00Z">
        <w:r w:rsidR="00996C4F">
          <w:rPr>
            <w:lang w:eastAsia="zh-CN"/>
          </w:rPr>
          <w:t xml:space="preserve">also </w:t>
        </w:r>
      </w:ins>
      <w:ins w:id="17" w:author="Artyom Putilin" w:date="2021-08-25T08:40:00Z">
        <w:r w:rsidR="006A36D3">
          <w:rPr>
            <w:lang w:eastAsia="zh-CN"/>
          </w:rPr>
          <w:t xml:space="preserve">fine with Option 2. </w:t>
        </w:r>
      </w:ins>
    </w:p>
    <w:p w14:paraId="15A23DDE" w14:textId="77777777" w:rsidR="003C0832" w:rsidRDefault="003C0832" w:rsidP="00B6043A">
      <w:pPr>
        <w:rPr>
          <w:lang w:eastAsia="zh-CN"/>
        </w:rPr>
      </w:pPr>
    </w:p>
    <w:p w14:paraId="4DB0790C" w14:textId="4F88CDAF" w:rsidR="00C42C5C" w:rsidRPr="00463679" w:rsidRDefault="00C42C5C" w:rsidP="00C42C5C">
      <w:pPr>
        <w:pStyle w:val="Heading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ListParagraph"/>
        <w:numPr>
          <w:ilvl w:val="0"/>
          <w:numId w:val="33"/>
        </w:numPr>
        <w:ind w:firstLineChars="0"/>
        <w:rPr>
          <w:lang w:eastAsia="zh-CN"/>
        </w:rPr>
      </w:pPr>
      <w:r>
        <w:rPr>
          <w:lang w:eastAsia="zh-CN"/>
        </w:rPr>
        <w:lastRenderedPageBreak/>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ListParagraph"/>
        <w:numPr>
          <w:ilvl w:val="0"/>
          <w:numId w:val="33"/>
        </w:numPr>
        <w:ind w:firstLineChars="0"/>
        <w:rPr>
          <w:lang w:eastAsia="zh-CN"/>
        </w:rPr>
      </w:pPr>
      <w:r>
        <w:rPr>
          <w:lang w:eastAsia="zh-CN"/>
        </w:rPr>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 Background</w:t>
      </w:r>
    </w:p>
    <w:p w14:paraId="0CCB8418" w14:textId="12930762" w:rsidR="00D6588F" w:rsidRDefault="00FF01FE" w:rsidP="00D6588F">
      <w:pPr>
        <w:pStyle w:val="ListParagraph"/>
        <w:numPr>
          <w:ilvl w:val="0"/>
          <w:numId w:val="33"/>
        </w:numPr>
        <w:ind w:firstLineChars="0"/>
        <w:rPr>
          <w:lang w:eastAsia="zh-CN"/>
        </w:rPr>
      </w:pPr>
      <w:r>
        <w:rPr>
          <w:lang w:eastAsia="zh-CN"/>
        </w:rPr>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ListParagraph"/>
        <w:numPr>
          <w:ilvl w:val="0"/>
          <w:numId w:val="33"/>
        </w:numPr>
        <w:ind w:firstLineChars="0"/>
        <w:rPr>
          <w:lang w:eastAsia="zh-CN"/>
        </w:rPr>
      </w:pPr>
      <w:r>
        <w:rPr>
          <w:lang w:eastAsia="zh-CN"/>
        </w:rPr>
        <w:t>Demod and MT CSI type1-O sections do not have “applicability of requirements” sections.</w:t>
      </w:r>
    </w:p>
    <w:p w14:paraId="76B9907B" w14:textId="527988B0" w:rsidR="0024200E" w:rsidRDefault="0024200E" w:rsidP="00D6588F">
      <w:pPr>
        <w:pStyle w:val="ListParagraph"/>
        <w:numPr>
          <w:ilvl w:val="0"/>
          <w:numId w:val="33"/>
        </w:numPr>
        <w:ind w:firstLineChars="0"/>
        <w:rPr>
          <w:lang w:eastAsia="zh-CN"/>
        </w:rPr>
      </w:pPr>
      <w:r>
        <w:rPr>
          <w:lang w:eastAsia="zh-CN"/>
        </w:rPr>
        <w:t>The BS demodulation performance requirement specification (38.104) does not have applicability rules, while the UE demodulation performance requirement specification (38.101-4) has such sections.</w:t>
      </w:r>
    </w:p>
    <w:p w14:paraId="7C273108" w14:textId="6818B10A" w:rsidR="00DF5315" w:rsidRDefault="00DF5315" w:rsidP="00DF5315">
      <w:pPr>
        <w:pStyle w:val="ListParagraph"/>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ListParagraph"/>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left empty</w:t>
      </w:r>
      <w:r w:rsidR="00365C45" w:rsidRPr="00365C45">
        <w:rPr>
          <w:lang w:eastAsia="zh-CN"/>
        </w:rPr>
        <w:t>.</w:t>
      </w:r>
    </w:p>
    <w:p w14:paraId="3E4D2CF2" w14:textId="045FEAF3" w:rsidR="00365C45" w:rsidRPr="00365C45" w:rsidRDefault="00365C45" w:rsidP="00365C45">
      <w:pPr>
        <w:pStyle w:val="ListParagraph"/>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73FBD938" w:rsidR="004907E3" w:rsidRDefault="00365C45" w:rsidP="004907E3">
      <w:pPr>
        <w:pStyle w:val="ListParagraph"/>
        <w:numPr>
          <w:ilvl w:val="0"/>
          <w:numId w:val="32"/>
        </w:numPr>
        <w:ind w:firstLineChars="0"/>
        <w:rPr>
          <w:ins w:id="18" w:author="Huawei" w:date="2021-08-23T19:36:00Z"/>
          <w:lang w:eastAsia="zh-CN"/>
        </w:rPr>
      </w:pPr>
      <w:r>
        <w:rPr>
          <w:lang w:eastAsia="zh-CN"/>
        </w:rPr>
        <w:t xml:space="preserve">Option 3: Do not change </w:t>
      </w:r>
      <w:r w:rsidRPr="00365C45">
        <w:rPr>
          <w:lang w:eastAsia="zh-CN"/>
        </w:rPr>
        <w:t>Clause 11.2.3.2.1</w:t>
      </w:r>
      <w:r>
        <w:rPr>
          <w:lang w:eastAsia="zh-CN"/>
        </w:rPr>
        <w:t>.1.</w:t>
      </w:r>
    </w:p>
    <w:p w14:paraId="1FC93F65" w14:textId="09A3BFF3" w:rsidR="00565656" w:rsidRPr="004D1FD4" w:rsidRDefault="00565656" w:rsidP="004907E3">
      <w:pPr>
        <w:pStyle w:val="ListParagraph"/>
        <w:numPr>
          <w:ilvl w:val="0"/>
          <w:numId w:val="32"/>
        </w:numPr>
        <w:ind w:firstLineChars="0"/>
        <w:rPr>
          <w:lang w:eastAsia="zh-CN"/>
        </w:rPr>
      </w:pPr>
      <w:ins w:id="19" w:author="Huawei" w:date="2021-08-23T19:36:00Z">
        <w:r>
          <w:rPr>
            <w:rFonts w:eastAsiaTheme="minorEastAsia" w:hint="eastAsia"/>
            <w:lang w:eastAsia="zh-CN"/>
          </w:rPr>
          <w:t>O</w:t>
        </w:r>
        <w:r>
          <w:rPr>
            <w:rFonts w:eastAsiaTheme="minorEastAsia"/>
            <w:lang w:eastAsia="zh-CN"/>
          </w:rPr>
          <w:t>ption 4: Remo</w:t>
        </w:r>
      </w:ins>
      <w:ins w:id="20" w:author="Huawei" w:date="2021-08-23T19:37:00Z">
        <w:r>
          <w:rPr>
            <w:rFonts w:eastAsiaTheme="minorEastAsia"/>
            <w:lang w:eastAsia="zh-CN"/>
          </w:rPr>
          <w:t xml:space="preserve">ve </w:t>
        </w:r>
        <w:r w:rsidRPr="00565656">
          <w:rPr>
            <w:rFonts w:eastAsiaTheme="minorEastAsia"/>
            <w:lang w:eastAsia="zh-CN"/>
          </w:rPr>
          <w:t>Clause 11.2.3.2.1.1</w:t>
        </w:r>
        <w:r>
          <w:rPr>
            <w:rFonts w:eastAsiaTheme="minorEastAsia"/>
            <w:lang w:eastAsia="zh-CN"/>
          </w:rPr>
          <w:t>.</w:t>
        </w:r>
      </w:ins>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2E595C5B" w:rsidR="005E389A" w:rsidRDefault="00710B39" w:rsidP="00B6043A">
      <w:pPr>
        <w:rPr>
          <w:lang w:eastAsia="zh-CN"/>
        </w:rPr>
      </w:pPr>
      <w:ins w:id="21" w:author="Huawei" w:date="2021-08-23T19:30:00Z">
        <w:r>
          <w:rPr>
            <w:rFonts w:hint="eastAsia"/>
            <w:lang w:eastAsia="zh-CN"/>
          </w:rPr>
          <w:t>H</w:t>
        </w:r>
        <w:r>
          <w:rPr>
            <w:lang w:eastAsia="zh-CN"/>
          </w:rPr>
          <w:t xml:space="preserve">uawei: </w:t>
        </w:r>
      </w:ins>
      <w:ins w:id="22" w:author="Huawei" w:date="2021-08-23T19:35:00Z">
        <w:r>
          <w:rPr>
            <w:lang w:eastAsia="zh-CN"/>
          </w:rPr>
          <w:t xml:space="preserve">We prefer Option 4, remove </w:t>
        </w:r>
      </w:ins>
      <w:ins w:id="23" w:author="Huawei" w:date="2021-08-23T19:36:00Z">
        <w:r w:rsidR="00565656" w:rsidRPr="00565656">
          <w:rPr>
            <w:lang w:eastAsia="zh-CN"/>
          </w:rPr>
          <w:t>Clause 11.2.3.2.1.1</w:t>
        </w:r>
      </w:ins>
      <w:ins w:id="24" w:author="Huawei" w:date="2021-08-23T19:35:00Z">
        <w:r w:rsidR="00565656">
          <w:rPr>
            <w:lang w:eastAsia="zh-CN"/>
          </w:rPr>
          <w:t>. A</w:t>
        </w:r>
      </w:ins>
      <w:ins w:id="25" w:author="Huawei" w:date="2021-08-23T19:36:00Z">
        <w:r w:rsidR="00565656">
          <w:rPr>
            <w:lang w:eastAsia="zh-CN"/>
          </w:rPr>
          <w:t>pplicability rule should be captured in TS 38.176-1/2.</w:t>
        </w:r>
      </w:ins>
      <w:ins w:id="26" w:author="Huawei" w:date="2021-08-23T19:37:00Z">
        <w:r w:rsidR="00565656">
          <w:rPr>
            <w:lang w:eastAsia="zh-CN"/>
          </w:rPr>
          <w:t xml:space="preserve"> If companie has concern about the </w:t>
        </w:r>
      </w:ins>
      <w:ins w:id="27" w:author="Huawei" w:date="2021-08-23T19:38:00Z">
        <w:r w:rsidR="00565656">
          <w:rPr>
            <w:lang w:eastAsia="zh-CN"/>
          </w:rPr>
          <w:t>“</w:t>
        </w:r>
        <w:r w:rsidR="00565656" w:rsidRPr="00565656">
          <w:rPr>
            <w:lang w:eastAsia="zh-CN"/>
          </w:rPr>
          <w:t>Number shift</w:t>
        </w:r>
        <w:r w:rsidR="00565656">
          <w:rPr>
            <w:lang w:eastAsia="zh-CN"/>
          </w:rPr>
          <w:t>”, we are also O</w:t>
        </w:r>
      </w:ins>
      <w:ins w:id="28" w:author="Huawei" w:date="2021-08-23T19:39:00Z">
        <w:r w:rsidR="00565656">
          <w:rPr>
            <w:lang w:eastAsia="zh-CN"/>
          </w:rPr>
          <w:t>K to only make this clause voided, i.e. Option 2.</w:t>
        </w:r>
      </w:ins>
    </w:p>
    <w:p w14:paraId="1A97C424" w14:textId="6B02D2A9" w:rsidR="00533FD4" w:rsidRDefault="00911258" w:rsidP="00D809D3">
      <w:pPr>
        <w:rPr>
          <w:ins w:id="29" w:author="Thomas Chapman" w:date="2021-08-23T17:10:00Z"/>
          <w:lang w:eastAsia="zh-CN"/>
        </w:rPr>
      </w:pPr>
      <w:ins w:id="30" w:author="Thomas Chapman" w:date="2021-08-23T17:05:00Z">
        <w:r w:rsidRPr="00657101">
          <w:rPr>
            <w:lang w:eastAsia="zh-CN"/>
          </w:rPr>
          <w:t>[</w:t>
        </w:r>
        <w:r>
          <w:rPr>
            <w:lang w:eastAsia="zh-CN"/>
          </w:rPr>
          <w:t>Ericsson</w:t>
        </w:r>
        <w:r w:rsidRPr="00657101">
          <w:rPr>
            <w:lang w:eastAsia="zh-CN"/>
          </w:rPr>
          <w:t xml:space="preserve">]: </w:t>
        </w:r>
      </w:ins>
      <w:ins w:id="31" w:author="Thomas Chapman" w:date="2021-08-23T17:11:00Z">
        <w:r w:rsidR="00D809D3">
          <w:rPr>
            <w:lang w:eastAsia="zh-CN"/>
          </w:rPr>
          <w:t>T</w:t>
        </w:r>
      </w:ins>
      <w:ins w:id="32" w:author="Thomas Chapman" w:date="2021-08-23T17:09:00Z">
        <w:r w:rsidR="00533FD4">
          <w:rPr>
            <w:lang w:eastAsia="zh-CN"/>
          </w:rPr>
          <w:t xml:space="preserve">he convention for the BS specs is </w:t>
        </w:r>
        <w:r w:rsidR="00B11D87">
          <w:rPr>
            <w:lang w:eastAsia="zh-CN"/>
          </w:rPr>
          <w:t xml:space="preserve">that applicability for demodulation requirements is not </w:t>
        </w:r>
      </w:ins>
      <w:ins w:id="33" w:author="Thomas Chapman" w:date="2021-08-23T17:10:00Z">
        <w:r w:rsidR="00B11D87">
          <w:rPr>
            <w:lang w:eastAsia="zh-CN"/>
          </w:rPr>
          <w:t>captured in the core specifications, so we are OK with option 2.</w:t>
        </w:r>
      </w:ins>
    </w:p>
    <w:p w14:paraId="5A146B28" w14:textId="65A0B716" w:rsidR="00B11D87" w:rsidRDefault="00B11D87" w:rsidP="00911258">
      <w:pPr>
        <w:rPr>
          <w:ins w:id="34" w:author="Artyom Putilin" w:date="2021-08-25T08:43:00Z"/>
          <w:lang w:eastAsia="zh-CN"/>
        </w:rPr>
      </w:pPr>
      <w:ins w:id="35" w:author="Thomas Chapman" w:date="2021-08-23T17:10:00Z">
        <w:r>
          <w:rPr>
            <w:lang w:eastAsia="zh-CN"/>
          </w:rPr>
          <w:t>Regarding option 4… since the specification is under change control our understanding is that the clause cannot be removed, it can only be voided.</w:t>
        </w:r>
      </w:ins>
    </w:p>
    <w:p w14:paraId="619CBFA0" w14:textId="31C40974" w:rsidR="00FF5411" w:rsidRPr="00657101" w:rsidRDefault="00FF5411" w:rsidP="00911258">
      <w:pPr>
        <w:rPr>
          <w:ins w:id="36" w:author="Thomas Chapman" w:date="2021-08-23T17:05:00Z"/>
          <w:lang w:eastAsia="zh-CN"/>
        </w:rPr>
      </w:pPr>
      <w:ins w:id="37" w:author="Artyom Putilin" w:date="2021-08-25T08:43:00Z">
        <w:r>
          <w:rPr>
            <w:lang w:eastAsia="zh-CN"/>
          </w:rPr>
          <w:t>[Intel]</w:t>
        </w:r>
        <w:r w:rsidR="00854224">
          <w:rPr>
            <w:lang w:eastAsia="zh-CN"/>
          </w:rPr>
          <w:t xml:space="preserve"> Support Option 2. We cannot </w:t>
        </w:r>
      </w:ins>
      <w:ins w:id="38" w:author="Artyom Putilin" w:date="2021-08-25T08:44:00Z">
        <w:r w:rsidR="00854224">
          <w:rPr>
            <w:lang w:eastAsia="zh-CN"/>
          </w:rPr>
          <w:t>remove this clause and general procedure is just make it voided.</w:t>
        </w:r>
      </w:ins>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Heading3"/>
        <w:rPr>
          <w:sz w:val="24"/>
          <w:szCs w:val="16"/>
          <w:lang w:val="en-GB"/>
        </w:rPr>
      </w:pPr>
      <w:r>
        <w:rPr>
          <w:sz w:val="24"/>
          <w:szCs w:val="16"/>
          <w:lang w:val="en-GB"/>
        </w:rPr>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draftCRs</w:t>
      </w:r>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TableGrid"/>
        <w:tblW w:w="0" w:type="auto"/>
        <w:tblLook w:val="04A0" w:firstRow="1" w:lastRow="0" w:firstColumn="1" w:lastColumn="0" w:noHBand="0" w:noVBand="1"/>
      </w:tblPr>
      <w:tblGrid>
        <w:gridCol w:w="1232"/>
        <w:gridCol w:w="8399"/>
      </w:tblGrid>
      <w:tr w:rsidR="009558A7" w:rsidRPr="00463679" w14:paraId="1BCECF34" w14:textId="77777777" w:rsidTr="00710B39">
        <w:tc>
          <w:tcPr>
            <w:tcW w:w="1232" w:type="dxa"/>
          </w:tcPr>
          <w:p w14:paraId="1977074B"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9558A7" w:rsidRPr="00463679" w14:paraId="4C37FF05" w14:textId="77777777" w:rsidTr="00710B39">
        <w:tc>
          <w:tcPr>
            <w:tcW w:w="1232" w:type="dxa"/>
            <w:vMerge w:val="restart"/>
          </w:tcPr>
          <w:p w14:paraId="3AE043FD" w14:textId="3F051AB3" w:rsidR="009558A7" w:rsidRPr="00463679" w:rsidRDefault="009558A7" w:rsidP="00710B39">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710B39">
        <w:tc>
          <w:tcPr>
            <w:tcW w:w="1232" w:type="dxa"/>
            <w:vMerge/>
          </w:tcPr>
          <w:p w14:paraId="1B3F39E3" w14:textId="77777777" w:rsidR="009558A7" w:rsidRPr="00463679" w:rsidRDefault="009558A7" w:rsidP="00710B39">
            <w:pPr>
              <w:spacing w:after="120"/>
              <w:rPr>
                <w:rFonts w:eastAsiaTheme="minorEastAsia"/>
                <w:lang w:eastAsia="zh-CN"/>
              </w:rPr>
            </w:pPr>
          </w:p>
        </w:tc>
        <w:tc>
          <w:tcPr>
            <w:tcW w:w="8399" w:type="dxa"/>
          </w:tcPr>
          <w:p w14:paraId="639C6F7C" w14:textId="77777777" w:rsidR="009558A7" w:rsidRDefault="009558A7" w:rsidP="00710B39">
            <w:pPr>
              <w:spacing w:after="120"/>
              <w:rPr>
                <w:rFonts w:eastAsiaTheme="minorEastAsia"/>
                <w:lang w:eastAsia="zh-CN"/>
              </w:rPr>
            </w:pPr>
            <w:r>
              <w:rPr>
                <w:rFonts w:eastAsiaTheme="minorEastAsia"/>
                <w:lang w:eastAsia="zh-CN"/>
              </w:rPr>
              <w:t>[Nokia]:</w:t>
            </w:r>
          </w:p>
          <w:p w14:paraId="036DE6D4"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710B39">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710B39">
            <w:pPr>
              <w:spacing w:after="120"/>
              <w:rPr>
                <w:color w:val="000000"/>
                <w:shd w:val="clear" w:color="auto" w:fill="FFFFFF"/>
                <w:lang w:eastAsia="zh-CN"/>
              </w:rPr>
            </w:pPr>
          </w:p>
          <w:p w14:paraId="72DAD0FF" w14:textId="77777777" w:rsidR="009558A7" w:rsidRDefault="009558A7" w:rsidP="00710B39">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710B39">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710B39">
            <w:pPr>
              <w:spacing w:after="120"/>
              <w:rPr>
                <w:rFonts w:eastAsiaTheme="minorEastAsia"/>
                <w:lang w:eastAsia="zh-CN"/>
              </w:rPr>
            </w:pPr>
          </w:p>
          <w:p w14:paraId="54F8738F" w14:textId="77777777" w:rsidR="009558A7" w:rsidRDefault="009558A7" w:rsidP="00710B39">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710B39">
            <w:pPr>
              <w:spacing w:after="120"/>
              <w:rPr>
                <w:rFonts w:eastAsiaTheme="minorEastAsia"/>
                <w:lang w:eastAsia="zh-CN"/>
              </w:rPr>
            </w:pPr>
          </w:p>
          <w:p w14:paraId="01808643" w14:textId="77777777" w:rsidR="009558A7" w:rsidRPr="00194A0B" w:rsidRDefault="009558A7" w:rsidP="00710B39">
            <w:pPr>
              <w:spacing w:after="120"/>
              <w:rPr>
                <w:rFonts w:eastAsiaTheme="minorEastAsia"/>
                <w:lang w:eastAsia="zh-CN"/>
              </w:rPr>
            </w:pPr>
            <w:r>
              <w:rPr>
                <w:rFonts w:eastAsiaTheme="minorEastAsia"/>
                <w:lang w:eastAsia="zh-CN"/>
              </w:rPr>
              <w:t>Section 8.2.2</w:t>
            </w:r>
          </w:p>
          <w:p w14:paraId="3AAB62AD" w14:textId="77777777" w:rsidR="009558A7" w:rsidRDefault="009558A7" w:rsidP="00710B39">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710B39">
            <w:pPr>
              <w:spacing w:after="120"/>
              <w:rPr>
                <w:rStyle w:val="normaltextrun"/>
                <w:color w:val="0078D4"/>
                <w:bdr w:val="none" w:sz="0" w:space="0" w:color="auto" w:frame="1"/>
              </w:rPr>
            </w:pPr>
          </w:p>
          <w:p w14:paraId="6D6615C6" w14:textId="77777777" w:rsidR="009558A7" w:rsidRPr="00774D13" w:rsidRDefault="009558A7" w:rsidP="00710B39">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9558A7" w:rsidRPr="00463679" w14:paraId="7A0DAEED" w14:textId="77777777" w:rsidTr="00710B39">
        <w:tc>
          <w:tcPr>
            <w:tcW w:w="1232" w:type="dxa"/>
            <w:vMerge/>
          </w:tcPr>
          <w:p w14:paraId="38B711A8" w14:textId="77777777" w:rsidR="009558A7" w:rsidRPr="00463679" w:rsidRDefault="009558A7" w:rsidP="00710B39">
            <w:pPr>
              <w:spacing w:after="120"/>
              <w:rPr>
                <w:rFonts w:eastAsiaTheme="minorEastAsia"/>
                <w:lang w:eastAsia="zh-CN"/>
              </w:rPr>
            </w:pPr>
          </w:p>
        </w:tc>
        <w:tc>
          <w:tcPr>
            <w:tcW w:w="8399" w:type="dxa"/>
          </w:tcPr>
          <w:p w14:paraId="622D2DCD" w14:textId="77777777" w:rsidR="009558A7" w:rsidRDefault="009558A7" w:rsidP="00710B39">
            <w:pPr>
              <w:spacing w:after="120"/>
              <w:rPr>
                <w:rFonts w:eastAsiaTheme="minorEastAsia"/>
                <w:lang w:eastAsia="zh-CN"/>
              </w:rPr>
            </w:pPr>
            <w:r>
              <w:rPr>
                <w:rFonts w:eastAsiaTheme="minorEastAsia"/>
                <w:lang w:eastAsia="zh-CN"/>
              </w:rPr>
              <w:t>Ericsson:</w:t>
            </w:r>
          </w:p>
          <w:p w14:paraId="7A42FC8B" w14:textId="77777777" w:rsidR="009558A7" w:rsidRDefault="009558A7" w:rsidP="00710B39">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76DF4FFD" w14:textId="77777777" w:rsidR="009558A7" w:rsidRDefault="009558A7" w:rsidP="00710B39">
            <w:pPr>
              <w:spacing w:after="120"/>
              <w:rPr>
                <w:rFonts w:eastAsiaTheme="minorEastAsia"/>
                <w:lang w:eastAsia="zh-CN"/>
              </w:rPr>
            </w:pPr>
          </w:p>
          <w:p w14:paraId="700C8189" w14:textId="77777777" w:rsidR="009558A7" w:rsidRDefault="009558A7" w:rsidP="00710B39">
            <w:pPr>
              <w:spacing w:after="120"/>
              <w:rPr>
                <w:rFonts w:eastAsiaTheme="minorEastAsia"/>
                <w:lang w:eastAsia="zh-CN"/>
              </w:rPr>
            </w:pPr>
            <w:r>
              <w:rPr>
                <w:rFonts w:eastAsiaTheme="minorEastAsia"/>
                <w:lang w:eastAsia="zh-CN"/>
              </w:rPr>
              <w:t>Section 8.2.1.1: It was agreed in slide 6 of R4-2103994 to include the sentences on CA for the IAB-DU. For the IAB-MT it was not explicitly agreed, but what would be the rationale to not apply the same principle in case of CA ?</w:t>
            </w:r>
          </w:p>
          <w:p w14:paraId="2AD262E0" w14:textId="77777777" w:rsidR="009558A7" w:rsidRDefault="009558A7" w:rsidP="00710B39">
            <w:pPr>
              <w:spacing w:after="120"/>
              <w:rPr>
                <w:rFonts w:eastAsiaTheme="minorEastAsia"/>
                <w:lang w:eastAsia="zh-CN"/>
              </w:rPr>
            </w:pPr>
          </w:p>
          <w:p w14:paraId="6427F9D3" w14:textId="77777777" w:rsidR="009558A7" w:rsidRDefault="009558A7" w:rsidP="00710B39">
            <w:pPr>
              <w:spacing w:after="120"/>
              <w:rPr>
                <w:rFonts w:eastAsiaTheme="minorEastAsia"/>
                <w:lang w:eastAsia="zh-CN"/>
              </w:rPr>
            </w:pPr>
            <w:r>
              <w:rPr>
                <w:rFonts w:eastAsiaTheme="minorEastAsia"/>
                <w:lang w:eastAsia="zh-CN"/>
              </w:rPr>
              <w:t>Agree with Nokia about the “each” regarding PRACH formats; either “each” should be kept or the sentence modified slightly.</w:t>
            </w:r>
          </w:p>
          <w:p w14:paraId="6CA7F44F" w14:textId="77777777" w:rsidR="009558A7" w:rsidRDefault="009558A7" w:rsidP="00710B39">
            <w:pPr>
              <w:spacing w:after="120"/>
              <w:rPr>
                <w:rFonts w:eastAsiaTheme="minorEastAsia"/>
                <w:lang w:eastAsia="zh-CN"/>
              </w:rPr>
            </w:pPr>
          </w:p>
          <w:p w14:paraId="025460AE" w14:textId="77777777" w:rsidR="009558A7" w:rsidRPr="00463679" w:rsidRDefault="009558A7" w:rsidP="00710B39">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710B39">
        <w:tc>
          <w:tcPr>
            <w:tcW w:w="1232" w:type="dxa"/>
            <w:vMerge/>
          </w:tcPr>
          <w:p w14:paraId="79FCB162" w14:textId="77777777" w:rsidR="009558A7" w:rsidRPr="00463679" w:rsidRDefault="009558A7" w:rsidP="00710B39">
            <w:pPr>
              <w:spacing w:after="120"/>
              <w:rPr>
                <w:rFonts w:eastAsiaTheme="minorEastAsia"/>
                <w:lang w:eastAsia="zh-CN"/>
              </w:rPr>
            </w:pPr>
          </w:p>
        </w:tc>
        <w:tc>
          <w:tcPr>
            <w:tcW w:w="8399" w:type="dxa"/>
          </w:tcPr>
          <w:p w14:paraId="6E2DF41C" w14:textId="77777777" w:rsidR="009558A7" w:rsidRDefault="009558A7" w:rsidP="00710B39">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710B39">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710B39">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710B39">
            <w:pPr>
              <w:spacing w:after="120"/>
              <w:rPr>
                <w:rFonts w:eastAsiaTheme="minorEastAsia"/>
                <w:lang w:eastAsia="zh-CN"/>
              </w:rPr>
            </w:pPr>
            <w:r>
              <w:rPr>
                <w:lang w:eastAsia="zh-CN"/>
              </w:rPr>
              <w:t>Section 8.1.2.1.5: We will update wrong tables.</w:t>
            </w:r>
          </w:p>
        </w:tc>
      </w:tr>
      <w:tr w:rsidR="009558A7" w:rsidRPr="00463679" w14:paraId="71353F77" w14:textId="77777777" w:rsidTr="00710B39">
        <w:tc>
          <w:tcPr>
            <w:tcW w:w="1232" w:type="dxa"/>
            <w:vMerge/>
          </w:tcPr>
          <w:p w14:paraId="44074BEF" w14:textId="77777777" w:rsidR="009558A7" w:rsidRPr="00A72800" w:rsidRDefault="009558A7" w:rsidP="00710B39">
            <w:pPr>
              <w:spacing w:after="120"/>
              <w:rPr>
                <w:rFonts w:eastAsiaTheme="minorEastAsia"/>
                <w:lang w:eastAsia="zh-CN"/>
              </w:rPr>
            </w:pPr>
          </w:p>
        </w:tc>
        <w:tc>
          <w:tcPr>
            <w:tcW w:w="8399" w:type="dxa"/>
          </w:tcPr>
          <w:p w14:paraId="66F8D8A7" w14:textId="77777777" w:rsidR="009558A7" w:rsidRDefault="009558A7" w:rsidP="00710B39">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710B39">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710B39">
        <w:tc>
          <w:tcPr>
            <w:tcW w:w="1232" w:type="dxa"/>
            <w:vMerge/>
          </w:tcPr>
          <w:p w14:paraId="22D09F8F" w14:textId="77777777" w:rsidR="009558A7" w:rsidRPr="00A72800" w:rsidRDefault="009558A7" w:rsidP="00710B39">
            <w:pPr>
              <w:spacing w:after="120"/>
              <w:rPr>
                <w:rFonts w:eastAsiaTheme="minorEastAsia"/>
                <w:lang w:eastAsia="zh-CN"/>
              </w:rPr>
            </w:pPr>
          </w:p>
        </w:tc>
        <w:tc>
          <w:tcPr>
            <w:tcW w:w="8399" w:type="dxa"/>
          </w:tcPr>
          <w:p w14:paraId="3885F702" w14:textId="77777777" w:rsidR="009558A7" w:rsidRDefault="009558A7" w:rsidP="00710B39">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Taking into account that the proposed change is inline with other company understanding, we agree to update the applicability rule.</w:t>
            </w:r>
          </w:p>
        </w:tc>
      </w:tr>
      <w:tr w:rsidR="009558A7" w:rsidRPr="00463679" w14:paraId="1142ADDD" w14:textId="77777777" w:rsidTr="00710B39">
        <w:tc>
          <w:tcPr>
            <w:tcW w:w="1232" w:type="dxa"/>
            <w:vMerge/>
          </w:tcPr>
          <w:p w14:paraId="1F048C04" w14:textId="77777777" w:rsidR="009558A7" w:rsidRPr="00A72800" w:rsidRDefault="009558A7" w:rsidP="00710B39">
            <w:pPr>
              <w:spacing w:after="120"/>
              <w:rPr>
                <w:rFonts w:eastAsiaTheme="minorEastAsia"/>
                <w:lang w:eastAsia="zh-CN"/>
              </w:rPr>
            </w:pPr>
          </w:p>
        </w:tc>
        <w:tc>
          <w:tcPr>
            <w:tcW w:w="8399" w:type="dxa"/>
          </w:tcPr>
          <w:p w14:paraId="0C7C4A33" w14:textId="77777777" w:rsidR="009558A7" w:rsidRDefault="009558A7" w:rsidP="00710B39">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710B39">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710B39">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710B39">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710B39">
            <w:pPr>
              <w:spacing w:after="120"/>
              <w:rPr>
                <w:rFonts w:eastAsiaTheme="minorEastAsia"/>
                <w:lang w:eastAsia="zh-CN"/>
              </w:rPr>
            </w:pPr>
          </w:p>
          <w:p w14:paraId="6B7CABCC" w14:textId="77777777" w:rsidR="009558A7" w:rsidRDefault="009558A7" w:rsidP="00710B39">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p>
          <w:p w14:paraId="28D7AC12" w14:textId="77777777" w:rsidR="009558A7" w:rsidRDefault="009558A7" w:rsidP="00710B39">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p>
          <w:p w14:paraId="74F0E4DC" w14:textId="77777777" w:rsidR="009558A7" w:rsidRDefault="009558A7" w:rsidP="00710B39">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p>
          <w:p w14:paraId="5888C036" w14:textId="77777777" w:rsidR="009558A7" w:rsidRPr="008A00F1" w:rsidRDefault="009558A7" w:rsidP="00710B39">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9558A7" w:rsidRPr="00463679" w14:paraId="656A6541" w14:textId="77777777" w:rsidTr="00710B39">
        <w:tc>
          <w:tcPr>
            <w:tcW w:w="1232" w:type="dxa"/>
            <w:vMerge/>
          </w:tcPr>
          <w:p w14:paraId="4614AD62" w14:textId="77777777" w:rsidR="009558A7" w:rsidRPr="00A72800" w:rsidRDefault="009558A7" w:rsidP="00710B39">
            <w:pPr>
              <w:spacing w:after="120"/>
              <w:rPr>
                <w:rFonts w:eastAsiaTheme="minorEastAsia"/>
                <w:lang w:eastAsia="zh-CN"/>
              </w:rPr>
            </w:pPr>
          </w:p>
        </w:tc>
        <w:tc>
          <w:tcPr>
            <w:tcW w:w="8399" w:type="dxa"/>
          </w:tcPr>
          <w:p w14:paraId="224C67FD" w14:textId="77777777" w:rsidR="009558A7" w:rsidRDefault="009558A7" w:rsidP="00710B39">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710B39">
            <w:pPr>
              <w:spacing w:after="120"/>
              <w:rPr>
                <w:rFonts w:eastAsiaTheme="minorEastAsia"/>
                <w:lang w:eastAsia="zh-CN"/>
              </w:rPr>
            </w:pPr>
            <w:r>
              <w:rPr>
                <w:rFonts w:eastAsiaTheme="minorEastAsia"/>
                <w:lang w:eastAsia="zh-CN"/>
              </w:rPr>
              <w:t>In the real BS style testing, there is no configuration information exchange between TE and BS, TE has defined a specific message format to transfer the related information, BS needs to adapt to the TE for testing. We do not think that it is useful for TE to save those capability information.</w:t>
            </w:r>
          </w:p>
          <w:p w14:paraId="3024E082" w14:textId="77777777" w:rsidR="009558A7" w:rsidRDefault="009558A7" w:rsidP="00710B39">
            <w:pPr>
              <w:spacing w:after="120"/>
              <w:rPr>
                <w:rFonts w:eastAsiaTheme="minorEastAsia"/>
                <w:lang w:eastAsia="zh-CN"/>
              </w:rPr>
            </w:pPr>
            <w:r>
              <w:rPr>
                <w:rFonts w:eastAsiaTheme="minorEastAsia"/>
                <w:lang w:eastAsia="zh-CN"/>
              </w:rPr>
              <w:t>We do not think that it is necessary to include the capability IE in the specification, because there is no capability information exchange between TE and IAB, it just cause confusion for the tester to understand those IEs.</w:t>
            </w:r>
          </w:p>
          <w:p w14:paraId="11C59ED1" w14:textId="77777777" w:rsidR="009558A7" w:rsidRDefault="009558A7" w:rsidP="00710B39">
            <w:pPr>
              <w:spacing w:after="120"/>
              <w:rPr>
                <w:rFonts w:eastAsiaTheme="minorEastAsia"/>
                <w:lang w:eastAsia="zh-CN"/>
              </w:rPr>
            </w:pPr>
            <w:r>
              <w:rPr>
                <w:rFonts w:eastAsiaTheme="minorEastAsia"/>
                <w:lang w:eastAsia="zh-CN"/>
              </w:rPr>
              <w:t>We do not think that it is necessary to keep those new section. What is the benefit to the tester by reading those information, it just cause confusion and burden to try to understand those unuseful extra information.</w:t>
            </w:r>
          </w:p>
        </w:tc>
      </w:tr>
      <w:tr w:rsidR="009558A7" w:rsidRPr="00463679" w14:paraId="3E2314AB" w14:textId="77777777" w:rsidTr="00710B39">
        <w:tc>
          <w:tcPr>
            <w:tcW w:w="1232" w:type="dxa"/>
            <w:vMerge/>
          </w:tcPr>
          <w:p w14:paraId="7C074376" w14:textId="77777777" w:rsidR="009558A7" w:rsidRPr="00A72800" w:rsidRDefault="009558A7" w:rsidP="00710B39">
            <w:pPr>
              <w:spacing w:after="120"/>
              <w:rPr>
                <w:rFonts w:eastAsiaTheme="minorEastAsia"/>
                <w:lang w:eastAsia="zh-CN"/>
              </w:rPr>
            </w:pPr>
          </w:p>
        </w:tc>
        <w:tc>
          <w:tcPr>
            <w:tcW w:w="8399" w:type="dxa"/>
          </w:tcPr>
          <w:p w14:paraId="3DB404A5" w14:textId="5998CFD7" w:rsidR="009558A7" w:rsidRDefault="00F6737D" w:rsidP="00710B39">
            <w:pPr>
              <w:spacing w:after="120"/>
              <w:rPr>
                <w:rFonts w:eastAsiaTheme="minorEastAsia"/>
                <w:lang w:eastAsia="zh-CN"/>
              </w:rPr>
            </w:pPr>
            <w:ins w:id="39" w:author="Moderator" w:date="2021-08-22T16:12:00Z">
              <w:r>
                <w:rPr>
                  <w:rFonts w:eastAsiaTheme="minorEastAsia"/>
                  <w:lang w:eastAsia="zh-CN"/>
                </w:rPr>
                <w:t>[Moderator</w:t>
              </w:r>
            </w:ins>
            <w:ins w:id="40" w:author="Moderator" w:date="2021-08-22T16:13:00Z">
              <w:r w:rsidR="007A6854">
                <w:rPr>
                  <w:rFonts w:eastAsiaTheme="minorEastAsia"/>
                  <w:lang w:eastAsia="zh-CN"/>
                </w:rPr>
                <w:t xml:space="preserve"> recommendation</w:t>
              </w:r>
            </w:ins>
            <w:ins w:id="41" w:author="Moderator" w:date="2021-08-22T16:12:00Z">
              <w:r>
                <w:rPr>
                  <w:rFonts w:eastAsiaTheme="minorEastAsia"/>
                  <w:lang w:eastAsia="zh-CN"/>
                </w:rPr>
                <w:t>]:</w:t>
              </w:r>
              <w:r>
                <w:rPr>
                  <w:rFonts w:eastAsiaTheme="minorEastAsia"/>
                  <w:lang w:eastAsia="zh-CN"/>
                </w:rPr>
                <w:br/>
              </w:r>
            </w:ins>
            <w:ins w:id="42" w:author="Moderator" w:date="2021-08-22T16:13:00Z">
              <w:r w:rsidR="007A6854" w:rsidRPr="00762C15">
                <w:rPr>
                  <w:lang w:eastAsia="zh-CN"/>
                </w:rPr>
                <w:t xml:space="preserve">Merge </w:t>
              </w:r>
              <w:r w:rsidR="007A6854" w:rsidRPr="0075138C">
                <w:rPr>
                  <w:lang w:eastAsia="zh-CN"/>
                </w:rPr>
                <w:t xml:space="preserve">MT demod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710B39">
        <w:tc>
          <w:tcPr>
            <w:tcW w:w="1232" w:type="dxa"/>
            <w:vMerge/>
          </w:tcPr>
          <w:p w14:paraId="6C0E8561" w14:textId="77777777" w:rsidR="009558A7" w:rsidRPr="00A72800" w:rsidRDefault="009558A7" w:rsidP="00710B39">
            <w:pPr>
              <w:spacing w:after="120"/>
              <w:rPr>
                <w:rFonts w:eastAsiaTheme="minorEastAsia"/>
                <w:lang w:eastAsia="zh-CN"/>
              </w:rPr>
            </w:pPr>
          </w:p>
        </w:tc>
        <w:tc>
          <w:tcPr>
            <w:tcW w:w="8399" w:type="dxa"/>
          </w:tcPr>
          <w:p w14:paraId="041FD473" w14:textId="77777777" w:rsidR="009558A7" w:rsidRDefault="009558A7" w:rsidP="00710B39">
            <w:pPr>
              <w:spacing w:after="120"/>
              <w:rPr>
                <w:rFonts w:eastAsiaTheme="minorEastAsia"/>
                <w:lang w:eastAsia="zh-CN"/>
              </w:rPr>
            </w:pPr>
          </w:p>
        </w:tc>
      </w:tr>
      <w:tr w:rsidR="009558A7" w:rsidRPr="00463679" w14:paraId="4F0A63D4" w14:textId="77777777" w:rsidTr="00710B39">
        <w:tc>
          <w:tcPr>
            <w:tcW w:w="1232" w:type="dxa"/>
            <w:vMerge/>
          </w:tcPr>
          <w:p w14:paraId="5EE21EA2" w14:textId="77777777" w:rsidR="009558A7" w:rsidRPr="00A72800" w:rsidRDefault="009558A7" w:rsidP="00710B39">
            <w:pPr>
              <w:spacing w:after="120"/>
              <w:rPr>
                <w:rFonts w:eastAsiaTheme="minorEastAsia"/>
                <w:lang w:eastAsia="zh-CN"/>
              </w:rPr>
            </w:pPr>
          </w:p>
        </w:tc>
        <w:tc>
          <w:tcPr>
            <w:tcW w:w="8399" w:type="dxa"/>
          </w:tcPr>
          <w:p w14:paraId="23BE1A79" w14:textId="77777777" w:rsidR="009558A7" w:rsidRDefault="009558A7" w:rsidP="00710B39">
            <w:pPr>
              <w:spacing w:after="120"/>
              <w:rPr>
                <w:rFonts w:eastAsiaTheme="minorEastAsia"/>
                <w:lang w:eastAsia="zh-CN"/>
              </w:rPr>
            </w:pPr>
          </w:p>
        </w:tc>
      </w:tr>
      <w:tr w:rsidR="009558A7" w:rsidRPr="00463679" w14:paraId="022CA850" w14:textId="77777777" w:rsidTr="00710B39">
        <w:tc>
          <w:tcPr>
            <w:tcW w:w="1232" w:type="dxa"/>
            <w:vMerge/>
          </w:tcPr>
          <w:p w14:paraId="5FA7159D" w14:textId="77777777" w:rsidR="009558A7" w:rsidRPr="00A72800" w:rsidRDefault="009558A7" w:rsidP="00710B39">
            <w:pPr>
              <w:spacing w:after="120"/>
              <w:rPr>
                <w:rFonts w:eastAsiaTheme="minorEastAsia"/>
                <w:lang w:eastAsia="zh-CN"/>
              </w:rPr>
            </w:pPr>
          </w:p>
        </w:tc>
        <w:tc>
          <w:tcPr>
            <w:tcW w:w="8399" w:type="dxa"/>
          </w:tcPr>
          <w:p w14:paraId="27F5222C" w14:textId="77777777" w:rsidR="009558A7" w:rsidRDefault="009558A7" w:rsidP="00710B39">
            <w:pPr>
              <w:spacing w:after="120"/>
              <w:rPr>
                <w:rFonts w:eastAsiaTheme="minorEastAsia"/>
                <w:lang w:eastAsia="zh-CN"/>
              </w:rPr>
            </w:pPr>
          </w:p>
        </w:tc>
      </w:tr>
      <w:tr w:rsidR="009558A7" w:rsidRPr="00463679" w14:paraId="063E44E0" w14:textId="77777777" w:rsidTr="00710B39">
        <w:tc>
          <w:tcPr>
            <w:tcW w:w="1232" w:type="dxa"/>
            <w:vMerge/>
          </w:tcPr>
          <w:p w14:paraId="27E6A59B" w14:textId="77777777" w:rsidR="009558A7" w:rsidRPr="00A72800" w:rsidRDefault="009558A7" w:rsidP="00710B39">
            <w:pPr>
              <w:spacing w:after="120"/>
              <w:rPr>
                <w:rFonts w:eastAsiaTheme="minorEastAsia"/>
                <w:lang w:eastAsia="zh-CN"/>
              </w:rPr>
            </w:pPr>
          </w:p>
        </w:tc>
        <w:tc>
          <w:tcPr>
            <w:tcW w:w="8399" w:type="dxa"/>
          </w:tcPr>
          <w:p w14:paraId="566BF261" w14:textId="77777777" w:rsidR="009558A7" w:rsidRDefault="009558A7" w:rsidP="00710B39">
            <w:pPr>
              <w:spacing w:after="120"/>
              <w:rPr>
                <w:rFonts w:eastAsiaTheme="minorEastAsia"/>
                <w:lang w:eastAsia="zh-CN"/>
              </w:rPr>
            </w:pPr>
          </w:p>
        </w:tc>
      </w:tr>
      <w:tr w:rsidR="009558A7" w:rsidRPr="00463679" w14:paraId="409D1BFC" w14:textId="77777777" w:rsidTr="00710B39">
        <w:tc>
          <w:tcPr>
            <w:tcW w:w="1232" w:type="dxa"/>
            <w:vMerge/>
          </w:tcPr>
          <w:p w14:paraId="3DBB6AB2" w14:textId="77777777" w:rsidR="009558A7" w:rsidRPr="00A72800" w:rsidRDefault="009558A7" w:rsidP="00710B39">
            <w:pPr>
              <w:spacing w:after="120"/>
              <w:rPr>
                <w:rFonts w:eastAsiaTheme="minorEastAsia"/>
                <w:lang w:eastAsia="zh-CN"/>
              </w:rPr>
            </w:pPr>
          </w:p>
        </w:tc>
        <w:tc>
          <w:tcPr>
            <w:tcW w:w="8399" w:type="dxa"/>
          </w:tcPr>
          <w:p w14:paraId="59F900B6" w14:textId="77777777" w:rsidR="009558A7" w:rsidRDefault="009558A7" w:rsidP="00710B39">
            <w:pPr>
              <w:spacing w:after="120"/>
              <w:rPr>
                <w:rFonts w:eastAsiaTheme="minorEastAsia"/>
                <w:lang w:eastAsia="zh-CN"/>
              </w:rPr>
            </w:pPr>
          </w:p>
        </w:tc>
      </w:tr>
      <w:tr w:rsidR="009558A7" w:rsidRPr="00463679" w14:paraId="7E58A8A3" w14:textId="77777777" w:rsidTr="00710B39">
        <w:tc>
          <w:tcPr>
            <w:tcW w:w="1232" w:type="dxa"/>
            <w:vMerge w:val="restart"/>
          </w:tcPr>
          <w:p w14:paraId="66477287" w14:textId="62562902" w:rsidR="009558A7" w:rsidRPr="00463679" w:rsidRDefault="009558A7" w:rsidP="00710B39">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710B39">
        <w:tc>
          <w:tcPr>
            <w:tcW w:w="1232" w:type="dxa"/>
            <w:vMerge/>
          </w:tcPr>
          <w:p w14:paraId="2A4A622A" w14:textId="77777777" w:rsidR="009558A7" w:rsidRPr="00463679" w:rsidRDefault="009558A7" w:rsidP="00710B39">
            <w:pPr>
              <w:spacing w:after="120"/>
              <w:rPr>
                <w:rFonts w:eastAsiaTheme="minorEastAsia"/>
                <w:lang w:eastAsia="zh-CN"/>
              </w:rPr>
            </w:pPr>
          </w:p>
        </w:tc>
        <w:tc>
          <w:tcPr>
            <w:tcW w:w="8399" w:type="dxa"/>
          </w:tcPr>
          <w:p w14:paraId="02A49CEF" w14:textId="77777777" w:rsidR="009558A7" w:rsidRDefault="009558A7" w:rsidP="00710B39">
            <w:pPr>
              <w:spacing w:after="120"/>
              <w:rPr>
                <w:rFonts w:eastAsiaTheme="minorEastAsia"/>
                <w:lang w:eastAsia="zh-CN"/>
              </w:rPr>
            </w:pPr>
            <w:r>
              <w:rPr>
                <w:rFonts w:eastAsiaTheme="minorEastAsia"/>
                <w:lang w:eastAsia="zh-CN"/>
              </w:rPr>
              <w:t>[Nokia]:</w:t>
            </w:r>
          </w:p>
          <w:p w14:paraId="00252EBB" w14:textId="77777777" w:rsidR="009558A7" w:rsidRDefault="009558A7" w:rsidP="00710B39">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710B39">
            <w:pPr>
              <w:spacing w:after="120"/>
              <w:rPr>
                <w:rStyle w:val="normaltextrun"/>
                <w:color w:val="000000"/>
                <w:shd w:val="clear" w:color="auto" w:fill="FFFFFF"/>
              </w:rPr>
            </w:pPr>
          </w:p>
          <w:p w14:paraId="665CB99F" w14:textId="77777777" w:rsidR="009558A7" w:rsidRPr="00463679" w:rsidRDefault="009558A7" w:rsidP="00710B39">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710B39">
        <w:tc>
          <w:tcPr>
            <w:tcW w:w="1232" w:type="dxa"/>
            <w:vMerge/>
          </w:tcPr>
          <w:p w14:paraId="484F8886" w14:textId="77777777" w:rsidR="009558A7" w:rsidRPr="00463679" w:rsidRDefault="009558A7" w:rsidP="00710B39">
            <w:pPr>
              <w:spacing w:after="120"/>
              <w:rPr>
                <w:rFonts w:eastAsiaTheme="minorEastAsia"/>
                <w:lang w:eastAsia="zh-CN"/>
              </w:rPr>
            </w:pPr>
          </w:p>
        </w:tc>
        <w:tc>
          <w:tcPr>
            <w:tcW w:w="8399" w:type="dxa"/>
          </w:tcPr>
          <w:p w14:paraId="2E355F36"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710B39">
            <w:pPr>
              <w:spacing w:after="120"/>
              <w:rPr>
                <w:rFonts w:eastAsiaTheme="minorEastAsia"/>
                <w:lang w:eastAsia="zh-CN"/>
              </w:rPr>
            </w:pPr>
          </w:p>
        </w:tc>
      </w:tr>
      <w:tr w:rsidR="00F6737D" w:rsidRPr="00463679" w14:paraId="622DF694" w14:textId="77777777" w:rsidTr="00710B39">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43" w:author="Moderator" w:date="2021-08-22T16:12:00Z">
              <w:r>
                <w:rPr>
                  <w:rFonts w:eastAsiaTheme="minorEastAsia"/>
                  <w:lang w:eastAsia="zh-CN"/>
                </w:rPr>
                <w:t>[Moderator</w:t>
              </w:r>
            </w:ins>
            <w:ins w:id="44" w:author="Moderator" w:date="2021-08-22T16:13:00Z">
              <w:r w:rsidR="007A6854">
                <w:rPr>
                  <w:rFonts w:eastAsiaTheme="minorEastAsia"/>
                  <w:lang w:eastAsia="zh-CN"/>
                </w:rPr>
                <w:t xml:space="preserve"> recommendation</w:t>
              </w:r>
            </w:ins>
            <w:ins w:id="45" w:author="Moderator" w:date="2021-08-22T16:12:00Z">
              <w:r>
                <w:rPr>
                  <w:rFonts w:eastAsiaTheme="minorEastAsia"/>
                  <w:lang w:eastAsia="zh-CN"/>
                </w:rPr>
                <w:t>]:</w:t>
              </w:r>
              <w:r>
                <w:rPr>
                  <w:rFonts w:eastAsiaTheme="minorEastAsia"/>
                  <w:lang w:eastAsia="zh-CN"/>
                </w:rPr>
                <w:br/>
              </w:r>
            </w:ins>
            <w:ins w:id="46" w:author="Moderator" w:date="2021-08-22T16:14:00Z">
              <w:r w:rsidR="007A6854" w:rsidRPr="0075138C">
                <w:rPr>
                  <w:lang w:eastAsia="zh-CN"/>
                </w:rPr>
                <w:t>Merge MT demod app rules into revision of [</w:t>
              </w:r>
              <w:r w:rsidR="007A6854" w:rsidRPr="00762C15">
                <w:t>R4-2113803</w:t>
              </w:r>
              <w:r w:rsidR="007A6854" w:rsidRPr="0075138C">
                <w:t>, Huawei</w:t>
              </w:r>
              <w:r w:rsidR="007A6854" w:rsidRPr="0075138C">
                <w:rPr>
                  <w:lang w:eastAsia="zh-CN"/>
                </w:rPr>
                <w:t>]</w:t>
              </w:r>
              <w:r w:rsidR="007A6854" w:rsidRPr="0075138C">
                <w:rPr>
                  <w:lang w:eastAsia="zh-CN"/>
                </w:rPr>
                <w:br/>
              </w:r>
              <w:r w:rsidR="007A6854" w:rsidRPr="0075138C">
                <w:rPr>
                  <w:lang w:eastAsia="zh-CN"/>
                </w:rPr>
                <w:lastRenderedPageBreak/>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710B39">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710B39">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710B39">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710B39">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710B39">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F6737D" w:rsidRPr="00463679" w14:paraId="03287C89" w14:textId="77777777" w:rsidTr="00710B39">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47" w:author="Moderator" w:date="2021-08-22T16:12:00Z">
              <w:r>
                <w:rPr>
                  <w:rFonts w:eastAsiaTheme="minorEastAsia"/>
                  <w:lang w:eastAsia="zh-CN"/>
                </w:rPr>
                <w:t>[Moderator</w:t>
              </w:r>
            </w:ins>
            <w:ins w:id="48" w:author="Moderator" w:date="2021-08-22T16:13:00Z">
              <w:r w:rsidR="007A6854">
                <w:rPr>
                  <w:rFonts w:eastAsiaTheme="minorEastAsia"/>
                  <w:lang w:eastAsia="zh-CN"/>
                </w:rPr>
                <w:t xml:space="preserve"> recommendation</w:t>
              </w:r>
            </w:ins>
            <w:ins w:id="49" w:author="Moderator" w:date="2021-08-22T16:12:00Z">
              <w:r>
                <w:rPr>
                  <w:rFonts w:eastAsiaTheme="minorEastAsia"/>
                  <w:lang w:eastAsia="zh-CN"/>
                </w:rPr>
                <w:t>]:</w:t>
              </w:r>
              <w:r>
                <w:rPr>
                  <w:rFonts w:eastAsiaTheme="minorEastAsia"/>
                  <w:lang w:eastAsia="zh-CN"/>
                </w:rPr>
                <w:br/>
              </w:r>
            </w:ins>
            <w:ins w:id="50"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Use this revision for DU reqs and appendix</w:t>
              </w:r>
            </w:ins>
          </w:p>
        </w:tc>
      </w:tr>
      <w:tr w:rsidR="00F6737D" w:rsidRPr="00463679" w14:paraId="67C7B7EF" w14:textId="77777777" w:rsidTr="00710B39">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710B39">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710B39">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710B39">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710B39">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51" w:author="Moderator" w:date="2021-08-22T16:12:00Z">
              <w:r>
                <w:rPr>
                  <w:rFonts w:eastAsiaTheme="minorEastAsia"/>
                  <w:lang w:eastAsia="zh-CN"/>
                </w:rPr>
                <w:t>[Moderator</w:t>
              </w:r>
            </w:ins>
            <w:ins w:id="52" w:author="Moderator" w:date="2021-08-22T16:13:00Z">
              <w:r w:rsidR="007A6854">
                <w:rPr>
                  <w:rFonts w:eastAsiaTheme="minorEastAsia"/>
                  <w:lang w:eastAsia="zh-CN"/>
                </w:rPr>
                <w:t xml:space="preserve"> recommendation</w:t>
              </w:r>
            </w:ins>
            <w:ins w:id="53" w:author="Moderator" w:date="2021-08-22T16:12:00Z">
              <w:r>
                <w:rPr>
                  <w:rFonts w:eastAsiaTheme="minorEastAsia"/>
                  <w:lang w:eastAsia="zh-CN"/>
                </w:rPr>
                <w:t>]:</w:t>
              </w:r>
              <w:r>
                <w:rPr>
                  <w:rFonts w:eastAsiaTheme="minorEastAsia"/>
                  <w:lang w:eastAsia="zh-CN"/>
                </w:rPr>
                <w:br/>
              </w:r>
            </w:ins>
            <w:ins w:id="54" w:author="Moderator" w:date="2021-08-22T16:14:00Z">
              <w:r w:rsidR="007A6854" w:rsidRPr="00762C15">
                <w:rPr>
                  <w:lang w:eastAsia="zh-CN"/>
                </w:rPr>
                <w:t>Revision can be used to treat MT Demod 5MHz removal, if agreed.</w:t>
              </w:r>
            </w:ins>
          </w:p>
        </w:tc>
      </w:tr>
      <w:tr w:rsidR="00F6737D" w:rsidRPr="00463679" w14:paraId="64B1D72A" w14:textId="77777777" w:rsidTr="00710B39">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710B39">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710B39">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F6737D" w:rsidRPr="00463679" w14:paraId="19FC4F11" w14:textId="77777777" w:rsidTr="00710B39">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710B39">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710B39">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710B39">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710B39">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38.176-1 IAB-DU performance requirements, Nokia Germany</w:t>
            </w:r>
          </w:p>
        </w:tc>
      </w:tr>
      <w:tr w:rsidR="00F6737D" w:rsidRPr="00463679" w14:paraId="293F688D" w14:textId="77777777" w:rsidTr="00710B39">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55" w:author="Moderator" w:date="2021-08-22T16:12:00Z">
              <w:r>
                <w:rPr>
                  <w:rFonts w:eastAsiaTheme="minorEastAsia"/>
                  <w:lang w:eastAsia="zh-CN"/>
                </w:rPr>
                <w:t>[Moderator</w:t>
              </w:r>
            </w:ins>
            <w:ins w:id="56" w:author="Moderator" w:date="2021-08-22T16:13:00Z">
              <w:r w:rsidR="007A6854">
                <w:rPr>
                  <w:rFonts w:eastAsiaTheme="minorEastAsia"/>
                  <w:lang w:eastAsia="zh-CN"/>
                </w:rPr>
                <w:t xml:space="preserve"> recommendation</w:t>
              </w:r>
            </w:ins>
            <w:ins w:id="57" w:author="Moderator" w:date="2021-08-22T16:12:00Z">
              <w:r>
                <w:rPr>
                  <w:rFonts w:eastAsiaTheme="minorEastAsia"/>
                  <w:lang w:eastAsia="zh-CN"/>
                </w:rPr>
                <w:t>]:</w:t>
              </w:r>
              <w:r>
                <w:rPr>
                  <w:rFonts w:eastAsiaTheme="minorEastAsia"/>
                  <w:lang w:eastAsia="zh-CN"/>
                </w:rPr>
                <w:br/>
              </w:r>
            </w:ins>
            <w:ins w:id="58" w:author="Moderator" w:date="2021-08-22T16:15:00Z">
              <w:r w:rsidR="007A6854" w:rsidRPr="00762C15">
                <w:rPr>
                  <w:lang w:eastAsia="zh-CN"/>
                </w:rPr>
                <w:t>Merge DU app rules into revision of [R4-2114031, Intel].</w:t>
              </w:r>
              <w:r w:rsidR="007A6854" w:rsidRPr="00762C15">
                <w:rPr>
                  <w:lang w:eastAsia="zh-CN"/>
                </w:rPr>
                <w:br/>
                <w:t>Use this revision for DU reqs.</w:t>
              </w:r>
            </w:ins>
          </w:p>
        </w:tc>
      </w:tr>
      <w:tr w:rsidR="00F6737D" w:rsidRPr="00463679" w14:paraId="2031F569" w14:textId="77777777" w:rsidTr="00710B39">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710B39">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710B39">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710B39">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710B39">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w:t>
            </w:r>
            <w:r>
              <w:lastRenderedPageBreak/>
              <w:t>between them, also they will bring maintenance burden with new applicability rules to be introduced in the future.</w:t>
            </w:r>
          </w:p>
        </w:tc>
      </w:tr>
      <w:tr w:rsidR="00F6737D" w:rsidRPr="00463679" w14:paraId="784857C8" w14:textId="77777777" w:rsidTr="00710B39">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59" w:author="Moderator" w:date="2021-08-22T16:12:00Z">
              <w:r>
                <w:rPr>
                  <w:rFonts w:eastAsiaTheme="minorEastAsia"/>
                  <w:lang w:eastAsia="zh-CN"/>
                </w:rPr>
                <w:t>[Moderator</w:t>
              </w:r>
            </w:ins>
            <w:ins w:id="60" w:author="Moderator" w:date="2021-08-22T16:13:00Z">
              <w:r w:rsidR="007A6854">
                <w:rPr>
                  <w:rFonts w:eastAsiaTheme="minorEastAsia"/>
                  <w:lang w:eastAsia="zh-CN"/>
                </w:rPr>
                <w:t xml:space="preserve"> recommendation</w:t>
              </w:r>
            </w:ins>
            <w:ins w:id="61" w:author="Moderator" w:date="2021-08-22T16:12:00Z">
              <w:r>
                <w:rPr>
                  <w:rFonts w:eastAsiaTheme="minorEastAsia"/>
                  <w:lang w:eastAsia="zh-CN"/>
                </w:rPr>
                <w:t>]:</w:t>
              </w:r>
              <w:r>
                <w:rPr>
                  <w:rFonts w:eastAsiaTheme="minorEastAsia"/>
                  <w:lang w:eastAsia="zh-CN"/>
                </w:rPr>
                <w:br/>
              </w:r>
            </w:ins>
            <w:ins w:id="62" w:author="Moderator" w:date="2021-08-22T16:15:00Z">
              <w:r w:rsidR="007A6854" w:rsidRPr="00762C15">
                <w:rPr>
                  <w:lang w:eastAsia="zh-CN"/>
                </w:rPr>
                <w:t xml:space="preserve">Merge </w:t>
              </w:r>
              <w:r w:rsidR="007A6854" w:rsidRPr="0075138C">
                <w:rPr>
                  <w:lang w:eastAsia="zh-CN"/>
                </w:rPr>
                <w:t>manuf decl</w:t>
              </w:r>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710B39">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710B39">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710B39">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710B39">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710B39">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710B39">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710B39">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ListParagraph"/>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60 kHz, 120 kHz or both.</w:t>
            </w:r>
          </w:p>
          <w:p w14:paraId="202E50CB" w14:textId="77777777" w:rsidR="00F6737D" w:rsidRPr="0075138C"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ListParagraph"/>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710B39">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63" w:author="Moderator" w:date="2021-08-22T16:12:00Z">
              <w:r>
                <w:rPr>
                  <w:rFonts w:eastAsiaTheme="minorEastAsia"/>
                  <w:lang w:eastAsia="zh-CN"/>
                </w:rPr>
                <w:t>[Moderator</w:t>
              </w:r>
            </w:ins>
            <w:ins w:id="64" w:author="Moderator" w:date="2021-08-22T16:14:00Z">
              <w:r w:rsidR="007A6854">
                <w:rPr>
                  <w:rFonts w:eastAsiaTheme="minorEastAsia"/>
                  <w:lang w:eastAsia="zh-CN"/>
                </w:rPr>
                <w:t xml:space="preserve"> recommendation</w:t>
              </w:r>
            </w:ins>
            <w:ins w:id="65" w:author="Moderator" w:date="2021-08-22T16:12:00Z">
              <w:r>
                <w:rPr>
                  <w:rFonts w:eastAsiaTheme="minorEastAsia"/>
                  <w:lang w:eastAsia="zh-CN"/>
                </w:rPr>
                <w:t>]:</w:t>
              </w:r>
              <w:r>
                <w:rPr>
                  <w:rFonts w:eastAsiaTheme="minorEastAsia"/>
                  <w:lang w:eastAsia="zh-CN"/>
                </w:rPr>
                <w:br/>
              </w:r>
            </w:ins>
            <w:ins w:id="66" w:author="Moderator" w:date="2021-08-22T16:15:00Z">
              <w:r w:rsidR="007A6854" w:rsidRPr="0075138C">
                <w:rPr>
                  <w:lang w:eastAsia="zh-CN"/>
                </w:rPr>
                <w:t>Merge MT demod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710B39">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710B39">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710B39">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710B39">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710B39">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F6737D" w:rsidRPr="00463679" w14:paraId="18CD5595" w14:textId="77777777" w:rsidTr="00710B39">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710B39">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710B39">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lang w:eastAsia="zh-CN"/>
              </w:rPr>
            </w:pPr>
          </w:p>
        </w:tc>
      </w:tr>
      <w:tr w:rsidR="00F6737D" w:rsidRPr="00463679" w14:paraId="6CD98C7A" w14:textId="77777777" w:rsidTr="00710B39">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lang w:eastAsia="zh-CN"/>
              </w:rPr>
            </w:pPr>
          </w:p>
        </w:tc>
      </w:tr>
      <w:tr w:rsidR="00F6737D" w:rsidRPr="00463679" w14:paraId="2C998168" w14:textId="77777777" w:rsidTr="00710B39">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lang w:eastAsia="zh-CN"/>
              </w:rPr>
            </w:pPr>
          </w:p>
        </w:tc>
      </w:tr>
      <w:tr w:rsidR="00F6737D" w:rsidRPr="00463679" w14:paraId="302C45F1" w14:textId="77777777" w:rsidTr="00710B39">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lang w:eastAsia="zh-CN"/>
              </w:rPr>
            </w:pPr>
          </w:p>
        </w:tc>
      </w:tr>
      <w:tr w:rsidR="00F6737D" w:rsidRPr="00463679" w14:paraId="69DCD9E3" w14:textId="77777777" w:rsidTr="00710B39">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710B39">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lastRenderedPageBreak/>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F6737D" w:rsidRPr="00463679" w14:paraId="394FACCF" w14:textId="77777777" w:rsidTr="00710B39">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710B39">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67" w:author="Moderator" w:date="2021-08-22T16:13:00Z">
              <w:r>
                <w:rPr>
                  <w:rFonts w:eastAsiaTheme="minorEastAsia"/>
                  <w:lang w:eastAsia="zh-CN"/>
                </w:rPr>
                <w:t>[Moderator</w:t>
              </w:r>
            </w:ins>
            <w:ins w:id="68" w:author="Moderator" w:date="2021-08-22T16:14:00Z">
              <w:r w:rsidR="007A6854">
                <w:rPr>
                  <w:rFonts w:eastAsiaTheme="minorEastAsia"/>
                  <w:lang w:eastAsia="zh-CN"/>
                </w:rPr>
                <w:t xml:space="preserve"> recommendation</w:t>
              </w:r>
            </w:ins>
            <w:ins w:id="69" w:author="Moderator" w:date="2021-08-22T16:13:00Z">
              <w:r>
                <w:rPr>
                  <w:rFonts w:eastAsiaTheme="minorEastAsia"/>
                  <w:lang w:eastAsia="zh-CN"/>
                </w:rPr>
                <w:t>]:</w:t>
              </w:r>
              <w:r>
                <w:rPr>
                  <w:rFonts w:eastAsiaTheme="minorEastAsia"/>
                  <w:lang w:eastAsia="zh-CN"/>
                </w:rPr>
                <w:br/>
              </w:r>
            </w:ins>
            <w:ins w:id="70" w:author="Moderator" w:date="2021-08-22T16:15:00Z">
              <w:r w:rsidR="00C577F9" w:rsidRPr="00762C15">
                <w:rPr>
                  <w:lang w:eastAsia="zh-CN"/>
                </w:rPr>
                <w:t>Revision can be used to treat MT CSI 5MHz removal, if agreed.</w:t>
              </w:r>
            </w:ins>
          </w:p>
        </w:tc>
      </w:tr>
      <w:tr w:rsidR="00F6737D" w:rsidRPr="00463679" w14:paraId="317B7D2D" w14:textId="77777777" w:rsidTr="00710B39">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710B39">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710B39">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710B39">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F6737D" w:rsidRPr="00463679" w14:paraId="1E981FDA" w14:textId="77777777" w:rsidTr="00710B39">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710B39">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71" w:author="Moderator" w:date="2021-08-22T16:13:00Z">
              <w:r>
                <w:rPr>
                  <w:rFonts w:eastAsiaTheme="minorEastAsia"/>
                  <w:lang w:eastAsia="zh-CN"/>
                </w:rPr>
                <w:t>[Moderator</w:t>
              </w:r>
            </w:ins>
            <w:ins w:id="72" w:author="Moderator" w:date="2021-08-22T16:14:00Z">
              <w:r w:rsidR="007A6854">
                <w:rPr>
                  <w:rFonts w:eastAsiaTheme="minorEastAsia"/>
                  <w:lang w:eastAsia="zh-CN"/>
                </w:rPr>
                <w:t xml:space="preserve"> recommendation</w:t>
              </w:r>
            </w:ins>
            <w:ins w:id="73" w:author="Moderator" w:date="2021-08-22T16:13:00Z">
              <w:r>
                <w:rPr>
                  <w:rFonts w:eastAsiaTheme="minorEastAsia"/>
                  <w:lang w:eastAsia="zh-CN"/>
                </w:rPr>
                <w:t>]:</w:t>
              </w:r>
              <w:r>
                <w:rPr>
                  <w:rFonts w:eastAsiaTheme="minorEastAsia"/>
                  <w:lang w:eastAsia="zh-CN"/>
                </w:rPr>
                <w:br/>
              </w:r>
            </w:ins>
            <w:ins w:id="74" w:author="Moderator" w:date="2021-08-22T16:16:00Z">
              <w:r w:rsidR="00186651" w:rsidRPr="00762C15">
                <w:rPr>
                  <w:lang w:eastAsia="zh-CN"/>
                </w:rPr>
                <w:t>Revision can be used to treat MT Demod 5MHz removal, if agreed.</w:t>
              </w:r>
            </w:ins>
          </w:p>
        </w:tc>
      </w:tr>
      <w:tr w:rsidR="00F6737D" w:rsidRPr="00463679" w14:paraId="1217E079" w14:textId="77777777" w:rsidTr="00710B39">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710B39">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710B39">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F6737D" w:rsidRPr="00463679" w14:paraId="62FDB593" w14:textId="77777777" w:rsidTr="00710B39">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710B39">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710B39">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lastRenderedPageBreak/>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lastRenderedPageBreak/>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pt" o:ole="">
            <v:imagedata r:id="rId16" o:title=""/>
          </v:shape>
          <o:OLEObject Type="Embed" ProgID="Word.Picture.8" ShapeID="_x0000_i1025" DrawAspect="Content" ObjectID="_1691388601" r:id="rId17"/>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lastRenderedPageBreak/>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75" w:name="_MON_1690118748"/>
    <w:bookmarkEnd w:id="75"/>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2pt" o:ole="">
            <v:imagedata r:id="rId16" o:title=""/>
          </v:shape>
          <o:OLEObject Type="Embed" ProgID="Word.Picture.8" ShapeID="_x0000_i1026" DrawAspect="Content" ObjectID="_1691388602" r:id="rId18"/>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51323E">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76" w:name="_Hlk78552374"/>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10B39" w:rsidRDefault="00710B3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10B39" w:rsidRPr="007A1894" w:rsidRDefault="00710B3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10B39" w:rsidRDefault="00710B3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10B39" w:rsidRPr="007A1894" w:rsidRDefault="00710B3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76"/>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[Nokia]:</w:t>
      </w:r>
      <w:r w:rsidR="00A9352D">
        <w:rPr>
          <w:rFonts w:eastAsia="SimSun"/>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10B39" w:rsidRDefault="00710B39"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10B39" w:rsidRPr="00A9352D" w:rsidRDefault="00710B39"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10B39" w:rsidRDefault="00710B39"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10B39" w:rsidRPr="00A9352D" w:rsidRDefault="00710B39"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A40465">
        <w:rPr>
          <w:rFonts w:eastAsia="SimSun"/>
          <w:szCs w:val="24"/>
          <w:lang w:eastAsia="zh-CN"/>
        </w:rPr>
        <w:t>4</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Following the GtW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lastRenderedPageBreak/>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Basis for test setup (from GtW)</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Synchronization in test procedure (from GtW)</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193545">
        <w:rPr>
          <w:rFonts w:eastAsia="SimSun"/>
          <w:szCs w:val="24"/>
          <w:lang w:eastAsia="zh-CN"/>
        </w:rPr>
        <w:t>Nokia</w:t>
      </w:r>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329C6">
        <w:rPr>
          <w:rFonts w:eastAsia="SimSun"/>
          <w:szCs w:val="24"/>
          <w:lang w:eastAsia="zh-CN"/>
        </w:rPr>
        <w:t>Nokia</w:t>
      </w:r>
      <w:r w:rsidR="000453F8">
        <w:rPr>
          <w:rFonts w:eastAsia="SimSun"/>
          <w:szCs w:val="24"/>
          <w:lang w:eastAsia="zh-CN"/>
        </w:rPr>
        <w:t>, Ericsson</w:t>
      </w:r>
      <w:r w:rsidR="00001897">
        <w:rPr>
          <w:rFonts w:eastAsia="SimSun"/>
          <w:szCs w:val="24"/>
          <w:lang w:eastAsia="zh-CN"/>
        </w:rPr>
        <w:t>,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lastRenderedPageBreak/>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6E60E0">
        <w:rPr>
          <w:rFonts w:eastAsia="SimSun"/>
          <w:szCs w:val="24"/>
          <w:lang w:eastAsia="zh-CN"/>
        </w:rPr>
        <w:t>Nokia</w:t>
      </w:r>
      <w:r w:rsidR="005D58D0">
        <w:rPr>
          <w:rFonts w:eastAsia="SimSun"/>
          <w:szCs w:val="24"/>
          <w:lang w:eastAsia="zh-CN"/>
        </w:rPr>
        <w:t>,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77" w:name="_Hlk79166953"/>
      <w:r w:rsidRPr="00495241">
        <w:rPr>
          <w:rFonts w:ascii="Arial" w:eastAsia="Times New Roman" w:hAnsi="Arial"/>
          <w:sz w:val="22"/>
        </w:rPr>
        <w:t>8.2.3.1.1.2</w:t>
      </w:r>
      <w:bookmarkEnd w:id="77"/>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E0E9E" w:rsidRPr="0075138C">
        <w:rPr>
          <w:rFonts w:eastAsia="SimSun"/>
          <w:strike/>
          <w:szCs w:val="24"/>
          <w:lang w:eastAsia="zh-CN"/>
        </w:rPr>
        <w:t>Nokia</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4E0E9E" w:rsidRPr="0075138C">
        <w:rPr>
          <w:rFonts w:eastAsia="SimSun"/>
          <w:strike/>
          <w:szCs w:val="24"/>
          <w:lang w:eastAsia="zh-CN"/>
        </w:rPr>
        <w:t>Nokia</w:t>
      </w:r>
      <w:r w:rsidR="00727169">
        <w:rPr>
          <w:rFonts w:eastAsia="SimSun"/>
          <w:szCs w:val="24"/>
          <w:lang w:eastAsia="zh-CN"/>
        </w:rPr>
        <w:t>, Huawei</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447695">
        <w:rPr>
          <w:rFonts w:eastAsia="SimSun"/>
          <w:szCs w:val="24"/>
          <w:lang w:eastAsia="zh-CN"/>
        </w:rPr>
        <w:t xml:space="preserve"> 3 [</w:t>
      </w:r>
      <w:r w:rsidR="00C5644E">
        <w:rPr>
          <w:rFonts w:eastAsia="SimSun"/>
          <w:szCs w:val="24"/>
          <w:lang w:eastAsia="zh-CN"/>
        </w:rPr>
        <w:t>Nokia</w:t>
      </w:r>
      <w:r w:rsidR="00447695">
        <w:rPr>
          <w:rFonts w:eastAsia="SimSun"/>
          <w:szCs w:val="24"/>
          <w:lang w:eastAsia="zh-CN"/>
        </w:rPr>
        <w:t>]</w:t>
      </w:r>
      <w:r w:rsidR="00C5644E">
        <w:rPr>
          <w:rFonts w:eastAsia="SimSun"/>
          <w:szCs w:val="24"/>
          <w:lang w:eastAsia="zh-CN"/>
        </w:rPr>
        <w:t>: Include</w:t>
      </w:r>
      <w:r w:rsidR="00F83B93">
        <w:rPr>
          <w:rFonts w:eastAsia="SimSun"/>
          <w:szCs w:val="24"/>
          <w:lang w:eastAsia="zh-CN"/>
        </w:rPr>
        <w:t xml:space="preserve">, </w:t>
      </w:r>
      <w:r w:rsidR="009E0A15">
        <w:rPr>
          <w:rFonts w:eastAsia="SimSun"/>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GtW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78" w:name="_Toc75165400"/>
      <w:bookmarkStart w:id="79" w:name="_Toc75334324"/>
      <w:bookmarkStart w:id="80" w:name="_Toc75508516"/>
      <w:bookmarkStart w:id="81" w:name="_Toc75816255"/>
      <w:bookmarkStart w:id="82" w:name="_Toc76541413"/>
      <w:bookmarkStart w:id="83"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78"/>
      <w:bookmarkEnd w:id="79"/>
      <w:bookmarkEnd w:id="80"/>
      <w:bookmarkEnd w:id="81"/>
      <w:bookmarkEnd w:id="82"/>
      <w:bookmarkEnd w:id="83"/>
    </w:p>
    <w:p w14:paraId="6629DA77" w14:textId="77777777" w:rsidR="00495241" w:rsidRPr="00495241" w:rsidRDefault="00495241" w:rsidP="00290BB5">
      <w:pPr>
        <w:keepNext/>
        <w:keepLines/>
        <w:spacing w:before="120"/>
        <w:ind w:left="1134"/>
        <w:rPr>
          <w:rFonts w:ascii="Arial" w:eastAsia="Times New Roman" w:hAnsi="Arial"/>
          <w:sz w:val="24"/>
        </w:rPr>
      </w:pPr>
      <w:bookmarkStart w:id="84" w:name="_Toc75165401"/>
      <w:bookmarkStart w:id="85" w:name="_Toc75334325"/>
      <w:bookmarkStart w:id="86" w:name="_Toc75508517"/>
      <w:bookmarkStart w:id="87" w:name="_Toc75816256"/>
      <w:bookmarkStart w:id="88" w:name="_Toc76541414"/>
      <w:bookmarkStart w:id="89" w:name="_Toc76541981"/>
      <w:r w:rsidRPr="00495241">
        <w:rPr>
          <w:rFonts w:ascii="Arial" w:eastAsia="Times New Roman" w:hAnsi="Arial"/>
          <w:sz w:val="24"/>
        </w:rPr>
        <w:t>8.2.3.1</w:t>
      </w:r>
      <w:r w:rsidRPr="00495241">
        <w:rPr>
          <w:rFonts w:ascii="Arial" w:eastAsia="Times New Roman" w:hAnsi="Arial"/>
          <w:sz w:val="24"/>
        </w:rPr>
        <w:tab/>
        <w:t>General</w:t>
      </w:r>
      <w:bookmarkEnd w:id="84"/>
      <w:bookmarkEnd w:id="85"/>
      <w:bookmarkEnd w:id="86"/>
      <w:bookmarkEnd w:id="87"/>
      <w:bookmarkEnd w:id="88"/>
      <w:bookmarkEnd w:id="89"/>
    </w:p>
    <w:p w14:paraId="6EAEE3C4" w14:textId="77777777" w:rsidR="00495241" w:rsidRPr="00495241" w:rsidRDefault="00495241" w:rsidP="00290BB5">
      <w:pPr>
        <w:keepNext/>
        <w:keepLines/>
        <w:spacing w:before="120"/>
        <w:ind w:left="1134"/>
        <w:rPr>
          <w:rFonts w:ascii="Arial" w:eastAsia="Times New Roman" w:hAnsi="Arial"/>
          <w:sz w:val="22"/>
        </w:rPr>
      </w:pPr>
      <w:bookmarkStart w:id="90" w:name="_Toc75334326"/>
      <w:bookmarkStart w:id="91" w:name="_Toc75508518"/>
      <w:bookmarkStart w:id="92" w:name="_Toc75816257"/>
      <w:bookmarkStart w:id="93" w:name="_Toc76541415"/>
      <w:bookmarkStart w:id="94" w:name="_Toc76541982"/>
      <w:bookmarkStart w:id="95"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90"/>
      <w:bookmarkEnd w:id="91"/>
      <w:bookmarkEnd w:id="92"/>
      <w:bookmarkEnd w:id="93"/>
      <w:bookmarkEnd w:id="94"/>
      <w:r w:rsidRPr="00495241">
        <w:rPr>
          <w:rFonts w:ascii="Arial" w:eastAsia="Times New Roman" w:hAnsi="Arial"/>
          <w:sz w:val="22"/>
        </w:rPr>
        <w:t xml:space="preserve"> </w:t>
      </w:r>
      <w:bookmarkEnd w:id="95"/>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0D19A8">
        <w:rPr>
          <w:rFonts w:eastAsia="SimSun"/>
          <w:szCs w:val="24"/>
          <w:lang w:eastAsia="zh-CN"/>
        </w:rPr>
        <w:t>Nokia</w:t>
      </w:r>
      <w:r w:rsidR="00DC664D">
        <w:rPr>
          <w:rFonts w:eastAsia="SimSun"/>
          <w:szCs w:val="24"/>
          <w:lang w:eastAsia="zh-CN"/>
        </w:rPr>
        <w:t>,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reflected in specification and we have two options on table. If companies do dot see problem with issue mentioned in our comment for 2-2-2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w:lastRenderedPageBreak/>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10B39" w:rsidRDefault="00710B39"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10B39" w:rsidRPr="00A9352D" w:rsidRDefault="00710B39"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10B39" w:rsidRDefault="00710B39"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10B39" w:rsidRPr="00A9352D" w:rsidRDefault="00710B39"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Issue was resolved in GtW.</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lastRenderedPageBreak/>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GtW agreements:</w:t>
            </w:r>
          </w:p>
          <w:p w14:paraId="41510756" w14:textId="77777777" w:rsidR="00A40604" w:rsidRPr="005A4906" w:rsidRDefault="00A40604" w:rsidP="007005B3">
            <w:pPr>
              <w:ind w:left="284"/>
              <w:rPr>
                <w:iCs/>
                <w:lang w:eastAsia="zh-CN"/>
              </w:rPr>
            </w:pPr>
            <w:r w:rsidRPr="004D1FD4">
              <w:rPr>
                <w:iCs/>
                <w:highlight w:val="green"/>
                <w:lang w:eastAsia="zh-CN"/>
              </w:rPr>
              <w:lastRenderedPageBreak/>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Issue was resolved in GtW.</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Issue was resolved in GtW.</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lastRenderedPageBreak/>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96" w:name="_Toc76541965"/>
                  <w:bookmarkStart w:id="97" w:name="_Toc76541398"/>
                  <w:bookmarkStart w:id="98" w:name="_Toc75816240"/>
                  <w:bookmarkStart w:id="99" w:name="_Toc75508501"/>
                  <w:bookmarkStart w:id="100" w:name="_Toc75334309"/>
                  <w:bookmarkStart w:id="101" w:name="_Toc75165385"/>
                  <w:r w:rsidRPr="004D1FD4">
                    <w:rPr>
                      <w:lang w:eastAsia="zh-CN"/>
                    </w:rPr>
                    <w:t>8.2.2</w:t>
                  </w:r>
                  <w:r w:rsidRPr="004D1FD4">
                    <w:rPr>
                      <w:lang w:eastAsia="zh-CN"/>
                    </w:rPr>
                    <w:tab/>
                    <w:t>Demodulation performance requirements</w:t>
                  </w:r>
                  <w:bookmarkEnd w:id="96"/>
                  <w:bookmarkEnd w:id="97"/>
                  <w:bookmarkEnd w:id="98"/>
                  <w:bookmarkEnd w:id="99"/>
                  <w:bookmarkEnd w:id="100"/>
                  <w:bookmarkEnd w:id="101"/>
                </w:p>
                <w:p w14:paraId="4B2DB88B" w14:textId="77777777" w:rsidR="00A40604" w:rsidRPr="005A4906" w:rsidRDefault="00A40604" w:rsidP="007005B3">
                  <w:pPr>
                    <w:rPr>
                      <w:lang w:eastAsia="zh-CN"/>
                    </w:rPr>
                  </w:pPr>
                  <w:bookmarkStart w:id="102" w:name="_Toc76541966"/>
                  <w:bookmarkStart w:id="103" w:name="_Toc76541399"/>
                  <w:bookmarkStart w:id="104" w:name="_Toc75816241"/>
                  <w:bookmarkStart w:id="105" w:name="_Toc75508502"/>
                  <w:bookmarkStart w:id="106" w:name="_Toc75334310"/>
                  <w:bookmarkStart w:id="107" w:name="_Toc75165386"/>
                  <w:r w:rsidRPr="005A4906">
                    <w:rPr>
                      <w:lang w:eastAsia="zh-CN"/>
                    </w:rPr>
                    <w:t>8.2.2.1</w:t>
                  </w:r>
                  <w:r w:rsidRPr="005A4906">
                    <w:rPr>
                      <w:lang w:eastAsia="zh-CN"/>
                    </w:rPr>
                    <w:tab/>
                    <w:t>General</w:t>
                  </w:r>
                  <w:bookmarkEnd w:id="102"/>
                  <w:bookmarkEnd w:id="103"/>
                  <w:bookmarkEnd w:id="104"/>
                  <w:bookmarkEnd w:id="105"/>
                  <w:bookmarkEnd w:id="106"/>
                  <w:bookmarkEnd w:id="107"/>
                </w:p>
                <w:p w14:paraId="340D95FF" w14:textId="77777777" w:rsidR="00A40604" w:rsidRPr="004D1FD4" w:rsidRDefault="00A40604" w:rsidP="007005B3">
                  <w:pPr>
                    <w:rPr>
                      <w:lang w:eastAsia="zh-CN"/>
                    </w:rPr>
                  </w:pPr>
                  <w:bookmarkStart w:id="108" w:name="_Toc76541967"/>
                  <w:bookmarkStart w:id="109" w:name="_Toc76541400"/>
                  <w:bookmarkStart w:id="110" w:name="_Toc75816242"/>
                  <w:bookmarkStart w:id="111" w:name="_Toc75508503"/>
                  <w:bookmarkStart w:id="112" w:name="_Toc75334311"/>
                  <w:bookmarkStart w:id="113" w:name="_Toc75165387"/>
                  <w:r w:rsidRPr="004D1FD4">
                    <w:rPr>
                      <w:lang w:eastAsia="zh-CN"/>
                    </w:rPr>
                    <w:t>8.2.2.1.1</w:t>
                  </w:r>
                  <w:r w:rsidRPr="004D1FD4">
                    <w:rPr>
                      <w:lang w:eastAsia="zh-CN"/>
                    </w:rPr>
                    <w:tab/>
                    <w:t>Applicability rule for IAB-MT</w:t>
                  </w:r>
                  <w:bookmarkEnd w:id="108"/>
                  <w:bookmarkEnd w:id="109"/>
                  <w:bookmarkEnd w:id="110"/>
                  <w:bookmarkEnd w:id="111"/>
                  <w:bookmarkEnd w:id="112"/>
                  <w:bookmarkEnd w:id="113"/>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00606FA6" w:rsidRPr="0075138C">
                    <w:rPr>
                      <w:i/>
                      <w:iCs/>
                      <w:color w:val="ED7D31" w:themeColor="accent2"/>
                      <w:u w:val="single"/>
                      <w:lang w:eastAsia="zh-CN"/>
                    </w:rPr>
                    <w:t>maxConfigNumberPortsAcrossNZP-CSI-RS-PerCC</w:t>
                  </w:r>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Option 4 was formed following the GtW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Abandoning the table format was a compromise already proposed during the GtW,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lastRenderedPageBreak/>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Issue was resolved in GtW.</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lastRenderedPageBreak/>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Heading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Heading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w:lastRenderedPageBreak/>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710B39" w:rsidRDefault="00710B39"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710B39" w:rsidRPr="00A9352D" w:rsidRDefault="00710B39"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710B39" w:rsidRDefault="00710B39"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710B39" w:rsidRPr="00A9352D" w:rsidRDefault="00710B39"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7777777" w:rsidR="00696D25" w:rsidRPr="004D1FD4" w:rsidRDefault="00696D25" w:rsidP="00696D25">
      <w:pPr>
        <w:ind w:left="284"/>
        <w:rPr>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1411ED42" w14:textId="6FA136CF" w:rsidR="0011206C" w:rsidRDefault="00565656" w:rsidP="00B6043A">
      <w:pPr>
        <w:rPr>
          <w:ins w:id="114" w:author="Thomas Chapman" w:date="2021-08-23T21:19:00Z"/>
          <w:lang w:eastAsia="zh-CN"/>
        </w:rPr>
      </w:pPr>
      <w:ins w:id="115" w:author="Huawei" w:date="2021-08-23T19:40:00Z">
        <w:r>
          <w:rPr>
            <w:rFonts w:hint="eastAsia"/>
            <w:lang w:eastAsia="zh-CN"/>
          </w:rPr>
          <w:t>H</w:t>
        </w:r>
        <w:r>
          <w:rPr>
            <w:lang w:eastAsia="zh-CN"/>
          </w:rPr>
          <w:t xml:space="preserve">uawei: </w:t>
        </w:r>
      </w:ins>
      <w:ins w:id="116" w:author="Huawei" w:date="2021-08-23T19:41:00Z">
        <w:r>
          <w:rPr>
            <w:lang w:eastAsia="zh-CN"/>
          </w:rPr>
          <w:t xml:space="preserve">We are </w:t>
        </w:r>
      </w:ins>
      <w:ins w:id="117" w:author="Huawei" w:date="2021-08-23T19:42:00Z">
        <w:r>
          <w:rPr>
            <w:lang w:eastAsia="zh-CN"/>
          </w:rPr>
          <w:t>confused</w:t>
        </w:r>
      </w:ins>
      <w:ins w:id="118" w:author="Huawei" w:date="2021-08-23T19:41:00Z">
        <w:r>
          <w:rPr>
            <w:lang w:eastAsia="zh-CN"/>
          </w:rPr>
          <w:t xml:space="preserve"> about the current </w:t>
        </w:r>
      </w:ins>
      <w:ins w:id="119" w:author="Huawei" w:date="2021-08-23T19:42:00Z">
        <w:r>
          <w:rPr>
            <w:lang w:eastAsia="zh-CN"/>
          </w:rPr>
          <w:t>F</w:t>
        </w:r>
      </w:ins>
      <w:ins w:id="120" w:author="Huawei" w:date="2021-08-23T19:41:00Z">
        <w:r>
          <w:rPr>
            <w:lang w:eastAsia="zh-CN"/>
          </w:rPr>
          <w:t xml:space="preserve">igure. </w:t>
        </w:r>
      </w:ins>
      <w:ins w:id="121" w:author="Huawei" w:date="2021-08-23T19:42:00Z">
        <w:r>
          <w:rPr>
            <w:lang w:eastAsia="zh-CN"/>
          </w:rPr>
          <w:t>In some cases, t</w:t>
        </w:r>
      </w:ins>
      <w:ins w:id="122" w:author="Huawei" w:date="2021-08-23T19:41:00Z">
        <w:r>
          <w:rPr>
            <w:lang w:eastAsia="zh-CN"/>
          </w:rPr>
          <w:t>h</w:t>
        </w:r>
      </w:ins>
      <w:ins w:id="123" w:author="Huawei" w:date="2021-08-23T19:42:00Z">
        <w:r>
          <w:rPr>
            <w:lang w:eastAsia="zh-CN"/>
          </w:rPr>
          <w:t>e s</w:t>
        </w:r>
        <w:r w:rsidRPr="00565656">
          <w:rPr>
            <w:lang w:eastAsia="zh-CN"/>
          </w:rPr>
          <w:t>ynchronization source</w:t>
        </w:r>
        <w:r>
          <w:rPr>
            <w:lang w:eastAsia="zh-CN"/>
          </w:rPr>
          <w:t xml:space="preserve"> can be provided by IAB </w:t>
        </w:r>
      </w:ins>
      <w:ins w:id="124" w:author="Huawei" w:date="2021-08-23T19:43:00Z">
        <w:r>
          <w:rPr>
            <w:lang w:eastAsia="zh-CN"/>
          </w:rPr>
          <w:t>node to be tested</w:t>
        </w:r>
      </w:ins>
      <w:ins w:id="125" w:author="Huawei" w:date="2021-08-23T19:45:00Z">
        <w:r>
          <w:rPr>
            <w:lang w:eastAsia="zh-CN"/>
          </w:rPr>
          <w:t xml:space="preserve"> </w:t>
        </w:r>
      </w:ins>
      <w:ins w:id="126" w:author="Huawei" w:date="2021-08-23T19:43:00Z">
        <w:r>
          <w:rPr>
            <w:lang w:eastAsia="zh-CN"/>
          </w:rPr>
          <w:t xml:space="preserve">or by </w:t>
        </w:r>
      </w:ins>
      <w:ins w:id="127" w:author="Huawei" w:date="2021-08-23T19:44:00Z">
        <w:r w:rsidRPr="00565656">
          <w:rPr>
            <w:lang w:eastAsia="zh-CN"/>
          </w:rPr>
          <w:t>signal generator</w:t>
        </w:r>
      </w:ins>
      <w:ins w:id="128" w:author="Huawei" w:date="2021-08-23T19:45:00Z">
        <w:r w:rsidR="0011206C">
          <w:rPr>
            <w:lang w:eastAsia="zh-CN"/>
          </w:rPr>
          <w:t>, the current arrow direct</w:t>
        </w:r>
      </w:ins>
      <w:ins w:id="129" w:author="Huawei" w:date="2021-08-23T19:46:00Z">
        <w:r w:rsidR="0011206C">
          <w:rPr>
            <w:lang w:eastAsia="zh-CN"/>
          </w:rPr>
          <w:t>ion does not illustrate it clearly</w:t>
        </w:r>
      </w:ins>
      <w:ins w:id="130" w:author="Huawei" w:date="2021-08-23T19:47:00Z">
        <w:r w:rsidR="0011206C">
          <w:rPr>
            <w:lang w:eastAsia="zh-CN"/>
          </w:rPr>
          <w:t xml:space="preserve"> and seems that the s</w:t>
        </w:r>
        <w:r w:rsidR="0011206C" w:rsidRPr="0011206C">
          <w:rPr>
            <w:lang w:eastAsia="zh-CN"/>
          </w:rPr>
          <w:t>ynchronization source</w:t>
        </w:r>
        <w:r w:rsidR="0011206C">
          <w:rPr>
            <w:lang w:eastAsia="zh-CN"/>
          </w:rPr>
          <w:t xml:space="preserve"> is i</w:t>
        </w:r>
        <w:r w:rsidR="0011206C" w:rsidRPr="0011206C">
          <w:rPr>
            <w:lang w:eastAsia="zh-CN"/>
          </w:rPr>
          <w:t>ndependent of A and B</w:t>
        </w:r>
        <w:r w:rsidR="0011206C">
          <w:rPr>
            <w:lang w:eastAsia="zh-CN"/>
          </w:rPr>
          <w:t>.</w:t>
        </w:r>
      </w:ins>
      <w:ins w:id="131" w:author="Huawei" w:date="2021-08-23T19:48:00Z">
        <w:r w:rsidR="0011206C">
          <w:rPr>
            <w:rFonts w:hint="eastAsia"/>
            <w:lang w:eastAsia="zh-CN"/>
          </w:rPr>
          <w:t xml:space="preserve"> </w:t>
        </w:r>
        <w:r w:rsidR="0011206C">
          <w:rPr>
            <w:lang w:eastAsia="zh-CN"/>
          </w:rPr>
          <w:t xml:space="preserve">In our view, we </w:t>
        </w:r>
      </w:ins>
      <w:ins w:id="132" w:author="Huawei" w:date="2021-08-23T19:49:00Z">
        <w:r w:rsidR="0011206C">
          <w:rPr>
            <w:lang w:eastAsia="zh-CN"/>
          </w:rPr>
          <w:t xml:space="preserve">prefer to use </w:t>
        </w:r>
        <w:r w:rsidR="0011206C" w:rsidRPr="0011206C">
          <w:rPr>
            <w:lang w:eastAsia="zh-CN"/>
          </w:rPr>
          <w:t xml:space="preserve">dashed </w:t>
        </w:r>
        <w:r w:rsidR="0011206C">
          <w:rPr>
            <w:lang w:eastAsia="zh-CN"/>
          </w:rPr>
          <w:t>lines for the</w:t>
        </w:r>
      </w:ins>
      <w:ins w:id="133" w:author="Huawei" w:date="2021-08-23T21:16:00Z">
        <w:r w:rsidR="008C1C40">
          <w:rPr>
            <w:lang w:eastAsia="zh-CN"/>
          </w:rPr>
          <w:t xml:space="preserve"> </w:t>
        </w:r>
      </w:ins>
      <w:ins w:id="134" w:author="Huawei" w:date="2021-08-23T19:49:00Z">
        <w:r w:rsidR="0011206C">
          <w:rPr>
            <w:lang w:eastAsia="zh-CN"/>
          </w:rPr>
          <w:t>connection</w:t>
        </w:r>
      </w:ins>
      <w:ins w:id="135" w:author="Huawei" w:date="2021-08-23T21:16:00Z">
        <w:r w:rsidR="008C1C40">
          <w:rPr>
            <w:lang w:eastAsia="zh-CN"/>
          </w:rPr>
          <w:t xml:space="preserve"> lines of the </w:t>
        </w:r>
        <w:r w:rsidR="008C1C40" w:rsidRPr="008C1C40">
          <w:rPr>
            <w:lang w:eastAsia="zh-CN"/>
          </w:rPr>
          <w:t>synchronization source</w:t>
        </w:r>
      </w:ins>
      <w:ins w:id="136" w:author="Huawei" w:date="2021-08-23T19:49:00Z">
        <w:r w:rsidR="0011206C">
          <w:rPr>
            <w:lang w:eastAsia="zh-CN"/>
          </w:rPr>
          <w:t>.</w:t>
        </w:r>
      </w:ins>
    </w:p>
    <w:p w14:paraId="16C09385" w14:textId="3CF82EC8" w:rsidR="009C1A5D" w:rsidRDefault="009C1A5D" w:rsidP="00B6043A">
      <w:pPr>
        <w:rPr>
          <w:ins w:id="137" w:author="Artyom Putilin" w:date="2021-08-25T08:54:00Z"/>
          <w:lang w:eastAsia="zh-CN"/>
        </w:rPr>
      </w:pPr>
      <w:ins w:id="138" w:author="Thomas Chapman" w:date="2021-08-23T21:19:00Z">
        <w:r>
          <w:rPr>
            <w:lang w:eastAsia="zh-CN"/>
          </w:rPr>
          <w:t>Ericsson: Also prefer the dashed line for synchronization source and connections. The transceiver unit array box can be a not dashed line.</w:t>
        </w:r>
      </w:ins>
    </w:p>
    <w:p w14:paraId="18277551" w14:textId="0402F92F" w:rsidR="000A066C" w:rsidRDefault="000A066C" w:rsidP="00B6043A">
      <w:pPr>
        <w:rPr>
          <w:lang w:eastAsia="zh-CN"/>
        </w:rPr>
      </w:pPr>
      <w:ins w:id="139" w:author="Artyom Putilin" w:date="2021-08-25T08:54:00Z">
        <w:r>
          <w:rPr>
            <w:lang w:eastAsia="zh-CN"/>
          </w:rPr>
          <w:t xml:space="preserve">[Intel] </w:t>
        </w:r>
      </w:ins>
      <w:ins w:id="140" w:author="Artyom Putilin" w:date="2021-08-25T08:55:00Z">
        <w:r>
          <w:rPr>
            <w:lang w:eastAsia="zh-CN"/>
          </w:rPr>
          <w:t xml:space="preserve">Transceiver unit array is always </w:t>
        </w:r>
        <w:r w:rsidR="007D60EA">
          <w:rPr>
            <w:lang w:eastAsia="zh-CN"/>
          </w:rPr>
          <w:t>a dashed box for all RF and performance test setups. It will me challenging to revise all RF and demod figures this meeting.</w:t>
        </w:r>
      </w:ins>
      <w:ins w:id="141" w:author="Artyom Putilin" w:date="2021-08-25T08:56:00Z">
        <w:r w:rsidR="00942B77">
          <w:rPr>
            <w:lang w:eastAsia="zh-CN"/>
          </w:rPr>
          <w:t xml:space="preserve"> We think current additional clarifica</w:t>
        </w:r>
      </w:ins>
      <w:ins w:id="142" w:author="Artyom Putilin" w:date="2021-08-25T08:57:00Z">
        <w:r w:rsidR="00942B77">
          <w:rPr>
            <w:lang w:eastAsia="zh-CN"/>
          </w:rPr>
          <w:t>tion inside the box</w:t>
        </w:r>
      </w:ins>
      <w:ins w:id="143" w:author="Artyom Putilin" w:date="2021-08-25T08:56:00Z">
        <w:r w:rsidR="00942B77">
          <w:rPr>
            <w:lang w:eastAsia="zh-CN"/>
          </w:rPr>
          <w:t xml:space="preserve"> clearly says that synchronization source is</w:t>
        </w:r>
      </w:ins>
      <w:ins w:id="144" w:author="Artyom Putilin" w:date="2021-08-25T08:57:00Z">
        <w:r w:rsidR="00942B77">
          <w:rPr>
            <w:lang w:eastAsia="zh-CN"/>
          </w:rPr>
          <w:t xml:space="preserve"> optional and additional Note below provide additional deta</w:t>
        </w:r>
        <w:r w:rsidR="00EE0012">
          <w:rPr>
            <w:lang w:eastAsia="zh-CN"/>
          </w:rPr>
          <w:t>iled information. We are fine with Option 3.</w:t>
        </w:r>
      </w:ins>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Heading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lastRenderedPageBreak/>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r w:rsidRPr="005A4906">
        <w:rPr>
          <w:rFonts w:eastAsiaTheme="minorEastAsia"/>
          <w:i/>
          <w:color w:val="0070C0"/>
          <w:lang w:eastAsia="zh-CN"/>
        </w:rPr>
        <w:t>GtW agreements:</w:t>
      </w:r>
    </w:p>
    <w:p w14:paraId="71A3C393" w14:textId="77777777" w:rsidR="006F1089" w:rsidRPr="004D1FD4" w:rsidRDefault="006F1089" w:rsidP="006F1089">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ListParagraph"/>
        <w:numPr>
          <w:ilvl w:val="0"/>
          <w:numId w:val="36"/>
        </w:numPr>
        <w:ind w:firstLineChars="0"/>
        <w:rPr>
          <w:lang w:eastAsia="zh-CN"/>
        </w:rPr>
      </w:pPr>
      <w:r w:rsidRPr="004D1FD4">
        <w:rPr>
          <w:lang w:eastAsia="zh-CN"/>
        </w:rPr>
        <w:t>Option 1: Yes, include.</w:t>
      </w:r>
    </w:p>
    <w:p w14:paraId="1E285B4A" w14:textId="77777777" w:rsidR="006F1089" w:rsidRPr="004D1FD4" w:rsidRDefault="006F1089" w:rsidP="006F1089">
      <w:pPr>
        <w:ind w:left="1420"/>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710B39">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710B39">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710B39">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710B39">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710B39">
              <w:trPr>
                <w:trHeight w:val="58"/>
                <w:jc w:val="center"/>
              </w:trPr>
              <w:tc>
                <w:tcPr>
                  <w:tcW w:w="1170" w:type="pct"/>
                </w:tcPr>
                <w:p w14:paraId="4B7D4DA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710B39">
              <w:trPr>
                <w:trHeight w:val="153"/>
                <w:jc w:val="center"/>
              </w:trPr>
              <w:tc>
                <w:tcPr>
                  <w:tcW w:w="1170" w:type="pct"/>
                  <w:vMerge w:val="restart"/>
                </w:tcPr>
                <w:p w14:paraId="2723707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710B39">
              <w:trPr>
                <w:trHeight w:val="153"/>
                <w:jc w:val="center"/>
              </w:trPr>
              <w:tc>
                <w:tcPr>
                  <w:tcW w:w="1170" w:type="pct"/>
                  <w:vMerge/>
                </w:tcPr>
                <w:p w14:paraId="6C33C9D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710B39">
              <w:trPr>
                <w:trHeight w:val="153"/>
                <w:jc w:val="center"/>
              </w:trPr>
              <w:tc>
                <w:tcPr>
                  <w:tcW w:w="1170" w:type="pct"/>
                  <w:vMerge/>
                </w:tcPr>
                <w:p w14:paraId="5F2FE75C"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710B39">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ListParagraph"/>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ListParagraph"/>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ListParagraph"/>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t>Example</w:t>
      </w:r>
      <w:r w:rsidRPr="005A4906">
        <w:rPr>
          <w:lang w:eastAsia="zh-CN"/>
        </w:rPr>
        <w:t xml:space="preserve"> spec impact:</w:t>
      </w:r>
    </w:p>
    <w:tbl>
      <w:tblPr>
        <w:tblStyle w:val="TableGrid"/>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710B39">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710B39">
            <w:pPr>
              <w:rPr>
                <w:lang w:eastAsia="zh-CN"/>
              </w:rPr>
            </w:pPr>
            <w:r w:rsidRPr="005A4906">
              <w:rPr>
                <w:lang w:eastAsia="zh-CN"/>
              </w:rPr>
              <w:t>8.2.2.1</w:t>
            </w:r>
            <w:r w:rsidRPr="005A4906">
              <w:rPr>
                <w:lang w:eastAsia="zh-CN"/>
              </w:rPr>
              <w:tab/>
              <w:t>General</w:t>
            </w:r>
          </w:p>
          <w:p w14:paraId="7B5F9D5F" w14:textId="77777777" w:rsidR="006F1089" w:rsidRPr="004D1FD4" w:rsidRDefault="006F1089" w:rsidP="00710B39">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710B39">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710B39">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710B39">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710B39">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710B39">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710B39">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710B39">
            <w:pPr>
              <w:rPr>
                <w:lang w:eastAsia="zh-CN"/>
              </w:rPr>
            </w:pPr>
            <w:r w:rsidRPr="004D1FD4">
              <w:rPr>
                <w:lang w:eastAsia="zh-CN"/>
              </w:rPr>
              <w:lastRenderedPageBreak/>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40B0364"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Pr="0075138C">
              <w:rPr>
                <w:i/>
                <w:iCs/>
                <w:color w:val="ED7D31" w:themeColor="accent2"/>
                <w:u w:val="single"/>
                <w:lang w:eastAsia="zh-CN"/>
              </w:rPr>
              <w:t>maxConfigNumberPortsAcrossNZP-CSI-RS-PerCC</w:t>
            </w:r>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5546315" w14:textId="77777777" w:rsidR="006F1089" w:rsidRPr="004D1FD4" w:rsidRDefault="006F108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GtW discussions and additional summary comments by the participating entities as a compromise. It contains the capability signalling IE names but removes explicit mentions of capability signalling. </w:t>
      </w:r>
      <w:r>
        <w:rPr>
          <w:lang w:eastAsia="zh-CN"/>
        </w:rPr>
        <w:br/>
        <w:t>Abandoning the table format was a compromise already proposed during the GtW,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58E670B" w:rsidR="00D93A20" w:rsidRDefault="0011206C" w:rsidP="00B6043A">
      <w:pPr>
        <w:rPr>
          <w:ins w:id="145" w:author="Huawei" w:date="2021-08-23T19:54:00Z"/>
          <w:lang w:eastAsia="zh-CN"/>
        </w:rPr>
      </w:pPr>
      <w:ins w:id="146" w:author="Huawei" w:date="2021-08-23T19:51:00Z">
        <w:r>
          <w:rPr>
            <w:rFonts w:hint="eastAsia"/>
            <w:lang w:eastAsia="zh-CN"/>
          </w:rPr>
          <w:t>H</w:t>
        </w:r>
        <w:r>
          <w:rPr>
            <w:lang w:eastAsia="zh-CN"/>
          </w:rPr>
          <w:t>uawei</w:t>
        </w:r>
      </w:ins>
      <w:ins w:id="147" w:author="Huawei" w:date="2021-08-23T19:52:00Z">
        <w:r>
          <w:rPr>
            <w:lang w:eastAsia="zh-CN"/>
          </w:rPr>
          <w:t xml:space="preserve">: </w:t>
        </w:r>
      </w:ins>
    </w:p>
    <w:p w14:paraId="231407FD" w14:textId="45338FA5" w:rsidR="0011206C" w:rsidRDefault="0011206C" w:rsidP="00B6043A">
      <w:pPr>
        <w:rPr>
          <w:ins w:id="148" w:author="Huawei" w:date="2021-08-23T19:52:00Z"/>
          <w:lang w:eastAsia="zh-CN"/>
        </w:rPr>
      </w:pPr>
      <w:ins w:id="149" w:author="Huawei" w:date="2021-08-23T19:54:00Z">
        <w:r>
          <w:rPr>
            <w:rFonts w:hint="eastAsia"/>
            <w:lang w:eastAsia="zh-CN"/>
          </w:rPr>
          <w:t>W</w:t>
        </w:r>
        <w:r>
          <w:rPr>
            <w:lang w:eastAsia="zh-CN"/>
          </w:rPr>
          <w:t>e prefer Option 4 that is aligned with the BS editorial format</w:t>
        </w:r>
      </w:ins>
      <w:ins w:id="150" w:author="Huawei" w:date="2021-08-23T19:56:00Z">
        <w:r w:rsidR="008C511D">
          <w:rPr>
            <w:lang w:eastAsia="zh-CN"/>
          </w:rPr>
          <w:t xml:space="preserve"> and more clear to the readers</w:t>
        </w:r>
      </w:ins>
      <w:ins w:id="151" w:author="Huawei" w:date="2021-08-23T19:54:00Z">
        <w:r>
          <w:rPr>
            <w:lang w:eastAsia="zh-CN"/>
          </w:rPr>
          <w:t>.</w:t>
        </w:r>
      </w:ins>
    </w:p>
    <w:p w14:paraId="3FC781E3" w14:textId="658BFCF6" w:rsidR="0011206C" w:rsidRDefault="0011206C" w:rsidP="00B6043A">
      <w:pPr>
        <w:rPr>
          <w:ins w:id="152" w:author="Huawei" w:date="2021-08-23T19:53:00Z"/>
          <w:lang w:eastAsia="zh-CN"/>
        </w:rPr>
      </w:pPr>
      <w:ins w:id="153" w:author="Huawei" w:date="2021-08-23T19:52:00Z">
        <w:r>
          <w:rPr>
            <w:rFonts w:hint="eastAsia"/>
            <w:lang w:eastAsia="zh-CN"/>
          </w:rPr>
          <w:t>A</w:t>
        </w:r>
        <w:r>
          <w:rPr>
            <w:lang w:eastAsia="zh-CN"/>
          </w:rPr>
          <w:t xml:space="preserve">lso, we prefer to include the </w:t>
        </w:r>
        <w:r w:rsidRPr="0011206C">
          <w:rPr>
            <w:lang w:eastAsia="zh-CN"/>
          </w:rPr>
          <w:t>IE names</w:t>
        </w:r>
        <w:r>
          <w:rPr>
            <w:lang w:eastAsia="zh-CN"/>
          </w:rPr>
          <w:t xml:space="preserve"> in the manufactor declaration instea</w:t>
        </w:r>
      </w:ins>
      <w:ins w:id="154" w:author="Huawei" w:date="2021-08-23T19:53:00Z">
        <w:r>
          <w:rPr>
            <w:lang w:eastAsia="zh-CN"/>
          </w:rPr>
          <w:t>d</w:t>
        </w:r>
      </w:ins>
      <w:ins w:id="155" w:author="Huawei" w:date="2021-08-23T19:52:00Z">
        <w:r>
          <w:rPr>
            <w:lang w:eastAsia="zh-CN"/>
          </w:rPr>
          <w:t xml:space="preserve"> of </w:t>
        </w:r>
      </w:ins>
      <w:ins w:id="156" w:author="Huawei" w:date="2021-08-23T19:53:00Z">
        <w:r>
          <w:rPr>
            <w:lang w:eastAsia="zh-CN"/>
          </w:rPr>
          <w:t>the a</w:t>
        </w:r>
        <w:r w:rsidRPr="0011206C">
          <w:rPr>
            <w:lang w:eastAsia="zh-CN"/>
          </w:rPr>
          <w:t>pplicability</w:t>
        </w:r>
        <w:r>
          <w:rPr>
            <w:lang w:eastAsia="zh-CN"/>
          </w:rPr>
          <w:t xml:space="preserve"> clause, such as:</w:t>
        </w:r>
      </w:ins>
    </w:p>
    <w:p w14:paraId="5C7E9238" w14:textId="2D3E1499" w:rsidR="0011206C" w:rsidRDefault="0011206C" w:rsidP="00B6043A">
      <w:pPr>
        <w:rPr>
          <w:lang w:eastAsia="zh-CN"/>
        </w:rPr>
      </w:pPr>
      <w:ins w:id="157" w:author="Huawei" w:date="2021-08-23T19:53:00Z">
        <w:r>
          <w:rPr>
            <w:noProof/>
          </w:rPr>
          <w:drawing>
            <wp:inline distT="0" distB="0" distL="0" distR="0" wp14:anchorId="41A8FCF6" wp14:editId="032CB7A8">
              <wp:extent cx="6122035" cy="1568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1568450"/>
                      </a:xfrm>
                      <a:prstGeom prst="rect">
                        <a:avLst/>
                      </a:prstGeom>
                    </pic:spPr>
                  </pic:pic>
                </a:graphicData>
              </a:graphic>
            </wp:inline>
          </w:drawing>
        </w:r>
      </w:ins>
    </w:p>
    <w:p w14:paraId="2744F950" w14:textId="22DD5D45" w:rsidR="006F1089" w:rsidRDefault="009C1A5D" w:rsidP="00B6043A">
      <w:pPr>
        <w:rPr>
          <w:ins w:id="158" w:author="Artyom Putilin" w:date="2021-08-25T08:58:00Z"/>
          <w:lang w:eastAsia="zh-CN"/>
        </w:rPr>
      </w:pPr>
      <w:ins w:id="159" w:author="Thomas Chapman" w:date="2021-08-23T21:21:00Z">
        <w:r>
          <w:rPr>
            <w:lang w:eastAsia="zh-CN"/>
          </w:rPr>
          <w:t>Ericsson: Option 1 is preferred for us (since it links to the RAN2 part), but option 4 is also OK</w:t>
        </w:r>
      </w:ins>
    </w:p>
    <w:p w14:paraId="214FE394" w14:textId="1B82877B" w:rsidR="00ED33BA" w:rsidRDefault="00ED33BA" w:rsidP="00B6043A">
      <w:pPr>
        <w:rPr>
          <w:lang w:eastAsia="zh-CN"/>
        </w:rPr>
      </w:pPr>
      <w:ins w:id="160" w:author="Artyom Putilin" w:date="2021-08-25T08:58:00Z">
        <w:r>
          <w:rPr>
            <w:lang w:eastAsia="zh-CN"/>
          </w:rPr>
          <w:t xml:space="preserve">[Intel] Option 1 is the most straightforward way. Since we have corresponding </w:t>
        </w:r>
      </w:ins>
      <w:ins w:id="161" w:author="Artyom Putilin" w:date="2021-08-25T08:59:00Z">
        <w:r w:rsidR="00017431">
          <w:rPr>
            <w:lang w:eastAsia="zh-CN"/>
          </w:rPr>
          <w:t>declarations,</w:t>
        </w:r>
      </w:ins>
      <w:ins w:id="162" w:author="Artyom Putilin" w:date="2021-08-25T08:58:00Z">
        <w:r>
          <w:rPr>
            <w:lang w:eastAsia="zh-CN"/>
          </w:rPr>
          <w:t xml:space="preserve"> we do not see any impact on</w:t>
        </w:r>
        <w:r w:rsidR="00017431">
          <w:rPr>
            <w:lang w:eastAsia="zh-CN"/>
          </w:rPr>
          <w:t xml:space="preserve"> potential </w:t>
        </w:r>
      </w:ins>
      <w:ins w:id="163" w:author="Artyom Putilin" w:date="2021-08-25T08:59:00Z">
        <w:r w:rsidR="00017431">
          <w:rPr>
            <w:lang w:eastAsia="zh-CN"/>
          </w:rPr>
          <w:t xml:space="preserve">testing with </w:t>
        </w:r>
      </w:ins>
      <w:ins w:id="164" w:author="Artyom Putilin" w:date="2021-08-25T08:58:00Z">
        <w:r w:rsidR="00017431">
          <w:rPr>
            <w:lang w:eastAsia="zh-CN"/>
          </w:rPr>
          <w:t>BS test</w:t>
        </w:r>
      </w:ins>
      <w:ins w:id="165" w:author="Artyom Putilin" w:date="2021-08-25T08:59:00Z">
        <w:r w:rsidR="00017431">
          <w:rPr>
            <w:lang w:eastAsia="zh-CN"/>
          </w:rPr>
          <w:t xml:space="preserve"> style. Same time</w:t>
        </w:r>
      </w:ins>
      <w:ins w:id="166" w:author="Artyom Putilin" w:date="2021-08-25T08:58:00Z">
        <w:r>
          <w:rPr>
            <w:lang w:eastAsia="zh-CN"/>
          </w:rPr>
          <w:t xml:space="preserve"> </w:t>
        </w:r>
      </w:ins>
      <w:ins w:id="167" w:author="Artyom Putilin" w:date="2021-08-25T08:59:00Z">
        <w:r w:rsidR="00017431">
          <w:rPr>
            <w:lang w:eastAsia="zh-CN"/>
          </w:rPr>
          <w:t xml:space="preserve">if </w:t>
        </w:r>
        <w:r w:rsidR="009D4711">
          <w:rPr>
            <w:lang w:eastAsia="zh-CN"/>
          </w:rPr>
          <w:t xml:space="preserve">UE test style will be used with reading of capability containers during the test, current specification does not provide any clear information </w:t>
        </w:r>
      </w:ins>
      <w:ins w:id="168" w:author="Artyom Putilin" w:date="2021-08-25T09:00:00Z">
        <w:r w:rsidR="00292FB5">
          <w:rPr>
            <w:lang w:eastAsia="zh-CN"/>
          </w:rPr>
          <w:t>which test cases should be applied according to IAB-MT capability.</w:t>
        </w:r>
        <w:r w:rsidR="0056295C">
          <w:rPr>
            <w:lang w:eastAsia="zh-CN"/>
          </w:rPr>
          <w:t xml:space="preserve"> </w:t>
        </w:r>
      </w:ins>
      <w:ins w:id="169" w:author="Artyom Putilin" w:date="2021-08-25T09:01:00Z">
        <w:r w:rsidR="0056295C">
          <w:rPr>
            <w:lang w:eastAsia="zh-CN"/>
          </w:rPr>
          <w:t>As a compromise we also fine with option 4</w:t>
        </w:r>
      </w:ins>
      <w:ins w:id="170" w:author="Artyom Putilin" w:date="2021-08-25T08:59:00Z">
        <w:r w:rsidR="009D4711">
          <w:rPr>
            <w:lang w:eastAsia="zh-CN"/>
          </w:rPr>
          <w:t xml:space="preserve"> </w:t>
        </w:r>
      </w:ins>
      <w:ins w:id="171" w:author="Artyom Putilin" w:date="2021-08-25T09:01:00Z">
        <w:r w:rsidR="0056295C">
          <w:rPr>
            <w:lang w:eastAsia="zh-CN"/>
          </w:rPr>
          <w:t xml:space="preserve">but </w:t>
        </w:r>
        <w:r w:rsidR="00C211C6">
          <w:rPr>
            <w:lang w:eastAsia="zh-CN"/>
          </w:rPr>
          <w:t xml:space="preserve">additional note is needed to clarify why we capture some IE. The note can be like: “Using of IAB-MT declaration on </w:t>
        </w:r>
      </w:ins>
      <w:ins w:id="172" w:author="Artyom Putilin" w:date="2021-08-25T09:02:00Z">
        <w:r w:rsidR="00C211C6">
          <w:rPr>
            <w:lang w:eastAsia="zh-CN"/>
          </w:rPr>
          <w:t xml:space="preserve">IAB-MT capability signalling for </w:t>
        </w:r>
        <w:r w:rsidR="00577349">
          <w:rPr>
            <w:lang w:eastAsia="zh-CN"/>
          </w:rPr>
          <w:t>test applicability definition is up to TE</w:t>
        </w:r>
      </w:ins>
      <w:ins w:id="173" w:author="Artyom Putilin" w:date="2021-08-25T09:01:00Z">
        <w:r w:rsidR="00C211C6">
          <w:rPr>
            <w:lang w:eastAsia="zh-CN"/>
          </w:rPr>
          <w:t>”</w:t>
        </w:r>
      </w:ins>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Heading3"/>
        <w:rPr>
          <w:sz w:val="24"/>
          <w:szCs w:val="16"/>
          <w:lang w:val="en-GB"/>
        </w:rPr>
      </w:pPr>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lastRenderedPageBreak/>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demod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Merge MT demod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Use this revision to capture the remaining 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Use this revision for DU reqs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Huawei, HiSilicon</w:t>
            </w:r>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Use this revision for DU reqs.</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r w:rsidRPr="0075138C">
              <w:rPr>
                <w:lang w:eastAsia="zh-CN"/>
              </w:rPr>
              <w:t>manuf decl</w:t>
            </w:r>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Merge MT demod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 xml:space="preserve">draftCR on IAB-MT conducted performance </w:t>
            </w:r>
            <w:r w:rsidRPr="00762C15">
              <w:lastRenderedPageBreak/>
              <w:t>requirements (General and Demodulation) in TS 38.174</w:t>
            </w:r>
          </w:p>
        </w:tc>
        <w:tc>
          <w:tcPr>
            <w:tcW w:w="1264" w:type="dxa"/>
          </w:tcPr>
          <w:p w14:paraId="1B201204" w14:textId="77777777" w:rsidR="00762C15" w:rsidRPr="00762C15" w:rsidRDefault="00762C15" w:rsidP="007005B3">
            <w:pPr>
              <w:rPr>
                <w:lang w:eastAsia="zh-CN"/>
              </w:rPr>
            </w:pPr>
            <w:r w:rsidRPr="00762C15">
              <w:lastRenderedPageBreak/>
              <w:t>Huawei, HiSilicon</w:t>
            </w:r>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Huawei, HiSilicon</w:t>
            </w:r>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Huawei, HiSilicon</w:t>
            </w:r>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lastRenderedPageBreak/>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EF4B" w14:textId="77777777" w:rsidR="00535D1A" w:rsidRDefault="00535D1A">
      <w:r>
        <w:separator/>
      </w:r>
    </w:p>
  </w:endnote>
  <w:endnote w:type="continuationSeparator" w:id="0">
    <w:p w14:paraId="6FE0D0C0" w14:textId="77777777" w:rsidR="00535D1A" w:rsidRDefault="00535D1A">
      <w:r>
        <w:continuationSeparator/>
      </w:r>
    </w:p>
  </w:endnote>
  <w:endnote w:type="continuationNotice" w:id="1">
    <w:p w14:paraId="29E68F0C" w14:textId="77777777" w:rsidR="00535D1A" w:rsidRDefault="00535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5480B" w14:textId="77777777" w:rsidR="00535D1A" w:rsidRDefault="00535D1A">
      <w:r>
        <w:separator/>
      </w:r>
    </w:p>
  </w:footnote>
  <w:footnote w:type="continuationSeparator" w:id="0">
    <w:p w14:paraId="5D94F800" w14:textId="77777777" w:rsidR="00535D1A" w:rsidRDefault="00535D1A">
      <w:r>
        <w:continuationSeparator/>
      </w:r>
    </w:p>
  </w:footnote>
  <w:footnote w:type="continuationNotice" w:id="1">
    <w:p w14:paraId="56E85693" w14:textId="77777777" w:rsidR="00535D1A" w:rsidRDefault="00535D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431"/>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066C"/>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206C"/>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4D92"/>
    <w:rsid w:val="00195077"/>
    <w:rsid w:val="001976C3"/>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811C4"/>
    <w:rsid w:val="00282013"/>
    <w:rsid w:val="00282213"/>
    <w:rsid w:val="00284016"/>
    <w:rsid w:val="0028413A"/>
    <w:rsid w:val="00285354"/>
    <w:rsid w:val="002857DC"/>
    <w:rsid w:val="002858BF"/>
    <w:rsid w:val="00286E37"/>
    <w:rsid w:val="002875A2"/>
    <w:rsid w:val="00290BB5"/>
    <w:rsid w:val="00292DF9"/>
    <w:rsid w:val="00292FB5"/>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5379"/>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4BDC"/>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3FD4"/>
    <w:rsid w:val="00534C89"/>
    <w:rsid w:val="00535D1A"/>
    <w:rsid w:val="00541573"/>
    <w:rsid w:val="00542841"/>
    <w:rsid w:val="0054348A"/>
    <w:rsid w:val="00544501"/>
    <w:rsid w:val="00544FD5"/>
    <w:rsid w:val="00551B24"/>
    <w:rsid w:val="00557FD8"/>
    <w:rsid w:val="0056295C"/>
    <w:rsid w:val="00565656"/>
    <w:rsid w:val="00566452"/>
    <w:rsid w:val="00566680"/>
    <w:rsid w:val="00571777"/>
    <w:rsid w:val="00576246"/>
    <w:rsid w:val="00577349"/>
    <w:rsid w:val="00580FF5"/>
    <w:rsid w:val="00583336"/>
    <w:rsid w:val="00584C2D"/>
    <w:rsid w:val="0058519C"/>
    <w:rsid w:val="0058795B"/>
    <w:rsid w:val="00587D33"/>
    <w:rsid w:val="00590875"/>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36D3"/>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0B39"/>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60EA"/>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4224"/>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C40"/>
    <w:rsid w:val="008C1DFF"/>
    <w:rsid w:val="008C305B"/>
    <w:rsid w:val="008C511D"/>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1258"/>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2B77"/>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0817"/>
    <w:rsid w:val="00983910"/>
    <w:rsid w:val="00987647"/>
    <w:rsid w:val="0099229B"/>
    <w:rsid w:val="009932AC"/>
    <w:rsid w:val="00994351"/>
    <w:rsid w:val="00996A8F"/>
    <w:rsid w:val="00996C4F"/>
    <w:rsid w:val="0099757A"/>
    <w:rsid w:val="009A1DBF"/>
    <w:rsid w:val="009A68E6"/>
    <w:rsid w:val="009A6FCB"/>
    <w:rsid w:val="009A7598"/>
    <w:rsid w:val="009B1DF8"/>
    <w:rsid w:val="009B2213"/>
    <w:rsid w:val="009B3D20"/>
    <w:rsid w:val="009B5418"/>
    <w:rsid w:val="009B708B"/>
    <w:rsid w:val="009C0727"/>
    <w:rsid w:val="009C1A5D"/>
    <w:rsid w:val="009C2FBF"/>
    <w:rsid w:val="009C3C80"/>
    <w:rsid w:val="009C492F"/>
    <w:rsid w:val="009D2FF2"/>
    <w:rsid w:val="009D3226"/>
    <w:rsid w:val="009D3385"/>
    <w:rsid w:val="009D4711"/>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1D87"/>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32F7"/>
    <w:rsid w:val="00B521BE"/>
    <w:rsid w:val="00B57243"/>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11C6"/>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16C8"/>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09D3"/>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C7A8B"/>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3BA"/>
    <w:rsid w:val="00ED34B1"/>
    <w:rsid w:val="00ED383A"/>
    <w:rsid w:val="00ED4A96"/>
    <w:rsid w:val="00ED5825"/>
    <w:rsid w:val="00ED5B4B"/>
    <w:rsid w:val="00EE0012"/>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10"/>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411"/>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08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 w:type="character" w:customStyle="1" w:styleId="RAN4proposalChar">
    <w:name w:val="RAN4 proposal Char"/>
    <w:basedOn w:val="DefaultParagraphFont"/>
    <w:link w:val="RAN4proposal"/>
    <w:locked/>
    <w:rsid w:val="00E95D05"/>
    <w:rPr>
      <w:b/>
      <w:bCs/>
    </w:rPr>
  </w:style>
  <w:style w:type="paragraph" w:customStyle="1" w:styleId="RAN4proposal">
    <w:name w:val="RAN4 proposal"/>
    <w:basedOn w:val="Normal"/>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4.xml><?xml version="1.0" encoding="utf-8"?>
<ds:datastoreItem xmlns:ds="http://schemas.openxmlformats.org/officeDocument/2006/customXml" ds:itemID="{28ABBEBA-7CA6-45C4-89DC-27CDDA6CD33C}">
  <ds:schemaRefs>
    <ds:schemaRef ds:uri="http://schemas.openxmlformats.org/officeDocument/2006/bibliography"/>
  </ds:schemaRefs>
</ds:datastoreItem>
</file>

<file path=customXml/itemProps5.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6.xml><?xml version="1.0" encoding="utf-8"?>
<ds:datastoreItem xmlns:ds="http://schemas.openxmlformats.org/officeDocument/2006/customXml" ds:itemID="{B7C798BF-9904-4706-9D06-09AB351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41</Pages>
  <Words>12297</Words>
  <Characters>70096</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Artyom Putilin</cp:lastModifiedBy>
  <cp:revision>2</cp:revision>
  <cp:lastPrinted>2019-04-25T01:09:00Z</cp:lastPrinted>
  <dcterms:created xsi:type="dcterms:W3CDTF">2021-08-25T06:03:00Z</dcterms:created>
  <dcterms:modified xsi:type="dcterms:W3CDTF">2021-08-25T06:03:00Z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(3)FOQ+VK7c7XfasX07iUC3Nvx+MnLG7NlP2LGXXlbqUtZ1IzXjA2BFNSS71HmOSk1Z2MNYjjIQ
GjzNGoMqf6w4pymbph6F/Ck3nLgObmdzMu+rbkCHeMDka4j3zeAXP5+H3rb2DFqzAd520Heg
RDGaLPxMZA2MXBsspS0r5vtpzA7uAFoQ0woGUEn8kQqvBNFL/d96gvW8+nzS0n8Y0taE8G6E
UhQMpuUd1rc8AA13wg</vt:lpwstr>
  </property>
  <property fmtid="{D5CDD505-2E9C-101B-9397-08002B2CF9AE}" pid="10" name="_2015_ms_pID_7253431">
    <vt:lpwstr>AVDt6RTLiKHXU+D27jL5dBV7ds3ENO4FRzuneeq95ASJDrYwQmDdmF
PAedoardd78Aeh9+1Nm9XXOB3rtqXyFUJHzPhJYeBPsH4LEpEUaShm96ve0cR5Kl26XnUuat
fSVuWH+Osk58aQIyAQAE/DsxpSMsz8KACH/oFCjsoOlu5iebwEGCHrMi6SBmETRVZTxO21Bz
XCb8ULzX1Y2gsQvCFdrwIvpNxg6QVQ9dvDcm</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iA==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1629422815</vt:lpwstr>
  </property>
</Properties>
</file>