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BDF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TSG/WGRef  \* MERGEFORMAT </w:instrText>
      </w:r>
      <w:r w:rsidR="00CC16A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D5FA1">
        <w:rPr>
          <w:b/>
          <w:noProof/>
          <w:sz w:val="24"/>
        </w:rPr>
        <w:t>4</w:t>
      </w:r>
      <w:r w:rsidR="00CC16A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D06D5">
        <w:rPr>
          <w:rFonts w:cs="Arial"/>
          <w:b/>
          <w:sz w:val="24"/>
          <w:szCs w:val="24"/>
        </w:rPr>
        <w:t>100</w:t>
      </w:r>
      <w:r w:rsidR="001C0D30" w:rsidRPr="00277FAB">
        <w:rPr>
          <w:rFonts w:cs="Arial"/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300925" w:rsidRPr="00300925">
        <w:rPr>
          <w:b/>
          <w:i/>
          <w:noProof/>
          <w:sz w:val="28"/>
        </w:rPr>
        <w:t>R4-2114968</w:t>
      </w:r>
    </w:p>
    <w:p w14:paraId="021BCE0F" w14:textId="77777777" w:rsidR="001E41F3" w:rsidRDefault="008D06D5" w:rsidP="005E2C44">
      <w:pPr>
        <w:pStyle w:val="CRCoverPage"/>
        <w:outlineLvl w:val="0"/>
        <w:rPr>
          <w:b/>
          <w:noProof/>
          <w:sz w:val="24"/>
        </w:rPr>
      </w:pPr>
      <w:r w:rsidRPr="008D06D5">
        <w:rPr>
          <w:rFonts w:cs="Arial"/>
          <w:b/>
          <w:sz w:val="24"/>
          <w:szCs w:val="24"/>
        </w:rPr>
        <w:t>Electronic Meeting, August 16-27,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92138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BC5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E065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02E1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57A9A9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95C3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4A58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B893B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B28FC4" w14:textId="77777777" w:rsidR="001E41F3" w:rsidRPr="00410371" w:rsidRDefault="009D5FA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0F422EBE" w14:textId="77777777" w:rsidR="001E41F3" w:rsidRPr="00626C0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7EF02" w14:textId="77777777" w:rsidR="001E41F3" w:rsidRPr="00626C04" w:rsidRDefault="001E41F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4069249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ACF731" w14:textId="77777777" w:rsidR="001E41F3" w:rsidRPr="00410371" w:rsidRDefault="008D06D5" w:rsidP="001C0D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293D9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18A1B5" w14:textId="77777777" w:rsidR="001E41F3" w:rsidRPr="00410371" w:rsidRDefault="00CC16A1" w:rsidP="008D06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5FA1">
              <w:rPr>
                <w:b/>
                <w:noProof/>
                <w:sz w:val="28"/>
              </w:rPr>
              <w:t>1</w:t>
            </w:r>
            <w:r w:rsidR="008D06D5">
              <w:rPr>
                <w:b/>
                <w:noProof/>
                <w:sz w:val="28"/>
              </w:rPr>
              <w:t>7</w:t>
            </w:r>
            <w:r w:rsidR="001C0D30">
              <w:rPr>
                <w:b/>
                <w:noProof/>
                <w:sz w:val="28"/>
              </w:rPr>
              <w:t>.</w:t>
            </w:r>
            <w:r w:rsidR="008D06D5">
              <w:rPr>
                <w:b/>
                <w:noProof/>
                <w:sz w:val="28"/>
              </w:rPr>
              <w:t>2</w:t>
            </w:r>
            <w:r w:rsidR="001C0D3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009B1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D7B31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2112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FC55E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FE9DE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C8E45BD" w14:textId="77777777" w:rsidTr="00547111">
        <w:tc>
          <w:tcPr>
            <w:tcW w:w="9641" w:type="dxa"/>
            <w:gridSpan w:val="9"/>
          </w:tcPr>
          <w:p w14:paraId="5B782E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161B6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ADFD28A" w14:textId="77777777" w:rsidTr="00A7671C">
        <w:tc>
          <w:tcPr>
            <w:tcW w:w="2835" w:type="dxa"/>
          </w:tcPr>
          <w:p w14:paraId="1026440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0C22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85E2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5C3B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5BFA14" w14:textId="77777777" w:rsidR="00F25D98" w:rsidRDefault="001C0D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29583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E160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F03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55EF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9CEF7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523172B" w14:textId="77777777" w:rsidTr="00547111">
        <w:tc>
          <w:tcPr>
            <w:tcW w:w="9640" w:type="dxa"/>
            <w:gridSpan w:val="11"/>
          </w:tcPr>
          <w:p w14:paraId="4A9C9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01E4E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CB7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EB1A5" w14:textId="77777777" w:rsidR="001E41F3" w:rsidRDefault="00300925" w:rsidP="001C0D30">
            <w:pPr>
              <w:pStyle w:val="CRCoverPage"/>
              <w:spacing w:after="0"/>
              <w:ind w:left="100"/>
              <w:rPr>
                <w:noProof/>
              </w:rPr>
            </w:pPr>
            <w:r w:rsidRPr="00300925">
              <w:t>Draft CR on SRS antenna switching change</w:t>
            </w:r>
          </w:p>
        </w:tc>
      </w:tr>
      <w:tr w:rsidR="001E41F3" w14:paraId="20101A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743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9A71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01C4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DB8F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144E05" w14:textId="77777777" w:rsidR="001E41F3" w:rsidRDefault="0054292E" w:rsidP="003009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OPPO</w:t>
            </w:r>
          </w:p>
        </w:tc>
      </w:tr>
      <w:tr w:rsidR="001E41F3" w14:paraId="7F50C4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37C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5F4116" w14:textId="77777777" w:rsidR="001E41F3" w:rsidRDefault="009D5F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4BB3B6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9433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9B4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D73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6816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29A65B" w14:textId="77777777" w:rsidR="001E41F3" w:rsidRDefault="008D06D5" w:rsidP="009D5FA1">
            <w:pPr>
              <w:pStyle w:val="CRCoverPage"/>
              <w:spacing w:after="0"/>
              <w:ind w:left="100"/>
              <w:rPr>
                <w:noProof/>
              </w:rPr>
            </w:pPr>
            <w:r w:rsidRPr="008D06D5">
              <w:rPr>
                <w:noProof/>
              </w:rPr>
              <w:t>NR_RF_TxD</w:t>
            </w:r>
          </w:p>
        </w:tc>
        <w:tc>
          <w:tcPr>
            <w:tcW w:w="567" w:type="dxa"/>
            <w:tcBorders>
              <w:left w:val="nil"/>
            </w:tcBorders>
          </w:tcPr>
          <w:p w14:paraId="44DFD17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49F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50FD6" w14:textId="77777777" w:rsidR="001E41F3" w:rsidRDefault="008D06D5" w:rsidP="00C14A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2021-</w:t>
            </w:r>
            <w:r>
              <w:rPr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8-</w:t>
            </w:r>
            <w:r>
              <w:rPr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14:paraId="1DCD40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586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06B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28C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C3D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E06D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0A750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3C6DB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49CC83" w14:textId="77777777" w:rsidR="001E41F3" w:rsidRDefault="00300925" w:rsidP="009D5F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379E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D89BB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DA054F" w14:textId="77777777" w:rsidR="001E41F3" w:rsidRDefault="00CC16A1" w:rsidP="008D0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D5FA1">
              <w:rPr>
                <w:noProof/>
              </w:rPr>
              <w:t>Rel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D06D5">
              <w:rPr>
                <w:noProof/>
              </w:rPr>
              <w:t>7</w:t>
            </w:r>
          </w:p>
        </w:tc>
      </w:tr>
      <w:tr w:rsidR="001E41F3" w14:paraId="15DA682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3852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BE107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B419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5FD77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1F49DC" w14:textId="77777777" w:rsidTr="00547111">
        <w:tc>
          <w:tcPr>
            <w:tcW w:w="1843" w:type="dxa"/>
          </w:tcPr>
          <w:p w14:paraId="76DB15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CE44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FA39D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6181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BF1E4D" w14:textId="77777777" w:rsidR="001E41F3" w:rsidRDefault="00DF671D" w:rsidP="00DF67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xD</w:t>
            </w:r>
            <w:proofErr w:type="spellEnd"/>
            <w:r>
              <w:rPr>
                <w:lang w:eastAsia="zh-CN"/>
              </w:rPr>
              <w:t xml:space="preserve"> is agreed to be introduced in Rel-16 and can be supported from Rel-15. The SRS IL for UE with </w:t>
            </w:r>
            <w:proofErr w:type="spellStart"/>
            <w:r>
              <w:rPr>
                <w:lang w:eastAsia="zh-CN"/>
              </w:rPr>
              <w:t>TxD</w:t>
            </w:r>
            <w:proofErr w:type="spellEnd"/>
            <w:r>
              <w:rPr>
                <w:lang w:eastAsia="zh-CN"/>
              </w:rPr>
              <w:t xml:space="preserve"> needs to be introduced to cover PC2 UE with 23+23 PAs.</w:t>
            </w:r>
          </w:p>
        </w:tc>
      </w:tr>
      <w:tr w:rsidR="001E41F3" w14:paraId="7DAC71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A3D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70F6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52A6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A0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86B328" w14:textId="77777777" w:rsidR="00D90298" w:rsidRDefault="00DF671D" w:rsidP="00DF671D">
            <w:pPr>
              <w:pStyle w:val="CRCoverPage"/>
              <w:spacing w:after="0"/>
              <w:ind w:left="100"/>
              <w:rPr>
                <w:ins w:id="2" w:author="Ericsson" w:date="2021-08-24T23:00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SRS IL for UE with TxD;</w:t>
            </w:r>
          </w:p>
          <w:p w14:paraId="2D36C8D6" w14:textId="77777777" w:rsidR="007058C7" w:rsidRDefault="007058C7" w:rsidP="00DF671D">
            <w:pPr>
              <w:pStyle w:val="CRCoverPage"/>
              <w:spacing w:after="0"/>
              <w:ind w:left="100"/>
              <w:rPr>
                <w:ins w:id="3" w:author="Ericsson" w:date="2021-08-24T23:00:00Z"/>
                <w:noProof/>
                <w:lang w:eastAsia="zh-CN"/>
              </w:rPr>
            </w:pPr>
          </w:p>
          <w:p w14:paraId="4F15ABE5" w14:textId="77777777" w:rsidR="007058C7" w:rsidRDefault="007058C7" w:rsidP="00DF671D">
            <w:pPr>
              <w:pStyle w:val="CRCoverPage"/>
              <w:spacing w:after="0"/>
              <w:ind w:left="100"/>
              <w:rPr>
                <w:ins w:id="4" w:author="Ericsson" w:date="2021-08-24T23:01:00Z"/>
                <w:noProof/>
                <w:lang w:eastAsia="zh-CN"/>
              </w:rPr>
            </w:pPr>
          </w:p>
          <w:p w14:paraId="259D2990" w14:textId="77777777" w:rsidR="007058C7" w:rsidRDefault="007058C7" w:rsidP="00DF671D">
            <w:pPr>
              <w:pStyle w:val="CRCoverPage"/>
              <w:spacing w:after="0"/>
              <w:ind w:left="100"/>
              <w:rPr>
                <w:ins w:id="5" w:author="Ericsson" w:date="2021-08-24T23:01:00Z"/>
                <w:noProof/>
                <w:lang w:eastAsia="zh-CN"/>
              </w:rPr>
            </w:pPr>
            <w:ins w:id="6" w:author="Ericsson" w:date="2021-08-24T23:01:00Z">
              <w:r>
                <w:rPr>
                  <w:noProof/>
                  <w:lang w:eastAsia="zh-CN"/>
                </w:rPr>
                <w:t>EAB alternative:</w:t>
              </w:r>
            </w:ins>
          </w:p>
          <w:p w14:paraId="30D6C313" w14:textId="5305D9FA" w:rsidR="007058C7" w:rsidRDefault="007058C7" w:rsidP="007058C7">
            <w:pPr>
              <w:pStyle w:val="CRCoverPage"/>
              <w:spacing w:after="0"/>
              <w:ind w:left="100"/>
              <w:rPr>
                <w:ins w:id="7" w:author="Ericsson" w:date="2021-08-24T23:06:00Z"/>
                <w:noProof/>
              </w:rPr>
            </w:pPr>
            <w:ins w:id="8" w:author="Ericsson" w:date="2021-08-24T23:01:00Z">
              <w:r>
                <w:rPr>
                  <w:noProof/>
                </w:rPr>
                <w:t>The P</w:t>
              </w:r>
              <w:r w:rsidRPr="007058C7">
                <w:rPr>
                  <w:noProof/>
                  <w:vertAlign w:val="subscript"/>
                </w:rPr>
                <w:t>cmax</w:t>
              </w:r>
              <w:r w:rsidRPr="007058C7">
                <w:rPr>
                  <w:noProof/>
                  <w:vertAlign w:val="subscript"/>
                </w:rPr>
                <w:t>,c</w:t>
              </w:r>
              <w:r w:rsidRPr="007058C7">
                <w:rPr>
                  <w:noProof/>
                  <w:vertAlign w:val="subscript"/>
                </w:rPr>
                <w:t xml:space="preserve"> </w:t>
              </w:r>
              <w:r>
                <w:rPr>
                  <w:noProof/>
                </w:rPr>
                <w:t xml:space="preserve">requirements </w:t>
              </w:r>
            </w:ins>
            <w:ins w:id="9" w:author="Ericsson" w:date="2021-08-24T23:05:00Z">
              <w:r w:rsidR="00435354">
                <w:rPr>
                  <w:noProof/>
                </w:rPr>
                <w:t>for S</w:t>
              </w:r>
            </w:ins>
            <w:ins w:id="10" w:author="Ericsson" w:date="2021-08-24T23:06:00Z">
              <w:r w:rsidR="00435354">
                <w:rPr>
                  <w:noProof/>
                </w:rPr>
                <w:t xml:space="preserve">RS transmissions with antenna switching </w:t>
              </w:r>
            </w:ins>
            <w:ins w:id="11" w:author="Ericsson" w:date="2021-08-24T23:01:00Z">
              <w:r>
                <w:rPr>
                  <w:noProof/>
                </w:rPr>
                <w:t xml:space="preserve">should make sure that the UE does not use virtualization and the allowance for R-connectors should not be excessive. </w:t>
              </w:r>
            </w:ins>
          </w:p>
          <w:p w14:paraId="22881BC5" w14:textId="77777777" w:rsidR="001B157F" w:rsidRDefault="001B157F" w:rsidP="007058C7">
            <w:pPr>
              <w:pStyle w:val="CRCoverPage"/>
              <w:spacing w:after="0"/>
              <w:ind w:left="100"/>
              <w:rPr>
                <w:ins w:id="12" w:author="Ericsson" w:date="2021-08-24T23:01:00Z"/>
                <w:noProof/>
              </w:rPr>
            </w:pPr>
          </w:p>
          <w:p w14:paraId="6439D12B" w14:textId="031B15A4" w:rsidR="00C558B6" w:rsidRDefault="001B157F" w:rsidP="00713E3D">
            <w:pPr>
              <w:pStyle w:val="CRCoverPage"/>
              <w:spacing w:after="0"/>
              <w:ind w:left="100"/>
              <w:rPr>
                <w:ins w:id="13" w:author="Ericsson" w:date="2021-08-24T23:11:00Z"/>
                <w:noProof/>
              </w:rPr>
            </w:pPr>
            <w:ins w:id="14" w:author="Ericsson" w:date="2021-08-24T23:06:00Z">
              <w:r>
                <w:rPr>
                  <w:noProof/>
                </w:rPr>
                <w:t>T</w:t>
              </w:r>
            </w:ins>
            <w:ins w:id="15" w:author="Ericsson" w:date="2021-08-24T23:01:00Z">
              <w:r w:rsidR="007058C7">
                <w:rPr>
                  <w:noProof/>
                </w:rPr>
                <w:t>he ∆T</w:t>
              </w:r>
              <w:r w:rsidR="007058C7" w:rsidRPr="001B157F">
                <w:rPr>
                  <w:noProof/>
                  <w:vertAlign w:val="subscript"/>
                </w:rPr>
                <w:t>RxSRS</w:t>
              </w:r>
              <w:r w:rsidR="007058C7">
                <w:rPr>
                  <w:noProof/>
                </w:rPr>
                <w:t xml:space="preserve"> is a maximum allowance due to additional routing loss for RX antennas, </w:t>
              </w:r>
            </w:ins>
            <w:ins w:id="16" w:author="Ericsson" w:date="2021-08-24T23:12:00Z">
              <w:r w:rsidR="00C558B6">
                <w:rPr>
                  <w:noProof/>
                </w:rPr>
                <w:t xml:space="preserve">and should not depend on the </w:t>
              </w:r>
            </w:ins>
            <w:ins w:id="17" w:author="Ericsson" w:date="2021-08-24T23:01:00Z">
              <w:r w:rsidR="007058C7">
                <w:rPr>
                  <w:noProof/>
                </w:rPr>
                <w:t>power classe (but can be band dependent)</w:t>
              </w:r>
            </w:ins>
            <w:ins w:id="18" w:author="Ericsson" w:date="2021-08-24T23:12:00Z">
              <w:r w:rsidR="00C558B6">
                <w:rPr>
                  <w:noProof/>
                </w:rPr>
                <w:t xml:space="preserve">, </w:t>
              </w:r>
              <w:r w:rsidR="00C558B6">
                <w:rPr>
                  <w:noProof/>
                </w:rPr>
                <w:t>the MPR that also applies for SRS may cover differences</w:t>
              </w:r>
              <w:r w:rsidR="00C558B6">
                <w:rPr>
                  <w:noProof/>
                </w:rPr>
                <w:t xml:space="preserve"> between power c</w:t>
              </w:r>
              <w:r w:rsidR="00713E3D">
                <w:rPr>
                  <w:noProof/>
                </w:rPr>
                <w:t>lasses</w:t>
              </w:r>
              <w:r w:rsidR="00C558B6">
                <w:rPr>
                  <w:noProof/>
                </w:rPr>
                <w:t xml:space="preserve">. </w:t>
              </w:r>
            </w:ins>
            <w:ins w:id="19" w:author="Ericsson" w:date="2021-08-24T23:11:00Z">
              <w:r w:rsidR="00872CD4">
                <w:rPr>
                  <w:noProof/>
                </w:rPr>
                <w:t>T</w:t>
              </w:r>
              <w:r w:rsidR="00C558B6">
                <w:rPr>
                  <w:noProof/>
                </w:rPr>
                <w:t>he</w:t>
              </w:r>
            </w:ins>
            <w:ins w:id="20" w:author="Ericsson" w:date="2021-08-24T23:01:00Z">
              <w:r w:rsidR="007058C7">
                <w:rPr>
                  <w:noProof/>
                </w:rPr>
                <w:t xml:space="preserve"> ∆T</w:t>
              </w:r>
              <w:r w:rsidR="007058C7" w:rsidRPr="002C2C3C">
                <w:rPr>
                  <w:noProof/>
                  <w:vertAlign w:val="subscript"/>
                </w:rPr>
                <w:t>RxSRS</w:t>
              </w:r>
              <w:r w:rsidR="007058C7">
                <w:rPr>
                  <w:noProof/>
                </w:rPr>
                <w:t xml:space="preserve"> = 6 dB allowed for PC2</w:t>
              </w:r>
            </w:ins>
            <w:ins w:id="21" w:author="Ericsson" w:date="2021-08-24T23:08:00Z">
              <w:r w:rsidR="002C2C3C">
                <w:rPr>
                  <w:noProof/>
                </w:rPr>
                <w:t xml:space="preserve"> allows a large difference between the T- and R-port nothwithstanding further differences in antenna gain</w:t>
              </w:r>
              <w:r w:rsidR="00B878CA">
                <w:rPr>
                  <w:noProof/>
                </w:rPr>
                <w:t>.</w:t>
              </w:r>
            </w:ins>
            <w:ins w:id="22" w:author="Ericsson" w:date="2021-08-24T23:01:00Z">
              <w:r w:rsidR="007058C7">
                <w:rPr>
                  <w:noProof/>
                </w:rPr>
                <w:t xml:space="preserve"> </w:t>
              </w:r>
            </w:ins>
          </w:p>
          <w:p w14:paraId="7F660C7D" w14:textId="77777777" w:rsidR="00C558B6" w:rsidRDefault="00C558B6" w:rsidP="00B878CA">
            <w:pPr>
              <w:pStyle w:val="CRCoverPage"/>
              <w:spacing w:after="0"/>
              <w:ind w:left="100"/>
              <w:rPr>
                <w:ins w:id="23" w:author="Ericsson" w:date="2021-08-24T23:11:00Z"/>
                <w:noProof/>
              </w:rPr>
            </w:pPr>
          </w:p>
          <w:p w14:paraId="5A943F71" w14:textId="3C5A8EE9" w:rsidR="007058C7" w:rsidRDefault="007058C7" w:rsidP="00B878CA">
            <w:pPr>
              <w:pStyle w:val="CRCoverPage"/>
              <w:spacing w:after="0"/>
              <w:ind w:left="100"/>
              <w:rPr>
                <w:noProof/>
              </w:rPr>
            </w:pPr>
            <w:ins w:id="24" w:author="Ericsson" w:date="2021-08-24T23:01:00Z">
              <w:r>
                <w:rPr>
                  <w:noProof/>
                </w:rPr>
                <w:t>The parameter ΔP</w:t>
              </w:r>
              <w:r w:rsidRPr="00B878CA">
                <w:rPr>
                  <w:noProof/>
                  <w:vertAlign w:val="subscript"/>
                </w:rPr>
                <w:t>PowerClass</w:t>
              </w:r>
              <w:r>
                <w:rPr>
                  <w:noProof/>
                </w:rPr>
                <w:t xml:space="preserve"> should be used for UEs indicating TxD or supporting Mode-1 and equipped with half-power PAs. This also makes sure that the power on the T-connectors are attenuated by ΔP</w:t>
              </w:r>
              <w:r w:rsidRPr="00B878CA">
                <w:rPr>
                  <w:noProof/>
                  <w:vertAlign w:val="subscript"/>
                </w:rPr>
                <w:t>PowerClass</w:t>
              </w:r>
              <w:r>
                <w:rPr>
                  <w:noProof/>
                </w:rPr>
                <w:t xml:space="preserve"> </w:t>
              </w:r>
            </w:ins>
            <w:ins w:id="25" w:author="Ericsson" w:date="2021-08-24T23:13:00Z">
              <w:r w:rsidR="000D324C">
                <w:rPr>
                  <w:noProof/>
                </w:rPr>
                <w:t>(= 3 dB</w:t>
              </w:r>
            </w:ins>
            <w:ins w:id="26" w:author="Ericsson" w:date="2021-08-24T23:14:00Z">
              <w:r w:rsidR="000D324C">
                <w:rPr>
                  <w:noProof/>
                </w:rPr>
                <w:t xml:space="preserve">) </w:t>
              </w:r>
            </w:ins>
            <w:ins w:id="27" w:author="Ericsson" w:date="2021-08-24T23:01:00Z">
              <w:r>
                <w:rPr>
                  <w:noProof/>
                </w:rPr>
                <w:t xml:space="preserve">with respect to the </w:t>
              </w:r>
            </w:ins>
            <w:ins w:id="28" w:author="Ericsson" w:date="2021-08-24T23:09:00Z">
              <w:r w:rsidR="00872CD4">
                <w:rPr>
                  <w:noProof/>
                </w:rPr>
                <w:t xml:space="preserve">advertised </w:t>
              </w:r>
            </w:ins>
            <w:ins w:id="29" w:author="Ericsson" w:date="2021-08-24T23:01:00Z">
              <w:r>
                <w:rPr>
                  <w:noProof/>
                </w:rPr>
                <w:t>power class thus making sure that these UEs do not virtualize (switching with a half-power rated PA across all connectors). Other implementations uses the full-power rated PA for switching. ∆T</w:t>
              </w:r>
              <w:r w:rsidRPr="00872CD4">
                <w:rPr>
                  <w:noProof/>
                  <w:vertAlign w:val="subscript"/>
                </w:rPr>
                <w:t>RxSRS</w:t>
              </w:r>
              <w:r>
                <w:rPr>
                  <w:noProof/>
                </w:rPr>
                <w:t xml:space="preserve"> = 3 dB for all cases except for n79.</w:t>
              </w:r>
            </w:ins>
          </w:p>
        </w:tc>
      </w:tr>
      <w:tr w:rsidR="001E41F3" w14:paraId="6E3DD8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74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CA4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1E05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DF5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EF7310" w14:textId="77777777" w:rsidR="001E41F3" w:rsidRDefault="00DF671D" w:rsidP="00DF67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xD SRS IL will not be covered by Rel-17 spec.</w:t>
            </w:r>
          </w:p>
        </w:tc>
      </w:tr>
      <w:tr w:rsidR="001E41F3" w14:paraId="45EC0309" w14:textId="77777777" w:rsidTr="00547111">
        <w:tc>
          <w:tcPr>
            <w:tcW w:w="2694" w:type="dxa"/>
            <w:gridSpan w:val="2"/>
          </w:tcPr>
          <w:p w14:paraId="22D827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705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319D2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3D5B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46773" w14:textId="77777777" w:rsidR="001E41F3" w:rsidRDefault="008D06D5" w:rsidP="0025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6.2.4</w:t>
            </w:r>
          </w:p>
        </w:tc>
      </w:tr>
      <w:tr w:rsidR="001E41F3" w14:paraId="4B6D8B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2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4C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142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E69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A2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A20F2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04D81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E1F8C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3D6C5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427CF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C18A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A82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7D4BC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48EDC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15B1C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B3A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EA4259" w14:textId="77777777" w:rsidR="001E41F3" w:rsidRDefault="009D5F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4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7D9C5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E3B31D" w14:textId="77777777" w:rsidR="001E41F3" w:rsidRDefault="00145D43" w:rsidP="009D5F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D5FA1">
              <w:rPr>
                <w:noProof/>
              </w:rPr>
              <w:t xml:space="preserve"> 38.521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</w:p>
        </w:tc>
      </w:tr>
      <w:tr w:rsidR="001E41F3" w14:paraId="7104A7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23B5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B39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3BC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3FFE1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67F3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4EB56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D72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7D41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B69A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81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0C30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8C0C0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C260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2B7F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4EAFB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58D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2EBD8" w14:textId="77777777" w:rsidR="005373C3" w:rsidRDefault="005373C3" w:rsidP="00AE396A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6FB8993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B93C15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6DAA89" w14:textId="77777777" w:rsidR="00C52494" w:rsidRDefault="00C52494" w:rsidP="00C52494">
      <w:pPr>
        <w:pStyle w:val="Heading2"/>
        <w:rPr>
          <w:rFonts w:eastAsia="??"/>
          <w:i/>
          <w:color w:val="FF0000"/>
          <w:szCs w:val="32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lastRenderedPageBreak/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Start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14:paraId="20340185" w14:textId="77777777" w:rsidR="003A3284" w:rsidRPr="00A1115A" w:rsidRDefault="003A3284" w:rsidP="003A3284">
      <w:pPr>
        <w:pStyle w:val="Heading3"/>
        <w:rPr>
          <w:lang w:eastAsia="zh-CN"/>
        </w:rPr>
      </w:pPr>
      <w:bookmarkStart w:id="30" w:name="_Toc45888100"/>
      <w:bookmarkStart w:id="31" w:name="_Toc45888699"/>
      <w:bookmarkStart w:id="32" w:name="_Toc61367341"/>
      <w:bookmarkStart w:id="33" w:name="_Toc61372724"/>
      <w:bookmarkStart w:id="34" w:name="_Toc68230665"/>
      <w:bookmarkStart w:id="35" w:name="_Toc69084078"/>
      <w:bookmarkStart w:id="36" w:name="_Toc75467087"/>
      <w:bookmarkStart w:id="37" w:name="_Toc76509109"/>
      <w:bookmarkStart w:id="38" w:name="_Toc76718099"/>
      <w:r w:rsidRPr="00A1115A">
        <w:t>6.2.4</w:t>
      </w:r>
      <w:r w:rsidRPr="00A1115A">
        <w:tab/>
        <w:t>Configured transmitted power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62B0431" w14:textId="77777777"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 xml:space="preserve">The UE is allowed to set its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 for carrier f of serving cell c in each slot. The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 is set within the following bounds:</w:t>
      </w:r>
    </w:p>
    <w:p w14:paraId="3B4C7A1B" w14:textId="77777777"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≤  P</w:t>
      </w:r>
      <w:r w:rsidRPr="00A1115A">
        <w:rPr>
          <w:vertAlign w:val="subscript"/>
          <w:lang w:eastAsia="zh-CN"/>
        </w:rPr>
        <w:t>CMAX,f,c</w:t>
      </w:r>
      <w:r w:rsidRPr="00A1115A">
        <w:rPr>
          <w:lang w:eastAsia="zh-CN"/>
        </w:rPr>
        <w:t xml:space="preserve">  ≤  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with</w:t>
      </w:r>
    </w:p>
    <w:p w14:paraId="7FF54162" w14:textId="77777777"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ab/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= MIN {P</w:t>
      </w:r>
      <w:r w:rsidRPr="00A1115A">
        <w:rPr>
          <w:vertAlign w:val="subscript"/>
          <w:lang w:eastAsia="zh-CN"/>
        </w:rPr>
        <w:t>EMAX,c</w:t>
      </w:r>
      <w:r w:rsidRPr="00A1115A">
        <w:rPr>
          <w:lang w:eastAsia="zh-CN"/>
        </w:rPr>
        <w:t>– ∆T</w:t>
      </w:r>
      <w:r w:rsidRPr="00A1115A">
        <w:rPr>
          <w:vertAlign w:val="subscript"/>
          <w:lang w:eastAsia="zh-CN"/>
        </w:rPr>
        <w:t>C,c</w:t>
      </w:r>
      <w:r w:rsidRPr="00A1115A">
        <w:rPr>
          <w:lang w:eastAsia="zh-CN"/>
        </w:rPr>
        <w:t>,  (P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– ΔP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>) – MAX(MAX(MPR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+∆MPR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, A-MPR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)+ ΔT</w:t>
      </w:r>
      <w:r w:rsidRPr="00A1115A">
        <w:rPr>
          <w:vertAlign w:val="subscript"/>
          <w:lang w:eastAsia="zh-CN"/>
        </w:rPr>
        <w:t>IB,c</w:t>
      </w:r>
      <w:r w:rsidRPr="00A1115A">
        <w:rPr>
          <w:lang w:eastAsia="zh-CN"/>
        </w:rPr>
        <w:t xml:space="preserve"> + ∆T</w:t>
      </w:r>
      <w:r w:rsidRPr="00A1115A">
        <w:rPr>
          <w:vertAlign w:val="subscript"/>
          <w:lang w:eastAsia="zh-CN"/>
        </w:rPr>
        <w:t xml:space="preserve">C,c </w:t>
      </w:r>
      <w:r w:rsidRPr="00A1115A">
        <w:rPr>
          <w:lang w:eastAsia="zh-CN"/>
        </w:rPr>
        <w:t>+</w:t>
      </w:r>
      <w:r w:rsidRPr="00A1115A">
        <w:rPr>
          <w:vertAlign w:val="subscript"/>
          <w:lang w:eastAsia="zh-CN"/>
        </w:rPr>
        <w:t xml:space="preserve"> </w:t>
      </w:r>
      <w:r w:rsidRPr="00A1115A">
        <w:t>∆T</w:t>
      </w:r>
      <w:r w:rsidRPr="00A1115A">
        <w:rPr>
          <w:vertAlign w:val="subscript"/>
          <w:lang w:eastAsia="zh-CN"/>
        </w:rPr>
        <w:t>RxSRS</w:t>
      </w:r>
      <w:r w:rsidRPr="00A1115A">
        <w:rPr>
          <w:lang w:eastAsia="zh-CN"/>
        </w:rPr>
        <w:t>, P-MPR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) }</w:t>
      </w:r>
    </w:p>
    <w:p w14:paraId="7EDA5C29" w14:textId="77777777"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= MIN {P</w:t>
      </w:r>
      <w:r w:rsidRPr="00A1115A">
        <w:rPr>
          <w:vertAlign w:val="subscript"/>
          <w:lang w:eastAsia="zh-CN"/>
        </w:rPr>
        <w:t>EMAX,c</w:t>
      </w:r>
      <w:r w:rsidRPr="00A1115A">
        <w:rPr>
          <w:lang w:eastAsia="zh-CN"/>
        </w:rPr>
        <w:t>,  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– ΔP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}</w:t>
      </w:r>
    </w:p>
    <w:p w14:paraId="1A0E9200" w14:textId="77777777"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>where</w:t>
      </w:r>
    </w:p>
    <w:p w14:paraId="3C03BC47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EMAX,c</w:t>
      </w:r>
      <w:proofErr w:type="spellEnd"/>
      <w:r w:rsidRPr="00A1115A">
        <w:rPr>
          <w:lang w:eastAsia="zh-CN"/>
        </w:rPr>
        <w:t xml:space="preserve"> is the value given by either the </w:t>
      </w:r>
      <w:r w:rsidRPr="00A1115A">
        <w:rPr>
          <w:i/>
          <w:lang w:eastAsia="zh-CN"/>
        </w:rPr>
        <w:t>p-Max</w:t>
      </w:r>
      <w:r w:rsidRPr="00A1115A">
        <w:rPr>
          <w:lang w:eastAsia="zh-CN"/>
        </w:rPr>
        <w:t xml:space="preserve"> IE or the field </w:t>
      </w:r>
      <w:proofErr w:type="spellStart"/>
      <w:r w:rsidRPr="00A1115A">
        <w:rPr>
          <w:i/>
          <w:lang w:eastAsia="zh-CN"/>
        </w:rPr>
        <w:t>additionalPmax</w:t>
      </w:r>
      <w:proofErr w:type="spellEnd"/>
      <w:r w:rsidRPr="00A1115A">
        <w:rPr>
          <w:lang w:eastAsia="zh-CN"/>
        </w:rPr>
        <w:t xml:space="preserve"> of the </w:t>
      </w:r>
      <w:r w:rsidRPr="00A1115A">
        <w:rPr>
          <w:i/>
          <w:lang w:eastAsia="zh-CN"/>
        </w:rPr>
        <w:t>NR-NS-</w:t>
      </w:r>
      <w:proofErr w:type="spellStart"/>
      <w:r w:rsidRPr="00A1115A">
        <w:rPr>
          <w:i/>
          <w:lang w:eastAsia="zh-CN"/>
        </w:rPr>
        <w:t>PmaxList</w:t>
      </w:r>
      <w:proofErr w:type="spellEnd"/>
      <w:r w:rsidRPr="00A1115A">
        <w:rPr>
          <w:i/>
          <w:lang w:eastAsia="zh-CN"/>
        </w:rPr>
        <w:t xml:space="preserve"> IE</w:t>
      </w:r>
      <w:r w:rsidRPr="00A1115A">
        <w:rPr>
          <w:lang w:eastAsia="zh-CN"/>
        </w:rPr>
        <w:t>, whichever is applicable according to TS 38.331[7];</w:t>
      </w:r>
    </w:p>
    <w:p w14:paraId="765AC50F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is the maximum UE power specified in Table 6.2.1-1 without taking into account the tolerance specified in the Table 6.2.1-1;</w:t>
      </w:r>
    </w:p>
    <w:p w14:paraId="1346C56A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 xml:space="preserve">When  the IE </w:t>
      </w:r>
      <w:r w:rsidRPr="00A1115A">
        <w:rPr>
          <w:i/>
          <w:lang w:val="en-US" w:eastAsia="zh-CN"/>
        </w:rPr>
        <w:t>powerBoostPi2BPSK</w:t>
      </w:r>
      <w:r w:rsidRPr="00A1115A" w:rsidDel="007C4ED7">
        <w:rPr>
          <w:lang w:eastAsia="zh-CN"/>
        </w:rPr>
        <w:t xml:space="preserve"> </w:t>
      </w:r>
      <w:r w:rsidRPr="00A1115A">
        <w:rPr>
          <w:lang w:eastAsia="zh-CN"/>
        </w:rPr>
        <w:t xml:space="preserve">is set to 1,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EMAX,c</w:t>
      </w:r>
      <w:proofErr w:type="spellEnd"/>
      <w:r w:rsidRPr="00A1115A">
        <w:rPr>
          <w:lang w:eastAsia="zh-CN"/>
        </w:rPr>
        <w:t xml:space="preserve"> is increased by +3 dB for a power class 3 capable UE operating in TDD bands n40, n41, n77, n78, and n79 with PI/2 BPSK modulation and UE indicates support for UE capability </w:t>
      </w:r>
      <w:r w:rsidRPr="00A1115A">
        <w:rPr>
          <w:i/>
          <w:lang w:val="en-US" w:eastAsia="zh-CN"/>
        </w:rPr>
        <w:t>powerBoosting-pi2BPSK</w:t>
      </w:r>
      <w:r w:rsidRPr="00A1115A">
        <w:rPr>
          <w:lang w:val="en-US" w:eastAsia="zh-CN"/>
        </w:rPr>
        <w:t xml:space="preserve"> </w:t>
      </w:r>
      <w:r w:rsidRPr="00A1115A">
        <w:rPr>
          <w:lang w:eastAsia="zh-CN"/>
        </w:rPr>
        <w:t xml:space="preserve">and </w:t>
      </w:r>
      <w:r w:rsidRPr="00A1115A">
        <w:t>40% or less symbols in certain evaluation period are used for UL transmission</w:t>
      </w:r>
      <w:r w:rsidRPr="00A1115A">
        <w:rPr>
          <w:lang w:eastAsia="zh-CN"/>
        </w:rPr>
        <w:t xml:space="preserve"> when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EMAX,c</w:t>
      </w:r>
      <w:proofErr w:type="spellEnd"/>
      <w:r w:rsidRPr="00A1115A">
        <w:rPr>
          <w:vertAlign w:val="subscript"/>
          <w:lang w:eastAsia="zh-CN"/>
        </w:rPr>
        <w:t xml:space="preserve"> </w:t>
      </w:r>
      <w:r w:rsidRPr="00A1115A">
        <w:rPr>
          <w:lang w:eastAsia="zh-CN"/>
        </w:rPr>
        <w:t>≥ 20 dBm (The exact evaluation period is no less than one radio frame).</w:t>
      </w:r>
    </w:p>
    <w:p w14:paraId="1D103BD1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 xml:space="preserve">When the IE </w:t>
      </w:r>
      <w:r w:rsidRPr="00A1115A">
        <w:rPr>
          <w:i/>
          <w:lang w:val="en-US" w:eastAsia="zh-CN"/>
        </w:rPr>
        <w:t>powerBoostPi2BPSK</w:t>
      </w:r>
      <w:r w:rsidRPr="00A1115A" w:rsidDel="001D2FB8">
        <w:rPr>
          <w:lang w:eastAsia="zh-CN"/>
        </w:rPr>
        <w:t xml:space="preserve"> </w:t>
      </w:r>
      <w:r w:rsidRPr="00A1115A">
        <w:rPr>
          <w:lang w:eastAsia="zh-CN"/>
        </w:rPr>
        <w:t xml:space="preserve">is set to 1, </w:t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-3 dB for a power class 3 capable UE operating in TDD bands n40, n41, n77, n78, and n79 with Pi/2 BPSK modulation and UE indicates support for UE capability </w:t>
      </w:r>
      <w:r w:rsidRPr="00A1115A">
        <w:rPr>
          <w:i/>
          <w:lang w:eastAsia="zh-CN"/>
        </w:rPr>
        <w:t>powerBoosting-pi2BPSK</w:t>
      </w:r>
      <w:r w:rsidRPr="00A1115A">
        <w:rPr>
          <w:lang w:eastAsia="zh-CN"/>
        </w:rPr>
        <w:t xml:space="preserve"> and 4</w:t>
      </w:r>
      <w:r w:rsidRPr="00A1115A">
        <w:t>0% or less slots in radio frame are used for UL transmission</w:t>
      </w:r>
      <w:r w:rsidRPr="00A1115A">
        <w:rPr>
          <w:lang w:eastAsia="zh-CN"/>
        </w:rPr>
        <w:t>.</w:t>
      </w:r>
    </w:p>
    <w:p w14:paraId="12D37F45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3 dB for a power class 2 capable UE or 6 dB for a power class 1.5 UE when P-max of 23 dBm or lower is indicated; or when the field of UE capability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is absent and the percentage of uplink symbols transmitted in a certain evaluation period is larger than 50%; or when the field of UE capability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is not absent and the percentage of uplink symbols transmitted in a certain evaluation period is larger than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as defined in TS 38.331 (The exact evaluation period is no less than one radio frame); 3 dB for a power class 1.5 capable UE when P-max of between 23 dBm and 26 dB is indicated; or when the field of UE capability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is absent and the percentage of uplink symbols transmitted in a certain evaluation period is between 25% and 50%; or when the field of UE capability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is not absent and the percentage of uplink symbols transmitted in a certain evaluation period is between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and </w:t>
      </w:r>
      <w:r w:rsidRPr="00A1115A">
        <w:rPr>
          <w:i/>
          <w:iCs/>
          <w:lang w:eastAsia="zh-CN"/>
        </w:rPr>
        <w:t>maxUplinkDutyCycle-PC2-FR1/2</w:t>
      </w:r>
      <w:r w:rsidRPr="00A1115A">
        <w:rPr>
          <w:lang w:eastAsia="zh-CN"/>
        </w:rPr>
        <w:t xml:space="preserve"> as defined in TS 38.331 (The exact evaluation period is no less than one radio frame); otherwise </w:t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0 dB;</w:t>
      </w:r>
    </w:p>
    <w:p w14:paraId="56C63256" w14:textId="77777777" w:rsidR="003A3284" w:rsidRPr="00A1115A" w:rsidRDefault="003A3284" w:rsidP="003A3284">
      <w:pPr>
        <w:pStyle w:val="B1"/>
      </w:pPr>
      <w:r w:rsidRPr="00A1115A">
        <w:tab/>
        <w:t>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is the additional tolerance for serving cell c as specified in clause 6.2A.4.2 for NR CA, clause 6.2C.2 for SUL, or TS 38.101-3 clause  6.2B.4.2 for EN-DC;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= 0 dB otherwise; In case the UE supports more than one of band combinations for CA, SUL or DC, and an operating band belongs to more than one band combinations then</w:t>
      </w:r>
    </w:p>
    <w:p w14:paraId="0C85F6E5" w14:textId="77777777" w:rsidR="003A3284" w:rsidRPr="00A1115A" w:rsidRDefault="003A3284" w:rsidP="003A3284">
      <w:pPr>
        <w:pStyle w:val="B2"/>
      </w:pPr>
      <w:r w:rsidRPr="00A1115A">
        <w:t>a)</w:t>
      </w:r>
      <w:r w:rsidRPr="00A1115A">
        <w:tab/>
        <w:t xml:space="preserve">When the operating band frequency range is </w:t>
      </w:r>
      <w:r w:rsidRPr="00A1115A">
        <w:rPr>
          <w:rFonts w:hint="eastAsia"/>
        </w:rPr>
        <w:t>≤</w:t>
      </w:r>
      <w:r w:rsidRPr="00A1115A">
        <w:t xml:space="preserve"> 1 GHz, the applicable additional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shall be the average value for all band combinations defined in clause 6.2A.4.2, 6.2C.2 in this specification and 6.2B.4.2 in TS 38.101-3 [3], truncated to one decimal place that apply for that operating band among the supported band combinations. In case there is a harmonic relation between low band UL and high band DL, then the maximum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among the different supported band combinations involving such band shall be applied</w:t>
      </w:r>
    </w:p>
    <w:p w14:paraId="0A5D6704" w14:textId="77777777" w:rsidR="003A3284" w:rsidRPr="00A1115A" w:rsidRDefault="003A3284" w:rsidP="003A3284">
      <w:pPr>
        <w:pStyle w:val="B2"/>
      </w:pPr>
      <w:r w:rsidRPr="00A1115A">
        <w:t>b)</w:t>
      </w:r>
      <w:r w:rsidRPr="00A1115A">
        <w:tab/>
        <w:t>When the operating band frequency range is &gt; 1 GHz, the applicable additional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shall be the maximum value for all band combinations defined in clause 6.2A.4.2, 6.2C.2 in this specification and 6.2B.4.2 in TS 38.101-3 [3] for the applicable operating bands.</w:t>
      </w:r>
    </w:p>
    <w:p w14:paraId="3C45C44B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∆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C,c</w:t>
      </w:r>
      <w:proofErr w:type="spellEnd"/>
      <w:r w:rsidRPr="00A1115A">
        <w:rPr>
          <w:lang w:eastAsia="zh-CN"/>
        </w:rPr>
        <w:t xml:space="preserve"> = 1.5dB when NOTE 3 in Table 6.2.1-1 in 38.101-1 applies for a serving cell c, otherwise ∆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C,c</w:t>
      </w:r>
      <w:proofErr w:type="spellEnd"/>
      <w:r w:rsidRPr="00A1115A">
        <w:rPr>
          <w:lang w:eastAsia="zh-CN"/>
        </w:rPr>
        <w:t xml:space="preserve"> = 0 dB ;</w:t>
      </w:r>
    </w:p>
    <w:p w14:paraId="5B8841CB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and A-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</w:t>
      </w:r>
      <w:proofErr w:type="spellStart"/>
      <w:r w:rsidRPr="00A1115A">
        <w:rPr>
          <w:lang w:eastAsia="zh-CN"/>
        </w:rPr>
        <w:t>c are</w:t>
      </w:r>
      <w:proofErr w:type="spellEnd"/>
      <w:r w:rsidRPr="00A1115A">
        <w:rPr>
          <w:lang w:eastAsia="zh-CN"/>
        </w:rPr>
        <w:t xml:space="preserve"> specified in clause 6.2.2 and clause 6.2.3, respectively; </w:t>
      </w:r>
    </w:p>
    <w:p w14:paraId="1550ECB4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∆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c is specified in clause 6.2.2.</w:t>
      </w:r>
    </w:p>
    <w:p w14:paraId="5C9574B4" w14:textId="77777777" w:rsidR="003A3284" w:rsidRPr="00A1115A" w:rsidRDefault="003A3284" w:rsidP="003A3284">
      <w:pPr>
        <w:pStyle w:val="B1"/>
      </w:pPr>
      <w:r w:rsidRPr="00A1115A">
        <w:lastRenderedPageBreak/>
        <w:tab/>
        <w:t>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applied when </w:t>
      </w:r>
    </w:p>
    <w:p w14:paraId="6CAB09E2" w14:textId="77777777" w:rsidR="003A3284" w:rsidRPr="00A1115A" w:rsidRDefault="003A3284" w:rsidP="003A3284">
      <w:pPr>
        <w:pStyle w:val="B2"/>
      </w:pPr>
      <w:r w:rsidRPr="00A1115A">
        <w:t>a)</w:t>
      </w:r>
      <w:r w:rsidRPr="00A1115A">
        <w:tab/>
        <w:t xml:space="preserve">UE transmits SRS to other than first SRS port when the </w:t>
      </w:r>
      <w:r w:rsidRPr="00A1115A">
        <w:rPr>
          <w:i/>
        </w:rPr>
        <w:t>SRS-</w:t>
      </w:r>
      <w:proofErr w:type="spellStart"/>
      <w:r w:rsidRPr="00A1115A">
        <w:rPr>
          <w:i/>
        </w:rPr>
        <w:t>TxSwitch</w:t>
      </w:r>
      <w:proofErr w:type="spellEnd"/>
      <w:r w:rsidRPr="00A1115A">
        <w:t xml:space="preserve"> capability</w:t>
      </w:r>
      <w:commentRangeStart w:id="39"/>
      <w:ins w:id="40" w:author="OPPO" w:date="2021-08-23T17:08:00Z">
        <w:r w:rsidRPr="003A3284">
          <w:t xml:space="preserve"> </w:t>
        </w:r>
        <w:r>
          <w:t>in Rel-16</w:t>
        </w:r>
      </w:ins>
      <w:r w:rsidRPr="00A1115A">
        <w:t xml:space="preserve"> </w:t>
      </w:r>
      <w:commentRangeEnd w:id="39"/>
      <w:r w:rsidR="00FD63A3">
        <w:rPr>
          <w:rStyle w:val="CommentReference"/>
        </w:rPr>
        <w:commentReference w:id="39"/>
      </w:r>
      <w:r w:rsidRPr="00A1115A">
        <w:t xml:space="preserve">is indicated as  </w:t>
      </w:r>
      <w:del w:id="41" w:author="OPPO" w:date="2021-08-23T17:08:00Z">
        <w:r w:rsidRPr="00A1115A" w:rsidDel="003A3284">
          <w:delText>'1T2R', '1T4R' or, '1T4R/2T4R'</w:delText>
        </w:r>
      </w:del>
      <w:ins w:id="42" w:author="OPPO" w:date="2021-08-23T17:08:00Z">
        <w:r>
          <w:t>‘</w:t>
        </w:r>
        <w:r w:rsidRPr="00C93225">
          <w:t>t1r1-t1r2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t1r1-t1r2-t1r4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t1r1-t1r2-t2r2-t1r4-t2r4</w:t>
        </w:r>
        <w:r>
          <w:t>’</w:t>
        </w:r>
      </w:ins>
      <w:ins w:id="43" w:author="OPPO" w:date="2021-08-23T17:39:00Z">
        <w:r w:rsidR="003A7C15" w:rsidRPr="003A7C15">
          <w:t xml:space="preserve"> with all the configured SRS resources in the SRS resource set(s) consisting of one SRS port</w:t>
        </w:r>
      </w:ins>
    </w:p>
    <w:p w14:paraId="78A723E6" w14:textId="77777777" w:rsidR="003A3284" w:rsidRPr="00A1115A" w:rsidRDefault="003A3284" w:rsidP="003A3284">
      <w:pPr>
        <w:pStyle w:val="B2"/>
      </w:pPr>
      <w:r w:rsidRPr="00A1115A">
        <w:t>b)</w:t>
      </w:r>
      <w:r w:rsidRPr="00A1115A">
        <w:tab/>
        <w:t xml:space="preserve">UE transmits SRS to other than first or second SRS port when the </w:t>
      </w:r>
      <w:r w:rsidRPr="00A1115A">
        <w:rPr>
          <w:i/>
        </w:rPr>
        <w:t>SRS-</w:t>
      </w:r>
      <w:proofErr w:type="spellStart"/>
      <w:r w:rsidRPr="00A1115A">
        <w:rPr>
          <w:i/>
        </w:rPr>
        <w:t>TxSwitch</w:t>
      </w:r>
      <w:proofErr w:type="spellEnd"/>
      <w:r w:rsidRPr="00A1115A">
        <w:rPr>
          <w:i/>
        </w:rPr>
        <w:t xml:space="preserve"> </w:t>
      </w:r>
      <w:r w:rsidRPr="00A1115A">
        <w:t>capability</w:t>
      </w:r>
      <w:ins w:id="44" w:author="OPPO" w:date="2021-08-23T17:09:00Z">
        <w:r w:rsidRPr="003A3284">
          <w:t xml:space="preserve"> </w:t>
        </w:r>
        <w:r>
          <w:t>in Rel-16</w:t>
        </w:r>
      </w:ins>
      <w:r w:rsidRPr="00A1115A">
        <w:rPr>
          <w:i/>
        </w:rPr>
        <w:t xml:space="preserve"> </w:t>
      </w:r>
      <w:r w:rsidRPr="00A1115A">
        <w:t>is indicated as</w:t>
      </w:r>
      <w:r w:rsidRPr="00A1115A">
        <w:rPr>
          <w:i/>
        </w:rPr>
        <w:t xml:space="preserve"> </w:t>
      </w:r>
      <w:r w:rsidRPr="00A1115A">
        <w:t xml:space="preserve"> </w:t>
      </w:r>
      <w:del w:id="45" w:author="OPPO" w:date="2021-08-23T17:09:00Z">
        <w:r w:rsidRPr="00A1115A" w:rsidDel="003A3284">
          <w:delText>'2T4R' or '1T4R/2T4R'</w:delText>
        </w:r>
      </w:del>
      <w:ins w:id="46" w:author="OPPO" w:date="2021-08-23T17:09:00Z">
        <w:r>
          <w:t>‘t</w:t>
        </w:r>
        <w:r w:rsidRPr="00C93225">
          <w:t>1r1-t1r2-t2r2-t2r4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t1r1-t1r2-t2r2-t1r4-t2r4</w:t>
        </w:r>
        <w:r>
          <w:t>’</w:t>
        </w:r>
      </w:ins>
      <w:ins w:id="47" w:author="OPPO" w:date="2021-08-23T17:39:00Z">
        <w:r w:rsidR="003A7C15" w:rsidRPr="003A7C15">
          <w:t xml:space="preserve"> with all the configured SRS resources in the SRS resource set(s) consisting of two SRS ports</w:t>
        </w:r>
        <w:r w:rsidR="003A7C15" w:rsidRPr="00A1115A" w:rsidDel="003A7C15">
          <w:t xml:space="preserve"> </w:t>
        </w:r>
      </w:ins>
      <w:del w:id="48" w:author="OPPO" w:date="2021-08-23T17:39:00Z">
        <w:r w:rsidRPr="00A1115A" w:rsidDel="003A7C15">
          <w:delText>,</w:delText>
        </w:r>
      </w:del>
      <w:del w:id="49" w:author="OPPO" w:date="2021-08-23T17:09:00Z">
        <w:r w:rsidRPr="00A1115A" w:rsidDel="003A3284">
          <w:delText xml:space="preserve"> or</w:delText>
        </w:r>
      </w:del>
    </w:p>
    <w:p w14:paraId="3F19380C" w14:textId="77777777" w:rsidR="003A3284" w:rsidRDefault="003A3284" w:rsidP="003A3284">
      <w:pPr>
        <w:pStyle w:val="B2"/>
        <w:rPr>
          <w:ins w:id="50" w:author="OPPO" w:date="2021-08-23T17:09:00Z"/>
        </w:rPr>
      </w:pPr>
      <w:r w:rsidRPr="00A1115A">
        <w:t>c)</w:t>
      </w:r>
      <w:r w:rsidRPr="00A1115A">
        <w:tab/>
        <w:t>UE transmits SRS to a DL-only carrier</w:t>
      </w:r>
    </w:p>
    <w:p w14:paraId="45880A30" w14:textId="77777777" w:rsidR="003A3284" w:rsidRPr="00A1115A" w:rsidRDefault="003A3284" w:rsidP="003A3284">
      <w:pPr>
        <w:pStyle w:val="B2"/>
        <w:rPr>
          <w:ins w:id="51" w:author="OPPO" w:date="2021-08-23T17:09:00Z"/>
        </w:rPr>
      </w:pPr>
      <w:ins w:id="52" w:author="OPPO" w:date="2021-08-23T17:09:00Z">
        <w:r>
          <w:t>d)</w:t>
        </w:r>
        <w:r>
          <w:tab/>
          <w:t xml:space="preserve">UE supports </w:t>
        </w:r>
        <w:proofErr w:type="spellStart"/>
        <w:r w:rsidRPr="00A365A3">
          <w:t>TxD</w:t>
        </w:r>
        <w:proofErr w:type="spellEnd"/>
        <w:r w:rsidRPr="00A365A3">
          <w:t xml:space="preserve"> (IE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A365A3">
          <w:t>)</w:t>
        </w:r>
      </w:ins>
    </w:p>
    <w:p w14:paraId="0EFBA783" w14:textId="77777777" w:rsidR="009D7596" w:rsidRDefault="009D7596" w:rsidP="009D7596">
      <w:pPr>
        <w:pStyle w:val="B1"/>
        <w:ind w:left="567" w:firstLine="28"/>
        <w:rPr>
          <w:ins w:id="53" w:author="OPPO" w:date="2021-08-23T17:42:00Z"/>
        </w:rPr>
      </w:pPr>
    </w:p>
    <w:p w14:paraId="6755F86C" w14:textId="77777777" w:rsidR="009D7596" w:rsidRDefault="009D7596" w:rsidP="009D7596">
      <w:pPr>
        <w:pStyle w:val="B1"/>
        <w:ind w:left="567" w:firstLine="28"/>
        <w:rPr>
          <w:ins w:id="54" w:author="OPPO" w:date="2021-08-23T17:41:00Z"/>
        </w:rPr>
      </w:pPr>
      <w:ins w:id="55" w:author="OPPO" w:date="2021-08-23T17:42:00Z">
        <w:r>
          <w:t>W</w:t>
        </w:r>
        <w:r w:rsidRPr="00D90459">
          <w:t>hen the devic</w:t>
        </w:r>
        <w:r w:rsidRPr="001E267D">
          <w:t xml:space="preserve">e is </w:t>
        </w:r>
      </w:ins>
      <w:ins w:id="56" w:author="OPPO" w:date="2021-08-23T17:43:00Z">
        <w:r>
          <w:t>in</w:t>
        </w:r>
      </w:ins>
      <w:ins w:id="57" w:author="OPPO" w:date="2021-08-23T17:42:00Z">
        <w:r w:rsidRPr="001E267D">
          <w:t xml:space="preserve">capable of </w:t>
        </w:r>
        <w:proofErr w:type="spellStart"/>
        <w:r w:rsidRPr="001E267D">
          <w:t>TxD</w:t>
        </w:r>
        <w:proofErr w:type="spellEnd"/>
        <w:r w:rsidRPr="001E267D">
          <w:t xml:space="preserve"> (</w:t>
        </w:r>
        <w:r w:rsidRPr="00A365A3">
          <w:t xml:space="preserve">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1E267D">
          <w:t>)</w:t>
        </w:r>
      </w:ins>
    </w:p>
    <w:p w14:paraId="68282B09" w14:textId="77777777" w:rsidR="009D7596" w:rsidRDefault="003A3284" w:rsidP="009D7596">
      <w:pPr>
        <w:pStyle w:val="B1"/>
        <w:numPr>
          <w:ilvl w:val="0"/>
          <w:numId w:val="5"/>
        </w:numPr>
        <w:rPr>
          <w:ins w:id="58" w:author="OPPO" w:date="2021-08-23T17:43:00Z"/>
        </w:rPr>
      </w:pPr>
      <w:del w:id="59" w:author="OPPO" w:date="2021-08-23T17:42:00Z">
        <w:r w:rsidRPr="00A1115A" w:rsidDel="009D7596">
          <w:tab/>
        </w:r>
      </w:del>
      <w:r w:rsidRPr="00A1115A">
        <w:t>The value of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4.5dB for n79 and 3 dB for bands whose </w:t>
      </w:r>
      <w:proofErr w:type="spellStart"/>
      <w:r w:rsidRPr="00A1115A">
        <w:t>F</w:t>
      </w:r>
      <w:r w:rsidRPr="00A1115A">
        <w:rPr>
          <w:vertAlign w:val="subscript"/>
        </w:rPr>
        <w:t>UL_high</w:t>
      </w:r>
      <w:proofErr w:type="spellEnd"/>
      <w:r w:rsidRPr="00A1115A" w:rsidDel="00411D7A">
        <w:t xml:space="preserve"> </w:t>
      </w:r>
      <w:r w:rsidRPr="00A1115A">
        <w:t xml:space="preserve">is lower than the </w:t>
      </w:r>
      <w:proofErr w:type="spellStart"/>
      <w:r w:rsidRPr="00A1115A">
        <w:t>F</w:t>
      </w:r>
      <w:r w:rsidRPr="00A1115A">
        <w:rPr>
          <w:vertAlign w:val="subscript"/>
        </w:rPr>
        <w:t>UL_low</w:t>
      </w:r>
      <w:proofErr w:type="spellEnd"/>
      <w:r w:rsidRPr="00A1115A" w:rsidDel="00411D7A">
        <w:rPr>
          <w:vertAlign w:val="subscript"/>
        </w:rPr>
        <w:t xml:space="preserve"> </w:t>
      </w:r>
      <w:r w:rsidRPr="00A1115A">
        <w:t>of n79 when the device is capable of power class 3 in the band</w:t>
      </w:r>
      <w:ins w:id="60" w:author="OPPO" w:date="2021-08-23T17:40:00Z">
        <w:r w:rsidR="003A7C15" w:rsidRPr="003A7C15">
          <w:rPr>
            <w:color w:val="7030A0"/>
            <w:u w:val="single"/>
          </w:rPr>
          <w:t xml:space="preserve">, or when the device is capable of power class 2 in the band and </w:t>
        </w:r>
        <w:proofErr w:type="spellStart"/>
        <w:r w:rsidR="003A7C15" w:rsidRPr="003A7C15">
          <w:rPr>
            <w:color w:val="7030A0"/>
            <w:u w:val="single"/>
          </w:rPr>
          <w:t>ΔP</w:t>
        </w:r>
        <w:r w:rsidR="003A7C15" w:rsidRPr="003A7C15">
          <w:rPr>
            <w:color w:val="7030A0"/>
            <w:u w:val="single"/>
            <w:vertAlign w:val="subscript"/>
          </w:rPr>
          <w:t>PowerClass</w:t>
        </w:r>
        <w:proofErr w:type="spellEnd"/>
        <w:r w:rsidR="003A7C15" w:rsidRPr="003A7C15">
          <w:rPr>
            <w:color w:val="7030A0"/>
            <w:u w:val="single"/>
          </w:rPr>
          <w:t xml:space="preserve"> = 3 </w:t>
        </w:r>
        <w:proofErr w:type="spellStart"/>
        <w:r w:rsidR="003A7C15" w:rsidRPr="003A7C15">
          <w:rPr>
            <w:color w:val="7030A0"/>
            <w:u w:val="single"/>
          </w:rPr>
          <w:t>dB</w:t>
        </w:r>
      </w:ins>
      <w:r w:rsidRPr="00A1115A">
        <w:t>.</w:t>
      </w:r>
      <w:proofErr w:type="spellEnd"/>
      <w:r w:rsidRPr="00A1115A">
        <w:t xml:space="preserve">  </w:t>
      </w:r>
    </w:p>
    <w:p w14:paraId="6807F65F" w14:textId="77777777" w:rsidR="003A3284" w:rsidRDefault="003A3284" w:rsidP="009D7596">
      <w:pPr>
        <w:pStyle w:val="B1"/>
        <w:numPr>
          <w:ilvl w:val="0"/>
          <w:numId w:val="5"/>
        </w:numPr>
        <w:rPr>
          <w:ins w:id="61" w:author="OPPO" w:date="2021-08-23T17:10:00Z"/>
        </w:rPr>
      </w:pPr>
      <w:r w:rsidRPr="00A1115A">
        <w:t>The value of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7.5dB for n79 and 6 dB for bands whose </w:t>
      </w:r>
      <w:proofErr w:type="spellStart"/>
      <w:r w:rsidRPr="00A1115A">
        <w:t>F</w:t>
      </w:r>
      <w:r w:rsidRPr="00A1115A">
        <w:rPr>
          <w:vertAlign w:val="subscript"/>
        </w:rPr>
        <w:t>UL_high</w:t>
      </w:r>
      <w:proofErr w:type="spellEnd"/>
      <w:r w:rsidRPr="00A1115A" w:rsidDel="00411D7A">
        <w:t xml:space="preserve"> </w:t>
      </w:r>
      <w:r w:rsidRPr="00A1115A">
        <w:t xml:space="preserve">is lower than the </w:t>
      </w:r>
      <w:proofErr w:type="spellStart"/>
      <w:r w:rsidRPr="00A1115A">
        <w:t>F</w:t>
      </w:r>
      <w:r w:rsidRPr="00A1115A">
        <w:rPr>
          <w:vertAlign w:val="subscript"/>
        </w:rPr>
        <w:t>UL_low</w:t>
      </w:r>
      <w:proofErr w:type="spellEnd"/>
      <w:r w:rsidRPr="00A1115A" w:rsidDel="00411D7A">
        <w:rPr>
          <w:vertAlign w:val="subscript"/>
        </w:rPr>
        <w:t xml:space="preserve"> </w:t>
      </w:r>
      <w:r w:rsidRPr="00A1115A">
        <w:t>of n79 when the device is capable of power class 2 in the band</w:t>
      </w:r>
      <w:ins w:id="62" w:author="OPPO" w:date="2021-08-23T17:10:00Z">
        <w:r w:rsidRPr="003A3284">
          <w:t xml:space="preserve"> </w:t>
        </w:r>
      </w:ins>
      <w:ins w:id="63" w:author="OPPO" w:date="2021-08-23T17:41:00Z">
        <w:r w:rsidR="00E0591D" w:rsidRPr="00E0591D">
          <w:rPr>
            <w:color w:val="7030A0"/>
            <w:u w:val="single"/>
          </w:rPr>
          <w:t xml:space="preserve">and </w:t>
        </w:r>
        <w:proofErr w:type="spellStart"/>
        <w:r w:rsidR="00E0591D" w:rsidRPr="00E0591D">
          <w:rPr>
            <w:color w:val="7030A0"/>
            <w:u w:val="single"/>
          </w:rPr>
          <w:t>ΔP</w:t>
        </w:r>
        <w:r w:rsidR="00E0591D" w:rsidRPr="00E0591D">
          <w:rPr>
            <w:color w:val="7030A0"/>
            <w:u w:val="single"/>
            <w:vertAlign w:val="subscript"/>
          </w:rPr>
          <w:t>PowerClass</w:t>
        </w:r>
        <w:proofErr w:type="spellEnd"/>
        <w:r w:rsidR="00E0591D" w:rsidRPr="00E0591D">
          <w:rPr>
            <w:color w:val="7030A0"/>
            <w:u w:val="single"/>
          </w:rPr>
          <w:t xml:space="preserve"> = 0 </w:t>
        </w:r>
        <w:proofErr w:type="spellStart"/>
        <w:r w:rsidR="00E0591D" w:rsidRPr="00E0591D">
          <w:rPr>
            <w:color w:val="7030A0"/>
            <w:u w:val="single"/>
          </w:rPr>
          <w:t>dB</w:t>
        </w:r>
      </w:ins>
      <w:r w:rsidRPr="00A1115A">
        <w:t>.</w:t>
      </w:r>
      <w:proofErr w:type="spellEnd"/>
    </w:p>
    <w:p w14:paraId="14838F41" w14:textId="77777777" w:rsidR="003A3284" w:rsidRPr="001E267D" w:rsidRDefault="003A3284" w:rsidP="003A3284">
      <w:pPr>
        <w:pStyle w:val="B1"/>
        <w:ind w:left="567" w:firstLine="28"/>
        <w:rPr>
          <w:ins w:id="64" w:author="OPPO" w:date="2021-08-23T17:10:00Z"/>
        </w:rPr>
      </w:pPr>
      <w:ins w:id="65" w:author="OPPO" w:date="2021-08-23T17:10:00Z">
        <w:r>
          <w:t>W</w:t>
        </w:r>
        <w:r w:rsidRPr="00D90459">
          <w:t>hen the devic</w:t>
        </w:r>
        <w:r w:rsidRPr="001E267D">
          <w:t xml:space="preserve">e is capable of </w:t>
        </w:r>
        <w:proofErr w:type="spellStart"/>
        <w:r w:rsidRPr="001E267D">
          <w:t>TxD</w:t>
        </w:r>
        <w:proofErr w:type="spellEnd"/>
        <w:r w:rsidRPr="001E267D">
          <w:t xml:space="preserve"> (</w:t>
        </w:r>
        <w:r w:rsidRPr="00A365A3">
          <w:t xml:space="preserve">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1E267D">
          <w:t>), and</w:t>
        </w:r>
      </w:ins>
    </w:p>
    <w:p w14:paraId="161B63F1" w14:textId="77777777" w:rsidR="003A3284" w:rsidRPr="001E267D" w:rsidRDefault="003A3284" w:rsidP="003A3284">
      <w:pPr>
        <w:pStyle w:val="B1"/>
        <w:numPr>
          <w:ilvl w:val="0"/>
          <w:numId w:val="4"/>
        </w:numPr>
        <w:jc w:val="both"/>
        <w:rPr>
          <w:ins w:id="66" w:author="OPPO" w:date="2021-08-23T17:10:00Z"/>
        </w:rPr>
      </w:pPr>
      <w:commentRangeStart w:id="67"/>
      <w:ins w:id="68" w:author="OPPO" w:date="2021-08-23T17:10:00Z">
        <w:r w:rsidRPr="001E267D">
          <w:t xml:space="preserve">when the </w:t>
        </w:r>
        <w:r w:rsidRPr="001E267D">
          <w:rPr>
            <w:i/>
          </w:rPr>
          <w:t>SRS-</w:t>
        </w:r>
        <w:proofErr w:type="spellStart"/>
        <w:r w:rsidRPr="001E267D">
          <w:rPr>
            <w:i/>
          </w:rPr>
          <w:t>TxSwitch</w:t>
        </w:r>
        <w:proofErr w:type="spellEnd"/>
        <w:r w:rsidRPr="001E267D">
          <w:t xml:space="preserve"> capability is indicated as ‘t1r1-t1r2’ or ‘t1r1-t1r2-t1r4’ or </w:t>
        </w:r>
        <w:r w:rsidRPr="001E267D">
          <w:rPr>
            <w:rFonts w:eastAsiaTheme="minorEastAsia"/>
            <w:lang w:eastAsia="zh-CN"/>
          </w:rPr>
          <w:t>‘</w:t>
        </w:r>
        <w:r w:rsidRPr="008D5F17">
          <w:t>t1r1-t1r2-t2r2-t1r4-t2r4’</w:t>
        </w:r>
        <w:r w:rsidRPr="001E267D">
          <w:t>, the value of ∆</w:t>
        </w:r>
        <w:proofErr w:type="spellStart"/>
        <w:r w:rsidRPr="001E267D">
          <w:t>T</w:t>
        </w:r>
        <w:r w:rsidRPr="001E267D">
          <w:rPr>
            <w:vertAlign w:val="subscript"/>
          </w:rPr>
          <w:t>RxSRS</w:t>
        </w:r>
        <w:proofErr w:type="spellEnd"/>
        <w:r w:rsidRPr="001E267D">
          <w:t xml:space="preserve"> for first</w:t>
        </w:r>
        <w:r w:rsidRPr="008D5F17">
          <w:t xml:space="preserve"> SRS port is 3dB</w:t>
        </w:r>
        <w:r w:rsidRPr="001E267D">
          <w:t xml:space="preserve">, for SRS ports other than first SRS port is 7.5dB for n79 and 6 dB for bands whose </w:t>
        </w:r>
        <w:proofErr w:type="spellStart"/>
        <w:r w:rsidRPr="001E267D">
          <w:t>F</w:t>
        </w:r>
        <w:r w:rsidRPr="001E267D">
          <w:rPr>
            <w:vertAlign w:val="subscript"/>
          </w:rPr>
          <w:t>UL_high</w:t>
        </w:r>
        <w:proofErr w:type="spellEnd"/>
        <w:r w:rsidRPr="001E267D" w:rsidDel="00411D7A">
          <w:t xml:space="preserve"> </w:t>
        </w:r>
        <w:r w:rsidRPr="001E267D">
          <w:t xml:space="preserve">is lower than the </w:t>
        </w:r>
        <w:proofErr w:type="spellStart"/>
        <w:r w:rsidRPr="001E267D">
          <w:t>F</w:t>
        </w:r>
        <w:r w:rsidRPr="001E267D">
          <w:rPr>
            <w:vertAlign w:val="subscript"/>
          </w:rPr>
          <w:t>UL_low</w:t>
        </w:r>
        <w:proofErr w:type="spellEnd"/>
        <w:r w:rsidRPr="001E267D" w:rsidDel="00411D7A">
          <w:rPr>
            <w:vertAlign w:val="subscript"/>
          </w:rPr>
          <w:t xml:space="preserve"> </w:t>
        </w:r>
        <w:r w:rsidRPr="001E267D">
          <w:t xml:space="preserve">of n79; </w:t>
        </w:r>
      </w:ins>
      <w:commentRangeEnd w:id="67"/>
      <w:r w:rsidR="0057395E">
        <w:rPr>
          <w:rStyle w:val="CommentReference"/>
        </w:rPr>
        <w:commentReference w:id="67"/>
      </w:r>
    </w:p>
    <w:p w14:paraId="33D5D849" w14:textId="77777777" w:rsidR="003A3284" w:rsidRPr="003A3284" w:rsidRDefault="003A3284" w:rsidP="003A3284">
      <w:pPr>
        <w:pStyle w:val="B1"/>
        <w:numPr>
          <w:ilvl w:val="0"/>
          <w:numId w:val="4"/>
        </w:numPr>
        <w:ind w:left="1015"/>
        <w:jc w:val="both"/>
      </w:pPr>
      <w:ins w:id="69" w:author="OPPO" w:date="2021-08-23T17:10:00Z">
        <w:r w:rsidRPr="001E267D">
          <w:t xml:space="preserve">when the </w:t>
        </w:r>
        <w:r w:rsidRPr="003A3284">
          <w:rPr>
            <w:i/>
          </w:rPr>
          <w:t>SRS-</w:t>
        </w:r>
        <w:proofErr w:type="spellStart"/>
        <w:r w:rsidRPr="003A3284">
          <w:rPr>
            <w:i/>
          </w:rPr>
          <w:t>TxSwitch</w:t>
        </w:r>
        <w:proofErr w:type="spellEnd"/>
        <w:r w:rsidRPr="001E267D">
          <w:t xml:space="preserve"> capability is indicated as </w:t>
        </w:r>
        <w:r w:rsidRPr="003A3284">
          <w:rPr>
            <w:rFonts w:eastAsiaTheme="minorEastAsia"/>
            <w:lang w:eastAsia="zh-CN"/>
          </w:rPr>
          <w:t>‘</w:t>
        </w:r>
        <w:r w:rsidRPr="001E267D">
          <w:t xml:space="preserve">t1r1-t1r2-t2r2-t2r4’ or </w:t>
        </w:r>
        <w:r w:rsidRPr="003A3284">
          <w:rPr>
            <w:rFonts w:eastAsiaTheme="minorEastAsia"/>
            <w:lang w:eastAsia="zh-CN"/>
          </w:rPr>
          <w:t>‘</w:t>
        </w:r>
        <w:r w:rsidRPr="001E267D">
          <w:t>t1r1-t1r2-t2r2-t1r4-t2r4’, the value of ∆</w:t>
        </w:r>
        <w:proofErr w:type="spellStart"/>
        <w:r w:rsidRPr="001E267D">
          <w:t>T</w:t>
        </w:r>
        <w:r w:rsidRPr="003A3284">
          <w:rPr>
            <w:vertAlign w:val="subscript"/>
          </w:rPr>
          <w:t>RxSRS</w:t>
        </w:r>
        <w:proofErr w:type="spellEnd"/>
        <w:r w:rsidRPr="001E267D">
          <w:t xml:space="preserve"> for SRS ports other than first and second SRS ports is 4.5dB for n79 and 3 dB for bands whose </w:t>
        </w:r>
        <w:proofErr w:type="spellStart"/>
        <w:r w:rsidRPr="001E267D">
          <w:t>F</w:t>
        </w:r>
        <w:r w:rsidRPr="003A3284">
          <w:rPr>
            <w:vertAlign w:val="subscript"/>
          </w:rPr>
          <w:t>UL_high</w:t>
        </w:r>
        <w:proofErr w:type="spellEnd"/>
        <w:r w:rsidRPr="001E267D" w:rsidDel="00411D7A">
          <w:t xml:space="preserve"> </w:t>
        </w:r>
        <w:r w:rsidRPr="001E267D">
          <w:t xml:space="preserve">is lower than the </w:t>
        </w:r>
        <w:proofErr w:type="spellStart"/>
        <w:r w:rsidRPr="001E267D">
          <w:t>F</w:t>
        </w:r>
        <w:r w:rsidRPr="003A3284">
          <w:rPr>
            <w:vertAlign w:val="subscript"/>
          </w:rPr>
          <w:t>UL_low</w:t>
        </w:r>
        <w:proofErr w:type="spellEnd"/>
        <w:r w:rsidRPr="003A3284" w:rsidDel="00411D7A">
          <w:rPr>
            <w:vertAlign w:val="subscript"/>
          </w:rPr>
          <w:t xml:space="preserve"> </w:t>
        </w:r>
        <w:r w:rsidRPr="001E267D">
          <w:t>of n79.</w:t>
        </w:r>
      </w:ins>
    </w:p>
    <w:p w14:paraId="2DD74A27" w14:textId="77777777" w:rsidR="003A3284" w:rsidRPr="00A1115A" w:rsidRDefault="003A3284" w:rsidP="003A3284">
      <w:pPr>
        <w:pStyle w:val="B2"/>
      </w:pPr>
      <w:r w:rsidRPr="00A1115A">
        <w:t>For other SRS transmissions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zero;</w:t>
      </w:r>
    </w:p>
    <w:p w14:paraId="2114BB05" w14:textId="742C4E22" w:rsidR="00653B74" w:rsidRPr="00756D5A" w:rsidRDefault="003A3284" w:rsidP="00756D5A">
      <w:pPr>
        <w:pStyle w:val="B1"/>
        <w:rPr>
          <w:lang w:eastAsia="zh-CN"/>
        </w:rPr>
      </w:pPr>
      <w:r w:rsidRPr="00A1115A">
        <w:rPr>
          <w:lang w:eastAsia="zh-CN"/>
        </w:rPr>
        <w:tab/>
        <w:t>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is the </w:t>
      </w:r>
      <w:r w:rsidRPr="00D37AEB">
        <w:rPr>
          <w:lang w:eastAsia="zh-CN"/>
        </w:rPr>
        <w:t>power management maximum power reduction</w:t>
      </w:r>
      <w:r w:rsidRPr="00A1115A">
        <w:rPr>
          <w:lang w:eastAsia="zh-CN"/>
        </w:rPr>
        <w:t xml:space="preserve"> for</w:t>
      </w:r>
    </w:p>
    <w:p w14:paraId="505ECE43" w14:textId="77777777" w:rsidR="00653B74" w:rsidRPr="005A5545" w:rsidRDefault="00653B74" w:rsidP="00653B74">
      <w:pPr>
        <w:pStyle w:val="B2"/>
        <w:ind w:left="568"/>
        <w:rPr>
          <w:i/>
          <w:iCs/>
          <w:color w:val="0070C0"/>
        </w:rPr>
      </w:pPr>
      <w:r w:rsidRPr="005A5545">
        <w:rPr>
          <w:i/>
          <w:iCs/>
          <w:color w:val="0070C0"/>
        </w:rPr>
        <w:t xml:space="preserve">&lt; </w:t>
      </w:r>
      <w:r>
        <w:rPr>
          <w:i/>
          <w:iCs/>
          <w:color w:val="0070C0"/>
        </w:rPr>
        <w:t xml:space="preserve">begin </w:t>
      </w:r>
      <w:r w:rsidRPr="005A5545">
        <w:rPr>
          <w:i/>
          <w:iCs/>
          <w:color w:val="0070C0"/>
        </w:rPr>
        <w:t>alternative</w:t>
      </w:r>
      <w:r>
        <w:rPr>
          <w:i/>
          <w:iCs/>
          <w:color w:val="0070C0"/>
        </w:rPr>
        <w:t xml:space="preserve"> (EAB)</w:t>
      </w:r>
      <w:r w:rsidRPr="005A5545">
        <w:rPr>
          <w:i/>
          <w:iCs/>
          <w:color w:val="0070C0"/>
        </w:rPr>
        <w:t xml:space="preserve"> &gt;</w:t>
      </w:r>
    </w:p>
    <w:p w14:paraId="601BD287" w14:textId="77777777" w:rsidR="00653B74" w:rsidRDefault="00653B74" w:rsidP="00653B74">
      <w:pPr>
        <w:pStyle w:val="B1"/>
      </w:pPr>
      <w:r w:rsidRPr="00835F44">
        <w:t>∆</w:t>
      </w:r>
      <w:proofErr w:type="spellStart"/>
      <w:r w:rsidRPr="00835F44">
        <w:t>T</w:t>
      </w:r>
      <w:r w:rsidRPr="00835F44">
        <w:rPr>
          <w:vertAlign w:val="subscript"/>
        </w:rPr>
        <w:t>RxSRS</w:t>
      </w:r>
      <w:proofErr w:type="spellEnd"/>
      <w:r w:rsidRPr="00835F44">
        <w:t xml:space="preserve"> is applied </w:t>
      </w:r>
      <w:ins w:id="70" w:author="Ericsson" w:date="2021-08-23T23:25:00Z">
        <w:r>
          <w:t xml:space="preserve">during SRS transmission occasions with </w:t>
        </w:r>
        <w:r w:rsidRPr="00E93810">
          <w:rPr>
            <w:i/>
            <w:iCs/>
          </w:rPr>
          <w:t>usage</w:t>
        </w:r>
      </w:ins>
      <w:ins w:id="71" w:author="Ericsson" w:date="2021-08-23T23:35:00Z">
        <w:r>
          <w:t xml:space="preserve"> </w:t>
        </w:r>
      </w:ins>
      <w:ins w:id="72" w:author="Ericsson" w:date="2021-08-23T23:37:00Z">
        <w:r>
          <w:t xml:space="preserve">in </w:t>
        </w:r>
        <w:r>
          <w:rPr>
            <w:i/>
            <w:color w:val="000000"/>
          </w:rPr>
          <w:t>SRS-</w:t>
        </w:r>
        <w:proofErr w:type="spellStart"/>
        <w:r>
          <w:rPr>
            <w:i/>
            <w:color w:val="000000"/>
          </w:rPr>
          <w:t>ResourceSet</w:t>
        </w:r>
        <w:proofErr w:type="spellEnd"/>
        <w:r>
          <w:rPr>
            <w:i/>
            <w:color w:val="000000"/>
          </w:rPr>
          <w:t xml:space="preserve"> </w:t>
        </w:r>
      </w:ins>
      <w:ins w:id="73" w:author="Ericsson" w:date="2021-08-23T23:25:00Z">
        <w:r>
          <w:t xml:space="preserve">set </w:t>
        </w:r>
      </w:ins>
      <w:ins w:id="74" w:author="Ericsson" w:date="2021-08-23T23:36:00Z">
        <w:r>
          <w:t>as</w:t>
        </w:r>
      </w:ins>
      <w:ins w:id="75" w:author="Ericsson" w:date="2021-08-23T23:25:00Z">
        <w:r>
          <w:t xml:space="preserve"> ‘</w:t>
        </w:r>
        <w:proofErr w:type="spellStart"/>
        <w:r>
          <w:t>antennaSw</w:t>
        </w:r>
      </w:ins>
      <w:ins w:id="76" w:author="Ericsson" w:date="2021-08-23T23:26:00Z">
        <w:r>
          <w:t>itching</w:t>
        </w:r>
        <w:proofErr w:type="spellEnd"/>
        <w:r>
          <w:t xml:space="preserve">’ </w:t>
        </w:r>
      </w:ins>
      <w:r w:rsidRPr="00835F44">
        <w:t>when</w:t>
      </w:r>
    </w:p>
    <w:p w14:paraId="26687E5B" w14:textId="0B9E5AE5" w:rsidR="00653B74" w:rsidRDefault="00653B74" w:rsidP="00653B74">
      <w:pPr>
        <w:pStyle w:val="B2"/>
      </w:pPr>
      <w:r>
        <w:t>a)</w:t>
      </w:r>
      <w:r>
        <w:tab/>
      </w:r>
      <w:r w:rsidRPr="00835F44">
        <w:t xml:space="preserve">UE transmits SRS to other than first SRS port when the </w:t>
      </w:r>
      <w:r w:rsidRPr="00835F44">
        <w:rPr>
          <w:i/>
        </w:rPr>
        <w:t>SRS-</w:t>
      </w:r>
      <w:proofErr w:type="spellStart"/>
      <w:r w:rsidRPr="00835F44">
        <w:rPr>
          <w:i/>
        </w:rPr>
        <w:t>TxSwitch</w:t>
      </w:r>
      <w:proofErr w:type="spellEnd"/>
      <w:r w:rsidRPr="00835F44">
        <w:t xml:space="preserve"> capability is indicated as </w:t>
      </w:r>
      <w:ins w:id="77" w:author="Ericsson" w:date="2021-08-24T22:36:00Z">
        <w:r w:rsidR="00810003">
          <w:t>‘t1r2’</w:t>
        </w:r>
      </w:ins>
      <w:ins w:id="78" w:author="Ericsson" w:date="2021-08-24T22:43:00Z">
        <w:r w:rsidR="00877A29">
          <w:t>,</w:t>
        </w:r>
      </w:ins>
      <w:ins w:id="79" w:author="Ericsson" w:date="2021-08-24T22:38:00Z">
        <w:r w:rsidR="0053753F">
          <w:t xml:space="preserve"> </w:t>
        </w:r>
      </w:ins>
      <w:ins w:id="80" w:author="Ericsson" w:date="2021-08-24T22:36:00Z">
        <w:r w:rsidR="00810003">
          <w:t>‘t1r4’</w:t>
        </w:r>
      </w:ins>
      <w:ins w:id="81" w:author="Ericsson" w:date="2021-08-24T22:39:00Z">
        <w:r w:rsidR="0053753F">
          <w:t xml:space="preserve"> </w:t>
        </w:r>
      </w:ins>
      <w:ins w:id="82" w:author="Ericsson" w:date="2021-08-24T22:36:00Z">
        <w:r w:rsidR="00810003">
          <w:t>‘t1r4-t2r4’</w:t>
        </w:r>
      </w:ins>
      <w:ins w:id="83" w:author="Ericsson" w:date="2021-08-24T22:43:00Z">
        <w:r w:rsidR="00877A29">
          <w:t>,</w:t>
        </w:r>
      </w:ins>
      <w:ins w:id="84" w:author="Ericsson" w:date="2021-08-24T22:39:00Z">
        <w:r w:rsidR="0053753F">
          <w:t xml:space="preserve"> </w:t>
        </w:r>
      </w:ins>
      <w:commentRangeStart w:id="85"/>
      <w:ins w:id="86" w:author="Ericsson" w:date="2021-08-24T00:09:00Z">
        <w:r>
          <w:t>‘</w:t>
        </w:r>
        <w:r w:rsidRPr="00C93225">
          <w:t>t1r1-t1r2</w:t>
        </w:r>
        <w:r>
          <w:t>’</w:t>
        </w:r>
      </w:ins>
      <w:ins w:id="87" w:author="Ericsson" w:date="2021-08-24T22:44:00Z">
        <w:r w:rsidR="00877A29">
          <w:t>,</w:t>
        </w:r>
      </w:ins>
      <w:ins w:id="88" w:author="Ericsson" w:date="2021-08-24T22:39:00Z">
        <w:r w:rsidR="007143FB">
          <w:t xml:space="preserve"> </w:t>
        </w:r>
      </w:ins>
      <w:ins w:id="89" w:author="Ericsson" w:date="2021-08-24T00:09:00Z">
        <w:r>
          <w:t>‘</w:t>
        </w:r>
        <w:r w:rsidRPr="00C93225">
          <w:t>t1r1-t1r2-t1r4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t1r1-t1r2-t2r2-t1r4-t2r4</w:t>
        </w:r>
        <w:r>
          <w:t>’</w:t>
        </w:r>
        <w:r w:rsidRPr="003A7C15">
          <w:t xml:space="preserve"> </w:t>
        </w:r>
      </w:ins>
      <w:del w:id="90" w:author="Ericsson" w:date="2021-08-23T23:49:00Z">
        <w:r w:rsidRPr="00835F44" w:rsidDel="00A22A9E">
          <w:delText xml:space="preserve"> </w:delText>
        </w:r>
      </w:del>
      <w:commentRangeEnd w:id="85"/>
      <w:r w:rsidR="007143FB">
        <w:rPr>
          <w:rStyle w:val="CommentReference"/>
        </w:rPr>
        <w:commentReference w:id="85"/>
      </w:r>
      <w:del w:id="91" w:author="Ericsson" w:date="2021-08-23T23:49:00Z">
        <w:r w:rsidRPr="00835F44" w:rsidDel="00A22A9E">
          <w:delText>'1T2R', '1T4R' or, '1T4R/2T4R'</w:delText>
        </w:r>
      </w:del>
      <w:ins w:id="92" w:author="Ericsson" w:date="2021-08-23T23:31:00Z">
        <w:r>
          <w:t xml:space="preserve"> </w:t>
        </w:r>
        <w:r w:rsidRPr="00923737">
          <w:t>with all the configured SRS resources in the SRS resource set(s) consisting of one SRS port</w:t>
        </w:r>
      </w:ins>
    </w:p>
    <w:p w14:paraId="11C41F76" w14:textId="1DA3BDE3" w:rsidR="00653B74" w:rsidRDefault="00653B74" w:rsidP="00653B74">
      <w:pPr>
        <w:pStyle w:val="B2"/>
      </w:pPr>
      <w:r>
        <w:t>b)</w:t>
      </w:r>
      <w:r>
        <w:tab/>
      </w:r>
      <w:r w:rsidRPr="00835F44">
        <w:t xml:space="preserve">UE transmits SRS to other than first or second SRS port when the </w:t>
      </w:r>
      <w:r w:rsidRPr="00835F44">
        <w:rPr>
          <w:i/>
        </w:rPr>
        <w:t>SRS-</w:t>
      </w:r>
      <w:proofErr w:type="spellStart"/>
      <w:r w:rsidRPr="00835F44">
        <w:rPr>
          <w:i/>
        </w:rPr>
        <w:t>TxSwitch</w:t>
      </w:r>
      <w:proofErr w:type="spellEnd"/>
      <w:r w:rsidRPr="00835F44">
        <w:rPr>
          <w:i/>
        </w:rPr>
        <w:t xml:space="preserve"> </w:t>
      </w:r>
      <w:r w:rsidRPr="00835F44">
        <w:t>capability</w:t>
      </w:r>
      <w:r w:rsidRPr="00835F44">
        <w:rPr>
          <w:i/>
        </w:rPr>
        <w:t xml:space="preserve"> </w:t>
      </w:r>
      <w:r w:rsidRPr="00835F44">
        <w:t xml:space="preserve">is indicated as </w:t>
      </w:r>
      <w:commentRangeStart w:id="93"/>
      <w:ins w:id="94" w:author="Ericsson" w:date="2021-08-24T22:43:00Z">
        <w:r w:rsidR="00877A29">
          <w:t>‘t2r4’, ‘t1r4-t2r4’</w:t>
        </w:r>
      </w:ins>
      <w:commentRangeEnd w:id="93"/>
      <w:ins w:id="95" w:author="Ericsson" w:date="2021-08-24T22:46:00Z">
        <w:r w:rsidR="007758BD">
          <w:rPr>
            <w:rStyle w:val="CommentReference"/>
          </w:rPr>
          <w:commentReference w:id="93"/>
        </w:r>
      </w:ins>
      <w:ins w:id="96" w:author="Ericsson" w:date="2021-08-24T22:43:00Z">
        <w:r w:rsidR="00877A29">
          <w:t xml:space="preserve">, </w:t>
        </w:r>
      </w:ins>
      <w:ins w:id="97" w:author="Ericsson" w:date="2021-08-24T00:09:00Z">
        <w:r w:rsidRPr="003A3284">
          <w:rPr>
            <w:rFonts w:eastAsiaTheme="minorEastAsia"/>
            <w:lang w:eastAsia="zh-CN"/>
          </w:rPr>
          <w:t>‘</w:t>
        </w:r>
        <w:r w:rsidRPr="001E267D">
          <w:t xml:space="preserve">t1r1-t1r2-t2r2-t2r4’ or </w:t>
        </w:r>
        <w:r w:rsidRPr="003A3284">
          <w:rPr>
            <w:rFonts w:eastAsiaTheme="minorEastAsia"/>
            <w:lang w:eastAsia="zh-CN"/>
          </w:rPr>
          <w:t>‘</w:t>
        </w:r>
        <w:r w:rsidRPr="001E267D">
          <w:t>t1r1-t1r2-t2r2-t1r4-t2r4’</w:t>
        </w:r>
      </w:ins>
      <w:del w:id="98" w:author="Ericsson" w:date="2021-08-23T23:50:00Z">
        <w:r w:rsidRPr="00835F44" w:rsidDel="00A22A9E">
          <w:delText>'2T4</w:delText>
        </w:r>
      </w:del>
      <w:del w:id="99" w:author="Ericsson" w:date="2021-08-23T23:49:00Z">
        <w:r w:rsidRPr="00835F44" w:rsidDel="00A22A9E">
          <w:delText>R' or '1T4R/2T4R</w:delText>
        </w:r>
      </w:del>
      <w:del w:id="100" w:author="Ericsson" w:date="2021-08-24T22:44:00Z">
        <w:r w:rsidDel="00877A29">
          <w:delText>, or</w:delText>
        </w:r>
        <w:r w:rsidRPr="00835F44" w:rsidDel="00877A29">
          <w:delText>'</w:delText>
        </w:r>
      </w:del>
      <w:ins w:id="101" w:author="Ericsson" w:date="2021-08-24T22:45:00Z">
        <w:r w:rsidR="00877A29">
          <w:t xml:space="preserve"> </w:t>
        </w:r>
      </w:ins>
      <w:ins w:id="102" w:author="Ericsson" w:date="2021-08-23T23:48:00Z">
        <w:r w:rsidRPr="00923737">
          <w:t xml:space="preserve">with all the configured SRS resources in the SRS resource set(s) consisting of </w:t>
        </w:r>
        <w:r>
          <w:t>two</w:t>
        </w:r>
        <w:r w:rsidRPr="00923737">
          <w:t xml:space="preserve"> SRS port</w:t>
        </w:r>
        <w:r>
          <w:t>s</w:t>
        </w:r>
      </w:ins>
    </w:p>
    <w:p w14:paraId="2BF7A066" w14:textId="77777777" w:rsidR="00653B74" w:rsidRDefault="00653B74" w:rsidP="00653B74">
      <w:pPr>
        <w:pStyle w:val="B2"/>
        <w:rPr>
          <w:ins w:id="103" w:author="Ericsson" w:date="2021-08-24T00:11:00Z"/>
        </w:rPr>
      </w:pPr>
      <w:r>
        <w:t>c)</w:t>
      </w:r>
      <w:r>
        <w:tab/>
        <w:t>UE transmits SRS to a DL-only carrier.</w:t>
      </w:r>
    </w:p>
    <w:p w14:paraId="55D13B2D" w14:textId="24986D71" w:rsidR="00653B74" w:rsidRDefault="00653B74" w:rsidP="00653B74">
      <w:pPr>
        <w:ind w:left="567"/>
      </w:pPr>
      <w:ins w:id="104" w:author="Ericsson" w:date="2021-08-24T00:11:00Z">
        <w:r>
          <w:t>For a UE indicating [</w:t>
        </w:r>
        <w:r w:rsidRPr="004B2267">
          <w:rPr>
            <w:i/>
            <w:iCs/>
          </w:rPr>
          <w:t>tx</w:t>
        </w:r>
      </w:ins>
      <w:ins w:id="105" w:author="Ericsson" w:date="2021-08-24T00:12:00Z">
        <w:r w:rsidRPr="004B2267">
          <w:rPr>
            <w:i/>
            <w:iCs/>
          </w:rPr>
          <w:t>Diversity-r16</w:t>
        </w:r>
        <w:r>
          <w:t>]</w:t>
        </w:r>
      </w:ins>
      <w:ins w:id="106" w:author="Ericsson" w:date="2021-08-24T00:13:00Z">
        <w:r>
          <w:t xml:space="preserve"> or </w:t>
        </w:r>
      </w:ins>
      <w:ins w:id="107" w:author="Ericsson" w:date="2021-08-24T00:19:00Z">
        <w:r>
          <w:t xml:space="preserve">a UE </w:t>
        </w:r>
      </w:ins>
      <w:ins w:id="108" w:author="Ericsson" w:date="2021-08-24T00:13:00Z">
        <w:r>
          <w:t xml:space="preserve">supporting </w:t>
        </w:r>
      </w:ins>
      <w:commentRangeStart w:id="109"/>
      <w:ins w:id="110" w:author="Ericsson" w:date="2021-08-24T22:47:00Z">
        <w:r w:rsidR="000F0F45" w:rsidRPr="00F96E79">
          <w:rPr>
            <w:i/>
            <w:iCs/>
          </w:rPr>
          <w:t>ul-FullPwrMode1-r16</w:t>
        </w:r>
      </w:ins>
      <w:ins w:id="111" w:author="Ericsson" w:date="2021-08-24T22:48:00Z">
        <w:r w:rsidR="000F0F45">
          <w:rPr>
            <w:i/>
            <w:iCs/>
          </w:rPr>
          <w:t xml:space="preserve"> </w:t>
        </w:r>
      </w:ins>
      <w:commentRangeEnd w:id="109"/>
      <w:ins w:id="112" w:author="Ericsson" w:date="2021-08-24T22:53:00Z">
        <w:r w:rsidR="00F359BA">
          <w:rPr>
            <w:rStyle w:val="CommentReference"/>
          </w:rPr>
          <w:commentReference w:id="109"/>
        </w:r>
      </w:ins>
      <w:ins w:id="113" w:author="Ericsson" w:date="2021-08-24T22:48:00Z">
        <w:r w:rsidR="000F0F45">
          <w:t xml:space="preserve">or </w:t>
        </w:r>
        <w:commentRangeStart w:id="114"/>
        <w:r w:rsidR="000F0F45" w:rsidRPr="00F96E79">
          <w:rPr>
            <w:i/>
            <w:iCs/>
          </w:rPr>
          <w:t>ul-FullPwrMode2-SRSConfig-diffNumSRSPorts-r16</w:t>
        </w:r>
        <w:r w:rsidR="000F0F45">
          <w:t xml:space="preserve"> but not </w:t>
        </w:r>
        <w:r w:rsidR="000F0F45" w:rsidRPr="00F96E79">
          <w:rPr>
            <w:i/>
            <w:iCs/>
          </w:rPr>
          <w:t>ul-FullPwrMode2-TPMIGroup-r16</w:t>
        </w:r>
      </w:ins>
      <w:commentRangeEnd w:id="114"/>
      <w:ins w:id="115" w:author="Ericsson" w:date="2021-08-24T22:53:00Z">
        <w:r w:rsidR="00F359BA">
          <w:rPr>
            <w:rStyle w:val="CommentReference"/>
          </w:rPr>
          <w:commentReference w:id="114"/>
        </w:r>
      </w:ins>
      <w:ins w:id="116" w:author="Ericsson" w:date="2021-08-24T00:21:00Z">
        <w:r>
          <w:t xml:space="preserve">, </w:t>
        </w:r>
        <w:proofErr w:type="spellStart"/>
        <w:r w:rsidRPr="003A7C15">
          <w:rPr>
            <w:color w:val="7030A0"/>
            <w:u w:val="single"/>
          </w:rPr>
          <w:t>ΔP</w:t>
        </w:r>
        <w:r w:rsidRPr="003A7C15">
          <w:rPr>
            <w:color w:val="7030A0"/>
            <w:u w:val="single"/>
            <w:vertAlign w:val="subscript"/>
          </w:rPr>
          <w:t>PowerClass</w:t>
        </w:r>
        <w:proofErr w:type="spellEnd"/>
        <w:r w:rsidRPr="003A7C15">
          <w:rPr>
            <w:color w:val="7030A0"/>
            <w:u w:val="single"/>
          </w:rPr>
          <w:t xml:space="preserve"> = 3 dB</w:t>
        </w:r>
        <w:r>
          <w:rPr>
            <w:color w:val="7030A0"/>
            <w:u w:val="single"/>
          </w:rPr>
          <w:t xml:space="preserve"> during SRS transmission occasions </w:t>
        </w:r>
      </w:ins>
      <w:ins w:id="117" w:author="Ericsson" w:date="2021-08-24T00:22:00Z">
        <w:r>
          <w:rPr>
            <w:color w:val="7030A0"/>
            <w:u w:val="single"/>
          </w:rPr>
          <w:t xml:space="preserve">with </w:t>
        </w:r>
        <w:r w:rsidRPr="00923737">
          <w:t>configured SRS resources in the SRS resource set(s) consisting of one SRS port</w:t>
        </w:r>
        <w:r>
          <w:t>.</w:t>
        </w:r>
      </w:ins>
    </w:p>
    <w:p w14:paraId="56D80A2F" w14:textId="77777777" w:rsidR="00653B74" w:rsidRPr="00835F44" w:rsidRDefault="00653B74" w:rsidP="00653B74">
      <w:pPr>
        <w:pStyle w:val="B2"/>
      </w:pPr>
      <w:r w:rsidRPr="00835F44">
        <w:t>The value of ∆</w:t>
      </w:r>
      <w:proofErr w:type="spellStart"/>
      <w:r w:rsidRPr="00835F44">
        <w:t>T</w:t>
      </w:r>
      <w:r w:rsidRPr="00835F44">
        <w:rPr>
          <w:vertAlign w:val="subscript"/>
        </w:rPr>
        <w:t>RxSRS</w:t>
      </w:r>
      <w:proofErr w:type="spellEnd"/>
      <w:r w:rsidRPr="00835F44">
        <w:t xml:space="preserve"> is 4.5dB for n79 and 3 dB for bands whose </w:t>
      </w:r>
      <w:proofErr w:type="spellStart"/>
      <w:r w:rsidRPr="00835F44">
        <w:t>F</w:t>
      </w:r>
      <w:r w:rsidRPr="00835F44">
        <w:rPr>
          <w:vertAlign w:val="subscript"/>
        </w:rPr>
        <w:t>UL_high</w:t>
      </w:r>
      <w:proofErr w:type="spellEnd"/>
      <w:r w:rsidRPr="00835F44" w:rsidDel="00411D7A">
        <w:t xml:space="preserve"> </w:t>
      </w:r>
      <w:r w:rsidRPr="00835F44">
        <w:t xml:space="preserve">is lower than the </w:t>
      </w:r>
      <w:proofErr w:type="spellStart"/>
      <w:r w:rsidRPr="00835F44">
        <w:t>F</w:t>
      </w:r>
      <w:r w:rsidRPr="00835F44">
        <w:rPr>
          <w:vertAlign w:val="subscript"/>
        </w:rPr>
        <w:t>UL_low</w:t>
      </w:r>
      <w:proofErr w:type="spellEnd"/>
      <w:r w:rsidRPr="00835F44" w:rsidDel="00411D7A">
        <w:rPr>
          <w:vertAlign w:val="subscript"/>
        </w:rPr>
        <w:t xml:space="preserve"> </w:t>
      </w:r>
      <w:r w:rsidRPr="00835F44">
        <w:t>of n79</w:t>
      </w:r>
      <w:commentRangeStart w:id="118"/>
      <w:del w:id="119" w:author="Ericsson" w:date="2021-08-23T23:27:00Z">
        <w:r w:rsidDel="00440B2B">
          <w:delText xml:space="preserve"> when the device is capable of power class 3 in the band</w:delText>
        </w:r>
        <w:r w:rsidRPr="001C0CC4" w:rsidDel="00440B2B">
          <w:delText>.</w:delText>
        </w:r>
        <w:r w:rsidDel="00440B2B">
          <w:delText xml:space="preserve">  </w:delText>
        </w:r>
        <w:r w:rsidRPr="001C0CC4" w:rsidDel="00440B2B">
          <w:delText>The value of ∆T</w:delText>
        </w:r>
        <w:r w:rsidRPr="001C0CC4" w:rsidDel="00440B2B">
          <w:rPr>
            <w:vertAlign w:val="subscript"/>
          </w:rPr>
          <w:delText>RxSRS</w:delText>
        </w:r>
        <w:r w:rsidRPr="001C0CC4" w:rsidDel="00440B2B">
          <w:delText xml:space="preserve"> is </w:delText>
        </w:r>
        <w:r w:rsidDel="00440B2B">
          <w:delText>7</w:delText>
        </w:r>
        <w:r w:rsidRPr="001C0CC4" w:rsidDel="00440B2B">
          <w:delText xml:space="preserve">.5dB for n79 and </w:delText>
        </w:r>
        <w:r w:rsidDel="00440B2B">
          <w:delText>6</w:delText>
        </w:r>
        <w:r w:rsidRPr="001C0CC4" w:rsidDel="00440B2B">
          <w:delText xml:space="preserve"> dB for bands whose F</w:delText>
        </w:r>
        <w:r w:rsidRPr="001C0CC4" w:rsidDel="00440B2B">
          <w:rPr>
            <w:vertAlign w:val="subscript"/>
          </w:rPr>
          <w:delText>UL_high</w:delText>
        </w:r>
        <w:r w:rsidRPr="001C0CC4" w:rsidDel="00440B2B">
          <w:delText xml:space="preserve"> is lower than the F</w:delText>
        </w:r>
        <w:r w:rsidRPr="001C0CC4" w:rsidDel="00440B2B">
          <w:rPr>
            <w:vertAlign w:val="subscript"/>
          </w:rPr>
          <w:delText xml:space="preserve">UL_low </w:delText>
        </w:r>
        <w:r w:rsidRPr="001C0CC4" w:rsidDel="00440B2B">
          <w:delText>of n79</w:delText>
        </w:r>
        <w:r w:rsidDel="00440B2B">
          <w:delText xml:space="preserve"> when the device is capable of power class 2 in the band</w:delText>
        </w:r>
      </w:del>
      <w:r w:rsidRPr="00835F44">
        <w:t>.</w:t>
      </w:r>
      <w:commentRangeEnd w:id="118"/>
      <w:r>
        <w:rPr>
          <w:rStyle w:val="CommentReference"/>
        </w:rPr>
        <w:commentReference w:id="118"/>
      </w:r>
    </w:p>
    <w:p w14:paraId="390B88F0" w14:textId="77777777" w:rsidR="00653B74" w:rsidRPr="00835F44" w:rsidRDefault="00653B74" w:rsidP="00653B74">
      <w:pPr>
        <w:pStyle w:val="B2"/>
      </w:pPr>
      <w:r w:rsidRPr="00835F44">
        <w:t>For other SRS transmissions ∆</w:t>
      </w:r>
      <w:proofErr w:type="spellStart"/>
      <w:r w:rsidRPr="00835F44">
        <w:t>T</w:t>
      </w:r>
      <w:r w:rsidRPr="00835F44">
        <w:rPr>
          <w:vertAlign w:val="subscript"/>
        </w:rPr>
        <w:t>RxSRS</w:t>
      </w:r>
      <w:proofErr w:type="spellEnd"/>
      <w:r w:rsidRPr="00835F44">
        <w:t xml:space="preserve"> is zero;</w:t>
      </w:r>
    </w:p>
    <w:p w14:paraId="0A912D31" w14:textId="77777777" w:rsidR="00653B74" w:rsidRPr="00835F44" w:rsidRDefault="00653B74" w:rsidP="00653B74">
      <w:pPr>
        <w:pStyle w:val="B1"/>
        <w:rPr>
          <w:lang w:eastAsia="zh-CN"/>
        </w:rPr>
      </w:pPr>
      <w:r w:rsidRPr="00835F44">
        <w:rPr>
          <w:lang w:eastAsia="zh-CN"/>
        </w:rPr>
        <w:t>P-</w:t>
      </w:r>
      <w:proofErr w:type="spellStart"/>
      <w:r w:rsidRPr="00835F44">
        <w:rPr>
          <w:lang w:eastAsia="zh-CN"/>
        </w:rPr>
        <w:t>MPR</w:t>
      </w:r>
      <w:r w:rsidRPr="00835F44">
        <w:rPr>
          <w:vertAlign w:val="subscript"/>
          <w:lang w:eastAsia="zh-CN"/>
        </w:rPr>
        <w:t>c</w:t>
      </w:r>
      <w:proofErr w:type="spellEnd"/>
      <w:r w:rsidRPr="00835F44">
        <w:rPr>
          <w:lang w:eastAsia="zh-CN"/>
        </w:rPr>
        <w:t xml:space="preserve"> is the </w:t>
      </w:r>
      <w:r w:rsidRPr="0079530E">
        <w:rPr>
          <w:lang w:eastAsia="zh-CN"/>
        </w:rPr>
        <w:t>power management maximum power reduction</w:t>
      </w:r>
      <w:r w:rsidRPr="00835F44">
        <w:rPr>
          <w:lang w:eastAsia="zh-CN"/>
        </w:rPr>
        <w:t xml:space="preserve"> for</w:t>
      </w:r>
    </w:p>
    <w:p w14:paraId="7E7F67A5" w14:textId="77777777" w:rsidR="00653B74" w:rsidRPr="005A5545" w:rsidRDefault="00653B74" w:rsidP="00653B74">
      <w:pPr>
        <w:pStyle w:val="B2"/>
        <w:ind w:left="568"/>
        <w:rPr>
          <w:i/>
          <w:iCs/>
          <w:color w:val="0070C0"/>
        </w:rPr>
      </w:pPr>
      <w:r w:rsidRPr="005A5545">
        <w:rPr>
          <w:i/>
          <w:iCs/>
          <w:color w:val="0070C0"/>
        </w:rPr>
        <w:t xml:space="preserve">&lt; </w:t>
      </w:r>
      <w:r>
        <w:rPr>
          <w:i/>
          <w:iCs/>
          <w:color w:val="0070C0"/>
        </w:rPr>
        <w:t xml:space="preserve">end </w:t>
      </w:r>
      <w:r w:rsidRPr="005A5545">
        <w:rPr>
          <w:i/>
          <w:iCs/>
          <w:color w:val="0070C0"/>
        </w:rPr>
        <w:t>alternative</w:t>
      </w:r>
      <w:r>
        <w:rPr>
          <w:i/>
          <w:iCs/>
          <w:color w:val="0070C0"/>
        </w:rPr>
        <w:t xml:space="preserve"> (EAB)</w:t>
      </w:r>
      <w:r w:rsidRPr="005A5545">
        <w:rPr>
          <w:i/>
          <w:iCs/>
          <w:color w:val="0070C0"/>
        </w:rPr>
        <w:t xml:space="preserve"> &gt;</w:t>
      </w:r>
    </w:p>
    <w:p w14:paraId="3F1EEAB6" w14:textId="201F13F2" w:rsidR="00FD63A3" w:rsidRDefault="00FD63A3" w:rsidP="00756D5A">
      <w:pPr>
        <w:pStyle w:val="B1"/>
        <w:ind w:left="0" w:firstLine="0"/>
        <w:rPr>
          <w:lang w:eastAsia="zh-CN"/>
        </w:rPr>
      </w:pPr>
    </w:p>
    <w:p w14:paraId="634CFDDC" w14:textId="77777777" w:rsidR="00FD63A3" w:rsidRPr="00A1115A" w:rsidRDefault="00FD63A3" w:rsidP="003A3284">
      <w:pPr>
        <w:pStyle w:val="B1"/>
        <w:rPr>
          <w:lang w:eastAsia="zh-CN"/>
        </w:rPr>
      </w:pPr>
    </w:p>
    <w:p w14:paraId="5B1497BC" w14:textId="77777777" w:rsidR="003A3284" w:rsidRPr="00A1115A" w:rsidRDefault="003A3284" w:rsidP="003A3284">
      <w:pPr>
        <w:pStyle w:val="B2"/>
        <w:rPr>
          <w:lang w:eastAsia="zh-CN"/>
        </w:rPr>
      </w:pPr>
      <w:r w:rsidRPr="00A1115A">
        <w:rPr>
          <w:lang w:eastAsia="zh-CN"/>
        </w:rPr>
        <w:lastRenderedPageBreak/>
        <w:t>a)</w:t>
      </w:r>
      <w:r w:rsidRPr="00A1115A">
        <w:rPr>
          <w:lang w:eastAsia="zh-CN"/>
        </w:rPr>
        <w:tab/>
        <w:t xml:space="preserve">ensuring compliance with applicable electromagnetic energy absorption requirements and addressing unwanted emissions / self </w:t>
      </w:r>
      <w:proofErr w:type="spellStart"/>
      <w:r w:rsidRPr="00A1115A">
        <w:rPr>
          <w:lang w:eastAsia="zh-CN"/>
        </w:rPr>
        <w:t>desense</w:t>
      </w:r>
      <w:proofErr w:type="spellEnd"/>
      <w:r w:rsidRPr="00A1115A">
        <w:rPr>
          <w:lang w:eastAsia="zh-CN"/>
        </w:rPr>
        <w:t xml:space="preserve"> requirements in case of simultaneous transmissions on multiple RAT(s) for scenarios not in scope of 3GPP RAN specifications;</w:t>
      </w:r>
    </w:p>
    <w:p w14:paraId="400DFC7C" w14:textId="77777777" w:rsidR="003A3284" w:rsidRPr="00A1115A" w:rsidRDefault="003A3284" w:rsidP="003A3284">
      <w:pPr>
        <w:pStyle w:val="B2"/>
        <w:rPr>
          <w:lang w:eastAsia="zh-CN"/>
        </w:rPr>
      </w:pPr>
      <w:r w:rsidRPr="00A1115A">
        <w:rPr>
          <w:lang w:eastAsia="zh-CN"/>
        </w:rPr>
        <w:t>b)</w:t>
      </w:r>
      <w:r w:rsidRPr="00A1115A">
        <w:rPr>
          <w:lang w:eastAsia="zh-CN"/>
        </w:rPr>
        <w:tab/>
        <w:t>ensuring compliance with applicable electromagnetic energy absorption requirements in case of proximity detection is used to address such requirements that require a lower maximum output power.</w:t>
      </w:r>
    </w:p>
    <w:p w14:paraId="739BFE2E" w14:textId="77777777"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The UE shall apply 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c only for the above cases. For UE conducted conformance testing 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shall be 0 dB</w:t>
      </w:r>
    </w:p>
    <w:p w14:paraId="42732272" w14:textId="77777777" w:rsidR="003A3284" w:rsidRPr="00A1115A" w:rsidRDefault="003A3284" w:rsidP="003A3284">
      <w:pPr>
        <w:pStyle w:val="NO"/>
        <w:ind w:left="1418"/>
      </w:pPr>
      <w:r w:rsidRPr="00A1115A">
        <w:t>NOTE 1:</w:t>
      </w:r>
      <w:r w:rsidRPr="00A1115A">
        <w:tab/>
        <w:t>P-</w:t>
      </w:r>
      <w:proofErr w:type="spellStart"/>
      <w:r w:rsidRPr="00A1115A">
        <w:t>MPRc</w:t>
      </w:r>
      <w:proofErr w:type="spellEnd"/>
      <w:r w:rsidRPr="00A1115A">
        <w:t xml:space="preserve"> was introduced in the </w:t>
      </w:r>
      <w:proofErr w:type="spellStart"/>
      <w:r w:rsidRPr="00A1115A">
        <w:t>P</w:t>
      </w:r>
      <w:r w:rsidRPr="00A1115A">
        <w:rPr>
          <w:vertAlign w:val="subscript"/>
        </w:rPr>
        <w:t>CMAX,f,c</w:t>
      </w:r>
      <w:proofErr w:type="spellEnd"/>
      <w:r w:rsidRPr="00A1115A">
        <w:rPr>
          <w:vertAlign w:val="subscript"/>
        </w:rPr>
        <w:t xml:space="preserve"> </w:t>
      </w:r>
      <w:r w:rsidRPr="00A1115A">
        <w:t xml:space="preserve">equation such that the UE can report to the </w:t>
      </w:r>
      <w:proofErr w:type="spellStart"/>
      <w:r w:rsidRPr="00A1115A">
        <w:t>gNB</w:t>
      </w:r>
      <w:proofErr w:type="spellEnd"/>
      <w:r w:rsidRPr="00A1115A">
        <w:t xml:space="preserve"> the available maximum output transmit power. This information can be used by the </w:t>
      </w:r>
      <w:proofErr w:type="spellStart"/>
      <w:r w:rsidRPr="00A1115A">
        <w:t>gNB</w:t>
      </w:r>
      <w:proofErr w:type="spellEnd"/>
      <w:r w:rsidRPr="00A1115A">
        <w:t xml:space="preserve"> for scheduling decisions.</w:t>
      </w:r>
    </w:p>
    <w:p w14:paraId="55FD5371" w14:textId="77777777" w:rsidR="003A3284" w:rsidRPr="00A1115A" w:rsidRDefault="003A3284" w:rsidP="003A3284">
      <w:pPr>
        <w:pStyle w:val="NO"/>
        <w:ind w:left="1418"/>
      </w:pPr>
      <w:r w:rsidRPr="00A1115A">
        <w:t>NOTE 2:</w:t>
      </w:r>
      <w:r w:rsidRPr="00A1115A">
        <w:tab/>
        <w:t>P-</w:t>
      </w:r>
      <w:proofErr w:type="spellStart"/>
      <w:r w:rsidRPr="00A1115A">
        <w:t>MPRc</w:t>
      </w:r>
      <w:proofErr w:type="spellEnd"/>
      <w:r w:rsidRPr="00A1115A">
        <w:t xml:space="preserve"> may impact the maximum uplink performance for the selected UL transmission path.</w:t>
      </w:r>
    </w:p>
    <w:p w14:paraId="727702B2" w14:textId="77777777" w:rsidR="003A3284" w:rsidRPr="00A1115A" w:rsidRDefault="003A3284" w:rsidP="003A3284">
      <w:pPr>
        <w:rPr>
          <w:lang w:eastAsia="zh-CN"/>
        </w:rPr>
      </w:pPr>
    </w:p>
    <w:p w14:paraId="5AAF4F0A" w14:textId="77777777"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REF</w:t>
      </w:r>
      <w:r w:rsidRPr="00A1115A">
        <w:rPr>
          <w:lang w:eastAsia="zh-CN"/>
        </w:rPr>
        <w:t xml:space="preserve"> and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are specified in Table 6.2.4-1. For each T</w:t>
      </w:r>
      <w:r w:rsidRPr="00A1115A">
        <w:rPr>
          <w:vertAlign w:val="subscript"/>
          <w:lang w:eastAsia="zh-CN"/>
        </w:rPr>
        <w:t>REF</w:t>
      </w:r>
      <w:r w:rsidRPr="00A1115A">
        <w:rPr>
          <w:lang w:eastAsia="zh-CN"/>
        </w:rPr>
        <w:t xml:space="preserve">, the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CMAX,L,c</w:t>
      </w:r>
      <w:proofErr w:type="spellEnd"/>
      <w:r w:rsidRPr="00A1115A">
        <w:rPr>
          <w:lang w:eastAsia="zh-CN"/>
        </w:rPr>
        <w:t xml:space="preserve"> for serving cell c are evaluated per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and given by the minimum  value taken over the transmission(s) within the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>; the minimum P</w:t>
      </w:r>
      <w:r w:rsidRPr="00A1115A">
        <w:rPr>
          <w:vertAlign w:val="subscript"/>
          <w:lang w:eastAsia="zh-CN"/>
        </w:rPr>
        <w:t>CMAX_L,f,</w:t>
      </w:r>
      <w:proofErr w:type="spellStart"/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 xml:space="preserve"> over</w:t>
      </w:r>
      <w:proofErr w:type="spellEnd"/>
      <w:r w:rsidRPr="00A1115A">
        <w:rPr>
          <w:lang w:eastAsia="zh-CN"/>
        </w:rPr>
        <w:t xml:space="preserve"> one or more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is then applied for the entire T</w:t>
      </w:r>
      <w:r w:rsidRPr="00A1115A">
        <w:rPr>
          <w:vertAlign w:val="subscript"/>
          <w:lang w:eastAsia="zh-CN"/>
        </w:rPr>
        <w:t>REF</w:t>
      </w:r>
    </w:p>
    <w:p w14:paraId="12780D86" w14:textId="77777777" w:rsidR="003A3284" w:rsidRPr="00A1115A" w:rsidRDefault="003A3284" w:rsidP="003A3284">
      <w:pPr>
        <w:pStyle w:val="TH"/>
        <w:rPr>
          <w:rFonts w:eastAsia="Calibri"/>
          <w:lang w:val="en-US"/>
        </w:rPr>
      </w:pPr>
      <w:r w:rsidRPr="00A1115A">
        <w:rPr>
          <w:rFonts w:eastAsia="Calibri"/>
          <w:lang w:val="en-US"/>
        </w:rPr>
        <w:t xml:space="preserve">Table 6.2.4-1: Evaluation and reference periods for </w:t>
      </w:r>
      <w:proofErr w:type="spellStart"/>
      <w:r w:rsidRPr="00A1115A">
        <w:rPr>
          <w:rFonts w:eastAsia="Calibri"/>
          <w:lang w:val="en-US"/>
        </w:rPr>
        <w:t>Pcmax</w:t>
      </w:r>
      <w:proofErr w:type="spellEnd"/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122"/>
        <w:gridCol w:w="3370"/>
      </w:tblGrid>
      <w:tr w:rsidR="003A3284" w:rsidRPr="00A1115A" w14:paraId="01C6F3A7" w14:textId="77777777" w:rsidTr="00A342D4">
        <w:trPr>
          <w:trHeight w:val="255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8DD2" w14:textId="77777777"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REF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7759" w14:textId="77777777"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eval</w:t>
            </w:r>
            <w:proofErr w:type="spellEnd"/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64CE" w14:textId="77777777"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eval</w:t>
            </w:r>
            <w:proofErr w:type="spellEnd"/>
            <w:r w:rsidRPr="00A1115A">
              <w:rPr>
                <w:rFonts w:eastAsia="Calibri"/>
                <w:vertAlign w:val="subscript"/>
              </w:rPr>
              <w:t xml:space="preserve"> </w:t>
            </w:r>
            <w:r w:rsidRPr="00A1115A">
              <w:rPr>
                <w:rFonts w:eastAsia="Calibri"/>
              </w:rPr>
              <w:t>with frequency hopping</w:t>
            </w:r>
          </w:p>
        </w:tc>
      </w:tr>
      <w:tr w:rsidR="003A3284" w:rsidRPr="00A1115A" w14:paraId="2BA8BDFD" w14:textId="77777777" w:rsidTr="00A342D4">
        <w:trPr>
          <w:trHeight w:val="450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05B7" w14:textId="77777777"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Physical channel length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123B" w14:textId="77777777"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Physical channel length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1643" w14:textId="77777777"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Min(</w:t>
            </w:r>
            <w:proofErr w:type="spellStart"/>
            <w:r w:rsidRPr="00A1115A">
              <w:rPr>
                <w:rFonts w:eastAsia="Calibri"/>
                <w:i/>
                <w:iCs/>
              </w:rPr>
              <w:t>T</w:t>
            </w:r>
            <w:r w:rsidRPr="00A1115A">
              <w:rPr>
                <w:rFonts w:eastAsia="Calibri"/>
                <w:i/>
                <w:iCs/>
                <w:vertAlign w:val="subscript"/>
              </w:rPr>
              <w:t>no_hopping</w:t>
            </w:r>
            <w:proofErr w:type="spellEnd"/>
            <w:r w:rsidRPr="00A1115A">
              <w:rPr>
                <w:rFonts w:eastAsia="Calibri"/>
              </w:rPr>
              <w:t>, Physical Channel Length)</w:t>
            </w:r>
          </w:p>
        </w:tc>
      </w:tr>
    </w:tbl>
    <w:p w14:paraId="038D6EDA" w14:textId="77777777" w:rsidR="003A3284" w:rsidRPr="00A1115A" w:rsidRDefault="003A3284" w:rsidP="003A3284"/>
    <w:p w14:paraId="63E24FCD" w14:textId="77777777"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 xml:space="preserve">The measured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UMAX,f,c</w:t>
      </w:r>
      <w:proofErr w:type="spellEnd"/>
      <w:r w:rsidRPr="00A1115A">
        <w:rPr>
          <w:lang w:eastAsia="zh-CN"/>
        </w:rPr>
        <w:t xml:space="preserve"> shall be within the following bounds:</w:t>
      </w:r>
    </w:p>
    <w:p w14:paraId="7C1C448F" w14:textId="77777777" w:rsidR="003A3284" w:rsidRPr="00A1115A" w:rsidRDefault="003A3284" w:rsidP="003A3284">
      <w:pPr>
        <w:pStyle w:val="EQ"/>
        <w:rPr>
          <w:lang w:eastAsia="zh-CN"/>
        </w:rPr>
      </w:pPr>
      <w:r w:rsidRPr="00A1115A">
        <w:rPr>
          <w:lang w:eastAsia="zh-CN"/>
        </w:rPr>
        <w:tab/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 –  MAX{T</w:t>
      </w:r>
      <w:r w:rsidRPr="00A1115A">
        <w:rPr>
          <w:vertAlign w:val="subscript"/>
          <w:lang w:eastAsia="zh-CN"/>
        </w:rPr>
        <w:t>L,c</w:t>
      </w:r>
      <w:r w:rsidRPr="00A1115A">
        <w:rPr>
          <w:lang w:eastAsia="zh-CN"/>
        </w:rPr>
        <w:t>, T(P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>)}  ≤  P</w:t>
      </w:r>
      <w:r w:rsidRPr="00A1115A">
        <w:rPr>
          <w:vertAlign w:val="subscript"/>
          <w:lang w:eastAsia="zh-CN"/>
        </w:rPr>
        <w:t>UMAX,f,c</w:t>
      </w:r>
      <w:r w:rsidRPr="00A1115A">
        <w:rPr>
          <w:lang w:eastAsia="zh-CN"/>
        </w:rPr>
        <w:t xml:space="preserve">  ≤  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 +  T(P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>).</w:t>
      </w:r>
    </w:p>
    <w:p w14:paraId="637F2107" w14:textId="77777777"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>where the tolerance T(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) for applicable values of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 is specified in Table 6.2.4-1. The tolerance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L,c</w:t>
      </w:r>
      <w:proofErr w:type="spellEnd"/>
      <w:r w:rsidRPr="00A1115A">
        <w:rPr>
          <w:lang w:eastAsia="zh-CN"/>
        </w:rPr>
        <w:t xml:space="preserve"> is the absolute value of the lower tolerance for the applicable operating band as specified in Table 6.2.1-1.</w:t>
      </w:r>
    </w:p>
    <w:p w14:paraId="1F22E5C8" w14:textId="77777777" w:rsidR="003A3284" w:rsidRPr="00A1115A" w:rsidRDefault="003A3284" w:rsidP="003A3284">
      <w:pPr>
        <w:pStyle w:val="TH"/>
        <w:rPr>
          <w:lang w:eastAsia="zh-CN"/>
        </w:rPr>
      </w:pPr>
      <w:r w:rsidRPr="00A1115A">
        <w:rPr>
          <w:lang w:eastAsia="zh-CN"/>
        </w:rPr>
        <w:t>Table 6.2.4-1: P</w:t>
      </w:r>
      <w:r w:rsidRPr="00A1115A">
        <w:rPr>
          <w:vertAlign w:val="subscript"/>
          <w:lang w:eastAsia="zh-CN"/>
        </w:rPr>
        <w:t>CMAX</w:t>
      </w:r>
      <w:r w:rsidRPr="00A1115A">
        <w:rPr>
          <w:lang w:eastAsia="zh-CN"/>
        </w:rPr>
        <w:t xml:space="preserve"> 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613"/>
      </w:tblGrid>
      <w:tr w:rsidR="003A3284" w:rsidRPr="00A1115A" w14:paraId="1ED04301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18D5F423" w14:textId="77777777" w:rsidR="003A3284" w:rsidRPr="00A1115A" w:rsidRDefault="003A3284" w:rsidP="00A342D4">
            <w:pPr>
              <w:pStyle w:val="TAH"/>
              <w:rPr>
                <w:lang w:eastAsia="zh-CN"/>
              </w:rPr>
            </w:pP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CMAX,f,c</w:t>
            </w:r>
            <w:proofErr w:type="spellEnd"/>
            <w:r w:rsidRPr="00A1115A">
              <w:t xml:space="preserve">  (dBm)</w:t>
            </w:r>
          </w:p>
        </w:tc>
        <w:tc>
          <w:tcPr>
            <w:tcW w:w="2613" w:type="dxa"/>
            <w:shd w:val="clear" w:color="auto" w:fill="auto"/>
          </w:tcPr>
          <w:p w14:paraId="6303AB52" w14:textId="77777777" w:rsidR="003A3284" w:rsidRPr="00A1115A" w:rsidRDefault="003A3284" w:rsidP="00A342D4">
            <w:pPr>
              <w:pStyle w:val="TAH"/>
              <w:rPr>
                <w:lang w:eastAsia="zh-CN"/>
              </w:rPr>
            </w:pPr>
            <w:r w:rsidRPr="00A1115A">
              <w:t>Tolerance T(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CMAX,f,c</w:t>
            </w:r>
            <w:proofErr w:type="spellEnd"/>
            <w:r w:rsidRPr="00A1115A">
              <w:t>) (dB)</w:t>
            </w:r>
          </w:p>
        </w:tc>
      </w:tr>
      <w:tr w:rsidR="003A3284" w:rsidRPr="00A1115A" w14:paraId="2B7CE1C3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36A74B84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23 &lt;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≤ 33</w:t>
            </w:r>
          </w:p>
        </w:tc>
        <w:tc>
          <w:tcPr>
            <w:tcW w:w="2613" w:type="dxa"/>
            <w:shd w:val="clear" w:color="auto" w:fill="auto"/>
          </w:tcPr>
          <w:p w14:paraId="4B08CBBD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2.0</w:t>
            </w:r>
          </w:p>
        </w:tc>
      </w:tr>
      <w:tr w:rsidR="003A3284" w:rsidRPr="00A1115A" w14:paraId="35591AD1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70EDAFFB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21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≤ 23</w:t>
            </w:r>
          </w:p>
        </w:tc>
        <w:tc>
          <w:tcPr>
            <w:tcW w:w="2613" w:type="dxa"/>
            <w:shd w:val="clear" w:color="auto" w:fill="auto"/>
          </w:tcPr>
          <w:p w14:paraId="69852E96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2.0</w:t>
            </w:r>
          </w:p>
        </w:tc>
      </w:tr>
      <w:tr w:rsidR="003A3284" w:rsidRPr="00A1115A" w14:paraId="46A0C3DE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3666941A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20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21</w:t>
            </w:r>
          </w:p>
        </w:tc>
        <w:tc>
          <w:tcPr>
            <w:tcW w:w="2613" w:type="dxa"/>
            <w:shd w:val="clear" w:color="auto" w:fill="auto"/>
          </w:tcPr>
          <w:p w14:paraId="184C6A90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2.5</w:t>
            </w:r>
          </w:p>
        </w:tc>
      </w:tr>
      <w:tr w:rsidR="003A3284" w:rsidRPr="00A1115A" w14:paraId="19E83C88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20870646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19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20</w:t>
            </w:r>
          </w:p>
        </w:tc>
        <w:tc>
          <w:tcPr>
            <w:tcW w:w="2613" w:type="dxa"/>
            <w:shd w:val="clear" w:color="auto" w:fill="auto"/>
          </w:tcPr>
          <w:p w14:paraId="7708711C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3.5</w:t>
            </w:r>
          </w:p>
        </w:tc>
      </w:tr>
      <w:tr w:rsidR="003A3284" w:rsidRPr="00A1115A" w14:paraId="764BFAA8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7D66DC88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18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19</w:t>
            </w:r>
          </w:p>
        </w:tc>
        <w:tc>
          <w:tcPr>
            <w:tcW w:w="2613" w:type="dxa"/>
            <w:shd w:val="clear" w:color="auto" w:fill="auto"/>
          </w:tcPr>
          <w:p w14:paraId="6E275746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4.0</w:t>
            </w:r>
          </w:p>
        </w:tc>
      </w:tr>
      <w:tr w:rsidR="003A3284" w:rsidRPr="00A1115A" w14:paraId="457A3F6B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5BDC0454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13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18</w:t>
            </w:r>
          </w:p>
        </w:tc>
        <w:tc>
          <w:tcPr>
            <w:tcW w:w="2613" w:type="dxa"/>
            <w:shd w:val="clear" w:color="auto" w:fill="auto"/>
          </w:tcPr>
          <w:p w14:paraId="229EE9C0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5.0</w:t>
            </w:r>
          </w:p>
        </w:tc>
      </w:tr>
      <w:tr w:rsidR="003A3284" w:rsidRPr="00A1115A" w14:paraId="7009EC8E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7DDFCF73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8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13</w:t>
            </w:r>
          </w:p>
        </w:tc>
        <w:tc>
          <w:tcPr>
            <w:tcW w:w="2613" w:type="dxa"/>
            <w:shd w:val="clear" w:color="auto" w:fill="auto"/>
          </w:tcPr>
          <w:p w14:paraId="0E2657FB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6.0</w:t>
            </w:r>
          </w:p>
        </w:tc>
      </w:tr>
      <w:tr w:rsidR="003A3284" w:rsidRPr="00A1115A" w14:paraId="165F6014" w14:textId="77777777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47C50284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-40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8</w:t>
            </w:r>
          </w:p>
        </w:tc>
        <w:tc>
          <w:tcPr>
            <w:tcW w:w="2613" w:type="dxa"/>
            <w:shd w:val="clear" w:color="auto" w:fill="auto"/>
          </w:tcPr>
          <w:p w14:paraId="6BFE5067" w14:textId="77777777"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7.0</w:t>
            </w:r>
          </w:p>
        </w:tc>
      </w:tr>
    </w:tbl>
    <w:p w14:paraId="63F59F07" w14:textId="77777777" w:rsidR="003A3284" w:rsidRPr="00A1115A" w:rsidRDefault="003A3284" w:rsidP="003A3284">
      <w:pPr>
        <w:rPr>
          <w:lang w:eastAsia="zh-CN"/>
        </w:rPr>
      </w:pPr>
    </w:p>
    <w:p w14:paraId="60E2BF7C" w14:textId="77777777" w:rsidR="003A3284" w:rsidRPr="00A1115A" w:rsidRDefault="003A3284" w:rsidP="008B0D2B">
      <w:pPr>
        <w:pStyle w:val="B1"/>
        <w:rPr>
          <w:lang w:eastAsia="zh-CN"/>
        </w:rPr>
      </w:pPr>
    </w:p>
    <w:p w14:paraId="75D8E01F" w14:textId="77777777" w:rsidR="00C52494" w:rsidRPr="00B255E8" w:rsidRDefault="00C52494" w:rsidP="00C52494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End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14:paraId="1C1AEA91" w14:textId="77777777" w:rsidR="00C52494" w:rsidRDefault="00C52494">
      <w:pPr>
        <w:rPr>
          <w:noProof/>
        </w:rPr>
      </w:pPr>
    </w:p>
    <w:sectPr w:rsidR="00C5249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9" w:author="Ericsson" w:date="2021-08-24T00:08:00Z" w:initials="CB">
    <w:p w14:paraId="4E88692A" w14:textId="234AF650" w:rsidR="00FD63A3" w:rsidRDefault="00FD63A3">
      <w:pPr>
        <w:pStyle w:val="CommentText"/>
      </w:pPr>
      <w:r>
        <w:rPr>
          <w:rStyle w:val="CommentReference"/>
        </w:rPr>
        <w:annotationRef/>
      </w:r>
      <w:r>
        <w:t>This is a Rel-17 change</w:t>
      </w:r>
      <w:r w:rsidR="004970F7">
        <w:t>, Rel-17 capabilities apply</w:t>
      </w:r>
    </w:p>
  </w:comment>
  <w:comment w:id="67" w:author="Ericsson" w:date="2021-08-24T00:26:00Z" w:initials="CB">
    <w:p w14:paraId="7FEDD96D" w14:textId="652FE528" w:rsidR="0057395E" w:rsidRDefault="0057395E">
      <w:pPr>
        <w:pStyle w:val="CommentText"/>
      </w:pPr>
      <w:r>
        <w:rPr>
          <w:rStyle w:val="CommentReference"/>
        </w:rPr>
        <w:annotationRef/>
      </w:r>
      <w:r>
        <w:t xml:space="preserve">This should be accommodated by the </w:t>
      </w:r>
      <w:r w:rsidRPr="00BE046F">
        <w:rPr>
          <w:rFonts w:ascii="Symbol" w:hAnsi="Symbol"/>
        </w:rPr>
        <w:t>D</w:t>
      </w:r>
      <w:proofErr w:type="spellStart"/>
      <w:r>
        <w:t>Ppowerclass</w:t>
      </w:r>
      <w:proofErr w:type="spellEnd"/>
      <w:r>
        <w:t>, the SRS transmissions are w r t the declared power class</w:t>
      </w:r>
      <w:r w:rsidR="00EA7E8E">
        <w:t>. The IL should be independent of the power class</w:t>
      </w:r>
    </w:p>
  </w:comment>
  <w:comment w:id="85" w:author="Ericsson" w:date="2021-08-24T22:39:00Z" w:initials="CB">
    <w:p w14:paraId="3D53BB84" w14:textId="27C78EAF" w:rsidR="007143FB" w:rsidRDefault="007143FB" w:rsidP="007143F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These three capabilities are optional ‘downgrading’ configurations added to Rel-16 in </w:t>
      </w:r>
      <w:r w:rsidRPr="005A1BA7">
        <w:t>supportedSRS-TxPortSwitch</w:t>
      </w:r>
      <w:r>
        <w:t xml:space="preserve">-v1610.  When these are reported, the 1T2R, 1T4R, and 1T4R/2T4R the Rel-15 configurations in </w:t>
      </w:r>
      <w:proofErr w:type="spellStart"/>
      <w:r w:rsidRPr="005A1BA7">
        <w:t>supportedSRS-TxPortSwitch</w:t>
      </w:r>
      <w:proofErr w:type="spellEnd"/>
      <w:r>
        <w:t xml:space="preserve"> are also reported if we understand correctly.  So 1T2R, 1T4R, and 1T4R/2T4R should be kept here, but changed to the capability values of ‘t1r2’, ‘t1r4’, and ‘t1r4-t2r4’.</w:t>
      </w:r>
    </w:p>
    <w:p w14:paraId="246458E4" w14:textId="504D7E5C" w:rsidR="007143FB" w:rsidRDefault="007143FB">
      <w:pPr>
        <w:pStyle w:val="CommentText"/>
      </w:pPr>
    </w:p>
  </w:comment>
  <w:comment w:id="93" w:author="Ericsson" w:date="2021-08-24T22:46:00Z" w:initials="CB">
    <w:p w14:paraId="314E0FBD" w14:textId="77F72BCE" w:rsidR="007758BD" w:rsidRDefault="007758BD">
      <w:pPr>
        <w:pStyle w:val="CommentText"/>
      </w:pPr>
      <w:r>
        <w:rPr>
          <w:rStyle w:val="CommentReference"/>
        </w:rPr>
        <w:annotationRef/>
      </w:r>
      <w:r>
        <w:t>See comment on downgrading capabilities above</w:t>
      </w:r>
    </w:p>
  </w:comment>
  <w:comment w:id="109" w:author="Ericsson" w:date="2021-08-24T22:53:00Z" w:initials="CB">
    <w:p w14:paraId="7B04B778" w14:textId="31E3D86A" w:rsidR="00F359BA" w:rsidRDefault="00F359BA">
      <w:pPr>
        <w:pStyle w:val="CommentText"/>
      </w:pPr>
      <w:r>
        <w:rPr>
          <w:rStyle w:val="CommentReference"/>
        </w:rPr>
        <w:annotationRef/>
      </w:r>
      <w:r>
        <w:t>Mode-1</w:t>
      </w:r>
    </w:p>
  </w:comment>
  <w:comment w:id="114" w:author="Ericsson" w:date="2021-08-24T22:53:00Z" w:initials="CB">
    <w:p w14:paraId="4ECD7221" w14:textId="54B80B47" w:rsidR="00F359BA" w:rsidRDefault="00F359BA">
      <w:pPr>
        <w:pStyle w:val="CommentText"/>
      </w:pPr>
      <w:r>
        <w:rPr>
          <w:rStyle w:val="CommentReference"/>
        </w:rPr>
        <w:annotationRef/>
      </w:r>
      <w:r>
        <w:t xml:space="preserve">Mode-2 with virtualization </w:t>
      </w:r>
      <w:r w:rsidR="00C939FB">
        <w:t xml:space="preserve">and without </w:t>
      </w:r>
      <w:r>
        <w:t>full-power TPMI</w:t>
      </w:r>
    </w:p>
  </w:comment>
  <w:comment w:id="118" w:author="Ericsson" w:date="2021-08-23T23:37:00Z" w:initials="CB">
    <w:p w14:paraId="78B823A4" w14:textId="77777777" w:rsidR="00653B74" w:rsidRDefault="00653B74" w:rsidP="00653B74">
      <w:pPr>
        <w:pStyle w:val="CommentText"/>
      </w:pPr>
      <w:r>
        <w:rPr>
          <w:rStyle w:val="CommentReference"/>
        </w:rPr>
        <w:annotationRef/>
      </w:r>
      <w:r>
        <w:t xml:space="preserve">Why is PC2 allowed a blanket 6 dB IL? This would allow a large difference between T- and R-ports notwithstanding any antenna-gain differences. The IL is not depending on the power class and any difference in the SRS output power between power classes is captured by MPR. </w:t>
      </w:r>
    </w:p>
    <w:p w14:paraId="4B3C50C6" w14:textId="77777777" w:rsidR="00653B74" w:rsidRDefault="00653B74" w:rsidP="00653B74">
      <w:pPr>
        <w:pStyle w:val="CommentText"/>
      </w:pPr>
    </w:p>
    <w:p w14:paraId="63F3A20E" w14:textId="77777777" w:rsidR="00653B74" w:rsidRDefault="00653B74" w:rsidP="00653B74">
      <w:pPr>
        <w:pStyle w:val="CommentText"/>
      </w:pPr>
      <w:r>
        <w:t xml:space="preserve">If </w:t>
      </w:r>
      <w:r w:rsidRPr="00BE046F">
        <w:rPr>
          <w:rFonts w:ascii="Symbol" w:hAnsi="Symbol"/>
        </w:rPr>
        <w:t>D</w:t>
      </w:r>
      <w:proofErr w:type="spellStart"/>
      <w:r>
        <w:t>Ppowerclass</w:t>
      </w:r>
      <w:proofErr w:type="spellEnd"/>
      <w:r>
        <w:t xml:space="preserve"> = 3 dB e.g. fallback due to duty cycle restrictions that applies also for SRS, the both the upper and lower limits of </w:t>
      </w:r>
      <w:proofErr w:type="spellStart"/>
      <w:r>
        <w:t>Pcmax,c</w:t>
      </w:r>
      <w:proofErr w:type="spellEnd"/>
      <w:r>
        <w:t xml:space="preserve"> are reduced by 3 dB (and thus also the absolute level of the SRS transmission on an R-port).</w:t>
      </w:r>
    </w:p>
    <w:p w14:paraId="149CE308" w14:textId="77777777" w:rsidR="00653B74" w:rsidRDefault="00653B74" w:rsidP="00653B74">
      <w:pPr>
        <w:pStyle w:val="CommentText"/>
      </w:pPr>
    </w:p>
    <w:p w14:paraId="61BE6B9E" w14:textId="77777777" w:rsidR="00653B74" w:rsidRDefault="00653B74" w:rsidP="00653B74">
      <w:pPr>
        <w:pStyle w:val="CommentText"/>
      </w:pPr>
      <w:r>
        <w:t xml:space="preserve">For SRS switching with </w:t>
      </w:r>
      <w:proofErr w:type="spellStart"/>
      <w:r>
        <w:t>TxD</w:t>
      </w:r>
      <w:proofErr w:type="spellEnd"/>
      <w:r>
        <w:t xml:space="preserve"> or </w:t>
      </w:r>
      <w:proofErr w:type="spellStart"/>
      <w:r>
        <w:t>ULFPTx</w:t>
      </w:r>
      <w:proofErr w:type="spellEnd"/>
      <w:r>
        <w:t xml:space="preserve"> without support of a full-power rated PA the </w:t>
      </w:r>
      <w:r w:rsidRPr="00BE046F">
        <w:rPr>
          <w:rFonts w:ascii="Symbol" w:hAnsi="Symbol"/>
        </w:rPr>
        <w:t>D</w:t>
      </w:r>
      <w:proofErr w:type="spellStart"/>
      <w:r>
        <w:t>Ppowerclass</w:t>
      </w:r>
      <w:proofErr w:type="spellEnd"/>
      <w:r>
        <w:t xml:space="preserve"> = 3 dB to prevent virtualization (only a half-power rated PA used). This also means that the lower limit including the </w:t>
      </w:r>
      <w:r w:rsidRPr="00A1115A">
        <w:t>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</w:t>
      </w:r>
      <w:r>
        <w:t>is 3 dB lower. No changes needed for two ports (23 dBm per R-port equally split between two ports).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88692A" w15:done="0"/>
  <w15:commentEx w15:paraId="7FEDD96D" w15:done="0"/>
  <w15:commentEx w15:paraId="246458E4" w15:done="0"/>
  <w15:commentEx w15:paraId="314E0FBD" w15:done="0"/>
  <w15:commentEx w15:paraId="7B04B778" w15:done="0"/>
  <w15:commentEx w15:paraId="4ECD7221" w15:done="0"/>
  <w15:commentEx w15:paraId="61BE6B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B6EA" w16cex:dateUtc="2021-08-23T22:08:00Z"/>
  <w16cex:commentExtensible w16cex:durableId="24CEBB21" w16cex:dateUtc="2021-08-23T22:26:00Z"/>
  <w16cex:commentExtensible w16cex:durableId="24CFF3B0" w16cex:dateUtc="2021-08-24T20:39:00Z"/>
  <w16cex:commentExtensible w16cex:durableId="24CFF538" w16cex:dateUtc="2021-08-24T20:46:00Z"/>
  <w16cex:commentExtensible w16cex:durableId="24CFF6F1" w16cex:dateUtc="2021-08-24T20:53:00Z"/>
  <w16cex:commentExtensible w16cex:durableId="24CFF701" w16cex:dateUtc="2021-08-24T20:53:00Z"/>
  <w16cex:commentExtensible w16cex:durableId="24CFF023" w16cex:dateUtc="2021-08-23T2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88692A" w16cid:durableId="24CEB6EA"/>
  <w16cid:commentId w16cid:paraId="7FEDD96D" w16cid:durableId="24CEBB21"/>
  <w16cid:commentId w16cid:paraId="246458E4" w16cid:durableId="24CFF3B0"/>
  <w16cid:commentId w16cid:paraId="314E0FBD" w16cid:durableId="24CFF538"/>
  <w16cid:commentId w16cid:paraId="7B04B778" w16cid:durableId="24CFF6F1"/>
  <w16cid:commentId w16cid:paraId="4ECD7221" w16cid:durableId="24CFF701"/>
  <w16cid:commentId w16cid:paraId="61BE6B9E" w16cid:durableId="24CFF0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2C8FA" w14:textId="77777777" w:rsidR="00062853" w:rsidRDefault="00062853">
      <w:r>
        <w:separator/>
      </w:r>
    </w:p>
  </w:endnote>
  <w:endnote w:type="continuationSeparator" w:id="0">
    <w:p w14:paraId="4ED51655" w14:textId="77777777" w:rsidR="00062853" w:rsidRDefault="000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D9C7" w14:textId="77777777" w:rsidR="00062853" w:rsidRDefault="00062853">
      <w:r>
        <w:separator/>
      </w:r>
    </w:p>
  </w:footnote>
  <w:footnote w:type="continuationSeparator" w:id="0">
    <w:p w14:paraId="0CBE5AEC" w14:textId="77777777" w:rsidR="00062853" w:rsidRDefault="0006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0A52" w14:textId="77777777" w:rsidR="008B0D2B" w:rsidRDefault="008B0D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3390" w14:textId="77777777" w:rsidR="008B0D2B" w:rsidRDefault="008B0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A062" w14:textId="77777777" w:rsidR="008B0D2B" w:rsidRDefault="008B0D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C96A" w14:textId="77777777" w:rsidR="008B0D2B" w:rsidRDefault="008B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5971"/>
    <w:multiLevelType w:val="hybridMultilevel"/>
    <w:tmpl w:val="9976CAD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D562F5"/>
    <w:multiLevelType w:val="hybridMultilevel"/>
    <w:tmpl w:val="4BE067A8"/>
    <w:lvl w:ilvl="0" w:tplc="6972CEB6">
      <w:start w:val="1"/>
      <w:numFmt w:val="bullet"/>
      <w:lvlText w:val="•"/>
      <w:lvlJc w:val="left"/>
      <w:pPr>
        <w:ind w:left="101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2" w15:restartNumberingAfterBreak="0">
    <w:nsid w:val="4815090D"/>
    <w:multiLevelType w:val="hybridMultilevel"/>
    <w:tmpl w:val="D220C19E"/>
    <w:lvl w:ilvl="0" w:tplc="AB88EA3A">
      <w:start w:val="1"/>
      <w:numFmt w:val="bullet"/>
      <w:lvlText w:val="•"/>
      <w:lvlJc w:val="left"/>
      <w:pPr>
        <w:ind w:left="99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4F49701F"/>
    <w:multiLevelType w:val="hybridMultilevel"/>
    <w:tmpl w:val="939C4C52"/>
    <w:lvl w:ilvl="0" w:tplc="230C045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5364E9"/>
    <w:multiLevelType w:val="hybridMultilevel"/>
    <w:tmpl w:val="F410C044"/>
    <w:lvl w:ilvl="0" w:tplc="AB88EA3A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78"/>
    <w:rsid w:val="0000774D"/>
    <w:rsid w:val="00013746"/>
    <w:rsid w:val="000207FB"/>
    <w:rsid w:val="00022E4A"/>
    <w:rsid w:val="00042774"/>
    <w:rsid w:val="00044C4D"/>
    <w:rsid w:val="00062853"/>
    <w:rsid w:val="000A6394"/>
    <w:rsid w:val="000B7FED"/>
    <w:rsid w:val="000C038A"/>
    <w:rsid w:val="000C42B8"/>
    <w:rsid w:val="000C6598"/>
    <w:rsid w:val="000D324C"/>
    <w:rsid w:val="000E21C6"/>
    <w:rsid w:val="000F0785"/>
    <w:rsid w:val="000F0F45"/>
    <w:rsid w:val="000F247B"/>
    <w:rsid w:val="00133F18"/>
    <w:rsid w:val="00145D43"/>
    <w:rsid w:val="00152478"/>
    <w:rsid w:val="00184202"/>
    <w:rsid w:val="0019299E"/>
    <w:rsid w:val="00192C46"/>
    <w:rsid w:val="00194756"/>
    <w:rsid w:val="001A08B3"/>
    <w:rsid w:val="001A11E5"/>
    <w:rsid w:val="001A7B60"/>
    <w:rsid w:val="001B0A5C"/>
    <w:rsid w:val="001B0F9D"/>
    <w:rsid w:val="001B157F"/>
    <w:rsid w:val="001B52F0"/>
    <w:rsid w:val="001B7A65"/>
    <w:rsid w:val="001C0D30"/>
    <w:rsid w:val="001C605A"/>
    <w:rsid w:val="001C64F7"/>
    <w:rsid w:val="001C7378"/>
    <w:rsid w:val="001D2697"/>
    <w:rsid w:val="001E41F3"/>
    <w:rsid w:val="0022106B"/>
    <w:rsid w:val="0022791A"/>
    <w:rsid w:val="00232006"/>
    <w:rsid w:val="00254203"/>
    <w:rsid w:val="0026004D"/>
    <w:rsid w:val="002640DD"/>
    <w:rsid w:val="002709F9"/>
    <w:rsid w:val="00275D12"/>
    <w:rsid w:val="00284FEB"/>
    <w:rsid w:val="002860C4"/>
    <w:rsid w:val="002952EF"/>
    <w:rsid w:val="00295ACF"/>
    <w:rsid w:val="002A2310"/>
    <w:rsid w:val="002B5680"/>
    <w:rsid w:val="002B5741"/>
    <w:rsid w:val="002C0E85"/>
    <w:rsid w:val="002C2C3C"/>
    <w:rsid w:val="002C761A"/>
    <w:rsid w:val="002C7C91"/>
    <w:rsid w:val="002D148A"/>
    <w:rsid w:val="00300925"/>
    <w:rsid w:val="00305409"/>
    <w:rsid w:val="00316700"/>
    <w:rsid w:val="00320E5B"/>
    <w:rsid w:val="0032398D"/>
    <w:rsid w:val="0033051E"/>
    <w:rsid w:val="003545BF"/>
    <w:rsid w:val="003609EF"/>
    <w:rsid w:val="0036231A"/>
    <w:rsid w:val="0036505B"/>
    <w:rsid w:val="003731F8"/>
    <w:rsid w:val="00374DD4"/>
    <w:rsid w:val="003818EB"/>
    <w:rsid w:val="00387776"/>
    <w:rsid w:val="003A0AE8"/>
    <w:rsid w:val="003A3284"/>
    <w:rsid w:val="003A7C15"/>
    <w:rsid w:val="003C232D"/>
    <w:rsid w:val="003E1A36"/>
    <w:rsid w:val="003E723F"/>
    <w:rsid w:val="00410371"/>
    <w:rsid w:val="004242F1"/>
    <w:rsid w:val="004336B6"/>
    <w:rsid w:val="00435354"/>
    <w:rsid w:val="00452004"/>
    <w:rsid w:val="00452480"/>
    <w:rsid w:val="0046057B"/>
    <w:rsid w:val="00460714"/>
    <w:rsid w:val="00465539"/>
    <w:rsid w:val="0047414E"/>
    <w:rsid w:val="00475097"/>
    <w:rsid w:val="004829EC"/>
    <w:rsid w:val="004854C5"/>
    <w:rsid w:val="004970F7"/>
    <w:rsid w:val="004B2267"/>
    <w:rsid w:val="004B75B7"/>
    <w:rsid w:val="00503F01"/>
    <w:rsid w:val="00511F12"/>
    <w:rsid w:val="00514A71"/>
    <w:rsid w:val="0051580D"/>
    <w:rsid w:val="005205CA"/>
    <w:rsid w:val="00524413"/>
    <w:rsid w:val="00524F00"/>
    <w:rsid w:val="005373C3"/>
    <w:rsid w:val="0053753F"/>
    <w:rsid w:val="0054292E"/>
    <w:rsid w:val="0054376C"/>
    <w:rsid w:val="00547111"/>
    <w:rsid w:val="005564F4"/>
    <w:rsid w:val="00571832"/>
    <w:rsid w:val="0057395E"/>
    <w:rsid w:val="00592D74"/>
    <w:rsid w:val="00593AB4"/>
    <w:rsid w:val="00594331"/>
    <w:rsid w:val="005A37CB"/>
    <w:rsid w:val="005A61EF"/>
    <w:rsid w:val="005A6278"/>
    <w:rsid w:val="005C348C"/>
    <w:rsid w:val="005C776D"/>
    <w:rsid w:val="005D40CC"/>
    <w:rsid w:val="005E2C44"/>
    <w:rsid w:val="005F567D"/>
    <w:rsid w:val="00621188"/>
    <w:rsid w:val="00622381"/>
    <w:rsid w:val="006257ED"/>
    <w:rsid w:val="00626C04"/>
    <w:rsid w:val="00633676"/>
    <w:rsid w:val="00640340"/>
    <w:rsid w:val="00653B74"/>
    <w:rsid w:val="006702A8"/>
    <w:rsid w:val="00695808"/>
    <w:rsid w:val="006B2A69"/>
    <w:rsid w:val="006B3304"/>
    <w:rsid w:val="006B46FB"/>
    <w:rsid w:val="006D2A59"/>
    <w:rsid w:val="006E21FB"/>
    <w:rsid w:val="006F0D36"/>
    <w:rsid w:val="007058C7"/>
    <w:rsid w:val="00707847"/>
    <w:rsid w:val="00713E3D"/>
    <w:rsid w:val="007143FB"/>
    <w:rsid w:val="0075449C"/>
    <w:rsid w:val="00756D5A"/>
    <w:rsid w:val="00757A9E"/>
    <w:rsid w:val="007652F3"/>
    <w:rsid w:val="00770626"/>
    <w:rsid w:val="007758BD"/>
    <w:rsid w:val="0078259F"/>
    <w:rsid w:val="0078290C"/>
    <w:rsid w:val="007858AF"/>
    <w:rsid w:val="00792342"/>
    <w:rsid w:val="007977A8"/>
    <w:rsid w:val="007B512A"/>
    <w:rsid w:val="007B57BF"/>
    <w:rsid w:val="007C2097"/>
    <w:rsid w:val="007D6A07"/>
    <w:rsid w:val="007F7259"/>
    <w:rsid w:val="008040A8"/>
    <w:rsid w:val="00810003"/>
    <w:rsid w:val="008279FA"/>
    <w:rsid w:val="0083075E"/>
    <w:rsid w:val="008406AE"/>
    <w:rsid w:val="008626E7"/>
    <w:rsid w:val="00870EE7"/>
    <w:rsid w:val="00872CD4"/>
    <w:rsid w:val="008771F0"/>
    <w:rsid w:val="00877A29"/>
    <w:rsid w:val="00884A8B"/>
    <w:rsid w:val="008863B9"/>
    <w:rsid w:val="0089702F"/>
    <w:rsid w:val="00897100"/>
    <w:rsid w:val="008A2D77"/>
    <w:rsid w:val="008A45A6"/>
    <w:rsid w:val="008B0D2B"/>
    <w:rsid w:val="008B10D0"/>
    <w:rsid w:val="008C10D5"/>
    <w:rsid w:val="008D06D5"/>
    <w:rsid w:val="008F686C"/>
    <w:rsid w:val="009148DE"/>
    <w:rsid w:val="00920F6C"/>
    <w:rsid w:val="00941E30"/>
    <w:rsid w:val="009455D6"/>
    <w:rsid w:val="009777D9"/>
    <w:rsid w:val="009841E2"/>
    <w:rsid w:val="00990666"/>
    <w:rsid w:val="00991B88"/>
    <w:rsid w:val="009961C5"/>
    <w:rsid w:val="009A4344"/>
    <w:rsid w:val="009A5753"/>
    <w:rsid w:val="009A579D"/>
    <w:rsid w:val="009A5804"/>
    <w:rsid w:val="009A7046"/>
    <w:rsid w:val="009B372C"/>
    <w:rsid w:val="009C2C9B"/>
    <w:rsid w:val="009D5FA1"/>
    <w:rsid w:val="009D7596"/>
    <w:rsid w:val="009E3297"/>
    <w:rsid w:val="009F734F"/>
    <w:rsid w:val="00A0474C"/>
    <w:rsid w:val="00A246B6"/>
    <w:rsid w:val="00A365A3"/>
    <w:rsid w:val="00A47E70"/>
    <w:rsid w:val="00A50CF0"/>
    <w:rsid w:val="00A56374"/>
    <w:rsid w:val="00A63335"/>
    <w:rsid w:val="00A7671C"/>
    <w:rsid w:val="00A84D03"/>
    <w:rsid w:val="00A93D9B"/>
    <w:rsid w:val="00AA2CBC"/>
    <w:rsid w:val="00AB17A6"/>
    <w:rsid w:val="00AC5820"/>
    <w:rsid w:val="00AC7852"/>
    <w:rsid w:val="00AD1CD8"/>
    <w:rsid w:val="00AE396A"/>
    <w:rsid w:val="00B0018C"/>
    <w:rsid w:val="00B00F30"/>
    <w:rsid w:val="00B2245D"/>
    <w:rsid w:val="00B258BB"/>
    <w:rsid w:val="00B55F7C"/>
    <w:rsid w:val="00B67B97"/>
    <w:rsid w:val="00B7579E"/>
    <w:rsid w:val="00B80E20"/>
    <w:rsid w:val="00B863AB"/>
    <w:rsid w:val="00B878CA"/>
    <w:rsid w:val="00B9193F"/>
    <w:rsid w:val="00B968C8"/>
    <w:rsid w:val="00BA3EC5"/>
    <w:rsid w:val="00BA51D9"/>
    <w:rsid w:val="00BB5DFC"/>
    <w:rsid w:val="00BD066F"/>
    <w:rsid w:val="00BD279D"/>
    <w:rsid w:val="00BD46E1"/>
    <w:rsid w:val="00BD6BB8"/>
    <w:rsid w:val="00BE06E2"/>
    <w:rsid w:val="00BE6B65"/>
    <w:rsid w:val="00C14A1A"/>
    <w:rsid w:val="00C206AC"/>
    <w:rsid w:val="00C220CA"/>
    <w:rsid w:val="00C51F23"/>
    <w:rsid w:val="00C52494"/>
    <w:rsid w:val="00C558B6"/>
    <w:rsid w:val="00C6220A"/>
    <w:rsid w:val="00C66BA2"/>
    <w:rsid w:val="00C753A3"/>
    <w:rsid w:val="00C7799B"/>
    <w:rsid w:val="00C939FB"/>
    <w:rsid w:val="00C95985"/>
    <w:rsid w:val="00CA07A2"/>
    <w:rsid w:val="00CC16A1"/>
    <w:rsid w:val="00CC5026"/>
    <w:rsid w:val="00CC68D0"/>
    <w:rsid w:val="00CD0BEA"/>
    <w:rsid w:val="00D00B29"/>
    <w:rsid w:val="00D039E7"/>
    <w:rsid w:val="00D03F9A"/>
    <w:rsid w:val="00D06D51"/>
    <w:rsid w:val="00D23EB0"/>
    <w:rsid w:val="00D24991"/>
    <w:rsid w:val="00D50255"/>
    <w:rsid w:val="00D57DE5"/>
    <w:rsid w:val="00D66520"/>
    <w:rsid w:val="00D75817"/>
    <w:rsid w:val="00D90298"/>
    <w:rsid w:val="00DC1EA2"/>
    <w:rsid w:val="00DD70CD"/>
    <w:rsid w:val="00DE34CF"/>
    <w:rsid w:val="00DE5031"/>
    <w:rsid w:val="00DF614C"/>
    <w:rsid w:val="00DF671D"/>
    <w:rsid w:val="00DF6AB9"/>
    <w:rsid w:val="00E022B3"/>
    <w:rsid w:val="00E0591D"/>
    <w:rsid w:val="00E13F3D"/>
    <w:rsid w:val="00E22095"/>
    <w:rsid w:val="00E34898"/>
    <w:rsid w:val="00E35AA2"/>
    <w:rsid w:val="00E63492"/>
    <w:rsid w:val="00EA7E8E"/>
    <w:rsid w:val="00EB09B7"/>
    <w:rsid w:val="00EE7D7C"/>
    <w:rsid w:val="00EF10BB"/>
    <w:rsid w:val="00F04ED3"/>
    <w:rsid w:val="00F25D98"/>
    <w:rsid w:val="00F26EE4"/>
    <w:rsid w:val="00F300FB"/>
    <w:rsid w:val="00F359BA"/>
    <w:rsid w:val="00F81A4B"/>
    <w:rsid w:val="00F8510C"/>
    <w:rsid w:val="00FB0605"/>
    <w:rsid w:val="00FB2D6E"/>
    <w:rsid w:val="00FB6386"/>
    <w:rsid w:val="00FC734A"/>
    <w:rsid w:val="00FD63A3"/>
    <w:rsid w:val="00FE48AE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BB6E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1.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C524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sid w:val="00C52494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rsid w:val="00C5249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5249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5249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5249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C52494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13746"/>
    <w:rPr>
      <w:color w:val="808080"/>
    </w:rPr>
  </w:style>
  <w:style w:type="character" w:customStyle="1" w:styleId="NOChar">
    <w:name w:val="NO Char"/>
    <w:link w:val="NO"/>
    <w:qFormat/>
    <w:rsid w:val="009961C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11F12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FD63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AF25-A6C9-442F-9E8A-019B053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5</Pages>
  <Words>2006</Words>
  <Characters>10637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59</cp:revision>
  <cp:lastPrinted>1899-12-31T23:00:00Z</cp:lastPrinted>
  <dcterms:created xsi:type="dcterms:W3CDTF">2021-08-23T09:40:00Z</dcterms:created>
  <dcterms:modified xsi:type="dcterms:W3CDTF">2021-08-24T21:14:00Z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(3)mW3biIxBOObHOzQgCgZxTa2jhni1VX6DAIVPLAgY75pIaK2659lM8aaAHBpp0xVpuFlpNeon
kN5Ioo0+bJCoV5dvkfHqmesmACg+/G1gz8UIwqNH4zpshOV30P+xPsI4tLWmgFlPmTOWsOpe
lk8kH0LpVQie5/KliNK6jOv5HaYtARnjxS+k+wGYeRhhOZ8p4TqGMtR1i5UIdSD3t0PIA9Bk
kcLnbUbFwxEz/eYoZz</vt:lpwstr>
  </property>
  <property fmtid="{D5CDD505-2E9C-101B-9397-08002B2CF9AE}" pid="22" name="_2015_ms_pID_7253431">
    <vt:lpwstr>O5DndqOYKOwL4WUF/WXMpFC90lKXKStNXzt8Oc99D0gQpD27a9sLOM
fNL9OaQjxbQULbNWzqr/Zm2T4l2dVh+d91D8LmACvPa5qlX3MmXvWz9GGEZcfOo+1IFdz1EI
AIwIhPI1aDYnyF1VDyi82FrTQZOLfA4LV+DIcQKBrOkGLG0HkikUKVHfERuCY3s8KKX97Zba
Fj9bsQveFAkkdU4ODKgHZ3uDpxv1r5tLIFvs</vt:lpwstr>
  </property>
  <property fmtid="{D5CDD505-2E9C-101B-9397-08002B2CF9AE}" pid="23" name="_2015_ms_pID_7253432">
    <vt:lpwstr>JH/J9fFcaCTNs+247X70yb0=</vt:lpwstr>
  </property>
</Properties>
</file>