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F6AD7" w14:textId="3CFF1D15" w:rsidR="00A3554C" w:rsidRDefault="00A3554C" w:rsidP="00A3554C">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#125bis</w:t>
      </w:r>
      <w:r>
        <w:rPr>
          <w:rFonts w:cs="Arial"/>
          <w:bCs/>
          <w:noProof w:val="0"/>
          <w:sz w:val="24"/>
        </w:rPr>
        <w:tab/>
      </w:r>
      <w:r>
        <w:rPr>
          <w:rFonts w:cs="Arial"/>
          <w:bCs/>
          <w:noProof w:val="0"/>
          <w:sz w:val="24"/>
          <w:lang w:eastAsia="ja-JP"/>
        </w:rPr>
        <w:t>R3-24</w:t>
      </w:r>
      <w:r w:rsidR="003331D6">
        <w:rPr>
          <w:rFonts w:cs="Arial"/>
          <w:bCs/>
          <w:noProof w:val="0"/>
          <w:sz w:val="24"/>
          <w:lang w:eastAsia="ja-JP"/>
        </w:rPr>
        <w:t>5579</w:t>
      </w:r>
    </w:p>
    <w:p w14:paraId="5FF26C02" w14:textId="5FC386B6" w:rsidR="00A3554C" w:rsidRDefault="00A3554C" w:rsidP="00A3554C">
      <w:pPr>
        <w:pStyle w:val="CRCoverPage"/>
        <w:rPr>
          <w:b/>
          <w:noProof/>
          <w:sz w:val="24"/>
        </w:rPr>
      </w:pPr>
      <w:r>
        <w:rPr>
          <w:b/>
          <w:noProof/>
          <w:sz w:val="24"/>
        </w:rPr>
        <w:t>Hefei, China, 14</w:t>
      </w:r>
      <w:r w:rsidRPr="003F6D4D">
        <w:rPr>
          <w:b/>
          <w:noProof/>
          <w:sz w:val="24"/>
          <w:vertAlign w:val="superscript"/>
        </w:rPr>
        <w:t>th</w:t>
      </w:r>
      <w:r>
        <w:rPr>
          <w:b/>
          <w:noProof/>
          <w:sz w:val="24"/>
        </w:rPr>
        <w:t xml:space="preserve"> – 18</w:t>
      </w:r>
      <w:r w:rsidRPr="003F6D4D">
        <w:rPr>
          <w:b/>
          <w:noProof/>
          <w:sz w:val="24"/>
          <w:vertAlign w:val="superscript"/>
        </w:rPr>
        <w:t>th</w:t>
      </w:r>
      <w:r>
        <w:rPr>
          <w:b/>
          <w:noProof/>
          <w:sz w:val="24"/>
        </w:rPr>
        <w:t xml:space="preserve"> October 2024</w:t>
      </w:r>
    </w:p>
    <w:p w14:paraId="399151FE" w14:textId="77777777" w:rsidR="00EE0733" w:rsidRPr="00116EF7" w:rsidRDefault="00EE0733" w:rsidP="00116EF7">
      <w:pPr>
        <w:pStyle w:val="CRCoverPage"/>
        <w:rPr>
          <w:b/>
          <w:bCs/>
          <w:sz w:val="24"/>
          <w:lang w:eastAsia="ja-JP"/>
        </w:rPr>
      </w:pPr>
    </w:p>
    <w:p w14:paraId="1703601B" w14:textId="507037D0"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022073">
        <w:rPr>
          <w:b/>
          <w:bCs/>
        </w:rPr>
        <w:t>16.2</w:t>
      </w:r>
    </w:p>
    <w:p w14:paraId="778AB5AF" w14:textId="77777777" w:rsidR="005F436C" w:rsidRPr="00116EF7" w:rsidRDefault="005F436C" w:rsidP="00116EF7">
      <w:pPr>
        <w:pStyle w:val="CRCoverPage"/>
        <w:ind w:left="1985" w:hanging="1985"/>
        <w:rPr>
          <w:b/>
          <w:bCs/>
          <w:lang w:eastAsia="ja-JP"/>
        </w:rPr>
      </w:pPr>
      <w:r w:rsidRPr="00116EF7">
        <w:rPr>
          <w:b/>
          <w:bCs/>
        </w:rPr>
        <w:t>Source:</w:t>
      </w:r>
      <w:r w:rsidRPr="00116EF7">
        <w:rPr>
          <w:b/>
          <w:bCs/>
        </w:rPr>
        <w:tab/>
        <w:t>Ericsson</w:t>
      </w:r>
    </w:p>
    <w:p w14:paraId="1F68FE86" w14:textId="1B4D5B49" w:rsidR="005F436C" w:rsidRPr="00116EF7" w:rsidRDefault="005F436C" w:rsidP="009A1081">
      <w:pPr>
        <w:pStyle w:val="CRCoverPage"/>
        <w:ind w:left="1985" w:hanging="1985"/>
        <w:rPr>
          <w:b/>
          <w:bCs/>
          <w:lang w:eastAsia="ja-JP"/>
        </w:rPr>
      </w:pPr>
      <w:r w:rsidRPr="00116EF7">
        <w:rPr>
          <w:b/>
          <w:bCs/>
        </w:rPr>
        <w:t>Title:</w:t>
      </w:r>
      <w:r w:rsidRPr="00116EF7">
        <w:rPr>
          <w:b/>
          <w:bCs/>
        </w:rPr>
        <w:tab/>
      </w:r>
      <w:bookmarkStart w:id="1" w:name="_Hlk178785125"/>
      <w:r w:rsidR="00A3554C">
        <w:rPr>
          <w:b/>
          <w:bCs/>
        </w:rPr>
        <w:t xml:space="preserve">Further </w:t>
      </w:r>
      <w:proofErr w:type="spellStart"/>
      <w:r w:rsidR="00A3554C">
        <w:rPr>
          <w:b/>
          <w:bCs/>
        </w:rPr>
        <w:t>discussionis</w:t>
      </w:r>
      <w:proofErr w:type="spellEnd"/>
      <w:r w:rsidR="00A3554C">
        <w:rPr>
          <w:b/>
          <w:bCs/>
        </w:rPr>
        <w:t xml:space="preserve"> on </w:t>
      </w:r>
      <w:proofErr w:type="spellStart"/>
      <w:r w:rsidR="00022073">
        <w:rPr>
          <w:b/>
          <w:bCs/>
        </w:rPr>
        <w:t>AIoT</w:t>
      </w:r>
      <w:proofErr w:type="spellEnd"/>
      <w:r w:rsidR="00022073">
        <w:rPr>
          <w:b/>
          <w:bCs/>
        </w:rPr>
        <w:t xml:space="preserve"> RAN </w:t>
      </w:r>
      <w:r w:rsidR="00A3554C">
        <w:rPr>
          <w:b/>
          <w:bCs/>
        </w:rPr>
        <w:t>architecture</w:t>
      </w:r>
      <w:bookmarkEnd w:id="1"/>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280CB22E" w14:textId="51D900CE" w:rsidR="00814D31" w:rsidRDefault="00896886" w:rsidP="005F436C">
      <w:pPr>
        <w:pStyle w:val="Discussion"/>
      </w:pPr>
      <w:r>
        <w:t xml:space="preserve">This document discusses </w:t>
      </w:r>
      <w:proofErr w:type="spellStart"/>
      <w:r>
        <w:t>furthe</w:t>
      </w:r>
      <w:proofErr w:type="spellEnd"/>
      <w:r>
        <w:t xml:space="preserve"> aspects on </w:t>
      </w:r>
      <w:proofErr w:type="spellStart"/>
      <w:r>
        <w:t>AIoT</w:t>
      </w:r>
      <w:proofErr w:type="spellEnd"/>
      <w:r>
        <w:t xml:space="preserve"> RAN</w:t>
      </w:r>
      <w:r w:rsidR="00A3554C">
        <w:t xml:space="preserve"> architecture</w:t>
      </w:r>
      <w:r>
        <w:t>.</w:t>
      </w:r>
    </w:p>
    <w:p w14:paraId="30B604BC" w14:textId="726C8559" w:rsidR="00814D31" w:rsidRDefault="00814D31" w:rsidP="00814D31">
      <w:pPr>
        <w:pStyle w:val="Heading1"/>
        <w:rPr>
          <w:rFonts w:cs="Arial"/>
        </w:rPr>
      </w:pPr>
      <w:r>
        <w:rPr>
          <w:rFonts w:cs="Arial"/>
        </w:rPr>
        <w:t>2</w:t>
      </w:r>
      <w:r>
        <w:rPr>
          <w:rFonts w:cs="Arial"/>
        </w:rPr>
        <w:tab/>
        <w:t>Discussion</w:t>
      </w:r>
    </w:p>
    <w:p w14:paraId="60ABC80C" w14:textId="7E11ABB4" w:rsidR="00224AA1" w:rsidRDefault="00224AA1" w:rsidP="00224AA1">
      <w:pPr>
        <w:pStyle w:val="Heading2"/>
      </w:pPr>
      <w:r>
        <w:t>2.1</w:t>
      </w:r>
      <w:r>
        <w:tab/>
      </w:r>
      <w:r w:rsidR="007F6429">
        <w:t xml:space="preserve">Further aspects to be </w:t>
      </w:r>
      <w:proofErr w:type="gramStart"/>
      <w:r w:rsidR="007F6429">
        <w:t>studied</w:t>
      </w:r>
      <w:proofErr w:type="gramEnd"/>
    </w:p>
    <w:p w14:paraId="05809C97" w14:textId="0C4A868B" w:rsidR="007F6429" w:rsidRDefault="007F6429" w:rsidP="007F6429">
      <w:pPr>
        <w:pStyle w:val="Heading3"/>
      </w:pPr>
      <w:r>
        <w:t>2.1.1</w:t>
      </w:r>
      <w:r>
        <w:tab/>
        <w:t xml:space="preserve">Support of mixed </w:t>
      </w:r>
      <w:proofErr w:type="spellStart"/>
      <w:r>
        <w:t>AIoT</w:t>
      </w:r>
      <w:proofErr w:type="spellEnd"/>
      <w:r>
        <w:t xml:space="preserve"> RAN deployments with topology 1 and topology </w:t>
      </w:r>
      <w:proofErr w:type="gramStart"/>
      <w:r>
        <w:t>2</w:t>
      </w:r>
      <w:proofErr w:type="gramEnd"/>
    </w:p>
    <w:p w14:paraId="1636E730" w14:textId="6ACCA8C3" w:rsidR="003C03F7" w:rsidRDefault="007F6429" w:rsidP="003C03F7">
      <w:pPr>
        <w:pStyle w:val="Discussion"/>
      </w:pPr>
      <w:r>
        <w:t xml:space="preserve">Diverse roll-out strategies and deployment scenarios may result in a mixture of different topologies with the same </w:t>
      </w:r>
      <w:proofErr w:type="spellStart"/>
      <w:r>
        <w:t>AIoT</w:t>
      </w:r>
      <w:proofErr w:type="spellEnd"/>
      <w:r>
        <w:t xml:space="preserve"> radio network:</w:t>
      </w:r>
      <w:r w:rsidR="003C03F7">
        <w:t xml:space="preserve"> </w:t>
      </w:r>
      <w:r>
        <w:t>While some of the indoor areas are</w:t>
      </w:r>
      <w:r w:rsidR="003C03F7">
        <w:t xml:space="preserve"> deployed with fixed radio equipment along topology 2, some of the indoor areas use fixed installed UE based </w:t>
      </w:r>
      <w:proofErr w:type="spellStart"/>
      <w:r w:rsidR="003C03F7">
        <w:t>AIoT</w:t>
      </w:r>
      <w:proofErr w:type="spellEnd"/>
      <w:r w:rsidR="003C03F7">
        <w:t xml:space="preserve"> reader device, and some areas are foreseen to be allow</w:t>
      </w:r>
      <w:r w:rsidR="00BA4315">
        <w:t>ed –</w:t>
      </w:r>
      <w:r w:rsidR="003C03F7">
        <w:t xml:space="preserve"> in addition to topology 1 and fixed installed topology 2 radio equipment</w:t>
      </w:r>
      <w:r w:rsidR="00BA4315">
        <w:t xml:space="preserve"> –</w:t>
      </w:r>
      <w:r w:rsidR="003C03F7">
        <w:t xml:space="preserve"> the use of mobile, probably hand-held </w:t>
      </w:r>
      <w:r w:rsidR="00BA4315">
        <w:t xml:space="preserve">(human operated) </w:t>
      </w:r>
      <w:r w:rsidR="003C03F7">
        <w:t xml:space="preserve">UE based </w:t>
      </w:r>
      <w:proofErr w:type="spellStart"/>
      <w:r w:rsidR="003C03F7">
        <w:t>AIoT</w:t>
      </w:r>
      <w:proofErr w:type="spellEnd"/>
      <w:r w:rsidR="003C03F7">
        <w:t xml:space="preserve"> reader device</w:t>
      </w:r>
      <w:r>
        <w:t>.</w:t>
      </w:r>
    </w:p>
    <w:p w14:paraId="0AC768A0" w14:textId="10CF1E92" w:rsidR="0088747B" w:rsidRDefault="0088747B" w:rsidP="003F28EC">
      <w:pPr>
        <w:pStyle w:val="Eyecatcher"/>
      </w:pPr>
      <w:r>
        <w:t>Observation 2.1.1-1: Following realistic roll-out scenarios and deployment strategies, deployment scenarios foreseeing a mixture of topologies 1 and 2 are possible.</w:t>
      </w:r>
    </w:p>
    <w:p w14:paraId="22708970" w14:textId="082AED1A" w:rsidR="003F28EC" w:rsidRDefault="0088747B" w:rsidP="003C03F7">
      <w:pPr>
        <w:pStyle w:val="Discussion"/>
      </w:pPr>
      <w:r>
        <w:t xml:space="preserve">Radio networks for such </w:t>
      </w:r>
      <w:r w:rsidR="00E25E0A">
        <w:t xml:space="preserve">mixed deployment scenarios </w:t>
      </w:r>
      <w:r>
        <w:t xml:space="preserve">may need to </w:t>
      </w:r>
      <w:r w:rsidR="00E25E0A">
        <w:t xml:space="preserve">operate </w:t>
      </w:r>
      <w:r>
        <w:t xml:space="preserve">in the same geographical area or at least in close vicinity and will therefore need coordinated management of </w:t>
      </w:r>
      <w:proofErr w:type="spellStart"/>
      <w:r>
        <w:t>AIoT</w:t>
      </w:r>
      <w:proofErr w:type="spellEnd"/>
      <w:r>
        <w:t xml:space="preserve"> radio resources</w:t>
      </w:r>
      <w:r w:rsidR="003F28EC">
        <w:t xml:space="preserve">, which, in the terminology introduced during the ongoing </w:t>
      </w:r>
      <w:proofErr w:type="spellStart"/>
      <w:r w:rsidR="003F28EC">
        <w:t>AIoT</w:t>
      </w:r>
      <w:proofErr w:type="spellEnd"/>
      <w:r w:rsidR="003F28EC">
        <w:t xml:space="preserve"> study, would be performed by the </w:t>
      </w:r>
      <w:proofErr w:type="spellStart"/>
      <w:r w:rsidR="003F28EC">
        <w:t>AIoT</w:t>
      </w:r>
      <w:proofErr w:type="spellEnd"/>
      <w:r w:rsidR="003F28EC">
        <w:t xml:space="preserve"> RAN node function, residing in the </w:t>
      </w:r>
      <w:proofErr w:type="spellStart"/>
      <w:r w:rsidR="003F28EC">
        <w:t>AIoT</w:t>
      </w:r>
      <w:proofErr w:type="spellEnd"/>
      <w:r w:rsidR="003F28EC">
        <w:t xml:space="preserve"> RAN node (along agreed architecture and terminology for topology 1) or the </w:t>
      </w:r>
      <w:proofErr w:type="spellStart"/>
      <w:r w:rsidR="003F28EC">
        <w:t>AIoT</w:t>
      </w:r>
      <w:proofErr w:type="spellEnd"/>
      <w:r w:rsidR="003F28EC">
        <w:t xml:space="preserve"> enabled </w:t>
      </w:r>
      <w:proofErr w:type="spellStart"/>
      <w:r w:rsidR="003F28EC">
        <w:t>gNB</w:t>
      </w:r>
      <w:proofErr w:type="spellEnd"/>
      <w:r w:rsidR="003F28EC">
        <w:t xml:space="preserve"> (along agreed architecture and terminology for topology 2)</w:t>
      </w:r>
      <w:r>
        <w:t>.</w:t>
      </w:r>
    </w:p>
    <w:p w14:paraId="57F58DEA" w14:textId="5A65A2FF" w:rsidR="00F344A0" w:rsidRDefault="00F344A0" w:rsidP="00F344A0">
      <w:pPr>
        <w:pStyle w:val="Eyecatcher"/>
      </w:pPr>
      <w:r>
        <w:t xml:space="preserve">Observation 2.1.1-2: Mixed deployment of topologies 1 and 2 in the same geographical area require </w:t>
      </w:r>
      <w:r w:rsidR="00BA4315">
        <w:t>coordinated</w:t>
      </w:r>
      <w:r>
        <w:t xml:space="preserve"> </w:t>
      </w:r>
      <w:proofErr w:type="spellStart"/>
      <w:r>
        <w:t>AIoT</w:t>
      </w:r>
      <w:proofErr w:type="spellEnd"/>
      <w:r>
        <w:t xml:space="preserve"> radio resource management.</w:t>
      </w:r>
    </w:p>
    <w:p w14:paraId="03C6F18D" w14:textId="107C4CAF" w:rsidR="003C03F7" w:rsidRDefault="00F344A0" w:rsidP="003C03F7">
      <w:pPr>
        <w:pStyle w:val="Discussion"/>
      </w:pPr>
      <w:r>
        <w:t>SA2 decided to introduce a new 5GC NF (network function) for topology</w:t>
      </w:r>
      <w:r w:rsidR="003F28EC">
        <w:t xml:space="preserve"> </w:t>
      </w:r>
      <w:r>
        <w:t>1, i.e. the “</w:t>
      </w:r>
      <w:proofErr w:type="spellStart"/>
      <w:r>
        <w:t>AIoT</w:t>
      </w:r>
      <w:proofErr w:type="spellEnd"/>
      <w:r>
        <w:t xml:space="preserve"> CN” box in Figure 6.4.1-1 of TR 38.769 </w:t>
      </w:r>
      <w:r w:rsidR="00312A6C">
        <w:t xml:space="preserve">contains that new NF and </w:t>
      </w:r>
      <w:r w:rsidR="009919C5">
        <w:t xml:space="preserve">provides “XXAP” protocol support </w:t>
      </w:r>
      <w:r w:rsidR="00312A6C">
        <w:t xml:space="preserve">towards </w:t>
      </w:r>
      <w:proofErr w:type="spellStart"/>
      <w:r w:rsidR="00312A6C">
        <w:t>AIoT</w:t>
      </w:r>
      <w:proofErr w:type="spellEnd"/>
      <w:r w:rsidR="00312A6C">
        <w:t xml:space="preserve"> RAN. </w:t>
      </w:r>
      <w:r w:rsidR="009919C5">
        <w:t>(</w:t>
      </w:r>
      <w:r w:rsidR="00BA4315">
        <w:t>Note, that SA2 only decided on the introduction of a new NF, not where to place it in 5GC, which is</w:t>
      </w:r>
      <w:r w:rsidR="009919C5">
        <w:t xml:space="preserve"> expected to be still to be discussed in SA2) Note</w:t>
      </w:r>
      <w:r w:rsidR="00BA4315">
        <w:t xml:space="preserve"> also</w:t>
      </w:r>
      <w:r w:rsidR="009919C5">
        <w:t>, that i</w:t>
      </w:r>
      <w:r>
        <w:t xml:space="preserve">t is still FFS </w:t>
      </w:r>
      <w:r w:rsidR="00312A6C">
        <w:t xml:space="preserve">in SA2 </w:t>
      </w:r>
      <w:r>
        <w:t>whether such new 5GC NF is also applicable for support of topology 2.</w:t>
      </w:r>
      <w:r w:rsidR="000975BD">
        <w:t xml:space="preserve"> (See SA2 TR in [5]).</w:t>
      </w:r>
    </w:p>
    <w:p w14:paraId="7FC1B260" w14:textId="0E38EF1E" w:rsidR="00312A6C" w:rsidRDefault="00312A6C" w:rsidP="00312A6C">
      <w:pPr>
        <w:pStyle w:val="Eyecatcher"/>
      </w:pPr>
      <w:r>
        <w:t xml:space="preserve">Observation 2.1.1-3: SA2 concluded to introduce a new 5GC network function supporting </w:t>
      </w:r>
      <w:proofErr w:type="spellStart"/>
      <w:r>
        <w:t>AIoT</w:t>
      </w:r>
      <w:proofErr w:type="spellEnd"/>
      <w:r>
        <w:t xml:space="preserve"> for topology 1.</w:t>
      </w:r>
    </w:p>
    <w:p w14:paraId="4B54BC3F" w14:textId="5E5EE5CE" w:rsidR="00312A6C" w:rsidRDefault="00F344A0" w:rsidP="003C03F7">
      <w:pPr>
        <w:pStyle w:val="Discussion"/>
      </w:pPr>
      <w:r>
        <w:t>Given a common understanding that 3GPP should not prevent, but rather enable the support of mixed deployment</w:t>
      </w:r>
      <w:r w:rsidR="00312A6C">
        <w:t xml:space="preserve"> </w:t>
      </w:r>
      <w:r>
        <w:t>s</w:t>
      </w:r>
      <w:r w:rsidR="00312A6C">
        <w:t>cenarios containing both,</w:t>
      </w:r>
      <w:r>
        <w:t xml:space="preserve"> topolog</w:t>
      </w:r>
      <w:r w:rsidR="00312A6C">
        <w:t>y 1 and topology 2, also assuming that an</w:t>
      </w:r>
      <w:r>
        <w:t xml:space="preserve"> actual realisation of </w:t>
      </w:r>
      <w:proofErr w:type="spellStart"/>
      <w:r>
        <w:t>AIoT</w:t>
      </w:r>
      <w:proofErr w:type="spellEnd"/>
      <w:r>
        <w:t xml:space="preserve"> </w:t>
      </w:r>
      <w:r w:rsidR="00312A6C">
        <w:t xml:space="preserve">specific </w:t>
      </w:r>
      <w:r w:rsidR="009919C5">
        <w:t xml:space="preserve">RAN functions </w:t>
      </w:r>
      <w:r>
        <w:t xml:space="preserve">shouldn’t be </w:t>
      </w:r>
      <w:r w:rsidR="00D51179">
        <w:t xml:space="preserve">recognisable from </w:t>
      </w:r>
      <w:r w:rsidR="00312A6C">
        <w:t>service/application point of view</w:t>
      </w:r>
      <w:r w:rsidR="00BA4315">
        <w:t xml:space="preserve"> (for sure not from a device point of view)</w:t>
      </w:r>
      <w:r w:rsidR="00312A6C">
        <w:t xml:space="preserve">, we would expect that such new 5GC network function </w:t>
      </w:r>
      <w:r w:rsidR="00BA4315">
        <w:t xml:space="preserve">(NF) </w:t>
      </w:r>
      <w:r w:rsidR="00312A6C">
        <w:t>would also be applicable for topology</w:t>
      </w:r>
      <w:r w:rsidR="00BA4315">
        <w:t xml:space="preserve"> 2</w:t>
      </w:r>
      <w:r w:rsidR="00312A6C">
        <w:t>, with significant overlap of functionality between support of topology 1 and topology 2, probably 5GC functions for topology 1 forming a subset of topology 2, with some delta to visible in XXAP protocol functions.</w:t>
      </w:r>
    </w:p>
    <w:p w14:paraId="07DD2FB5" w14:textId="395F383E" w:rsidR="00312A6C" w:rsidRDefault="00312A6C" w:rsidP="00312A6C">
      <w:pPr>
        <w:pStyle w:val="Eyecatcher"/>
      </w:pPr>
      <w:r>
        <w:lastRenderedPageBreak/>
        <w:t>Observation 2.1.1-4: It can be expected that XXAP protocol functions for support of topology 1 constitute a subset of functions needed for the support of topology 2, in other words:</w:t>
      </w:r>
      <w:r>
        <w:br/>
        <w:t>XXAP (topology 2) = XXAP (topology 1) + delta (topology 2 specific).</w:t>
      </w:r>
    </w:p>
    <w:p w14:paraId="2073D8C0" w14:textId="6D70FD78" w:rsidR="007F6429" w:rsidRPr="00814D31" w:rsidRDefault="00312A6C" w:rsidP="003C03F7">
      <w:pPr>
        <w:pStyle w:val="Discussion"/>
      </w:pPr>
      <w:r>
        <w:t>Given those considerations and observations we propose to conclude the following:</w:t>
      </w:r>
    </w:p>
    <w:p w14:paraId="7566DA02" w14:textId="1A745ED7" w:rsidR="00312A6C" w:rsidRDefault="00312A6C" w:rsidP="00312A6C">
      <w:pPr>
        <w:pStyle w:val="Eyecatcher"/>
      </w:pPr>
      <w:r>
        <w:t xml:space="preserve">Proposal 2.1.1-1: RAN Architecture for </w:t>
      </w:r>
      <w:proofErr w:type="spellStart"/>
      <w:r>
        <w:t>AIoT</w:t>
      </w:r>
      <w:proofErr w:type="spellEnd"/>
      <w:r>
        <w:t xml:space="preserve"> support mixed deployment scenarios </w:t>
      </w:r>
      <w:r w:rsidR="00BA4315">
        <w:t xml:space="preserve">foreseeing network elements for topology 1 and topology 2 being </w:t>
      </w:r>
      <w:proofErr w:type="spellStart"/>
      <w:r w:rsidR="00BA4315">
        <w:t>seved</w:t>
      </w:r>
      <w:proofErr w:type="spellEnd"/>
      <w:r w:rsidR="00BA4315">
        <w:t xml:space="preserve"> by the same </w:t>
      </w:r>
      <w:proofErr w:type="spellStart"/>
      <w:r w:rsidR="00BA4315">
        <w:t>AIoT</w:t>
      </w:r>
      <w:proofErr w:type="spellEnd"/>
      <w:r w:rsidR="00BA4315">
        <w:t xml:space="preserve"> RAN node</w:t>
      </w:r>
      <w:r>
        <w:t>.</w:t>
      </w:r>
    </w:p>
    <w:p w14:paraId="00B78921" w14:textId="7DD15249" w:rsidR="003312F6" w:rsidRDefault="003312F6" w:rsidP="003312F6">
      <w:pPr>
        <w:pStyle w:val="Eyecatcher"/>
      </w:pPr>
      <w:r>
        <w:t xml:space="preserve">Proposal 2.1.1-2: Specifically, RAN Architecture for </w:t>
      </w:r>
      <w:proofErr w:type="spellStart"/>
      <w:r>
        <w:t>AIoT</w:t>
      </w:r>
      <w:proofErr w:type="spellEnd"/>
      <w:r>
        <w:t xml:space="preserve"> support common </w:t>
      </w:r>
      <w:proofErr w:type="spellStart"/>
      <w:r>
        <w:t>AIoT</w:t>
      </w:r>
      <w:proofErr w:type="spellEnd"/>
      <w:r>
        <w:t xml:space="preserve"> radio resource management for mixed deployment scenarios for topologies 1 and 2.</w:t>
      </w:r>
    </w:p>
    <w:p w14:paraId="3107557C" w14:textId="75384E4F" w:rsidR="00312A6C" w:rsidRDefault="00312A6C" w:rsidP="00312A6C">
      <w:pPr>
        <w:pStyle w:val="Eyecatcher"/>
      </w:pPr>
      <w:r>
        <w:t>Proposal 2.1.1-</w:t>
      </w:r>
      <w:r w:rsidR="003312F6">
        <w:t>3</w:t>
      </w:r>
      <w:r>
        <w:t xml:space="preserve">: XXAP </w:t>
      </w:r>
      <w:r w:rsidR="003312F6">
        <w:t xml:space="preserve">protocol functions are defined to support </w:t>
      </w:r>
      <w:proofErr w:type="spellStart"/>
      <w:r w:rsidR="003312F6">
        <w:t>AIoT</w:t>
      </w:r>
      <w:proofErr w:type="spellEnd"/>
      <w:r w:rsidR="003312F6">
        <w:t xml:space="preserve"> RAN deployments, where a single RAN node can control mixed deployment scenarios for topologies 1 and 2.</w:t>
      </w:r>
    </w:p>
    <w:p w14:paraId="260A40A0" w14:textId="38AD5D6A" w:rsidR="00BA4315" w:rsidRDefault="00BA4315" w:rsidP="00BA4315">
      <w:pPr>
        <w:pStyle w:val="Heading3"/>
      </w:pPr>
      <w:r>
        <w:t>2.1.2</w:t>
      </w:r>
      <w:r>
        <w:tab/>
        <w:t>Functional Split between RAN and CN regarding the selection of Common reader functions.</w:t>
      </w:r>
    </w:p>
    <w:p w14:paraId="7702BF61" w14:textId="77777777" w:rsidR="00137461" w:rsidRDefault="00BA4315" w:rsidP="00BA4315">
      <w:pPr>
        <w:pStyle w:val="Discussion"/>
      </w:pPr>
      <w:r>
        <w:t xml:space="preserve">Both, architectures for </w:t>
      </w:r>
      <w:proofErr w:type="spellStart"/>
      <w:r>
        <w:t>toplogy</w:t>
      </w:r>
      <w:proofErr w:type="spellEnd"/>
      <w:r>
        <w:t xml:space="preserve"> 1 and topology 2 contain a Common reader function. As discussed in previous meetings</w:t>
      </w:r>
      <w:r w:rsidR="00137461">
        <w:t xml:space="preserve"> and envisioned by the RAN study, </w:t>
      </w:r>
      <w:proofErr w:type="spellStart"/>
      <w:r w:rsidR="00137461">
        <w:t>AIoT</w:t>
      </w:r>
      <w:proofErr w:type="spellEnd"/>
      <w:r w:rsidR="00137461">
        <w:t xml:space="preserve"> for 3GPP aims at deploying large scale networks which provide seamless coverage within the projected area where </w:t>
      </w:r>
      <w:proofErr w:type="spellStart"/>
      <w:r w:rsidR="00137461">
        <w:t>AIoT</w:t>
      </w:r>
      <w:proofErr w:type="spellEnd"/>
      <w:r w:rsidR="00137461">
        <w:t xml:space="preserve"> services supposed to be offered. Together with the </w:t>
      </w:r>
      <w:proofErr w:type="spellStart"/>
      <w:r w:rsidR="00137461">
        <w:t>envioned</w:t>
      </w:r>
      <w:proofErr w:type="spellEnd"/>
      <w:r w:rsidR="00137461">
        <w:t xml:space="preserve"> communication range for 3GPP </w:t>
      </w:r>
      <w:proofErr w:type="spellStart"/>
      <w:r w:rsidR="00137461">
        <w:t>AIoT</w:t>
      </w:r>
      <w:proofErr w:type="spellEnd"/>
      <w:r w:rsidR="00137461">
        <w:t xml:space="preserve"> devices, this results in the necessary deployment of potentially many Common reader function instances in the respective service area.</w:t>
      </w:r>
    </w:p>
    <w:p w14:paraId="65E87217" w14:textId="1AB93BA4" w:rsidR="00137461" w:rsidRDefault="00137461" w:rsidP="00BA4315">
      <w:pPr>
        <w:pStyle w:val="Discussion"/>
      </w:pPr>
      <w:proofErr w:type="gramStart"/>
      <w:r>
        <w:t>As long as</w:t>
      </w:r>
      <w:proofErr w:type="gramEnd"/>
      <w:r>
        <w:t xml:space="preserve"> 3GPP work does not tackle outdoor scenarios, where (again, along the vision of the work performed in 3GPP) it can be imagined that existing network equipment can communicate with devices with even larger communication range, indoor deployment has to create a network of readers covering e.g. a large storage hall (potentially in a 3D setup with a multitude of storage levels).</w:t>
      </w:r>
    </w:p>
    <w:p w14:paraId="262AB135" w14:textId="77777777" w:rsidR="00137461" w:rsidRDefault="00137461" w:rsidP="00BA4315">
      <w:pPr>
        <w:pStyle w:val="Discussion"/>
      </w:pPr>
      <w:r>
        <w:t xml:space="preserve">One of the open points in the respective debates concerns the role of the 5GC in selecting the readers for performing an </w:t>
      </w:r>
      <w:proofErr w:type="spellStart"/>
      <w:r>
        <w:t>AIoT</w:t>
      </w:r>
      <w:proofErr w:type="spellEnd"/>
      <w:r>
        <w:t xml:space="preserve"> transaction.</w:t>
      </w:r>
    </w:p>
    <w:p w14:paraId="06DEC7E1" w14:textId="636DD964" w:rsidR="006C6BA8" w:rsidRDefault="00137461" w:rsidP="00BA4315">
      <w:pPr>
        <w:pStyle w:val="Discussion"/>
      </w:pPr>
      <w:r>
        <w:t xml:space="preserve">Given the fact, that RAN1 is studying communication scenarios where in DL (R2D) a different reader is used than for communication in UL (D2R), potentially the device providing the carrier wave (CW) being yet another separate entity, we argue that </w:t>
      </w:r>
      <w:r w:rsidR="006C6BA8">
        <w:t xml:space="preserve">the principle to not reveal RAN </w:t>
      </w:r>
      <w:r>
        <w:t xml:space="preserve">topology details </w:t>
      </w:r>
      <w:r w:rsidR="006C6BA8">
        <w:t xml:space="preserve">to the CN should be also kept for </w:t>
      </w:r>
      <w:proofErr w:type="spellStart"/>
      <w:r w:rsidR="006C6BA8">
        <w:t>AIoT</w:t>
      </w:r>
      <w:proofErr w:type="spellEnd"/>
      <w:r>
        <w:t>.</w:t>
      </w:r>
    </w:p>
    <w:p w14:paraId="31B76715" w14:textId="3245D1FE" w:rsidR="006C6BA8" w:rsidRDefault="006C6BA8" w:rsidP="006C6BA8">
      <w:pPr>
        <w:pStyle w:val="Eyecatcher"/>
      </w:pPr>
      <w:r>
        <w:t xml:space="preserve">Proposal 2.1.2-1: For </w:t>
      </w:r>
      <w:proofErr w:type="spellStart"/>
      <w:r>
        <w:t>AIoT</w:t>
      </w:r>
      <w:proofErr w:type="spellEnd"/>
      <w:r>
        <w:t>, RAN internal topology of readers is not revealed to the CN.</w:t>
      </w:r>
    </w:p>
    <w:p w14:paraId="70D33B5F" w14:textId="77777777" w:rsidR="006C6BA8" w:rsidRDefault="006C6BA8" w:rsidP="00BA4315">
      <w:pPr>
        <w:pStyle w:val="Discussion"/>
      </w:pPr>
      <w:proofErr w:type="gramStart"/>
      <w:r>
        <w:t>In order to</w:t>
      </w:r>
      <w:proofErr w:type="gramEnd"/>
      <w:r>
        <w:t xml:space="preserve"> allow the CN to specify the geographical area within which an </w:t>
      </w:r>
      <w:proofErr w:type="spellStart"/>
      <w:r>
        <w:t>AIoT</w:t>
      </w:r>
      <w:proofErr w:type="spellEnd"/>
      <w:r>
        <w:t xml:space="preserve"> transaction shall be carried out, there are different possibilities for that to realize:</w:t>
      </w:r>
    </w:p>
    <w:p w14:paraId="77A749DD" w14:textId="649886B7" w:rsidR="006C6BA8" w:rsidRDefault="006C6BA8" w:rsidP="006C6BA8">
      <w:pPr>
        <w:pStyle w:val="DiscussonB1"/>
      </w:pPr>
      <w:r>
        <w:t>-</w:t>
      </w:r>
      <w:r>
        <w:tab/>
        <w:t>The CN provides geographical coordinates (polygon, in 3D: a polyhedron)</w:t>
      </w:r>
    </w:p>
    <w:p w14:paraId="076E35B1" w14:textId="2E3FD713" w:rsidR="006C6BA8" w:rsidRDefault="006C6BA8" w:rsidP="006C6BA8">
      <w:pPr>
        <w:pStyle w:val="DiscussonB1"/>
      </w:pPr>
      <w:r>
        <w:t>-</w:t>
      </w:r>
      <w:r>
        <w:tab/>
        <w:t>In case of topology 2 deployments, which requires topology 2 readers to operate within an NR cell, a cell ID is provided (which could be, by configuration, also apply for topology 1 readers)</w:t>
      </w:r>
    </w:p>
    <w:p w14:paraId="1A77F97F" w14:textId="68ED70F4" w:rsidR="006C6BA8" w:rsidRDefault="006C6BA8" w:rsidP="006C6BA8">
      <w:pPr>
        <w:pStyle w:val="DiscussonB1"/>
      </w:pPr>
      <w:r>
        <w:t>-</w:t>
      </w:r>
      <w:r>
        <w:tab/>
        <w:t xml:space="preserve">each reader (topology 1 or topology 2) is configured with one ore multiple </w:t>
      </w:r>
      <w:proofErr w:type="spellStart"/>
      <w:r>
        <w:t>AIoT</w:t>
      </w:r>
      <w:proofErr w:type="spellEnd"/>
      <w:r>
        <w:t xml:space="preserve"> specific Area IDs. Such Area IDs are not part of any </w:t>
      </w:r>
      <w:proofErr w:type="spellStart"/>
      <w:r>
        <w:t>AIoT</w:t>
      </w:r>
      <w:proofErr w:type="spellEnd"/>
      <w:r>
        <w:t xml:space="preserve"> radio (or even </w:t>
      </w:r>
      <w:proofErr w:type="spellStart"/>
      <w:r>
        <w:t>Uu</w:t>
      </w:r>
      <w:proofErr w:type="spellEnd"/>
      <w:r>
        <w:t>) signalling, but only allows the CN to specify an area, and by that serve as an “abstraction” of geographical information and actual RAN deployment.</w:t>
      </w:r>
      <w:r w:rsidR="00A378EE">
        <w:t xml:space="preserve"> With that, information like “hall 1/level 7” could be </w:t>
      </w:r>
      <w:r w:rsidR="00BE7C8D">
        <w:t>configured.</w:t>
      </w:r>
      <w:r w:rsidR="0098242D">
        <w:t xml:space="preserve"> Mobile (not fixed installed) topology 2 readers would need to be located/mapped in relation to fixed equipment and other means to locate such UE based </w:t>
      </w:r>
      <w:proofErr w:type="spellStart"/>
      <w:r w:rsidR="0098242D">
        <w:t>AIoT</w:t>
      </w:r>
      <w:proofErr w:type="spellEnd"/>
      <w:r w:rsidR="0098242D">
        <w:t xml:space="preserve"> reading devices.</w:t>
      </w:r>
    </w:p>
    <w:p w14:paraId="15B84A9D" w14:textId="0CCAF86F" w:rsidR="006C6BA8" w:rsidRDefault="006C6BA8" w:rsidP="006C6BA8">
      <w:pPr>
        <w:pStyle w:val="DiscussonB1"/>
      </w:pPr>
      <w:r>
        <w:t>-</w:t>
      </w:r>
      <w:r>
        <w:tab/>
        <w:t>assistance information</w:t>
      </w:r>
      <w:r w:rsidR="00A378EE">
        <w:t xml:space="preserve"> in terms of actual reader IDs, working in a similar way as ULI, i.e. information with which reader(s) a device as recently communicated.</w:t>
      </w:r>
    </w:p>
    <w:p w14:paraId="14E4659C" w14:textId="77777777" w:rsidR="00A378EE" w:rsidRDefault="006C6BA8" w:rsidP="00BA4315">
      <w:pPr>
        <w:pStyle w:val="Discussion"/>
      </w:pPr>
      <w:r>
        <w:t xml:space="preserve">The important part of such approach is to </w:t>
      </w:r>
      <w:r w:rsidR="00A378EE">
        <w:t xml:space="preserve">keep the reader selection within RAN </w:t>
      </w:r>
      <w:proofErr w:type="gramStart"/>
      <w:r w:rsidR="00A378EE">
        <w:t>in order to</w:t>
      </w:r>
      <w:proofErr w:type="gramEnd"/>
      <w:r w:rsidR="00A378EE">
        <w:t xml:space="preserve"> </w:t>
      </w:r>
    </w:p>
    <w:p w14:paraId="485E9593" w14:textId="1C2EE51D" w:rsidR="006C6BA8" w:rsidRDefault="00A378EE" w:rsidP="00A378EE">
      <w:pPr>
        <w:pStyle w:val="DiscussonB1"/>
      </w:pPr>
      <w:r>
        <w:t>-</w:t>
      </w:r>
      <w:r>
        <w:tab/>
        <w:t xml:space="preserve">coordinate how to cover an area for an </w:t>
      </w:r>
      <w:proofErr w:type="spellStart"/>
      <w:r>
        <w:t>AIoT</w:t>
      </w:r>
      <w:proofErr w:type="spellEnd"/>
      <w:r>
        <w:t xml:space="preserve"> transaction in case there are multiple readers to be involved.</w:t>
      </w:r>
    </w:p>
    <w:p w14:paraId="142B5F48" w14:textId="13AA2076" w:rsidR="00A378EE" w:rsidRDefault="00A378EE" w:rsidP="00A378EE">
      <w:pPr>
        <w:pStyle w:val="DiscussonB1"/>
      </w:pPr>
      <w:r>
        <w:t>-</w:t>
      </w:r>
      <w:r>
        <w:tab/>
        <w:t>keep the decision in RAN w.r.t which readers to use for which communication (R2D, D2R, CW)</w:t>
      </w:r>
    </w:p>
    <w:p w14:paraId="65D3AE3F" w14:textId="405EF89B" w:rsidR="00A378EE" w:rsidRDefault="00A378EE" w:rsidP="00A378EE">
      <w:pPr>
        <w:pStyle w:val="Eyecatcher"/>
      </w:pPr>
      <w:r>
        <w:lastRenderedPageBreak/>
        <w:t xml:space="preserve">Proposal 2.1.2-2: For </w:t>
      </w:r>
      <w:proofErr w:type="spellStart"/>
      <w:r>
        <w:t>AIoT</w:t>
      </w:r>
      <w:proofErr w:type="spellEnd"/>
      <w:r>
        <w:t xml:space="preserve">, topology 1 and topology 2 RAN decides which readers to use to perform an </w:t>
      </w:r>
      <w:proofErr w:type="spellStart"/>
      <w:r>
        <w:t>AIoT</w:t>
      </w:r>
      <w:proofErr w:type="spellEnd"/>
      <w:r>
        <w:t xml:space="preserve"> transaction, based on “</w:t>
      </w:r>
      <w:proofErr w:type="spellStart"/>
      <w:r>
        <w:t>AIoT</w:t>
      </w:r>
      <w:proofErr w:type="spellEnd"/>
      <w:r>
        <w:t xml:space="preserve"> transaction area” information which </w:t>
      </w:r>
      <w:r w:rsidR="00BE7C8D">
        <w:t xml:space="preserve">indicates in which geographical area RAN shall select readers </w:t>
      </w:r>
      <w:proofErr w:type="gramStart"/>
      <w:r w:rsidR="00BE7C8D">
        <w:t>in order to</w:t>
      </w:r>
      <w:proofErr w:type="gramEnd"/>
      <w:r w:rsidR="00BE7C8D">
        <w:t xml:space="preserve"> </w:t>
      </w:r>
      <w:r>
        <w:t xml:space="preserve">perform </w:t>
      </w:r>
      <w:r w:rsidR="00BE7C8D">
        <w:t>the</w:t>
      </w:r>
      <w:r>
        <w:t xml:space="preserve"> </w:t>
      </w:r>
      <w:proofErr w:type="spellStart"/>
      <w:r>
        <w:t>AIoT</w:t>
      </w:r>
      <w:proofErr w:type="spellEnd"/>
      <w:r>
        <w:t xml:space="preserve"> transaction, optionally if applicable, enhanced by information with which reader(s) a device has communicated previously.</w:t>
      </w:r>
    </w:p>
    <w:p w14:paraId="69777D56" w14:textId="431B8E06" w:rsidR="00A378EE" w:rsidRDefault="00A378EE" w:rsidP="00A378EE">
      <w:pPr>
        <w:pStyle w:val="Eyecatcher"/>
      </w:pPr>
      <w:r>
        <w:t xml:space="preserve">Proposal 2.1.2-2: </w:t>
      </w:r>
      <w:r w:rsidR="00BE7C8D">
        <w:t>“</w:t>
      </w:r>
      <w:proofErr w:type="spellStart"/>
      <w:r w:rsidR="00BE7C8D">
        <w:t>AIoT</w:t>
      </w:r>
      <w:proofErr w:type="spellEnd"/>
      <w:r w:rsidR="00BE7C8D">
        <w:t xml:space="preserve"> transaction area” could be provided as geographical coordinates, an NR cell ID (in case topology is deployed), or a configured “</w:t>
      </w:r>
      <w:proofErr w:type="spellStart"/>
      <w:r w:rsidR="00BE7C8D">
        <w:t>AIoT</w:t>
      </w:r>
      <w:proofErr w:type="spellEnd"/>
      <w:r w:rsidR="00BE7C8D">
        <w:t xml:space="preserve"> Area ID”. A reader may be associated with one or several “</w:t>
      </w:r>
      <w:proofErr w:type="spellStart"/>
      <w:r w:rsidR="00BE7C8D">
        <w:t>AIoT</w:t>
      </w:r>
      <w:proofErr w:type="spellEnd"/>
      <w:r w:rsidR="00BE7C8D">
        <w:t xml:space="preserve"> Area IDs”.</w:t>
      </w:r>
    </w:p>
    <w:p w14:paraId="4D7F702B" w14:textId="5206006D" w:rsidR="003312F6" w:rsidRDefault="003312F6" w:rsidP="003312F6">
      <w:pPr>
        <w:pStyle w:val="Heading3"/>
      </w:pPr>
      <w:r>
        <w:t>2.1.</w:t>
      </w:r>
      <w:r w:rsidR="00BA4315">
        <w:t>3</w:t>
      </w:r>
      <w:r>
        <w:tab/>
        <w:t xml:space="preserve">Support of </w:t>
      </w:r>
      <w:r w:rsidR="00586673">
        <w:t>topology 2 with paging UE Readers in RRC_IDLE/INACTIVE</w:t>
      </w:r>
    </w:p>
    <w:p w14:paraId="3CF02777" w14:textId="0CADF9AA" w:rsidR="00586673" w:rsidRDefault="00586673" w:rsidP="003312F6">
      <w:pPr>
        <w:pStyle w:val="Discussion"/>
      </w:pPr>
      <w:r>
        <w:t xml:space="preserve">Support of topology 2 with UE based </w:t>
      </w:r>
      <w:proofErr w:type="spellStart"/>
      <w:r>
        <w:t>AIoT</w:t>
      </w:r>
      <w:proofErr w:type="spellEnd"/>
      <w:r>
        <w:t xml:space="preserve"> reading devices would require the ability of the system to bring these reading devices into RRC_CONNECTED from either RRC_IDLE or RRC_INACTIVE, as it cannot be assumed that such reading devices are kept in RRC_CONNECTED at any time.</w:t>
      </w:r>
    </w:p>
    <w:p w14:paraId="4FE73FC5" w14:textId="3EF21B6A" w:rsidR="00586673" w:rsidRDefault="00586673" w:rsidP="003312F6">
      <w:pPr>
        <w:pStyle w:val="Discussion"/>
      </w:pPr>
      <w:r>
        <w:t>There are different approaches conceivable to achieve that:</w:t>
      </w:r>
    </w:p>
    <w:p w14:paraId="4D0AF1AD" w14:textId="09C378D0" w:rsidR="00F17EF6" w:rsidRDefault="00F17EF6" w:rsidP="00F17EF6">
      <w:pPr>
        <w:pStyle w:val="DiscussonB1"/>
      </w:pPr>
      <w:r>
        <w:t>1)</w:t>
      </w:r>
      <w:r>
        <w:tab/>
        <w:t xml:space="preserve">The AMF(s) serving UE Reader(s) in RRC_IDLE required to perform </w:t>
      </w:r>
      <w:proofErr w:type="spellStart"/>
      <w:r>
        <w:t>AIoT</w:t>
      </w:r>
      <w:proofErr w:type="spellEnd"/>
      <w:r>
        <w:t xml:space="preserve"> functions in a certain area are triggered to page these UE Readers - individually.</w:t>
      </w:r>
      <w:r w:rsidR="00436E2E">
        <w:br/>
        <w:t xml:space="preserve">Such an approach would require the AMF to interface/interact with </w:t>
      </w:r>
      <w:proofErr w:type="spellStart"/>
      <w:r w:rsidR="009D67E5">
        <w:t>AIoT</w:t>
      </w:r>
      <w:proofErr w:type="spellEnd"/>
      <w:r w:rsidR="009D67E5">
        <w:t xml:space="preserve"> related CN functions (see discussion in section 2.1.1 on the expected architecture).</w:t>
      </w:r>
    </w:p>
    <w:p w14:paraId="6798127A" w14:textId="4605FFD3" w:rsidR="00F17EF6" w:rsidRDefault="00F17EF6" w:rsidP="00F17EF6">
      <w:pPr>
        <w:pStyle w:val="DiscussonB1"/>
      </w:pPr>
      <w:r>
        <w:t>2)</w:t>
      </w:r>
      <w:r>
        <w:tab/>
        <w:t>The UE Reader(s) in RRC_IDLE are group-paged</w:t>
      </w:r>
      <w:r w:rsidR="009D67E5">
        <w:t xml:space="preserve"> by an AIOT related CN function</w:t>
      </w:r>
      <w:r>
        <w:t>, which does not require involvement of</w:t>
      </w:r>
      <w:r w:rsidR="009D67E5">
        <w:t>/impact on</w:t>
      </w:r>
      <w:r>
        <w:t xml:space="preserve"> the </w:t>
      </w:r>
      <w:r w:rsidR="009D67E5">
        <w:t xml:space="preserve">legacy functions of AMF(s) </w:t>
      </w:r>
      <w:r>
        <w:t xml:space="preserve">serving </w:t>
      </w:r>
      <w:r w:rsidR="009D67E5">
        <w:t>the UE Readers</w:t>
      </w:r>
      <w:r>
        <w:t xml:space="preserve">. </w:t>
      </w:r>
      <w:r w:rsidR="009D67E5">
        <w:br/>
        <w:t>This could represent a</w:t>
      </w:r>
      <w:r>
        <w:t xml:space="preserve"> common approach for group-paging UE Reader(s) in RRC_IDLE and RRC_INACTIVE further generalises and therefore simplifies this approach.</w:t>
      </w:r>
      <w:r w:rsidR="009D67E5">
        <w:br/>
        <w:t xml:space="preserve">Such approach would require </w:t>
      </w:r>
      <w:proofErr w:type="gramStart"/>
      <w:r w:rsidR="009D67E5">
        <w:t>to introduce</w:t>
      </w:r>
      <w:proofErr w:type="gramEnd"/>
      <w:r w:rsidR="009D67E5">
        <w:t xml:space="preserve"> group paging for UE Readers (we are not talking about NR MBS).</w:t>
      </w:r>
    </w:p>
    <w:p w14:paraId="5C501647" w14:textId="7D05D3EF" w:rsidR="009D67E5" w:rsidRDefault="009D67E5" w:rsidP="009D67E5">
      <w:pPr>
        <w:pStyle w:val="Eyecatcher"/>
      </w:pPr>
      <w:r>
        <w:t>Proposal 2.1.3-1: It is proposed to study different approaches for paging UE readers in RRC_IDLE/INACTIVE.</w:t>
      </w:r>
    </w:p>
    <w:p w14:paraId="4C77A0D3" w14:textId="3B089650" w:rsidR="000C7135" w:rsidRDefault="000C7135" w:rsidP="000C7135">
      <w:pPr>
        <w:pStyle w:val="Heading3"/>
      </w:pPr>
      <w:r>
        <w:t>2.1.4</w:t>
      </w:r>
      <w:r>
        <w:tab/>
        <w:t xml:space="preserve">Discussion on “out of connection” scenarios as agreed by </w:t>
      </w:r>
      <w:proofErr w:type="gramStart"/>
      <w:r>
        <w:t>RAN2</w:t>
      </w:r>
      <w:proofErr w:type="gramEnd"/>
    </w:p>
    <w:p w14:paraId="3551A13B" w14:textId="77777777" w:rsidR="000C7135" w:rsidRDefault="000C7135" w:rsidP="000C7135">
      <w:pPr>
        <w:pStyle w:val="Discussion"/>
      </w:pPr>
      <w:r>
        <w:t>RAN2 agreed on the following:</w:t>
      </w:r>
    </w:p>
    <w:p w14:paraId="4E5E813E" w14:textId="77777777" w:rsidR="000C7135" w:rsidRPr="000864D7" w:rsidRDefault="000C7135" w:rsidP="000C7135">
      <w:pPr>
        <w:numPr>
          <w:ilvl w:val="0"/>
          <w:numId w:val="1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0864D7">
        <w:rPr>
          <w:rFonts w:ascii="Arial" w:eastAsia="MS Mincho" w:hAnsi="Arial"/>
          <w:szCs w:val="24"/>
          <w:lang w:eastAsia="en-GB"/>
        </w:rPr>
        <w:t xml:space="preserve">Will support in-coverage and study cases for reader “temporarily” out of connection (e.g. RLF, HO).  May consider extendibility to future “temporarily” out of coverage case with full NW control of resources (if possible).    </w:t>
      </w:r>
    </w:p>
    <w:p w14:paraId="483BB110" w14:textId="77777777" w:rsidR="000C7135" w:rsidRDefault="000C7135" w:rsidP="000C7135">
      <w:pPr>
        <w:pStyle w:val="Discussion"/>
      </w:pPr>
    </w:p>
    <w:p w14:paraId="42FB0FFC" w14:textId="77777777" w:rsidR="00B9264B" w:rsidRDefault="00B9264B" w:rsidP="000C7135">
      <w:pPr>
        <w:pStyle w:val="Discussion"/>
      </w:pPr>
      <w:r>
        <w:t>Although this topic seems to be mainly a RAN2 topic, it would be good to look at such scenarios where UE Readers suffer RLF or are triggered to perform HO from a RAN3 point of view.</w:t>
      </w:r>
    </w:p>
    <w:p w14:paraId="5F782122" w14:textId="77777777" w:rsidR="00B9264B" w:rsidRDefault="00B9264B" w:rsidP="000C7135">
      <w:pPr>
        <w:pStyle w:val="Discussion"/>
      </w:pPr>
      <w:r>
        <w:t xml:space="preserve">Imagining an ongoing </w:t>
      </w:r>
      <w:proofErr w:type="spellStart"/>
      <w:r>
        <w:t>AIoT</w:t>
      </w:r>
      <w:proofErr w:type="spellEnd"/>
      <w:r>
        <w:t xml:space="preserve"> transaction, triggered by the </w:t>
      </w:r>
      <w:proofErr w:type="spellStart"/>
      <w:r>
        <w:t>AIoT</w:t>
      </w:r>
      <w:proofErr w:type="spellEnd"/>
      <w:r>
        <w:t xml:space="preserve"> CN, and the UE Reader being temporarily out of connection, we assume that in these scenarios the UE Reader is still in RRC_CONNECTED/CM-CONNECTED from network point of view, i.e. the UE Reader is expected to (re)connect to the network within a relatively short period of time.</w:t>
      </w:r>
    </w:p>
    <w:p w14:paraId="00455605" w14:textId="289C9AB1" w:rsidR="00B9264B" w:rsidRDefault="00B9264B" w:rsidP="000C7135">
      <w:pPr>
        <w:pStyle w:val="Discussion"/>
      </w:pPr>
      <w:r>
        <w:t xml:space="preserve">During this short period of time, the UE Reader may continue communicating with one or several devices and would be potentially not being able to communicate with the </w:t>
      </w:r>
      <w:proofErr w:type="spellStart"/>
      <w:r>
        <w:t>AIoT</w:t>
      </w:r>
      <w:proofErr w:type="spellEnd"/>
      <w:r>
        <w:t xml:space="preserve"> RAN/</w:t>
      </w:r>
      <w:proofErr w:type="spellStart"/>
      <w:r>
        <w:t>AIoT</w:t>
      </w:r>
      <w:proofErr w:type="spellEnd"/>
      <w:r>
        <w:t xml:space="preserve"> CN – but for just a short period of time, which does not require any special treatment. If there is something to be signalled in UL (e.g. responses from the devices), the UE Reader would re-try providing this information once it has re-</w:t>
      </w:r>
      <w:proofErr w:type="spellStart"/>
      <w:r>
        <w:t>gaind</w:t>
      </w:r>
      <w:proofErr w:type="spellEnd"/>
      <w:r>
        <w:t xml:space="preserve"> full connectivity.</w:t>
      </w:r>
    </w:p>
    <w:p w14:paraId="2F30C8FE" w14:textId="77777777" w:rsidR="0098242D" w:rsidRDefault="00B9264B" w:rsidP="000C7135">
      <w:pPr>
        <w:pStyle w:val="Discussion"/>
      </w:pPr>
      <w:r>
        <w:t xml:space="preserve">From a formal/theoretical point of view, the only scenario which would require some consideration </w:t>
      </w:r>
      <w:r w:rsidR="0098242D">
        <w:t>from RAN3 point of view would constitute a scenario where RLF/HO results in the change of the serving (</w:t>
      </w:r>
      <w:proofErr w:type="spellStart"/>
      <w:r w:rsidR="0098242D">
        <w:t>AIoT</w:t>
      </w:r>
      <w:proofErr w:type="spellEnd"/>
      <w:r w:rsidR="0098242D">
        <w:t xml:space="preserve"> enabled) </w:t>
      </w:r>
      <w:proofErr w:type="spellStart"/>
      <w:r w:rsidR="0098242D">
        <w:t>gNB</w:t>
      </w:r>
      <w:proofErr w:type="spellEnd"/>
      <w:r w:rsidR="0098242D">
        <w:t xml:space="preserve">, which may require specific </w:t>
      </w:r>
      <w:proofErr w:type="spellStart"/>
      <w:r w:rsidR="0098242D">
        <w:t>AIoT</w:t>
      </w:r>
      <w:proofErr w:type="spellEnd"/>
      <w:r w:rsidR="0098242D">
        <w:t xml:space="preserve"> aspects to be studied on Xn and NG, e.g.:</w:t>
      </w:r>
    </w:p>
    <w:p w14:paraId="7CC8F974" w14:textId="77777777" w:rsidR="0098242D" w:rsidRDefault="0098242D" w:rsidP="000C7135">
      <w:pPr>
        <w:pStyle w:val="DiscussonB1"/>
      </w:pPr>
      <w:r>
        <w:t>-</w:t>
      </w:r>
      <w:r w:rsidR="000C7135">
        <w:tab/>
      </w:r>
      <w:r>
        <w:t xml:space="preserve">Transferring the UE Context (including </w:t>
      </w:r>
      <w:proofErr w:type="spellStart"/>
      <w:r>
        <w:t>AIoT</w:t>
      </w:r>
      <w:proofErr w:type="spellEnd"/>
      <w:r>
        <w:t xml:space="preserve"> related information) between the involved </w:t>
      </w:r>
      <w:proofErr w:type="spellStart"/>
      <w:r>
        <w:t>gNBs</w:t>
      </w:r>
      <w:proofErr w:type="spellEnd"/>
    </w:p>
    <w:p w14:paraId="0BF02124" w14:textId="77777777" w:rsidR="0098242D" w:rsidRDefault="0098242D" w:rsidP="000C7135">
      <w:pPr>
        <w:pStyle w:val="DiscussonB1"/>
      </w:pPr>
      <w:r>
        <w:lastRenderedPageBreak/>
        <w:t>-</w:t>
      </w:r>
      <w:r>
        <w:tab/>
        <w:t xml:space="preserve">allowing the new/target </w:t>
      </w:r>
      <w:proofErr w:type="spellStart"/>
      <w:r>
        <w:t>gNB</w:t>
      </w:r>
      <w:proofErr w:type="spellEnd"/>
      <w:r>
        <w:t xml:space="preserve"> to continue reporting </w:t>
      </w:r>
      <w:proofErr w:type="spellStart"/>
      <w:r>
        <w:t>AIoT</w:t>
      </w:r>
      <w:proofErr w:type="spellEnd"/>
      <w:r>
        <w:t xml:space="preserve"> responses which the was not (anymore) possible to be performed on the old/source side</w:t>
      </w:r>
    </w:p>
    <w:p w14:paraId="5B2A7ED5" w14:textId="77777777" w:rsidR="0098242D" w:rsidRDefault="0098242D" w:rsidP="000C7135">
      <w:pPr>
        <w:pStyle w:val="DiscussonB1"/>
      </w:pPr>
      <w:r>
        <w:t>-</w:t>
      </w:r>
      <w:r>
        <w:tab/>
        <w:t xml:space="preserve">triggering the re-issuing of the interrupted </w:t>
      </w:r>
      <w:proofErr w:type="spellStart"/>
      <w:r>
        <w:t>AIoT</w:t>
      </w:r>
      <w:proofErr w:type="spellEnd"/>
      <w:r>
        <w:t xml:space="preserve"> transaction</w:t>
      </w:r>
    </w:p>
    <w:p w14:paraId="29B04FCF" w14:textId="77777777" w:rsidR="007675AE" w:rsidRDefault="0098242D" w:rsidP="000C7135">
      <w:pPr>
        <w:pStyle w:val="DiscussonB1"/>
      </w:pPr>
      <w:r>
        <w:t>-</w:t>
      </w:r>
      <w:r>
        <w:tab/>
        <w:t xml:space="preserve">in general, </w:t>
      </w:r>
      <w:r w:rsidR="007675AE">
        <w:t xml:space="preserve">as the UE reader moves potentially within the (partly) overlapping area of source and target cell, coordination of the use of </w:t>
      </w:r>
      <w:proofErr w:type="spellStart"/>
      <w:r w:rsidR="007675AE">
        <w:t>AIoT</w:t>
      </w:r>
      <w:proofErr w:type="spellEnd"/>
      <w:r w:rsidR="007675AE">
        <w:t xml:space="preserve"> radio resources across Xn would need to be studied.</w:t>
      </w:r>
    </w:p>
    <w:p w14:paraId="19B6F134" w14:textId="2C546C07" w:rsidR="007675AE" w:rsidRDefault="007675AE" w:rsidP="007675AE">
      <w:pPr>
        <w:pStyle w:val="Discussion"/>
      </w:pPr>
      <w:r>
        <w:t>In general</w:t>
      </w:r>
      <w:r w:rsidR="00C41766">
        <w:t>,</w:t>
      </w:r>
      <w:r>
        <w:t xml:space="preserve"> it can be stated that such inter-</w:t>
      </w:r>
      <w:proofErr w:type="spellStart"/>
      <w:r>
        <w:t>gNB</w:t>
      </w:r>
      <w:proofErr w:type="spellEnd"/>
      <w:r>
        <w:t xml:space="preserve"> out-of-connection scenarios for HO/RLF would open a wide area of additional study topics</w:t>
      </w:r>
      <w:r w:rsidR="00F51F7F">
        <w:t>, including inter-</w:t>
      </w:r>
      <w:proofErr w:type="spellStart"/>
      <w:r w:rsidR="00F51F7F">
        <w:t>gNB</w:t>
      </w:r>
      <w:proofErr w:type="spellEnd"/>
      <w:r w:rsidR="00F51F7F">
        <w:t xml:space="preserve"> coordination of </w:t>
      </w:r>
      <w:proofErr w:type="spellStart"/>
      <w:r w:rsidR="00F51F7F">
        <w:t>AIoT</w:t>
      </w:r>
      <w:proofErr w:type="spellEnd"/>
      <w:r w:rsidR="00F51F7F">
        <w:t xml:space="preserve"> radio resources. It is not granted that such scenarios are realistic for indoor-deployment scenarios (where one could assume a single RAN node to cover the whole </w:t>
      </w:r>
      <w:proofErr w:type="spellStart"/>
      <w:r w:rsidR="00F51F7F">
        <w:t>installment</w:t>
      </w:r>
      <w:proofErr w:type="spellEnd"/>
      <w:r w:rsidR="00F51F7F">
        <w:t xml:space="preserve">). Apart from that, mobile (handheld/human operated) UE readers may not necessarily represent a typical use case for 3GPP </w:t>
      </w:r>
      <w:proofErr w:type="spellStart"/>
      <w:r w:rsidR="00F51F7F">
        <w:t>AIoT</w:t>
      </w:r>
      <w:proofErr w:type="spellEnd"/>
      <w:r w:rsidR="00F51F7F">
        <w:t xml:space="preserve"> use cases.</w:t>
      </w:r>
    </w:p>
    <w:p w14:paraId="55BFE505" w14:textId="1F72C670" w:rsidR="000C7135" w:rsidRDefault="007675AE" w:rsidP="000C7135">
      <w:pPr>
        <w:pStyle w:val="Eyecatcher"/>
      </w:pPr>
      <w:r>
        <w:t xml:space="preserve">Observation </w:t>
      </w:r>
      <w:r w:rsidR="000C7135">
        <w:t>2.1.</w:t>
      </w:r>
      <w:r>
        <w:t>4</w:t>
      </w:r>
      <w:r w:rsidR="000C7135">
        <w:t xml:space="preserve">-1: </w:t>
      </w:r>
      <w:r>
        <w:t>RAN3 aspects of temporarily out-of-connection scenarios would encompass inter-</w:t>
      </w:r>
      <w:proofErr w:type="spellStart"/>
      <w:r>
        <w:t>gNB</w:t>
      </w:r>
      <w:proofErr w:type="spellEnd"/>
      <w:r>
        <w:t xml:space="preserve"> mobility (RLF/HO) which </w:t>
      </w:r>
      <w:proofErr w:type="gramStart"/>
      <w:r>
        <w:t>opens up</w:t>
      </w:r>
      <w:proofErr w:type="gramEnd"/>
      <w:r>
        <w:t xml:space="preserve"> a wide area of potential studies</w:t>
      </w:r>
      <w:r w:rsidR="00F51F7F">
        <w:t xml:space="preserve">. It is not for certain, that such scenarios are typical for either indoor (or </w:t>
      </w:r>
      <w:proofErr w:type="gramStart"/>
      <w:r w:rsidR="00F51F7F">
        <w:t>later on</w:t>
      </w:r>
      <w:proofErr w:type="gramEnd"/>
      <w:r w:rsidR="00F51F7F">
        <w:t xml:space="preserve"> outdoor) scenarios envisioned by 3GPP.</w:t>
      </w:r>
    </w:p>
    <w:p w14:paraId="7EB00594" w14:textId="4DFF7AE8" w:rsidR="00F51F7F" w:rsidRDefault="00F51F7F" w:rsidP="00F51F7F">
      <w:pPr>
        <w:pStyle w:val="Eyecatcher"/>
      </w:pPr>
      <w:r>
        <w:t>Proposal 2.1.4-1: RAN3 to discuss whether further aspects of temporarily out-of-connection scenarios would encompass inter-</w:t>
      </w:r>
      <w:proofErr w:type="spellStart"/>
      <w:r>
        <w:t>gNB</w:t>
      </w:r>
      <w:proofErr w:type="spellEnd"/>
      <w:r>
        <w:t xml:space="preserve"> mobility (RLF/HO) </w:t>
      </w:r>
      <w:r w:rsidR="002A2017">
        <w:t xml:space="preserve">and </w:t>
      </w:r>
      <w:r>
        <w:t>need to be studied.</w:t>
      </w:r>
    </w:p>
    <w:p w14:paraId="447C3F8B" w14:textId="4119E93F" w:rsidR="00025A5F" w:rsidRDefault="00025A5F" w:rsidP="00025A5F">
      <w:pPr>
        <w:pStyle w:val="Heading3"/>
      </w:pPr>
      <w:r>
        <w:t>2.1.5</w:t>
      </w:r>
      <w:r>
        <w:tab/>
      </w:r>
      <w:r w:rsidR="00071B13">
        <w:t>DO-A aspects (Device originated autonomous)</w:t>
      </w:r>
    </w:p>
    <w:p w14:paraId="6246CF6E" w14:textId="071931E4" w:rsidR="00025A5F" w:rsidRPr="00EB4A87" w:rsidRDefault="00025A5F" w:rsidP="00071B13">
      <w:pPr>
        <w:pStyle w:val="Discussion"/>
        <w:rPr>
          <w:lang w:val="en-US"/>
        </w:rPr>
      </w:pPr>
      <w:r w:rsidRPr="00AF3179">
        <w:rPr>
          <w:lang w:val="en-US"/>
        </w:rPr>
        <w:t>The focus for traffic types in the SID scope is DO-DTT and DT so far.</w:t>
      </w:r>
      <w:r>
        <w:rPr>
          <w:lang w:val="en-US"/>
        </w:rPr>
        <w:t xml:space="preserve"> </w:t>
      </w:r>
      <w:r w:rsidRPr="00EB4A87">
        <w:rPr>
          <w:lang w:val="en-US"/>
        </w:rPr>
        <w:t>It is, however, mentioned in the SID</w:t>
      </w:r>
      <w:r w:rsidR="00071B13">
        <w:rPr>
          <w:lang w:val="en-US"/>
        </w:rPr>
        <w:t xml:space="preserve"> [1]</w:t>
      </w:r>
      <w:r w:rsidRPr="00EB4A87">
        <w:rPr>
          <w:lang w:val="en-US"/>
        </w:rPr>
        <w:t xml:space="preserve"> that:</w:t>
      </w:r>
    </w:p>
    <w:p w14:paraId="09B5E966" w14:textId="77777777" w:rsidR="00071B13" w:rsidRPr="00071B13" w:rsidRDefault="00071B13" w:rsidP="00071B13">
      <w:pPr>
        <w:pStyle w:val="B2"/>
        <w:numPr>
          <w:ilvl w:val="0"/>
          <w:numId w:val="18"/>
        </w:numPr>
        <w:overflowPunct w:val="0"/>
        <w:autoSpaceDE w:val="0"/>
        <w:autoSpaceDN w:val="0"/>
        <w:adjustRightInd w:val="0"/>
        <w:ind w:left="1080"/>
        <w:textAlignment w:val="baseline"/>
        <w:rPr>
          <w:color w:val="002060"/>
        </w:rPr>
      </w:pPr>
      <w:r w:rsidRPr="00071B13">
        <w:rPr>
          <w:color w:val="002060"/>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64673CF" w14:textId="1D1DF8A9" w:rsidR="00025A5F" w:rsidRPr="00EB4A87" w:rsidRDefault="00025A5F" w:rsidP="00071B13">
      <w:pPr>
        <w:pStyle w:val="Discussion"/>
        <w:rPr>
          <w:lang w:val="en-US"/>
        </w:rPr>
      </w:pPr>
      <w:r w:rsidRPr="00EB4A87">
        <w:rPr>
          <w:lang w:val="en-US"/>
        </w:rPr>
        <w:t xml:space="preserve">For DO-A use cases, a device typically triggers an UL transmission autonomously. Whereas for DO-DTT and DT use cases, for any UL transmission of devices, </w:t>
      </w:r>
      <w:r w:rsidR="00071B13">
        <w:rPr>
          <w:lang w:val="en-US"/>
        </w:rPr>
        <w:t xml:space="preserve">the network </w:t>
      </w:r>
      <w:r w:rsidRPr="00EB4A87">
        <w:rPr>
          <w:lang w:val="en-US"/>
        </w:rPr>
        <w:t xml:space="preserve">needs to send a triggering message beforehand which may comprise resource assignment information based on which the devices can perform UL transmissions either in a backscatter manner or actively generated by </w:t>
      </w:r>
      <w:r w:rsidR="00071B13">
        <w:rPr>
          <w:lang w:val="en-US"/>
        </w:rPr>
        <w:t xml:space="preserve">the </w:t>
      </w:r>
      <w:r w:rsidRPr="00EB4A87">
        <w:rPr>
          <w:lang w:val="en-US"/>
        </w:rPr>
        <w:t>device.</w:t>
      </w:r>
    </w:p>
    <w:p w14:paraId="77BE1E74" w14:textId="2F269912" w:rsidR="004775AF" w:rsidRDefault="004775AF" w:rsidP="004775AF">
      <w:pPr>
        <w:pStyle w:val="Discussion"/>
        <w:rPr>
          <w:lang w:val="en-US"/>
        </w:rPr>
      </w:pPr>
      <w:r>
        <w:rPr>
          <w:lang w:val="en-US"/>
        </w:rPr>
        <w:t xml:space="preserve">It is assumed </w:t>
      </w:r>
      <w:r w:rsidRPr="00A41C33">
        <w:rPr>
          <w:lang w:val="en-US"/>
        </w:rPr>
        <w:t xml:space="preserve">that DO-A </w:t>
      </w:r>
      <w:r>
        <w:rPr>
          <w:lang w:val="en-US"/>
        </w:rPr>
        <w:t>traffic (sensory data)</w:t>
      </w:r>
      <w:r w:rsidRPr="00A41C33">
        <w:rPr>
          <w:lang w:val="en-US"/>
        </w:rPr>
        <w:t xml:space="preserve"> typically</w:t>
      </w:r>
      <w:r>
        <w:rPr>
          <w:lang w:val="en-US"/>
        </w:rPr>
        <w:t xml:space="preserve"> has stricter </w:t>
      </w:r>
      <w:r w:rsidRPr="00EB4A87">
        <w:rPr>
          <w:lang w:val="en-US"/>
        </w:rPr>
        <w:t xml:space="preserve">end-to-end </w:t>
      </w:r>
      <w:r w:rsidRPr="00A41C33">
        <w:rPr>
          <w:lang w:val="en-US"/>
        </w:rPr>
        <w:t xml:space="preserve">latency requirement </w:t>
      </w:r>
      <w:r>
        <w:rPr>
          <w:lang w:val="en-US"/>
        </w:rPr>
        <w:t xml:space="preserve">compared to </w:t>
      </w:r>
      <w:proofErr w:type="gramStart"/>
      <w:r>
        <w:rPr>
          <w:lang w:val="en-US"/>
        </w:rPr>
        <w:t>non DO</w:t>
      </w:r>
      <w:proofErr w:type="gramEnd"/>
      <w:r>
        <w:rPr>
          <w:lang w:val="en-US"/>
        </w:rPr>
        <w:t xml:space="preserve">-A use cases. </w:t>
      </w:r>
      <w:r w:rsidRPr="00EB4A87">
        <w:rPr>
          <w:lang w:val="en-US"/>
        </w:rPr>
        <w:t>This means devices deliver</w:t>
      </w:r>
      <w:r>
        <w:rPr>
          <w:lang w:val="en-US"/>
        </w:rPr>
        <w:t>ing</w:t>
      </w:r>
      <w:r w:rsidRPr="00EB4A87">
        <w:rPr>
          <w:lang w:val="en-US"/>
        </w:rPr>
        <w:t xml:space="preserve"> DO-A traffic cannot wait too long for</w:t>
      </w:r>
      <w:r w:rsidR="00102A11">
        <w:rPr>
          <w:lang w:val="en-US"/>
        </w:rPr>
        <w:t xml:space="preserve"> the network </w:t>
      </w:r>
      <w:r w:rsidRPr="00EB4A87">
        <w:rPr>
          <w:lang w:val="en-US"/>
        </w:rPr>
        <w:t xml:space="preserve">to trigger them </w:t>
      </w:r>
      <w:r>
        <w:rPr>
          <w:lang w:val="en-US"/>
        </w:rPr>
        <w:t xml:space="preserve">by means of </w:t>
      </w:r>
      <w:r w:rsidR="00102A11">
        <w:rPr>
          <w:lang w:val="en-US"/>
        </w:rPr>
        <w:t xml:space="preserve">(periodic) </w:t>
      </w:r>
      <w:r>
        <w:rPr>
          <w:lang w:val="en-US"/>
        </w:rPr>
        <w:t xml:space="preserve">inventory/command </w:t>
      </w:r>
      <w:r w:rsidR="00102A11">
        <w:rPr>
          <w:lang w:val="en-US"/>
        </w:rPr>
        <w:t>rounds so that the device can deliver pending data</w:t>
      </w:r>
      <w:r w:rsidR="000E532A">
        <w:rPr>
          <w:lang w:val="en-US"/>
        </w:rPr>
        <w:t xml:space="preserve"> within the latency requirements</w:t>
      </w:r>
      <w:r>
        <w:rPr>
          <w:lang w:val="en-US"/>
        </w:rPr>
        <w:t xml:space="preserve"> (</w:t>
      </w:r>
      <w:r w:rsidR="000E532A">
        <w:rPr>
          <w:lang w:val="en-US"/>
        </w:rPr>
        <w:t xml:space="preserve">in that case the network triggered </w:t>
      </w:r>
      <w:proofErr w:type="spellStart"/>
      <w:r>
        <w:rPr>
          <w:lang w:val="en-US"/>
        </w:rPr>
        <w:t>AIoT</w:t>
      </w:r>
      <w:proofErr w:type="spellEnd"/>
      <w:r>
        <w:rPr>
          <w:lang w:val="en-US"/>
        </w:rPr>
        <w:t xml:space="preserve"> transaction would need to be </w:t>
      </w:r>
      <w:r w:rsidR="000E532A">
        <w:rPr>
          <w:lang w:val="en-US"/>
        </w:rPr>
        <w:t>performed</w:t>
      </w:r>
      <w:r>
        <w:rPr>
          <w:lang w:val="en-US"/>
        </w:rPr>
        <w:t xml:space="preserve"> by the </w:t>
      </w:r>
      <w:r w:rsidR="00102A11">
        <w:rPr>
          <w:lang w:val="en-US"/>
        </w:rPr>
        <w:t>network way</w:t>
      </w:r>
      <w:r>
        <w:rPr>
          <w:lang w:val="en-US"/>
        </w:rPr>
        <w:t xml:space="preserve"> too often</w:t>
      </w:r>
      <w:r w:rsidR="00102A11">
        <w:rPr>
          <w:lang w:val="en-US"/>
        </w:rPr>
        <w:t xml:space="preserve"> just to meet the tight latency requirements</w:t>
      </w:r>
      <w:r>
        <w:rPr>
          <w:lang w:val="en-US"/>
        </w:rPr>
        <w:t xml:space="preserve">). RAN2 </w:t>
      </w:r>
      <w:r w:rsidR="00F6107A">
        <w:rPr>
          <w:lang w:val="en-US"/>
        </w:rPr>
        <w:t>will/</w:t>
      </w:r>
      <w:r>
        <w:rPr>
          <w:lang w:val="en-US"/>
        </w:rPr>
        <w:t xml:space="preserve">might study how it is possible to inform devices </w:t>
      </w:r>
      <w:r w:rsidR="00F6107A">
        <w:rPr>
          <w:lang w:val="en-US"/>
        </w:rPr>
        <w:t xml:space="preserve">(most likely on a regularly basis, </w:t>
      </w:r>
      <w:proofErr w:type="gramStart"/>
      <w:r w:rsidR="00F6107A">
        <w:rPr>
          <w:lang w:val="en-US"/>
        </w:rPr>
        <w:t>similar to</w:t>
      </w:r>
      <w:proofErr w:type="gramEnd"/>
      <w:r w:rsidR="00F6107A">
        <w:rPr>
          <w:lang w:val="en-US"/>
        </w:rPr>
        <w:t xml:space="preserve"> SIB1) </w:t>
      </w:r>
      <w:r>
        <w:rPr>
          <w:lang w:val="en-US"/>
        </w:rPr>
        <w:t xml:space="preserve">which </w:t>
      </w:r>
      <w:proofErr w:type="spellStart"/>
      <w:r>
        <w:rPr>
          <w:lang w:val="en-US"/>
        </w:rPr>
        <w:t>AIoT</w:t>
      </w:r>
      <w:proofErr w:type="spellEnd"/>
      <w:r>
        <w:rPr>
          <w:lang w:val="en-US"/>
        </w:rPr>
        <w:t xml:space="preserve"> resources to use for DO-A traffic</w:t>
      </w:r>
      <w:r w:rsidR="00F6107A">
        <w:rPr>
          <w:lang w:val="en-US"/>
        </w:rPr>
        <w:t>, so that collisions</w:t>
      </w:r>
      <w:r>
        <w:rPr>
          <w:lang w:val="en-US"/>
        </w:rPr>
        <w:t xml:space="preserve"> stemming from other devices/traffic</w:t>
      </w:r>
      <w:r w:rsidR="00F6107A">
        <w:rPr>
          <w:lang w:val="en-US"/>
        </w:rPr>
        <w:t xml:space="preserve"> can be coped with</w:t>
      </w:r>
      <w:r>
        <w:rPr>
          <w:lang w:val="en-US"/>
        </w:rPr>
        <w:t>.</w:t>
      </w:r>
    </w:p>
    <w:p w14:paraId="4C9BF31D" w14:textId="3AB4AF82" w:rsidR="004775AF" w:rsidRDefault="004775AF" w:rsidP="004775AF">
      <w:pPr>
        <w:pStyle w:val="Discussion"/>
        <w:rPr>
          <w:lang w:val="en-US"/>
        </w:rPr>
      </w:pPr>
      <w:r>
        <w:rPr>
          <w:lang w:val="en-US"/>
        </w:rPr>
        <w:t>From RAN3 perspective,</w:t>
      </w:r>
      <w:r w:rsidR="000E532A">
        <w:rPr>
          <w:lang w:val="en-US"/>
        </w:rPr>
        <w:t xml:space="preserve"> i.e. on the XX interface,</w:t>
      </w:r>
      <w:r>
        <w:rPr>
          <w:lang w:val="en-US"/>
        </w:rPr>
        <w:t xml:space="preserve"> DO-A traffic characteristics are </w:t>
      </w:r>
      <w:r w:rsidR="000E532A">
        <w:rPr>
          <w:lang w:val="en-US"/>
        </w:rPr>
        <w:t xml:space="preserve">expected to be </w:t>
      </w:r>
      <w:r>
        <w:rPr>
          <w:lang w:val="en-US"/>
        </w:rPr>
        <w:t>as follows:</w:t>
      </w:r>
    </w:p>
    <w:p w14:paraId="3F3ACE89" w14:textId="7CB3B210" w:rsidR="004775AF" w:rsidRDefault="004775AF" w:rsidP="004775AF">
      <w:pPr>
        <w:pStyle w:val="DiscussonB1"/>
        <w:rPr>
          <w:lang w:val="en-US"/>
        </w:rPr>
      </w:pPr>
      <w:r>
        <w:rPr>
          <w:lang w:val="en-US"/>
        </w:rPr>
        <w:t>-</w:t>
      </w:r>
      <w:r>
        <w:rPr>
          <w:lang w:val="en-US"/>
        </w:rPr>
        <w:tab/>
        <w:t>DO-A traffic is not triggered by the CN</w:t>
      </w:r>
    </w:p>
    <w:p w14:paraId="654EAF38" w14:textId="25FF24DF" w:rsidR="004775AF" w:rsidRDefault="004775AF" w:rsidP="004775AF">
      <w:pPr>
        <w:pStyle w:val="DiscussonB1"/>
        <w:rPr>
          <w:lang w:val="en-US"/>
        </w:rPr>
      </w:pPr>
      <w:r>
        <w:rPr>
          <w:lang w:val="en-US"/>
        </w:rPr>
        <w:t>-</w:t>
      </w:r>
      <w:r>
        <w:rPr>
          <w:lang w:val="en-US"/>
        </w:rPr>
        <w:tab/>
        <w:t xml:space="preserve">DO-A traffic would typically be </w:t>
      </w:r>
      <w:r w:rsidR="00102A11">
        <w:rPr>
          <w:lang w:val="en-US"/>
        </w:rPr>
        <w:t xml:space="preserve">(required to be) </w:t>
      </w:r>
      <w:r>
        <w:rPr>
          <w:lang w:val="en-US"/>
        </w:rPr>
        <w:t xml:space="preserve">delivered immediately from RAN to the CN without any optimizing </w:t>
      </w:r>
      <w:r w:rsidR="000E532A">
        <w:rPr>
          <w:lang w:val="en-US"/>
        </w:rPr>
        <w:t xml:space="preserve">accumulation </w:t>
      </w:r>
      <w:r>
        <w:rPr>
          <w:lang w:val="en-US"/>
        </w:rPr>
        <w:t xml:space="preserve">of DO-A traffic from other devices, </w:t>
      </w:r>
      <w:r w:rsidR="00102A11">
        <w:rPr>
          <w:lang w:val="en-US"/>
        </w:rPr>
        <w:t>resulting in a single-device transaction on XX.</w:t>
      </w:r>
    </w:p>
    <w:p w14:paraId="6AB013A8" w14:textId="00461591" w:rsidR="00F6107A" w:rsidRDefault="004775AF" w:rsidP="004775AF">
      <w:pPr>
        <w:pStyle w:val="DiscussonB1"/>
        <w:rPr>
          <w:lang w:val="en-US"/>
        </w:rPr>
      </w:pPr>
      <w:r>
        <w:rPr>
          <w:lang w:val="en-US"/>
        </w:rPr>
        <w:t>-</w:t>
      </w:r>
      <w:r>
        <w:rPr>
          <w:lang w:val="en-US"/>
        </w:rPr>
        <w:tab/>
      </w:r>
      <w:r w:rsidR="00102A11">
        <w:rPr>
          <w:lang w:val="en-US"/>
        </w:rPr>
        <w:t xml:space="preserve">Assuming no interaction with CN initiated </w:t>
      </w:r>
      <w:proofErr w:type="spellStart"/>
      <w:r w:rsidR="00102A11">
        <w:rPr>
          <w:lang w:val="en-US"/>
        </w:rPr>
        <w:t>AIoT</w:t>
      </w:r>
      <w:proofErr w:type="spellEnd"/>
      <w:r w:rsidR="00102A11">
        <w:rPr>
          <w:lang w:val="en-US"/>
        </w:rPr>
        <w:t xml:space="preserve"> procedures, providing data from the device in DO-A fashion would require just an UL/D2R communication followed by an acknowledgment of the network in DL/R2D direction, </w:t>
      </w:r>
      <w:r w:rsidR="00AD0B09">
        <w:rPr>
          <w:lang w:val="en-US"/>
        </w:rPr>
        <w:t xml:space="preserve">some aspects appear to be </w:t>
      </w:r>
      <w:proofErr w:type="gramStart"/>
      <w:r w:rsidR="00102A11">
        <w:rPr>
          <w:lang w:val="en-US"/>
        </w:rPr>
        <w:t>similar to</w:t>
      </w:r>
      <w:proofErr w:type="gramEnd"/>
      <w:r w:rsidR="00102A11">
        <w:rPr>
          <w:lang w:val="en-US"/>
        </w:rPr>
        <w:t xml:space="preserve"> SDT.</w:t>
      </w:r>
    </w:p>
    <w:p w14:paraId="1FB09393" w14:textId="77777777" w:rsidR="00F6107A" w:rsidRDefault="00F6107A" w:rsidP="00F6107A">
      <w:pPr>
        <w:pStyle w:val="DiscussionB2"/>
        <w:rPr>
          <w:lang w:val="en-US"/>
        </w:rPr>
      </w:pPr>
      <w:r>
        <w:rPr>
          <w:lang w:val="en-US"/>
        </w:rPr>
        <w:t>-</w:t>
      </w:r>
      <w:r>
        <w:rPr>
          <w:lang w:val="en-US"/>
        </w:rPr>
        <w:tab/>
        <w:t xml:space="preserve">Such device triggered </w:t>
      </w:r>
      <w:r w:rsidR="00102A11">
        <w:rPr>
          <w:lang w:val="en-US"/>
        </w:rPr>
        <w:t xml:space="preserve">DO-A </w:t>
      </w:r>
      <w:r>
        <w:rPr>
          <w:lang w:val="en-US"/>
        </w:rPr>
        <w:t>procedure on XX will not need to be identified by a CN allocated transaction ID, but rather with a device ID.</w:t>
      </w:r>
    </w:p>
    <w:p w14:paraId="458DD257" w14:textId="208C8688" w:rsidR="00F6107A" w:rsidRDefault="00F6107A" w:rsidP="00F6107A">
      <w:pPr>
        <w:pStyle w:val="DiscussionB2"/>
        <w:rPr>
          <w:lang w:val="en-US"/>
        </w:rPr>
      </w:pPr>
      <w:r>
        <w:rPr>
          <w:lang w:val="en-US"/>
        </w:rPr>
        <w:t>-</w:t>
      </w:r>
      <w:r>
        <w:rPr>
          <w:lang w:val="en-US"/>
        </w:rPr>
        <w:tab/>
        <w:t>After the successful execution of such simple 2-step communication, the DO-A procedure would terminate successfully.</w:t>
      </w:r>
    </w:p>
    <w:p w14:paraId="71D7C01B" w14:textId="6FCB1329" w:rsidR="00025A5F" w:rsidRPr="00A41C33" w:rsidRDefault="00913491" w:rsidP="00025A5F">
      <w:pPr>
        <w:pStyle w:val="Eyecatcher"/>
        <w:rPr>
          <w:lang w:val="en-US"/>
        </w:rPr>
      </w:pPr>
      <w:bookmarkStart w:id="2" w:name="_Toc171523181"/>
      <w:bookmarkStart w:id="3" w:name="_Toc172727204"/>
      <w:bookmarkStart w:id="4" w:name="_Toc173408117"/>
      <w:bookmarkStart w:id="5" w:name="_Toc173493770"/>
      <w:bookmarkStart w:id="6" w:name="_Toc173502635"/>
      <w:bookmarkStart w:id="7" w:name="_Toc173516595"/>
      <w:bookmarkStart w:id="8" w:name="_Toc173517007"/>
      <w:bookmarkStart w:id="9" w:name="_Toc173765689"/>
      <w:bookmarkStart w:id="10" w:name="_Toc173771702"/>
      <w:bookmarkStart w:id="11" w:name="_Toc173772976"/>
      <w:bookmarkStart w:id="12" w:name="_Toc174027994"/>
      <w:bookmarkStart w:id="13" w:name="_Toc178665206"/>
      <w:bookmarkEnd w:id="2"/>
      <w:bookmarkEnd w:id="3"/>
      <w:bookmarkEnd w:id="4"/>
      <w:bookmarkEnd w:id="5"/>
      <w:bookmarkEnd w:id="6"/>
      <w:bookmarkEnd w:id="7"/>
      <w:bookmarkEnd w:id="8"/>
      <w:bookmarkEnd w:id="9"/>
      <w:bookmarkEnd w:id="10"/>
      <w:bookmarkEnd w:id="11"/>
      <w:bookmarkEnd w:id="12"/>
      <w:r>
        <w:rPr>
          <w:lang w:val="en-US"/>
        </w:rPr>
        <w:t>Observation 2.1.5-1:</w:t>
      </w:r>
      <w:r>
        <w:rPr>
          <w:lang w:val="en-US"/>
        </w:rPr>
        <w:tab/>
      </w:r>
      <w:r w:rsidR="00025A5F" w:rsidRPr="00EB4A87">
        <w:rPr>
          <w:lang w:val="en-US"/>
        </w:rPr>
        <w:t xml:space="preserve">Latency requirement for DO-A traffic types </w:t>
      </w:r>
      <w:proofErr w:type="gramStart"/>
      <w:r>
        <w:rPr>
          <w:lang w:val="en-US"/>
        </w:rPr>
        <w:t>are</w:t>
      </w:r>
      <w:proofErr w:type="gramEnd"/>
      <w:r>
        <w:rPr>
          <w:lang w:val="en-US"/>
        </w:rPr>
        <w:t xml:space="preserve"> assumed to be more strict than for DO-TT traffic</w:t>
      </w:r>
      <w:bookmarkStart w:id="14" w:name="_Toc166002234"/>
      <w:bookmarkEnd w:id="14"/>
      <w:r w:rsidR="00025A5F" w:rsidRPr="00EB4A87">
        <w:rPr>
          <w:lang w:val="en-US"/>
        </w:rPr>
        <w:t>.</w:t>
      </w:r>
      <w:bookmarkEnd w:id="13"/>
    </w:p>
    <w:p w14:paraId="1E3807B7" w14:textId="13A87840" w:rsidR="00025A5F" w:rsidRPr="00EB4A87" w:rsidRDefault="00AD0B09" w:rsidP="00025A5F">
      <w:pPr>
        <w:pStyle w:val="Eyecatcher"/>
        <w:rPr>
          <w:lang w:val="en-US"/>
        </w:rPr>
      </w:pPr>
      <w:bookmarkStart w:id="15" w:name="_Toc178665208"/>
      <w:r>
        <w:rPr>
          <w:lang w:val="en-US"/>
        </w:rPr>
        <w:lastRenderedPageBreak/>
        <w:t>Proposal 2.1.5-1:</w:t>
      </w:r>
      <w:r>
        <w:rPr>
          <w:lang w:val="en-US"/>
        </w:rPr>
        <w:tab/>
        <w:t>Agree to study at least DO-A traffic characteristics from RAN3 (XX interface) point of view and capture basic findings in the RAN TR.</w:t>
      </w:r>
      <w:bookmarkEnd w:id="15"/>
    </w:p>
    <w:p w14:paraId="52050B7C" w14:textId="537400E0" w:rsidR="00916545" w:rsidRDefault="00916545" w:rsidP="00916545">
      <w:pPr>
        <w:pStyle w:val="Heading3"/>
      </w:pPr>
      <w:r>
        <w:t>2.1.6</w:t>
      </w:r>
      <w:r>
        <w:tab/>
        <w:t>Protocol stacks for topology 2 solutions</w:t>
      </w:r>
    </w:p>
    <w:p w14:paraId="5116A498" w14:textId="77777777" w:rsidR="00916545" w:rsidRDefault="00916545" w:rsidP="00916545">
      <w:pPr>
        <w:pStyle w:val="Discussion"/>
        <w:rPr>
          <w:lang w:val="en-US"/>
        </w:rPr>
      </w:pPr>
      <w:r>
        <w:rPr>
          <w:lang w:val="en-US"/>
        </w:rPr>
        <w:t>RAN3 agreed to continue working on details for the solutions for topology 2 as captured in TR 38.769.</w:t>
      </w:r>
    </w:p>
    <w:p w14:paraId="5A78E8AD" w14:textId="77777777" w:rsidR="00916545" w:rsidRDefault="00916545" w:rsidP="00916545">
      <w:pPr>
        <w:pStyle w:val="Discussion"/>
        <w:rPr>
          <w:lang w:val="en-US"/>
        </w:rPr>
      </w:pPr>
      <w:r>
        <w:rPr>
          <w:lang w:val="en-US"/>
        </w:rPr>
        <w:t>The Editor’s Note concerning enabling radio resource control needs to be explicated as well.</w:t>
      </w:r>
    </w:p>
    <w:p w14:paraId="26966605" w14:textId="2EE1E0A2" w:rsidR="00916545" w:rsidRDefault="00916545" w:rsidP="00916545">
      <w:pPr>
        <w:pStyle w:val="Discussion"/>
        <w:rPr>
          <w:lang w:val="en-US"/>
        </w:rPr>
      </w:pPr>
      <w:r>
        <w:rPr>
          <w:lang w:val="en-US"/>
        </w:rPr>
        <w:t xml:space="preserve">As discussed at the last meeting, the </w:t>
      </w:r>
      <w:r w:rsidRPr="00916545">
        <w:rPr>
          <w:b/>
          <w:bCs/>
          <w:lang w:val="en-US"/>
        </w:rPr>
        <w:t>RRC based solution</w:t>
      </w:r>
      <w:r>
        <w:rPr>
          <w:lang w:val="en-US"/>
        </w:rPr>
        <w:t xml:space="preserve">, i.e. provision of </w:t>
      </w:r>
      <w:proofErr w:type="spellStart"/>
      <w:r>
        <w:rPr>
          <w:lang w:val="en-US"/>
        </w:rPr>
        <w:t>AIoT</w:t>
      </w:r>
      <w:proofErr w:type="spellEnd"/>
      <w:r>
        <w:rPr>
          <w:lang w:val="en-US"/>
        </w:rPr>
        <w:t xml:space="preserve"> upper layer information by </w:t>
      </w:r>
      <w:proofErr w:type="spellStart"/>
      <w:r>
        <w:rPr>
          <w:lang w:val="en-US"/>
        </w:rPr>
        <w:t>AIoT</w:t>
      </w:r>
      <w:proofErr w:type="spellEnd"/>
      <w:r>
        <w:rPr>
          <w:lang w:val="en-US"/>
        </w:rPr>
        <w:t xml:space="preserve"> transaction specific protocol means on XXAP and RRC allows the </w:t>
      </w:r>
      <w:proofErr w:type="spellStart"/>
      <w:r>
        <w:rPr>
          <w:lang w:val="en-US"/>
        </w:rPr>
        <w:t>the</w:t>
      </w:r>
      <w:proofErr w:type="spellEnd"/>
      <w:r>
        <w:rPr>
          <w:lang w:val="en-US"/>
        </w:rPr>
        <w:t xml:space="preserve"> </w:t>
      </w:r>
      <w:proofErr w:type="spellStart"/>
      <w:r>
        <w:rPr>
          <w:lang w:val="en-US"/>
        </w:rPr>
        <w:t>AIoT</w:t>
      </w:r>
      <w:proofErr w:type="spellEnd"/>
      <w:r>
        <w:rPr>
          <w:lang w:val="en-US"/>
        </w:rPr>
        <w:t xml:space="preserve"> RAN node to perform </w:t>
      </w:r>
      <w:proofErr w:type="spellStart"/>
      <w:r>
        <w:rPr>
          <w:lang w:val="en-US"/>
        </w:rPr>
        <w:t>AIoT</w:t>
      </w:r>
      <w:proofErr w:type="spellEnd"/>
      <w:r>
        <w:rPr>
          <w:lang w:val="en-US"/>
        </w:rPr>
        <w:t xml:space="preserve"> radio resource control: Upon reception of an </w:t>
      </w:r>
      <w:proofErr w:type="spellStart"/>
      <w:r>
        <w:rPr>
          <w:lang w:val="en-US"/>
        </w:rPr>
        <w:t>AIoT</w:t>
      </w:r>
      <w:proofErr w:type="spellEnd"/>
      <w:r>
        <w:rPr>
          <w:lang w:val="en-US"/>
        </w:rPr>
        <w:t xml:space="preserve"> XXAP transaction command, it can allocate respective </w:t>
      </w:r>
      <w:proofErr w:type="spellStart"/>
      <w:r>
        <w:rPr>
          <w:lang w:val="en-US"/>
        </w:rPr>
        <w:t>AIoT</w:t>
      </w:r>
      <w:proofErr w:type="spellEnd"/>
      <w:r>
        <w:rPr>
          <w:lang w:val="en-US"/>
        </w:rPr>
        <w:t xml:space="preserve"> time/frequency resources and communicate this to the involved UE readers.</w:t>
      </w:r>
    </w:p>
    <w:p w14:paraId="16337C3B" w14:textId="28E4538A" w:rsidR="00916545" w:rsidRDefault="00916545" w:rsidP="00916545">
      <w:pPr>
        <w:pStyle w:val="Discussion"/>
        <w:rPr>
          <w:lang w:val="en-US"/>
        </w:rPr>
      </w:pPr>
      <w:r>
        <w:rPr>
          <w:lang w:val="en-US"/>
        </w:rPr>
        <w:t xml:space="preserve">For the </w:t>
      </w:r>
      <w:r w:rsidRPr="00916545">
        <w:rPr>
          <w:b/>
          <w:bCs/>
          <w:lang w:val="en-US"/>
        </w:rPr>
        <w:t>NAS based solution</w:t>
      </w:r>
      <w:r>
        <w:rPr>
          <w:lang w:val="en-US"/>
        </w:rPr>
        <w:t xml:space="preserve">, i.e. provision of </w:t>
      </w:r>
      <w:proofErr w:type="spellStart"/>
      <w:r>
        <w:rPr>
          <w:lang w:val="en-US"/>
        </w:rPr>
        <w:t>AIoT</w:t>
      </w:r>
      <w:proofErr w:type="spellEnd"/>
      <w:r>
        <w:rPr>
          <w:lang w:val="en-US"/>
        </w:rPr>
        <w:t xml:space="preserve"> upper layer information by means of N1 NAS protocol, in which case </w:t>
      </w:r>
      <w:proofErr w:type="spellStart"/>
      <w:r>
        <w:rPr>
          <w:lang w:val="en-US"/>
        </w:rPr>
        <w:t>gNB</w:t>
      </w:r>
      <w:proofErr w:type="spellEnd"/>
      <w:r>
        <w:rPr>
          <w:lang w:val="en-US"/>
        </w:rPr>
        <w:t xml:space="preserve"> would transparently relay N1 NAS PDUs to the UE Reader, the </w:t>
      </w:r>
      <w:proofErr w:type="spellStart"/>
      <w:r>
        <w:rPr>
          <w:lang w:val="en-US"/>
        </w:rPr>
        <w:t>AIoT</w:t>
      </w:r>
      <w:proofErr w:type="spellEnd"/>
      <w:r>
        <w:rPr>
          <w:lang w:val="en-US"/>
        </w:rPr>
        <w:t xml:space="preserve"> RAN node would lack an explicit trigger to perform radio resource control. Therefore, in parallel, the AIOTCN would need to trigger the </w:t>
      </w:r>
      <w:proofErr w:type="spellStart"/>
      <w:r>
        <w:rPr>
          <w:lang w:val="en-US"/>
        </w:rPr>
        <w:t>AIoT</w:t>
      </w:r>
      <w:proofErr w:type="spellEnd"/>
      <w:r>
        <w:rPr>
          <w:lang w:val="en-US"/>
        </w:rPr>
        <w:t xml:space="preserve"> RAN node by means of XXAP </w:t>
      </w:r>
      <w:proofErr w:type="spellStart"/>
      <w:r>
        <w:rPr>
          <w:lang w:val="en-US"/>
        </w:rPr>
        <w:t>signalling</w:t>
      </w:r>
      <w:proofErr w:type="spellEnd"/>
      <w:r>
        <w:rPr>
          <w:lang w:val="en-US"/>
        </w:rPr>
        <w:t xml:space="preserve"> to allocate respective </w:t>
      </w:r>
      <w:proofErr w:type="spellStart"/>
      <w:r>
        <w:rPr>
          <w:lang w:val="en-US"/>
        </w:rPr>
        <w:t>AIoT</w:t>
      </w:r>
      <w:proofErr w:type="spellEnd"/>
      <w:r>
        <w:rPr>
          <w:lang w:val="en-US"/>
        </w:rPr>
        <w:t xml:space="preserve"> radio resources and communicate the result to the UE readers involved in the </w:t>
      </w:r>
      <w:proofErr w:type="spellStart"/>
      <w:r>
        <w:rPr>
          <w:lang w:val="en-US"/>
        </w:rPr>
        <w:t>AIoT</w:t>
      </w:r>
      <w:proofErr w:type="spellEnd"/>
      <w:r>
        <w:rPr>
          <w:lang w:val="en-US"/>
        </w:rPr>
        <w:t xml:space="preserve"> transaction. </w:t>
      </w:r>
      <w:r>
        <w:rPr>
          <w:lang w:val="en-US"/>
        </w:rPr>
        <w:br/>
        <w:t xml:space="preserve">From a protocol stack point of view, the NAS based solution would need to show 2 protocol stacks, one for provision of </w:t>
      </w:r>
      <w:proofErr w:type="spellStart"/>
      <w:r>
        <w:rPr>
          <w:lang w:val="en-US"/>
        </w:rPr>
        <w:t>AIoT</w:t>
      </w:r>
      <w:proofErr w:type="spellEnd"/>
      <w:r>
        <w:rPr>
          <w:lang w:val="en-US"/>
        </w:rPr>
        <w:t xml:space="preserve"> upper layer information</w:t>
      </w:r>
      <w:r w:rsidR="00595CDE">
        <w:rPr>
          <w:lang w:val="en-US"/>
        </w:rPr>
        <w:t xml:space="preserve"> (“</w:t>
      </w:r>
      <w:proofErr w:type="spellStart"/>
      <w:r w:rsidR="00595CDE">
        <w:rPr>
          <w:lang w:val="en-US"/>
        </w:rPr>
        <w:t>AIoT</w:t>
      </w:r>
      <w:proofErr w:type="spellEnd"/>
      <w:r w:rsidR="00595CDE">
        <w:rPr>
          <w:lang w:val="en-US"/>
        </w:rPr>
        <w:t xml:space="preserve"> control (XXAP*)”)</w:t>
      </w:r>
      <w:r>
        <w:rPr>
          <w:lang w:val="en-US"/>
        </w:rPr>
        <w:t xml:space="preserve">, one for XXAP/RRC </w:t>
      </w:r>
      <w:proofErr w:type="spellStart"/>
      <w:r>
        <w:rPr>
          <w:lang w:val="en-US"/>
        </w:rPr>
        <w:t>signalling</w:t>
      </w:r>
      <w:proofErr w:type="spellEnd"/>
      <w:r>
        <w:rPr>
          <w:lang w:val="en-US"/>
        </w:rPr>
        <w:t xml:space="preserve"> to perform radio resource control.</w:t>
      </w:r>
    </w:p>
    <w:p w14:paraId="27966C18" w14:textId="4BD34EDF" w:rsidR="00916545" w:rsidRDefault="00916545" w:rsidP="00916545">
      <w:pPr>
        <w:pStyle w:val="Discussion"/>
        <w:rPr>
          <w:lang w:val="en-US"/>
        </w:rPr>
      </w:pPr>
      <w:r>
        <w:rPr>
          <w:lang w:val="en-US"/>
        </w:rPr>
        <w:t>A</w:t>
      </w:r>
      <w:r w:rsidR="00595CDE">
        <w:rPr>
          <w:lang w:val="en-US"/>
        </w:rPr>
        <w:t>n</w:t>
      </w:r>
      <w:r>
        <w:rPr>
          <w:lang w:val="en-US"/>
        </w:rPr>
        <w:t xml:space="preserve"> equivalent approach is necessary for the </w:t>
      </w:r>
      <w:r w:rsidRPr="00916545">
        <w:rPr>
          <w:b/>
          <w:bCs/>
          <w:lang w:val="en-US"/>
        </w:rPr>
        <w:t>UP based solution</w:t>
      </w:r>
      <w:r>
        <w:rPr>
          <w:lang w:val="en-US"/>
        </w:rPr>
        <w:t xml:space="preserve">, with the only difference that </w:t>
      </w:r>
      <w:r w:rsidR="00C847E2">
        <w:rPr>
          <w:lang w:val="en-US"/>
        </w:rPr>
        <w:t xml:space="preserve">provision of </w:t>
      </w:r>
      <w:proofErr w:type="spellStart"/>
      <w:r w:rsidR="00C847E2">
        <w:rPr>
          <w:lang w:val="en-US"/>
        </w:rPr>
        <w:t>AIoT</w:t>
      </w:r>
      <w:proofErr w:type="spellEnd"/>
      <w:r w:rsidR="00C847E2">
        <w:rPr>
          <w:lang w:val="en-US"/>
        </w:rPr>
        <w:t xml:space="preserve"> upper layer information is performed in-band via dedicated PDU Session resources. The respective protocol stack </w:t>
      </w:r>
      <w:r w:rsidR="00595CDE">
        <w:rPr>
          <w:lang w:val="en-US"/>
        </w:rPr>
        <w:t xml:space="preserve">would need to </w:t>
      </w:r>
      <w:r w:rsidR="00C847E2">
        <w:rPr>
          <w:lang w:val="en-US"/>
        </w:rPr>
        <w:t>show the involved UPF and the AIOTCN (but neither the AMF nor the SMF).</w:t>
      </w:r>
    </w:p>
    <w:p w14:paraId="703CC678" w14:textId="6B007ED7" w:rsidR="00C847E2" w:rsidRDefault="00C847E2" w:rsidP="00916545">
      <w:pPr>
        <w:pStyle w:val="Discussion"/>
        <w:rPr>
          <w:lang w:val="en-US"/>
        </w:rPr>
      </w:pPr>
      <w:r>
        <w:rPr>
          <w:lang w:val="en-US"/>
        </w:rPr>
        <w:t xml:space="preserve">As an example, the NAS based solution stacks are shown </w:t>
      </w:r>
      <w:proofErr w:type="gramStart"/>
      <w:r>
        <w:rPr>
          <w:lang w:val="en-US"/>
        </w:rPr>
        <w:t>below</w:t>
      </w:r>
      <w:proofErr w:type="gramEnd"/>
    </w:p>
    <w:p w14:paraId="1D890518" w14:textId="32D2E709" w:rsidR="00C847E2" w:rsidRPr="00F44704" w:rsidRDefault="00CE19E4" w:rsidP="00C847E2">
      <w:pPr>
        <w:pStyle w:val="TH"/>
        <w:rPr>
          <w:lang w:eastAsia="zh-CN"/>
        </w:rPr>
      </w:pPr>
      <w:r>
        <w:object w:dxaOrig="18649" w:dyaOrig="6938" w14:anchorId="79545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79.2pt" o:ole="">
            <v:imagedata r:id="rId11" o:title=""/>
          </v:shape>
          <o:OLEObject Type="Embed" ProgID="Visio.Drawing.15" ShapeID="_x0000_i1025" DrawAspect="Content" ObjectID="_1789414814" r:id="rId12"/>
        </w:object>
      </w:r>
    </w:p>
    <w:p w14:paraId="2C952597" w14:textId="75469B21" w:rsidR="00C847E2" w:rsidRPr="00F44704" w:rsidRDefault="00C847E2" w:rsidP="00C847E2">
      <w:pPr>
        <w:pStyle w:val="TF"/>
        <w:rPr>
          <w:rFonts w:cs="Arial"/>
          <w:iCs/>
        </w:rPr>
      </w:pPr>
      <w:r w:rsidRPr="00F44704">
        <w:fldChar w:fldCharType="begin"/>
      </w:r>
      <w:r w:rsidRPr="00F44704">
        <w:fldChar w:fldCharType="end"/>
      </w:r>
      <w:r w:rsidRPr="00F44704">
        <w:t xml:space="preserve">Figure </w:t>
      </w:r>
      <w:r>
        <w:t>2.1.6</w:t>
      </w:r>
      <w:r>
        <w:rPr>
          <w:lang w:eastAsia="zh-CN"/>
        </w:rPr>
        <w:t>-1</w:t>
      </w:r>
      <w:r w:rsidRPr="00F44704">
        <w:t xml:space="preserve">. Protocol Stack for </w:t>
      </w:r>
      <w:r>
        <w:t>t</w:t>
      </w:r>
      <w:r w:rsidRPr="00F44704">
        <w:t xml:space="preserve">opology </w:t>
      </w:r>
      <w:r>
        <w:t xml:space="preserve">2 – NAS based solution – </w:t>
      </w:r>
      <w:r w:rsidR="00EC275B">
        <w:t xml:space="preserve">transport of </w:t>
      </w:r>
      <w:proofErr w:type="spellStart"/>
      <w:r w:rsidR="00EC275B">
        <w:t>AIoT</w:t>
      </w:r>
      <w:proofErr w:type="spellEnd"/>
      <w:r w:rsidR="00EC275B">
        <w:t xml:space="preserve"> upper layer </w:t>
      </w:r>
      <w:proofErr w:type="gramStart"/>
      <w:r w:rsidR="00EC275B">
        <w:t>information</w:t>
      </w:r>
      <w:proofErr w:type="gramEnd"/>
    </w:p>
    <w:p w14:paraId="0D7EF45D" w14:textId="3F457AD7" w:rsidR="00C847E2" w:rsidRPr="00F44704" w:rsidRDefault="00CE19E4" w:rsidP="00C847E2">
      <w:pPr>
        <w:pStyle w:val="TH"/>
        <w:rPr>
          <w:lang w:eastAsia="zh-CN"/>
        </w:rPr>
      </w:pPr>
      <w:r>
        <w:object w:dxaOrig="18649" w:dyaOrig="6625" w14:anchorId="66AE1416">
          <v:shape id="_x0000_i1026" type="#_x0000_t75" style="width:481.2pt;height:170.8pt" o:ole="">
            <v:imagedata r:id="rId13" o:title=""/>
          </v:shape>
          <o:OLEObject Type="Embed" ProgID="Visio.Drawing.15" ShapeID="_x0000_i1026" DrawAspect="Content" ObjectID="_1789414815" r:id="rId14"/>
        </w:object>
      </w:r>
    </w:p>
    <w:p w14:paraId="5A715BCA" w14:textId="16685FE2" w:rsidR="00C847E2" w:rsidRPr="00F44704" w:rsidRDefault="00C847E2" w:rsidP="00C847E2">
      <w:pPr>
        <w:pStyle w:val="TF"/>
        <w:rPr>
          <w:rFonts w:cs="Arial"/>
          <w:iCs/>
        </w:rPr>
      </w:pPr>
      <w:r w:rsidRPr="00F44704">
        <w:fldChar w:fldCharType="begin"/>
      </w:r>
      <w:r w:rsidRPr="00F44704">
        <w:fldChar w:fldCharType="end"/>
      </w:r>
      <w:r w:rsidRPr="00F44704">
        <w:t xml:space="preserve">Figure </w:t>
      </w:r>
      <w:r>
        <w:rPr>
          <w:lang w:eastAsia="zh-CN"/>
        </w:rPr>
        <w:t>2.1.6-2</w:t>
      </w:r>
      <w:r w:rsidRPr="00F44704">
        <w:t xml:space="preserve"> Protocol Stack for </w:t>
      </w:r>
      <w:r>
        <w:t>t</w:t>
      </w:r>
      <w:r w:rsidRPr="00F44704">
        <w:t xml:space="preserve">opology </w:t>
      </w:r>
      <w:r>
        <w:t xml:space="preserve">2 – NAS based solution – XXAP </w:t>
      </w:r>
      <w:proofErr w:type="gramStart"/>
      <w:r>
        <w:t>part</w:t>
      </w:r>
      <w:proofErr w:type="gramEnd"/>
    </w:p>
    <w:p w14:paraId="128F966A" w14:textId="77777777" w:rsidR="00C847E2" w:rsidRPr="00EB4A87" w:rsidRDefault="00C847E2" w:rsidP="00916545">
      <w:pPr>
        <w:pStyle w:val="Discussion"/>
        <w:rPr>
          <w:lang w:val="en-US"/>
        </w:rPr>
      </w:pPr>
    </w:p>
    <w:p w14:paraId="0809A951" w14:textId="4419BCA1" w:rsidR="00C847E2" w:rsidRPr="00A41C33" w:rsidRDefault="00C847E2" w:rsidP="00C847E2">
      <w:pPr>
        <w:pStyle w:val="Eyecatcher"/>
        <w:rPr>
          <w:lang w:val="en-US"/>
        </w:rPr>
      </w:pPr>
      <w:r>
        <w:rPr>
          <w:lang w:val="en-US"/>
        </w:rPr>
        <w:t>Observation 2.1.6-1:</w:t>
      </w:r>
      <w:r>
        <w:rPr>
          <w:lang w:val="en-US"/>
        </w:rPr>
        <w:tab/>
      </w:r>
      <w:proofErr w:type="gramStart"/>
      <w:r>
        <w:rPr>
          <w:lang w:val="en-US"/>
        </w:rPr>
        <w:t>In order to</w:t>
      </w:r>
      <w:proofErr w:type="gramEnd"/>
      <w:r>
        <w:rPr>
          <w:lang w:val="en-US"/>
        </w:rPr>
        <w:t xml:space="preserve"> highlight how radio resource control is performed for the NAS/UP based solutions, an additional protocol stack should be depicted highlighting how in parallel to transparent provision of </w:t>
      </w:r>
      <w:proofErr w:type="spellStart"/>
      <w:r>
        <w:rPr>
          <w:lang w:val="en-US"/>
        </w:rPr>
        <w:t>AIoT</w:t>
      </w:r>
      <w:proofErr w:type="spellEnd"/>
      <w:r>
        <w:rPr>
          <w:lang w:val="en-US"/>
        </w:rPr>
        <w:t xml:space="preserve"> upper layer information, XXAP/RRC </w:t>
      </w:r>
      <w:proofErr w:type="spellStart"/>
      <w:r>
        <w:rPr>
          <w:lang w:val="en-US"/>
        </w:rPr>
        <w:t>signalling</w:t>
      </w:r>
      <w:proofErr w:type="spellEnd"/>
      <w:r>
        <w:rPr>
          <w:lang w:val="en-US"/>
        </w:rPr>
        <w:t xml:space="preserve"> enables coordinated allocation of </w:t>
      </w:r>
      <w:proofErr w:type="spellStart"/>
      <w:r>
        <w:rPr>
          <w:lang w:val="en-US"/>
        </w:rPr>
        <w:t>AIoT</w:t>
      </w:r>
      <w:proofErr w:type="spellEnd"/>
      <w:r>
        <w:rPr>
          <w:lang w:val="en-US"/>
        </w:rPr>
        <w:t xml:space="preserve"> radio resources.</w:t>
      </w:r>
    </w:p>
    <w:p w14:paraId="75B148B6" w14:textId="73EA3D66" w:rsidR="00C847E2" w:rsidRPr="00EB4A87" w:rsidRDefault="00C847E2" w:rsidP="00C847E2">
      <w:pPr>
        <w:pStyle w:val="Eyecatcher"/>
        <w:rPr>
          <w:lang w:val="en-US"/>
        </w:rPr>
      </w:pPr>
      <w:r>
        <w:rPr>
          <w:lang w:val="en-US"/>
        </w:rPr>
        <w:t>Proposal 2.1.6-1:</w:t>
      </w:r>
      <w:r>
        <w:rPr>
          <w:lang w:val="en-US"/>
        </w:rPr>
        <w:tab/>
        <w:t>It is proposed to capture protocol stacks for the RRC, NAS and UP based solutions and highlight the main characteristics in TR 38.769, as shown in the TP in R3-24</w:t>
      </w:r>
      <w:r w:rsidR="003331D6">
        <w:rPr>
          <w:lang w:val="en-US"/>
        </w:rPr>
        <w:t>5580</w:t>
      </w:r>
    </w:p>
    <w:p w14:paraId="0E64C94F" w14:textId="12CA3C3D" w:rsidR="00B36880" w:rsidRDefault="00B36880" w:rsidP="00B36880">
      <w:pPr>
        <w:pStyle w:val="Heading1"/>
        <w:rPr>
          <w:rFonts w:cs="Arial"/>
        </w:rPr>
      </w:pPr>
      <w:r>
        <w:rPr>
          <w:rFonts w:cs="Arial"/>
        </w:rPr>
        <w:t>3</w:t>
      </w:r>
      <w:r>
        <w:rPr>
          <w:rFonts w:cs="Arial"/>
        </w:rPr>
        <w:tab/>
        <w:t>Summary and Conclusions</w:t>
      </w:r>
    </w:p>
    <w:p w14:paraId="5A483751" w14:textId="77777777" w:rsidR="001C08A5" w:rsidRDefault="001C08A5" w:rsidP="0070533C">
      <w:pPr>
        <w:pStyle w:val="Discussion"/>
      </w:pPr>
      <w:r>
        <w:t xml:space="preserve">We have discussed </w:t>
      </w:r>
      <w:proofErr w:type="spellStart"/>
      <w:r>
        <w:t>AIoT</w:t>
      </w:r>
      <w:proofErr w:type="spellEnd"/>
      <w:r>
        <w:t xml:space="preserve"> RAN architecture aspects along the following observation and </w:t>
      </w:r>
      <w:proofErr w:type="gramStart"/>
      <w:r>
        <w:t>proposals</w:t>
      </w:r>
      <w:proofErr w:type="gramEnd"/>
    </w:p>
    <w:p w14:paraId="397D4213" w14:textId="77777777" w:rsidR="00A02226" w:rsidRDefault="00A02226" w:rsidP="00A02226">
      <w:pPr>
        <w:pStyle w:val="Eyecatcher"/>
      </w:pPr>
      <w:r>
        <w:t>Observation 2.1.1-1: Following realistic roll-out scenarios and deployment strategies, deployment scenarios foreseeing a mixture of topologies 1 and 2 are possible.</w:t>
      </w:r>
    </w:p>
    <w:p w14:paraId="68DD33C0" w14:textId="77777777" w:rsidR="00A02226" w:rsidRDefault="00A02226" w:rsidP="00A02226">
      <w:pPr>
        <w:pStyle w:val="Eyecatcher"/>
      </w:pPr>
      <w:r>
        <w:t xml:space="preserve">Observation 2.1.1-2: Mixed deployment of topologies 1 and 2 in the same geographical area require coordinated </w:t>
      </w:r>
      <w:proofErr w:type="spellStart"/>
      <w:r>
        <w:t>AIoT</w:t>
      </w:r>
      <w:proofErr w:type="spellEnd"/>
      <w:r>
        <w:t xml:space="preserve"> radio resource management.</w:t>
      </w:r>
    </w:p>
    <w:p w14:paraId="2A11E610" w14:textId="77777777" w:rsidR="00A02226" w:rsidRDefault="00A02226" w:rsidP="00A02226">
      <w:pPr>
        <w:pStyle w:val="Eyecatcher"/>
      </w:pPr>
      <w:r>
        <w:t xml:space="preserve">Observation 2.1.1-3: SA2 concluded to introduce a new 5GC network function supporting </w:t>
      </w:r>
      <w:proofErr w:type="spellStart"/>
      <w:r>
        <w:t>AIoT</w:t>
      </w:r>
      <w:proofErr w:type="spellEnd"/>
      <w:r>
        <w:t xml:space="preserve"> for topology 1.</w:t>
      </w:r>
    </w:p>
    <w:p w14:paraId="1D751C4A" w14:textId="77777777" w:rsidR="00A02226" w:rsidRDefault="00A02226" w:rsidP="00A02226">
      <w:pPr>
        <w:pStyle w:val="Eyecatcher"/>
      </w:pPr>
      <w:r>
        <w:t>Observation 2.1.1-4: It can be expected that XXAP protocol functions for support of topology 1 constitute a subset of functions needed for the support of topology 2, in other words:</w:t>
      </w:r>
      <w:r>
        <w:br/>
        <w:t>XXAP (topology 2) = XXAP (topology 1) + delta (topology 2 specific).</w:t>
      </w:r>
    </w:p>
    <w:p w14:paraId="0C15E680" w14:textId="77777777" w:rsidR="00A02226" w:rsidRDefault="00A02226" w:rsidP="00A02226">
      <w:pPr>
        <w:pStyle w:val="Eyecatcher"/>
      </w:pPr>
      <w:r>
        <w:t xml:space="preserve">Proposal 2.1.1-1: RAN Architecture for </w:t>
      </w:r>
      <w:proofErr w:type="spellStart"/>
      <w:r>
        <w:t>AIoT</w:t>
      </w:r>
      <w:proofErr w:type="spellEnd"/>
      <w:r>
        <w:t xml:space="preserve"> support mixed deployment scenarios foreseeing network elements for topology 1 and topology 2 being </w:t>
      </w:r>
      <w:proofErr w:type="spellStart"/>
      <w:r>
        <w:t>seved</w:t>
      </w:r>
      <w:proofErr w:type="spellEnd"/>
      <w:r>
        <w:t xml:space="preserve"> by the same </w:t>
      </w:r>
      <w:proofErr w:type="spellStart"/>
      <w:r>
        <w:t>AIoT</w:t>
      </w:r>
      <w:proofErr w:type="spellEnd"/>
      <w:r>
        <w:t xml:space="preserve"> RAN node.</w:t>
      </w:r>
    </w:p>
    <w:p w14:paraId="3F3880AF" w14:textId="77777777" w:rsidR="00A02226" w:rsidRDefault="00A02226" w:rsidP="00A02226">
      <w:pPr>
        <w:pStyle w:val="Eyecatcher"/>
      </w:pPr>
      <w:r>
        <w:t xml:space="preserve">Proposal 2.1.1-2: Specifically, RAN Architecture for </w:t>
      </w:r>
      <w:proofErr w:type="spellStart"/>
      <w:r>
        <w:t>AIoT</w:t>
      </w:r>
      <w:proofErr w:type="spellEnd"/>
      <w:r>
        <w:t xml:space="preserve"> support common </w:t>
      </w:r>
      <w:proofErr w:type="spellStart"/>
      <w:r>
        <w:t>AIoT</w:t>
      </w:r>
      <w:proofErr w:type="spellEnd"/>
      <w:r>
        <w:t xml:space="preserve"> radio resource management for mixed deployment scenarios for topologies 1 and 2.</w:t>
      </w:r>
    </w:p>
    <w:p w14:paraId="75AD9EA6" w14:textId="77777777" w:rsidR="00A02226" w:rsidRDefault="00A02226" w:rsidP="00A02226">
      <w:pPr>
        <w:pStyle w:val="Eyecatcher"/>
      </w:pPr>
      <w:r>
        <w:t xml:space="preserve">Proposal 2.1.1-3: XXAP protocol functions are defined to support </w:t>
      </w:r>
      <w:proofErr w:type="spellStart"/>
      <w:r>
        <w:t>AIoT</w:t>
      </w:r>
      <w:proofErr w:type="spellEnd"/>
      <w:r>
        <w:t xml:space="preserve"> RAN deployments, where a single RAN node can control mixed deployment scenarios for topologies 1 and 2.</w:t>
      </w:r>
    </w:p>
    <w:p w14:paraId="7DD77F95" w14:textId="77777777" w:rsidR="00A02226" w:rsidRDefault="00A02226" w:rsidP="00A02226">
      <w:pPr>
        <w:pStyle w:val="Eyecatcher"/>
      </w:pPr>
      <w:r>
        <w:t xml:space="preserve">Proposal 2.1.2-1: For </w:t>
      </w:r>
      <w:proofErr w:type="spellStart"/>
      <w:r>
        <w:t>AIoT</w:t>
      </w:r>
      <w:proofErr w:type="spellEnd"/>
      <w:r>
        <w:t>, RAN internal topology of readers is not revealed to the CN.</w:t>
      </w:r>
    </w:p>
    <w:p w14:paraId="61A57B5A" w14:textId="77777777" w:rsidR="00A02226" w:rsidRDefault="00A02226" w:rsidP="00A02226">
      <w:pPr>
        <w:pStyle w:val="Eyecatcher"/>
      </w:pPr>
      <w:r>
        <w:t xml:space="preserve">Proposal 2.1.2-2: </w:t>
      </w:r>
      <w:bookmarkStart w:id="16" w:name="_Hlk178712483"/>
      <w:r>
        <w:t xml:space="preserve">For </w:t>
      </w:r>
      <w:proofErr w:type="spellStart"/>
      <w:r>
        <w:t>AIoT</w:t>
      </w:r>
      <w:proofErr w:type="spellEnd"/>
      <w:r>
        <w:t xml:space="preserve">, topology 1 and topology 2 RAN decides which readers to use to perform an </w:t>
      </w:r>
      <w:proofErr w:type="spellStart"/>
      <w:r>
        <w:t>AIoT</w:t>
      </w:r>
      <w:proofErr w:type="spellEnd"/>
      <w:r>
        <w:t xml:space="preserve"> transaction, based on “</w:t>
      </w:r>
      <w:proofErr w:type="spellStart"/>
      <w:r>
        <w:t>AIoT</w:t>
      </w:r>
      <w:proofErr w:type="spellEnd"/>
      <w:r>
        <w:t xml:space="preserve"> transaction area” information which indicates in which geographical area RAN shall select readers </w:t>
      </w:r>
      <w:proofErr w:type="gramStart"/>
      <w:r>
        <w:t>in order to</w:t>
      </w:r>
      <w:proofErr w:type="gramEnd"/>
      <w:r>
        <w:t xml:space="preserve"> perform the </w:t>
      </w:r>
      <w:proofErr w:type="spellStart"/>
      <w:r>
        <w:t>AIoT</w:t>
      </w:r>
      <w:proofErr w:type="spellEnd"/>
      <w:r>
        <w:t xml:space="preserve"> transaction, optionally if applicable, enhanced by information with which reader(s) a device has communicated previously.</w:t>
      </w:r>
      <w:bookmarkEnd w:id="16"/>
    </w:p>
    <w:p w14:paraId="247A0DA1" w14:textId="77777777" w:rsidR="00A02226" w:rsidRDefault="00A02226" w:rsidP="00A02226">
      <w:pPr>
        <w:pStyle w:val="Eyecatcher"/>
      </w:pPr>
      <w:r>
        <w:lastRenderedPageBreak/>
        <w:t xml:space="preserve">Proposal 2.1.2-2: </w:t>
      </w:r>
      <w:bookmarkStart w:id="17" w:name="_Hlk178712675"/>
      <w:r>
        <w:t>“</w:t>
      </w:r>
      <w:proofErr w:type="spellStart"/>
      <w:r>
        <w:t>AIoT</w:t>
      </w:r>
      <w:proofErr w:type="spellEnd"/>
      <w:r>
        <w:t xml:space="preserve"> transaction area” could be provided as geographical coordinates, an NR cell ID (in case topology is deployed), or a configured “</w:t>
      </w:r>
      <w:proofErr w:type="spellStart"/>
      <w:r>
        <w:t>AIoT</w:t>
      </w:r>
      <w:proofErr w:type="spellEnd"/>
      <w:r>
        <w:t xml:space="preserve"> Area ID”. A reader may be associated with one or several “</w:t>
      </w:r>
      <w:proofErr w:type="spellStart"/>
      <w:r>
        <w:t>AIoT</w:t>
      </w:r>
      <w:proofErr w:type="spellEnd"/>
      <w:r>
        <w:t xml:space="preserve"> Area IDs”.</w:t>
      </w:r>
      <w:bookmarkEnd w:id="17"/>
    </w:p>
    <w:p w14:paraId="19AAAE45" w14:textId="77777777" w:rsidR="00A02226" w:rsidRDefault="00A02226" w:rsidP="00A02226">
      <w:pPr>
        <w:pStyle w:val="Eyecatcher"/>
      </w:pPr>
      <w:r>
        <w:t>Proposal 2.1.3-1: It is proposed to study different approaches for paging UE readers in RRC_IDLE/INACTIVE.</w:t>
      </w:r>
    </w:p>
    <w:p w14:paraId="1F8C50B1" w14:textId="2E48A6F2" w:rsidR="00A02226" w:rsidRDefault="00A02226" w:rsidP="00A02226">
      <w:pPr>
        <w:pStyle w:val="Eyecatcher"/>
      </w:pPr>
      <w:r>
        <w:t>Observation 2.1.4-1: RAN3 aspects of temporarily out-of-connection scenarios would encompass inter-</w:t>
      </w:r>
      <w:proofErr w:type="spellStart"/>
      <w:r>
        <w:t>gNB</w:t>
      </w:r>
      <w:proofErr w:type="spellEnd"/>
      <w:r>
        <w:t xml:space="preserve"> mobility (RLF/HO) which </w:t>
      </w:r>
      <w:proofErr w:type="gramStart"/>
      <w:r>
        <w:t>opens up</w:t>
      </w:r>
      <w:proofErr w:type="gramEnd"/>
      <w:r>
        <w:t xml:space="preserve"> a wide area of potential studies. It is not for certain, that such scenarios are typical for either indoor (or later</w:t>
      </w:r>
      <w:r w:rsidR="00BB34D8">
        <w:t>-</w:t>
      </w:r>
      <w:r>
        <w:t>on outdoor) scenarios envisioned by 3GPP.</w:t>
      </w:r>
    </w:p>
    <w:p w14:paraId="65004A60" w14:textId="0F66525E" w:rsidR="00A02226" w:rsidRDefault="00A02226" w:rsidP="00A02226">
      <w:pPr>
        <w:pStyle w:val="Eyecatcher"/>
      </w:pPr>
      <w:r>
        <w:t>Proposal 2.1.4-1: RAN3 to discuss whether further aspects of temporarily out-of-connection scenarios would encompass inter-</w:t>
      </w:r>
      <w:proofErr w:type="spellStart"/>
      <w:r>
        <w:t>gNB</w:t>
      </w:r>
      <w:proofErr w:type="spellEnd"/>
      <w:r>
        <w:t xml:space="preserve"> mobility (RLF/HO) </w:t>
      </w:r>
      <w:r w:rsidR="002A2017">
        <w:t xml:space="preserve">and </w:t>
      </w:r>
      <w:r>
        <w:t>need to be studied.</w:t>
      </w:r>
    </w:p>
    <w:p w14:paraId="1C4247F2" w14:textId="77777777" w:rsidR="00A02226" w:rsidRPr="00A41C33" w:rsidRDefault="00A02226" w:rsidP="00A02226">
      <w:pPr>
        <w:pStyle w:val="Eyecatcher"/>
        <w:rPr>
          <w:lang w:val="en-US"/>
        </w:rPr>
      </w:pPr>
      <w:r>
        <w:rPr>
          <w:lang w:val="en-US"/>
        </w:rPr>
        <w:t>Observation 2.1.5-1:</w:t>
      </w:r>
      <w:r>
        <w:rPr>
          <w:lang w:val="en-US"/>
        </w:rPr>
        <w:tab/>
      </w:r>
      <w:r w:rsidRPr="00EB4A87">
        <w:rPr>
          <w:lang w:val="en-US"/>
        </w:rPr>
        <w:t xml:space="preserve">Latency requirement for DO-A traffic types </w:t>
      </w:r>
      <w:proofErr w:type="gramStart"/>
      <w:r>
        <w:rPr>
          <w:lang w:val="en-US"/>
        </w:rPr>
        <w:t>are</w:t>
      </w:r>
      <w:proofErr w:type="gramEnd"/>
      <w:r>
        <w:rPr>
          <w:lang w:val="en-US"/>
        </w:rPr>
        <w:t xml:space="preserve"> assumed to be more strict than for DO-TT traffic</w:t>
      </w:r>
      <w:r w:rsidRPr="00EB4A87">
        <w:rPr>
          <w:lang w:val="en-US"/>
        </w:rPr>
        <w:t>.</w:t>
      </w:r>
    </w:p>
    <w:p w14:paraId="35CEBE32" w14:textId="77777777" w:rsidR="00A02226" w:rsidRPr="00EB4A87" w:rsidRDefault="00A02226" w:rsidP="00A02226">
      <w:pPr>
        <w:pStyle w:val="Eyecatcher"/>
        <w:rPr>
          <w:lang w:val="en-US"/>
        </w:rPr>
      </w:pPr>
      <w:r>
        <w:rPr>
          <w:lang w:val="en-US"/>
        </w:rPr>
        <w:t>Proposal 2.1.5-1:</w:t>
      </w:r>
      <w:r>
        <w:rPr>
          <w:lang w:val="en-US"/>
        </w:rPr>
        <w:tab/>
        <w:t>Agree to study at least DO-A traffic characteristics from RAN3 (XX interface) point of view and capture basic findings in the RAN TR.</w:t>
      </w:r>
    </w:p>
    <w:p w14:paraId="0D8CF744" w14:textId="77777777" w:rsidR="00501B75" w:rsidRPr="00A41C33" w:rsidRDefault="00501B75" w:rsidP="00501B75">
      <w:pPr>
        <w:pStyle w:val="Eyecatcher"/>
        <w:rPr>
          <w:lang w:val="en-US"/>
        </w:rPr>
      </w:pPr>
      <w:r>
        <w:rPr>
          <w:lang w:val="en-US"/>
        </w:rPr>
        <w:t>Observation 2.1.6-1:</w:t>
      </w:r>
      <w:r>
        <w:rPr>
          <w:lang w:val="en-US"/>
        </w:rPr>
        <w:tab/>
      </w:r>
      <w:proofErr w:type="gramStart"/>
      <w:r>
        <w:rPr>
          <w:lang w:val="en-US"/>
        </w:rPr>
        <w:t>In order to</w:t>
      </w:r>
      <w:proofErr w:type="gramEnd"/>
      <w:r>
        <w:rPr>
          <w:lang w:val="en-US"/>
        </w:rPr>
        <w:t xml:space="preserve"> highlight how radio resource control is performed for the NAS/UP based solutions, an additional protocol stack should be depicted highlighting how in parallel to transparent provision of </w:t>
      </w:r>
      <w:proofErr w:type="spellStart"/>
      <w:r>
        <w:rPr>
          <w:lang w:val="en-US"/>
        </w:rPr>
        <w:t>AIoT</w:t>
      </w:r>
      <w:proofErr w:type="spellEnd"/>
      <w:r>
        <w:rPr>
          <w:lang w:val="en-US"/>
        </w:rPr>
        <w:t xml:space="preserve"> upper layer information, XXAP/RRC </w:t>
      </w:r>
      <w:proofErr w:type="spellStart"/>
      <w:r>
        <w:rPr>
          <w:lang w:val="en-US"/>
        </w:rPr>
        <w:t>signalling</w:t>
      </w:r>
      <w:proofErr w:type="spellEnd"/>
      <w:r>
        <w:rPr>
          <w:lang w:val="en-US"/>
        </w:rPr>
        <w:t xml:space="preserve"> enables coordinated allocation of </w:t>
      </w:r>
      <w:proofErr w:type="spellStart"/>
      <w:r>
        <w:rPr>
          <w:lang w:val="en-US"/>
        </w:rPr>
        <w:t>AIoT</w:t>
      </w:r>
      <w:proofErr w:type="spellEnd"/>
      <w:r>
        <w:rPr>
          <w:lang w:val="en-US"/>
        </w:rPr>
        <w:t xml:space="preserve"> radio resources.</w:t>
      </w:r>
    </w:p>
    <w:p w14:paraId="73F6B55B" w14:textId="5BC77A2E" w:rsidR="00501B75" w:rsidRPr="00EB4A87" w:rsidRDefault="00501B75" w:rsidP="00501B75">
      <w:pPr>
        <w:pStyle w:val="Eyecatcher"/>
        <w:rPr>
          <w:lang w:val="en-US"/>
        </w:rPr>
      </w:pPr>
      <w:r>
        <w:rPr>
          <w:lang w:val="en-US"/>
        </w:rPr>
        <w:t>Proposal 2.1.6-1:</w:t>
      </w:r>
      <w:r>
        <w:rPr>
          <w:lang w:val="en-US"/>
        </w:rPr>
        <w:tab/>
        <w:t>It is proposed to capture protocol stacks for the RRC, NAS and UP based solutions and highlight the main characteristics in TR 38.769, as shown in the TP in R3-24</w:t>
      </w:r>
      <w:r w:rsidR="003331D6">
        <w:rPr>
          <w:lang w:val="en-US"/>
        </w:rPr>
        <w:t>5580</w:t>
      </w:r>
    </w:p>
    <w:p w14:paraId="2625A6DF" w14:textId="78CD3982" w:rsidR="0070533C" w:rsidRPr="0070533C" w:rsidRDefault="001C08A5" w:rsidP="001C08A5">
      <w:pPr>
        <w:pStyle w:val="Eyecatcher"/>
      </w:pPr>
      <w:r>
        <w:t>Final Proposal:</w:t>
      </w:r>
      <w:r>
        <w:tab/>
        <w:t>Agree on the TP for TR 38.769 as provided in R3-24</w:t>
      </w:r>
      <w:r w:rsidR="003331D6">
        <w:t>5580</w:t>
      </w:r>
      <w:r>
        <w:t xml:space="preserve"> [3]</w:t>
      </w:r>
    </w:p>
    <w:p w14:paraId="28BBDF7F" w14:textId="30344795" w:rsidR="00B36880" w:rsidRDefault="00B36880" w:rsidP="00B36880">
      <w:pPr>
        <w:pStyle w:val="Heading1"/>
        <w:rPr>
          <w:rFonts w:cs="Arial"/>
        </w:rPr>
      </w:pPr>
      <w:r>
        <w:rPr>
          <w:rFonts w:cs="Arial"/>
        </w:rPr>
        <w:t>4</w:t>
      </w:r>
      <w:r>
        <w:rPr>
          <w:rFonts w:cs="Arial"/>
        </w:rPr>
        <w:tab/>
        <w:t>References</w:t>
      </w:r>
    </w:p>
    <w:p w14:paraId="7CEA13CC" w14:textId="77777777" w:rsidR="00923FF1" w:rsidRDefault="00923FF1" w:rsidP="00923FF1">
      <w:pPr>
        <w:pStyle w:val="EX"/>
      </w:pPr>
      <w:r w:rsidRPr="00C57EBD">
        <w:t>[1]</w:t>
      </w:r>
      <w:r w:rsidRPr="00C57EBD">
        <w:tab/>
      </w:r>
      <w:r>
        <w:t xml:space="preserve">RP-240826 </w:t>
      </w:r>
      <w:r w:rsidRPr="00C57EBD">
        <w:t>"</w:t>
      </w:r>
      <w:r>
        <w:t>Revised SID: Study on solutions for Ambient IoT (Internet of Things) in NR</w:t>
      </w:r>
      <w:r w:rsidRPr="00C57EBD">
        <w:t>".</w:t>
      </w:r>
    </w:p>
    <w:p w14:paraId="3B066A8D" w14:textId="77777777" w:rsidR="00923FF1" w:rsidRDefault="00923FF1" w:rsidP="00923FF1">
      <w:pPr>
        <w:pStyle w:val="EX"/>
      </w:pPr>
      <w:r>
        <w:t>[2]</w:t>
      </w:r>
      <w:r>
        <w:tab/>
        <w:t xml:space="preserve">TS 38.848 </w:t>
      </w:r>
      <w:r w:rsidRPr="00D80F19">
        <w:t>"</w:t>
      </w:r>
      <w:r w:rsidRPr="00206426">
        <w:t>Study on Ambient IoT (Internet of Things) in RAN</w:t>
      </w:r>
      <w:r w:rsidRPr="00D80F19">
        <w:t>"</w:t>
      </w:r>
      <w:r>
        <w:t>.</w:t>
      </w:r>
    </w:p>
    <w:p w14:paraId="617E7E92" w14:textId="463BC775" w:rsidR="002412B8" w:rsidRDefault="002412B8" w:rsidP="00923FF1">
      <w:pPr>
        <w:pStyle w:val="EX"/>
      </w:pPr>
      <w:r>
        <w:t>[3]</w:t>
      </w:r>
      <w:r>
        <w:tab/>
        <w:t>R3-24</w:t>
      </w:r>
      <w:r w:rsidR="003331D6">
        <w:t>5580</w:t>
      </w:r>
      <w:r>
        <w:t xml:space="preserve"> </w:t>
      </w:r>
      <w:r w:rsidRPr="00C57EBD">
        <w:t>"</w:t>
      </w:r>
      <w:r>
        <w:t>Text Proposal for TR 38.769 on RAN architecture aspects</w:t>
      </w:r>
      <w:r w:rsidRPr="00C57EBD">
        <w:t>".</w:t>
      </w:r>
    </w:p>
    <w:p w14:paraId="39B4BAD5" w14:textId="57634F3E" w:rsidR="004070FC" w:rsidRDefault="004070FC" w:rsidP="00923FF1">
      <w:pPr>
        <w:pStyle w:val="EX"/>
      </w:pPr>
      <w:r>
        <w:t>[4]</w:t>
      </w:r>
      <w:r>
        <w:tab/>
        <w:t xml:space="preserve">TS 38.769 </w:t>
      </w:r>
      <w:r w:rsidRPr="00C57EBD">
        <w:t>"</w:t>
      </w:r>
      <w:r w:rsidRPr="004070FC">
        <w:t>Study on solutions for ambient IoT (Internet of Things)</w:t>
      </w:r>
      <w:r w:rsidRPr="00C57EBD">
        <w:t>"</w:t>
      </w:r>
      <w:r>
        <w:t>.</w:t>
      </w:r>
    </w:p>
    <w:p w14:paraId="1ACF9C33" w14:textId="1EFE82A2" w:rsidR="00A02226" w:rsidRPr="00C57EBD" w:rsidRDefault="00A02226" w:rsidP="00923FF1">
      <w:pPr>
        <w:pStyle w:val="EX"/>
      </w:pPr>
      <w:r>
        <w:t>[5]</w:t>
      </w:r>
      <w:r>
        <w:tab/>
        <w:t xml:space="preserve">TR 23.300-13 </w:t>
      </w:r>
      <w:r w:rsidRPr="00C57EBD">
        <w:t>"</w:t>
      </w:r>
      <w:r>
        <w:rPr>
          <w:rFonts w:cs="Arial"/>
        </w:rPr>
        <w:t>Study on Architecture support of</w:t>
      </w:r>
      <w:r w:rsidRPr="00C57EBD">
        <w:t xml:space="preserve"> </w:t>
      </w:r>
      <w:r>
        <w:rPr>
          <w:rFonts w:cs="Arial"/>
        </w:rPr>
        <w:t>Ambient power-enabled Internet of Things</w:t>
      </w:r>
      <w:r w:rsidRPr="00C57EBD">
        <w:t>"</w:t>
      </w:r>
      <w:r w:rsidR="000975BD">
        <w:t>.</w:t>
      </w:r>
    </w:p>
    <w:p w14:paraId="376F21FC" w14:textId="77777777" w:rsidR="001E41F3" w:rsidRDefault="001E41F3">
      <w:pPr>
        <w:rPr>
          <w:noProof/>
        </w:rPr>
      </w:pPr>
    </w:p>
    <w:sectPr w:rsidR="001E41F3"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8D410" w14:textId="77777777" w:rsidR="001262A2" w:rsidRDefault="001262A2">
      <w:r>
        <w:separator/>
      </w:r>
    </w:p>
  </w:endnote>
  <w:endnote w:type="continuationSeparator" w:id="0">
    <w:p w14:paraId="75550B03" w14:textId="77777777" w:rsidR="001262A2" w:rsidRDefault="00126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843B4" w14:textId="77777777" w:rsidR="001262A2" w:rsidRDefault="001262A2">
      <w:r>
        <w:separator/>
      </w:r>
    </w:p>
  </w:footnote>
  <w:footnote w:type="continuationSeparator" w:id="0">
    <w:p w14:paraId="59844B70" w14:textId="77777777" w:rsidR="001262A2" w:rsidRDefault="00126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0B35C43"/>
    <w:multiLevelType w:val="hybridMultilevel"/>
    <w:tmpl w:val="667E5826"/>
    <w:lvl w:ilvl="0" w:tplc="F5C67100">
      <w:start w:val="1"/>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3785F1A"/>
    <w:multiLevelType w:val="hybridMultilevel"/>
    <w:tmpl w:val="F5D6B98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3147"/>
        </w:tabs>
        <w:ind w:left="3147" w:hanging="1304"/>
      </w:pPr>
      <w:rPr>
        <w:rFonts w:hint="default"/>
      </w:rPr>
    </w:lvl>
    <w:lvl w:ilvl="1" w:tplc="04090019">
      <w:start w:val="1"/>
      <w:numFmt w:val="lowerLetter"/>
      <w:lvlText w:val="%2."/>
      <w:lvlJc w:val="left"/>
      <w:pPr>
        <w:tabs>
          <w:tab w:val="num" w:pos="3771"/>
        </w:tabs>
        <w:ind w:left="3771" w:hanging="360"/>
      </w:pPr>
    </w:lvl>
    <w:lvl w:ilvl="2" w:tplc="0409001B" w:tentative="1">
      <w:start w:val="1"/>
      <w:numFmt w:val="lowerRoman"/>
      <w:lvlText w:val="%3."/>
      <w:lvlJc w:val="right"/>
      <w:pPr>
        <w:tabs>
          <w:tab w:val="num" w:pos="4491"/>
        </w:tabs>
        <w:ind w:left="4491" w:hanging="180"/>
      </w:pPr>
    </w:lvl>
    <w:lvl w:ilvl="3" w:tplc="0409000F" w:tentative="1">
      <w:start w:val="1"/>
      <w:numFmt w:val="decimal"/>
      <w:lvlText w:val="%4."/>
      <w:lvlJc w:val="left"/>
      <w:pPr>
        <w:tabs>
          <w:tab w:val="num" w:pos="5211"/>
        </w:tabs>
        <w:ind w:left="5211" w:hanging="360"/>
      </w:pPr>
    </w:lvl>
    <w:lvl w:ilvl="4" w:tplc="04090019" w:tentative="1">
      <w:start w:val="1"/>
      <w:numFmt w:val="lowerLetter"/>
      <w:lvlText w:val="%5."/>
      <w:lvlJc w:val="left"/>
      <w:pPr>
        <w:tabs>
          <w:tab w:val="num" w:pos="5931"/>
        </w:tabs>
        <w:ind w:left="5931" w:hanging="360"/>
      </w:pPr>
    </w:lvl>
    <w:lvl w:ilvl="5" w:tplc="0409001B" w:tentative="1">
      <w:start w:val="1"/>
      <w:numFmt w:val="lowerRoman"/>
      <w:lvlText w:val="%6."/>
      <w:lvlJc w:val="right"/>
      <w:pPr>
        <w:tabs>
          <w:tab w:val="num" w:pos="6651"/>
        </w:tabs>
        <w:ind w:left="6651" w:hanging="180"/>
      </w:pPr>
    </w:lvl>
    <w:lvl w:ilvl="6" w:tplc="0409000F" w:tentative="1">
      <w:start w:val="1"/>
      <w:numFmt w:val="decimal"/>
      <w:lvlText w:val="%7."/>
      <w:lvlJc w:val="left"/>
      <w:pPr>
        <w:tabs>
          <w:tab w:val="num" w:pos="7371"/>
        </w:tabs>
        <w:ind w:left="7371" w:hanging="360"/>
      </w:pPr>
    </w:lvl>
    <w:lvl w:ilvl="7" w:tplc="04090019" w:tentative="1">
      <w:start w:val="1"/>
      <w:numFmt w:val="lowerLetter"/>
      <w:lvlText w:val="%8."/>
      <w:lvlJc w:val="left"/>
      <w:pPr>
        <w:tabs>
          <w:tab w:val="num" w:pos="8091"/>
        </w:tabs>
        <w:ind w:left="8091" w:hanging="360"/>
      </w:pPr>
    </w:lvl>
    <w:lvl w:ilvl="8" w:tplc="0409001B" w:tentative="1">
      <w:start w:val="1"/>
      <w:numFmt w:val="lowerRoman"/>
      <w:lvlText w:val="%9."/>
      <w:lvlJc w:val="right"/>
      <w:pPr>
        <w:tabs>
          <w:tab w:val="num" w:pos="8811"/>
        </w:tabs>
        <w:ind w:left="8811"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101505E"/>
    <w:multiLevelType w:val="hybridMultilevel"/>
    <w:tmpl w:val="2C5E6456"/>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2790" w:hanging="360"/>
      </w:pPr>
    </w:lvl>
    <w:lvl w:ilvl="2" w:tplc="C37C263E">
      <w:start w:val="1"/>
      <w:numFmt w:val="decimal"/>
      <w:lvlText w:val="%3"/>
      <w:lvlJc w:val="left"/>
      <w:pPr>
        <w:ind w:left="-1890" w:hanging="360"/>
      </w:pPr>
      <w:rPr>
        <w:rFonts w:hint="default"/>
      </w:rPr>
    </w:lvl>
    <w:lvl w:ilvl="3" w:tplc="0409000F" w:tentative="1">
      <w:start w:val="1"/>
      <w:numFmt w:val="decimal"/>
      <w:lvlText w:val="%4."/>
      <w:lvlJc w:val="left"/>
      <w:pPr>
        <w:ind w:left="-1350" w:hanging="360"/>
      </w:pPr>
    </w:lvl>
    <w:lvl w:ilvl="4" w:tplc="04090019" w:tentative="1">
      <w:start w:val="1"/>
      <w:numFmt w:val="lowerLetter"/>
      <w:lvlText w:val="%5."/>
      <w:lvlJc w:val="left"/>
      <w:pPr>
        <w:ind w:left="-630" w:hanging="360"/>
      </w:pPr>
    </w:lvl>
    <w:lvl w:ilvl="5" w:tplc="0409001B" w:tentative="1">
      <w:start w:val="1"/>
      <w:numFmt w:val="lowerRoman"/>
      <w:lvlText w:val="%6."/>
      <w:lvlJc w:val="right"/>
      <w:pPr>
        <w:ind w:left="90" w:hanging="180"/>
      </w:pPr>
    </w:lvl>
    <w:lvl w:ilvl="6" w:tplc="0409000F" w:tentative="1">
      <w:start w:val="1"/>
      <w:numFmt w:val="decimal"/>
      <w:lvlText w:val="%7."/>
      <w:lvlJc w:val="left"/>
      <w:pPr>
        <w:ind w:left="810" w:hanging="360"/>
      </w:pPr>
    </w:lvl>
    <w:lvl w:ilvl="7" w:tplc="04090019" w:tentative="1">
      <w:start w:val="1"/>
      <w:numFmt w:val="lowerLetter"/>
      <w:lvlText w:val="%8."/>
      <w:lvlJc w:val="left"/>
      <w:pPr>
        <w:ind w:left="1530" w:hanging="360"/>
      </w:pPr>
    </w:lvl>
    <w:lvl w:ilvl="8" w:tplc="0409001B" w:tentative="1">
      <w:start w:val="1"/>
      <w:numFmt w:val="lowerRoman"/>
      <w:lvlText w:val="%9."/>
      <w:lvlJc w:val="right"/>
      <w:pPr>
        <w:ind w:left="2250" w:hanging="180"/>
      </w:p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7"/>
  </w:num>
  <w:num w:numId="13" w16cid:durableId="243031597">
    <w:abstractNumId w:val="15"/>
  </w:num>
  <w:num w:numId="14" w16cid:durableId="104664653">
    <w:abstractNumId w:val="14"/>
  </w:num>
  <w:num w:numId="15" w16cid:durableId="862590750">
    <w:abstractNumId w:val="12"/>
  </w:num>
  <w:num w:numId="16" w16cid:durableId="539241444">
    <w:abstractNumId w:val="13"/>
  </w:num>
  <w:num w:numId="17" w16cid:durableId="838884328">
    <w:abstractNumId w:val="16"/>
  </w:num>
  <w:num w:numId="18" w16cid:durableId="12333934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073"/>
    <w:rsid w:val="00022E4A"/>
    <w:rsid w:val="00024C18"/>
    <w:rsid w:val="00025A5F"/>
    <w:rsid w:val="0004203C"/>
    <w:rsid w:val="000472E8"/>
    <w:rsid w:val="00051FFB"/>
    <w:rsid w:val="00061D0F"/>
    <w:rsid w:val="00067DCD"/>
    <w:rsid w:val="00071B13"/>
    <w:rsid w:val="00082238"/>
    <w:rsid w:val="00091921"/>
    <w:rsid w:val="000975BD"/>
    <w:rsid w:val="000A2571"/>
    <w:rsid w:val="000A4A79"/>
    <w:rsid w:val="000A6394"/>
    <w:rsid w:val="000A70A6"/>
    <w:rsid w:val="000A7CB5"/>
    <w:rsid w:val="000B7DE5"/>
    <w:rsid w:val="000C038A"/>
    <w:rsid w:val="000C6598"/>
    <w:rsid w:val="000C7135"/>
    <w:rsid w:val="000C79CF"/>
    <w:rsid w:val="000D6382"/>
    <w:rsid w:val="000E532A"/>
    <w:rsid w:val="000F12A5"/>
    <w:rsid w:val="000F23FA"/>
    <w:rsid w:val="00102A11"/>
    <w:rsid w:val="0010397B"/>
    <w:rsid w:val="00112C4C"/>
    <w:rsid w:val="00116EF7"/>
    <w:rsid w:val="001262A2"/>
    <w:rsid w:val="0013689B"/>
    <w:rsid w:val="00137461"/>
    <w:rsid w:val="00145A31"/>
    <w:rsid w:val="00145D43"/>
    <w:rsid w:val="0016286B"/>
    <w:rsid w:val="0016652E"/>
    <w:rsid w:val="001670C1"/>
    <w:rsid w:val="00172FD2"/>
    <w:rsid w:val="0017535D"/>
    <w:rsid w:val="001763A1"/>
    <w:rsid w:val="00186390"/>
    <w:rsid w:val="00192C46"/>
    <w:rsid w:val="00195C41"/>
    <w:rsid w:val="001976AA"/>
    <w:rsid w:val="001A1A29"/>
    <w:rsid w:val="001A7B60"/>
    <w:rsid w:val="001B3ABD"/>
    <w:rsid w:val="001B7A65"/>
    <w:rsid w:val="001C08A5"/>
    <w:rsid w:val="001D2CB8"/>
    <w:rsid w:val="001D5B83"/>
    <w:rsid w:val="001E41F3"/>
    <w:rsid w:val="001E48D4"/>
    <w:rsid w:val="001E4B6E"/>
    <w:rsid w:val="00213C70"/>
    <w:rsid w:val="002218D6"/>
    <w:rsid w:val="00224AA1"/>
    <w:rsid w:val="002349F2"/>
    <w:rsid w:val="002412B8"/>
    <w:rsid w:val="00242C76"/>
    <w:rsid w:val="0026004D"/>
    <w:rsid w:val="00262C39"/>
    <w:rsid w:val="002636A7"/>
    <w:rsid w:val="00271259"/>
    <w:rsid w:val="00274611"/>
    <w:rsid w:val="002748B5"/>
    <w:rsid w:val="0027588B"/>
    <w:rsid w:val="00275D12"/>
    <w:rsid w:val="002769EB"/>
    <w:rsid w:val="002860C4"/>
    <w:rsid w:val="002A2017"/>
    <w:rsid w:val="002A37C8"/>
    <w:rsid w:val="002A47EF"/>
    <w:rsid w:val="002B23F9"/>
    <w:rsid w:val="002B24C6"/>
    <w:rsid w:val="002B5741"/>
    <w:rsid w:val="002B5B7A"/>
    <w:rsid w:val="002C238A"/>
    <w:rsid w:val="002E35D3"/>
    <w:rsid w:val="002E595A"/>
    <w:rsid w:val="002F7379"/>
    <w:rsid w:val="00301ED1"/>
    <w:rsid w:val="00302297"/>
    <w:rsid w:val="00305409"/>
    <w:rsid w:val="003060D5"/>
    <w:rsid w:val="003112F9"/>
    <w:rsid w:val="00312A6C"/>
    <w:rsid w:val="003141E0"/>
    <w:rsid w:val="003205E7"/>
    <w:rsid w:val="003312F6"/>
    <w:rsid w:val="003331D6"/>
    <w:rsid w:val="00334889"/>
    <w:rsid w:val="00341ED0"/>
    <w:rsid w:val="0035319E"/>
    <w:rsid w:val="00353346"/>
    <w:rsid w:val="00376EE0"/>
    <w:rsid w:val="00385E0D"/>
    <w:rsid w:val="00386590"/>
    <w:rsid w:val="00392B19"/>
    <w:rsid w:val="00395500"/>
    <w:rsid w:val="00396631"/>
    <w:rsid w:val="003A4E1D"/>
    <w:rsid w:val="003A5266"/>
    <w:rsid w:val="003B597F"/>
    <w:rsid w:val="003B7609"/>
    <w:rsid w:val="003C03F7"/>
    <w:rsid w:val="003C12C0"/>
    <w:rsid w:val="003D15E8"/>
    <w:rsid w:val="003E1A36"/>
    <w:rsid w:val="003F28EC"/>
    <w:rsid w:val="003F54CE"/>
    <w:rsid w:val="003F6401"/>
    <w:rsid w:val="0040623E"/>
    <w:rsid w:val="004070FC"/>
    <w:rsid w:val="004165D0"/>
    <w:rsid w:val="00417685"/>
    <w:rsid w:val="004242F1"/>
    <w:rsid w:val="00427843"/>
    <w:rsid w:val="00436E2E"/>
    <w:rsid w:val="0044116A"/>
    <w:rsid w:val="00447131"/>
    <w:rsid w:val="004504CB"/>
    <w:rsid w:val="004512CD"/>
    <w:rsid w:val="00467145"/>
    <w:rsid w:val="00467657"/>
    <w:rsid w:val="00477480"/>
    <w:rsid w:val="004775AF"/>
    <w:rsid w:val="00477891"/>
    <w:rsid w:val="004839DB"/>
    <w:rsid w:val="00484EAB"/>
    <w:rsid w:val="004865D4"/>
    <w:rsid w:val="004A1950"/>
    <w:rsid w:val="004A20E3"/>
    <w:rsid w:val="004A3F07"/>
    <w:rsid w:val="004B75B7"/>
    <w:rsid w:val="004B7C9D"/>
    <w:rsid w:val="004F06A6"/>
    <w:rsid w:val="004F0C12"/>
    <w:rsid w:val="004F242B"/>
    <w:rsid w:val="004F6FBB"/>
    <w:rsid w:val="004F7C37"/>
    <w:rsid w:val="00501900"/>
    <w:rsid w:val="00501B75"/>
    <w:rsid w:val="005124D4"/>
    <w:rsid w:val="005124D6"/>
    <w:rsid w:val="0051580D"/>
    <w:rsid w:val="00516CE6"/>
    <w:rsid w:val="00520062"/>
    <w:rsid w:val="00537543"/>
    <w:rsid w:val="00552B67"/>
    <w:rsid w:val="0056009A"/>
    <w:rsid w:val="005605F8"/>
    <w:rsid w:val="00564BDC"/>
    <w:rsid w:val="00580BE8"/>
    <w:rsid w:val="00586673"/>
    <w:rsid w:val="005920CE"/>
    <w:rsid w:val="00592D74"/>
    <w:rsid w:val="00592FB9"/>
    <w:rsid w:val="00595CDE"/>
    <w:rsid w:val="005A2C53"/>
    <w:rsid w:val="005C4D70"/>
    <w:rsid w:val="005D016F"/>
    <w:rsid w:val="005D2D49"/>
    <w:rsid w:val="005D39C0"/>
    <w:rsid w:val="005E2C44"/>
    <w:rsid w:val="005E3D2A"/>
    <w:rsid w:val="005E4D8A"/>
    <w:rsid w:val="005F2108"/>
    <w:rsid w:val="005F436C"/>
    <w:rsid w:val="006054CB"/>
    <w:rsid w:val="0060567A"/>
    <w:rsid w:val="00621188"/>
    <w:rsid w:val="0062495B"/>
    <w:rsid w:val="00625052"/>
    <w:rsid w:val="006257ED"/>
    <w:rsid w:val="0062763C"/>
    <w:rsid w:val="006310E9"/>
    <w:rsid w:val="006370F5"/>
    <w:rsid w:val="00644A0E"/>
    <w:rsid w:val="00646C7D"/>
    <w:rsid w:val="006513D5"/>
    <w:rsid w:val="006760A7"/>
    <w:rsid w:val="006804C7"/>
    <w:rsid w:val="006848B8"/>
    <w:rsid w:val="00691756"/>
    <w:rsid w:val="00693465"/>
    <w:rsid w:val="00695808"/>
    <w:rsid w:val="006A5614"/>
    <w:rsid w:val="006B46FB"/>
    <w:rsid w:val="006B6144"/>
    <w:rsid w:val="006C262A"/>
    <w:rsid w:val="006C6BA8"/>
    <w:rsid w:val="006C7C05"/>
    <w:rsid w:val="006D56BC"/>
    <w:rsid w:val="006E21FB"/>
    <w:rsid w:val="006E74F4"/>
    <w:rsid w:val="006F4B70"/>
    <w:rsid w:val="0070533C"/>
    <w:rsid w:val="0071052A"/>
    <w:rsid w:val="00711130"/>
    <w:rsid w:val="00723F1B"/>
    <w:rsid w:val="007342B2"/>
    <w:rsid w:val="00742578"/>
    <w:rsid w:val="00752629"/>
    <w:rsid w:val="00757D0D"/>
    <w:rsid w:val="00762DB8"/>
    <w:rsid w:val="00764E41"/>
    <w:rsid w:val="00765952"/>
    <w:rsid w:val="007675AE"/>
    <w:rsid w:val="00775CD6"/>
    <w:rsid w:val="007767A3"/>
    <w:rsid w:val="00792342"/>
    <w:rsid w:val="00795237"/>
    <w:rsid w:val="007A34F3"/>
    <w:rsid w:val="007A3834"/>
    <w:rsid w:val="007A6F2E"/>
    <w:rsid w:val="007B512A"/>
    <w:rsid w:val="007B572B"/>
    <w:rsid w:val="007C004F"/>
    <w:rsid w:val="007C2097"/>
    <w:rsid w:val="007C2145"/>
    <w:rsid w:val="007C67A7"/>
    <w:rsid w:val="007D6A07"/>
    <w:rsid w:val="007E4113"/>
    <w:rsid w:val="007E5FC8"/>
    <w:rsid w:val="007F6429"/>
    <w:rsid w:val="00814D31"/>
    <w:rsid w:val="008227DB"/>
    <w:rsid w:val="00825D0B"/>
    <w:rsid w:val="008279FA"/>
    <w:rsid w:val="00836A68"/>
    <w:rsid w:val="00845D17"/>
    <w:rsid w:val="008579E4"/>
    <w:rsid w:val="008626E7"/>
    <w:rsid w:val="00870EE7"/>
    <w:rsid w:val="00884D5D"/>
    <w:rsid w:val="0088747B"/>
    <w:rsid w:val="00896886"/>
    <w:rsid w:val="008B0267"/>
    <w:rsid w:val="008B1F20"/>
    <w:rsid w:val="008C4751"/>
    <w:rsid w:val="008E0F3E"/>
    <w:rsid w:val="008E6100"/>
    <w:rsid w:val="008F4009"/>
    <w:rsid w:val="008F686C"/>
    <w:rsid w:val="009017EE"/>
    <w:rsid w:val="00904B5D"/>
    <w:rsid w:val="00913222"/>
    <w:rsid w:val="00913491"/>
    <w:rsid w:val="00916443"/>
    <w:rsid w:val="00916545"/>
    <w:rsid w:val="00917C9F"/>
    <w:rsid w:val="00923FF1"/>
    <w:rsid w:val="00933BB4"/>
    <w:rsid w:val="00935F81"/>
    <w:rsid w:val="00936638"/>
    <w:rsid w:val="0094131B"/>
    <w:rsid w:val="00941962"/>
    <w:rsid w:val="00943088"/>
    <w:rsid w:val="00955260"/>
    <w:rsid w:val="00955FBC"/>
    <w:rsid w:val="00972525"/>
    <w:rsid w:val="00976109"/>
    <w:rsid w:val="009777D9"/>
    <w:rsid w:val="00981400"/>
    <w:rsid w:val="00982274"/>
    <w:rsid w:val="0098242D"/>
    <w:rsid w:val="009919C5"/>
    <w:rsid w:val="00991B88"/>
    <w:rsid w:val="00995252"/>
    <w:rsid w:val="00996397"/>
    <w:rsid w:val="0099730D"/>
    <w:rsid w:val="009A1081"/>
    <w:rsid w:val="009A4BED"/>
    <w:rsid w:val="009A579D"/>
    <w:rsid w:val="009A73C3"/>
    <w:rsid w:val="009A7C13"/>
    <w:rsid w:val="009D57E1"/>
    <w:rsid w:val="009D5E18"/>
    <w:rsid w:val="009D5F47"/>
    <w:rsid w:val="009D67E5"/>
    <w:rsid w:val="009E0762"/>
    <w:rsid w:val="009E2A27"/>
    <w:rsid w:val="009E3297"/>
    <w:rsid w:val="009F251D"/>
    <w:rsid w:val="009F734F"/>
    <w:rsid w:val="00A02226"/>
    <w:rsid w:val="00A04081"/>
    <w:rsid w:val="00A07158"/>
    <w:rsid w:val="00A20AB3"/>
    <w:rsid w:val="00A21256"/>
    <w:rsid w:val="00A246B6"/>
    <w:rsid w:val="00A33BEA"/>
    <w:rsid w:val="00A3554C"/>
    <w:rsid w:val="00A3732B"/>
    <w:rsid w:val="00A378EE"/>
    <w:rsid w:val="00A47E70"/>
    <w:rsid w:val="00A5390F"/>
    <w:rsid w:val="00A53AEF"/>
    <w:rsid w:val="00A57B92"/>
    <w:rsid w:val="00A65E34"/>
    <w:rsid w:val="00A74923"/>
    <w:rsid w:val="00A7671C"/>
    <w:rsid w:val="00A9408B"/>
    <w:rsid w:val="00AB00C3"/>
    <w:rsid w:val="00AB1244"/>
    <w:rsid w:val="00AD0B09"/>
    <w:rsid w:val="00AD1CD8"/>
    <w:rsid w:val="00AE5A38"/>
    <w:rsid w:val="00AE6E2C"/>
    <w:rsid w:val="00AF43A8"/>
    <w:rsid w:val="00B0502B"/>
    <w:rsid w:val="00B15113"/>
    <w:rsid w:val="00B24807"/>
    <w:rsid w:val="00B258BB"/>
    <w:rsid w:val="00B31BFB"/>
    <w:rsid w:val="00B35A5B"/>
    <w:rsid w:val="00B36638"/>
    <w:rsid w:val="00B36880"/>
    <w:rsid w:val="00B437CA"/>
    <w:rsid w:val="00B50379"/>
    <w:rsid w:val="00B560B5"/>
    <w:rsid w:val="00B66898"/>
    <w:rsid w:val="00B67B97"/>
    <w:rsid w:val="00B70BDD"/>
    <w:rsid w:val="00B726D0"/>
    <w:rsid w:val="00B72F80"/>
    <w:rsid w:val="00B739EB"/>
    <w:rsid w:val="00B76C75"/>
    <w:rsid w:val="00B82515"/>
    <w:rsid w:val="00B9264B"/>
    <w:rsid w:val="00B968C8"/>
    <w:rsid w:val="00BA100C"/>
    <w:rsid w:val="00BA13D4"/>
    <w:rsid w:val="00BA3EC5"/>
    <w:rsid w:val="00BA4315"/>
    <w:rsid w:val="00BB34D8"/>
    <w:rsid w:val="00BB5DFC"/>
    <w:rsid w:val="00BD279D"/>
    <w:rsid w:val="00BD6BB8"/>
    <w:rsid w:val="00BE1B8C"/>
    <w:rsid w:val="00BE3B42"/>
    <w:rsid w:val="00BE3EAC"/>
    <w:rsid w:val="00BE7C8D"/>
    <w:rsid w:val="00C12DBC"/>
    <w:rsid w:val="00C31B69"/>
    <w:rsid w:val="00C41766"/>
    <w:rsid w:val="00C5481B"/>
    <w:rsid w:val="00C573F0"/>
    <w:rsid w:val="00C63282"/>
    <w:rsid w:val="00C70E19"/>
    <w:rsid w:val="00C74897"/>
    <w:rsid w:val="00C74ED2"/>
    <w:rsid w:val="00C847E2"/>
    <w:rsid w:val="00C95985"/>
    <w:rsid w:val="00C95B80"/>
    <w:rsid w:val="00CA6304"/>
    <w:rsid w:val="00CB2189"/>
    <w:rsid w:val="00CB3AC4"/>
    <w:rsid w:val="00CB512D"/>
    <w:rsid w:val="00CB7C20"/>
    <w:rsid w:val="00CC5026"/>
    <w:rsid w:val="00CD28B0"/>
    <w:rsid w:val="00CE19E4"/>
    <w:rsid w:val="00CE5C0E"/>
    <w:rsid w:val="00CE7299"/>
    <w:rsid w:val="00CF6CD6"/>
    <w:rsid w:val="00CF7845"/>
    <w:rsid w:val="00D00363"/>
    <w:rsid w:val="00D03081"/>
    <w:rsid w:val="00D03F9A"/>
    <w:rsid w:val="00D04069"/>
    <w:rsid w:val="00D04DDD"/>
    <w:rsid w:val="00D104E0"/>
    <w:rsid w:val="00D157AF"/>
    <w:rsid w:val="00D16296"/>
    <w:rsid w:val="00D202FA"/>
    <w:rsid w:val="00D210A9"/>
    <w:rsid w:val="00D35F6F"/>
    <w:rsid w:val="00D51179"/>
    <w:rsid w:val="00D522C5"/>
    <w:rsid w:val="00D5762C"/>
    <w:rsid w:val="00D608C3"/>
    <w:rsid w:val="00D63018"/>
    <w:rsid w:val="00D90061"/>
    <w:rsid w:val="00DB1967"/>
    <w:rsid w:val="00DB65FD"/>
    <w:rsid w:val="00DB66FE"/>
    <w:rsid w:val="00DB7FCF"/>
    <w:rsid w:val="00DC66A2"/>
    <w:rsid w:val="00DC6966"/>
    <w:rsid w:val="00DD4F34"/>
    <w:rsid w:val="00DD5724"/>
    <w:rsid w:val="00DE34CF"/>
    <w:rsid w:val="00DE6E1D"/>
    <w:rsid w:val="00DF0BE6"/>
    <w:rsid w:val="00E0506B"/>
    <w:rsid w:val="00E13805"/>
    <w:rsid w:val="00E14479"/>
    <w:rsid w:val="00E15BA1"/>
    <w:rsid w:val="00E203FB"/>
    <w:rsid w:val="00E245A8"/>
    <w:rsid w:val="00E25E0A"/>
    <w:rsid w:val="00E27E18"/>
    <w:rsid w:val="00E36C4A"/>
    <w:rsid w:val="00E36E57"/>
    <w:rsid w:val="00E64117"/>
    <w:rsid w:val="00E71C62"/>
    <w:rsid w:val="00E77C54"/>
    <w:rsid w:val="00E9743C"/>
    <w:rsid w:val="00EA2BF1"/>
    <w:rsid w:val="00EA32CF"/>
    <w:rsid w:val="00EA5EF0"/>
    <w:rsid w:val="00EB2397"/>
    <w:rsid w:val="00EB3F46"/>
    <w:rsid w:val="00EC275B"/>
    <w:rsid w:val="00EC4464"/>
    <w:rsid w:val="00ED1083"/>
    <w:rsid w:val="00ED45FF"/>
    <w:rsid w:val="00ED6A89"/>
    <w:rsid w:val="00EE0733"/>
    <w:rsid w:val="00EE18F7"/>
    <w:rsid w:val="00EE6617"/>
    <w:rsid w:val="00EE7D7C"/>
    <w:rsid w:val="00EF0EA3"/>
    <w:rsid w:val="00EF376B"/>
    <w:rsid w:val="00EF3A19"/>
    <w:rsid w:val="00F03AED"/>
    <w:rsid w:val="00F03C76"/>
    <w:rsid w:val="00F10B0F"/>
    <w:rsid w:val="00F11694"/>
    <w:rsid w:val="00F16EF1"/>
    <w:rsid w:val="00F17EF6"/>
    <w:rsid w:val="00F2517E"/>
    <w:rsid w:val="00F25D98"/>
    <w:rsid w:val="00F300FB"/>
    <w:rsid w:val="00F3190B"/>
    <w:rsid w:val="00F344A0"/>
    <w:rsid w:val="00F4505B"/>
    <w:rsid w:val="00F51F7F"/>
    <w:rsid w:val="00F6084D"/>
    <w:rsid w:val="00F6107A"/>
    <w:rsid w:val="00F61596"/>
    <w:rsid w:val="00F70CB2"/>
    <w:rsid w:val="00F75006"/>
    <w:rsid w:val="00F756E9"/>
    <w:rsid w:val="00F77D84"/>
    <w:rsid w:val="00F81098"/>
    <w:rsid w:val="00F9031B"/>
    <w:rsid w:val="00F9100C"/>
    <w:rsid w:val="00F915EC"/>
    <w:rsid w:val="00FA1EBA"/>
    <w:rsid w:val="00FA55A0"/>
    <w:rsid w:val="00FB6386"/>
    <w:rsid w:val="00FB7DE3"/>
    <w:rsid w:val="00FC13F7"/>
    <w:rsid w:val="00FC6944"/>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qFormat/>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paragraph" w:customStyle="1" w:styleId="Eyecatcher">
    <w:name w:val="Eyecatcher"/>
    <w:basedOn w:val="Normal"/>
    <w:rsid w:val="00B36880"/>
    <w:pPr>
      <w:ind w:left="1418" w:hanging="1418"/>
    </w:pPr>
    <w:rPr>
      <w:rFonts w:ascii="Arial" w:hAnsi="Arial" w:cs="Arial"/>
      <w:b/>
    </w:rPr>
  </w:style>
  <w:style w:type="table" w:styleId="TableGrid">
    <w:name w:val="Table Grid"/>
    <w:basedOn w:val="TableNormal"/>
    <w:rsid w:val="00E77C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
    <w:link w:val="HeaderChar"/>
    <w:rsid w:val="00A3554C"/>
    <w:pPr>
      <w:widowControl w:val="0"/>
      <w:overflowPunct w:val="0"/>
      <w:autoSpaceDE w:val="0"/>
      <w:autoSpaceDN w:val="0"/>
      <w:adjustRightInd w:val="0"/>
      <w:textAlignment w:val="baseline"/>
    </w:pPr>
    <w:rPr>
      <w:rFonts w:ascii="Arial" w:eastAsia="MS Mincho" w:hAnsi="Arial"/>
      <w:b/>
      <w:noProof/>
      <w:sz w:val="18"/>
      <w:lang w:val="en-US" w:eastAsia="en-US"/>
    </w:rPr>
  </w:style>
  <w:style w:type="character" w:customStyle="1" w:styleId="HeaderChar">
    <w:name w:val="Header Char"/>
    <w:aliases w:val="header odd Char"/>
    <w:basedOn w:val="DefaultParagraphFont"/>
    <w:link w:val="Header"/>
    <w:rsid w:val="00A3554C"/>
    <w:rPr>
      <w:rFonts w:ascii="Arial" w:eastAsia="MS Mincho" w:hAnsi="Arial"/>
      <w:b/>
      <w:noProof/>
      <w:sz w:val="18"/>
      <w:lang w:val="en-US" w:eastAsia="en-US"/>
    </w:rPr>
  </w:style>
  <w:style w:type="paragraph" w:styleId="BodyText">
    <w:name w:val="Body Text"/>
    <w:basedOn w:val="Normal"/>
    <w:link w:val="BodyTextChar"/>
    <w:rsid w:val="00025A5F"/>
    <w:pPr>
      <w:spacing w:after="120"/>
    </w:pPr>
  </w:style>
  <w:style w:type="character" w:customStyle="1" w:styleId="BodyTextChar">
    <w:name w:val="Body Text Char"/>
    <w:basedOn w:val="DefaultParagraphFont"/>
    <w:link w:val="BodyText"/>
    <w:rsid w:val="00025A5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B59BC33-E641-4EC2-B13A-D38593566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54F0E2-E02F-45CB-BF87-6CAEC0FB073E}">
  <ds:schemaRefs>
    <ds:schemaRef ds:uri="http://schemas.microsoft.com/sharepoint/v3/contenttype/forms"/>
  </ds:schemaRefs>
</ds:datastoreItem>
</file>

<file path=customXml/itemProps3.xml><?xml version="1.0" encoding="utf-8"?>
<ds:datastoreItem xmlns:ds="http://schemas.openxmlformats.org/officeDocument/2006/customXml" ds:itemID="{5464F799-76ED-475A-9939-9C77EA7F7023}">
  <ds:schemaRefs>
    <ds:schemaRef ds:uri="http://purl.org/dc/elements/1.1/"/>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schemas.microsoft.com/sharepoint/v3"/>
    <ds:schemaRef ds:uri="http://purl.org/dc/dcmitype/"/>
    <ds:schemaRef ds:uri="http://schemas.microsoft.com/office/2006/documentManagement/types"/>
    <ds:schemaRef ds:uri="2f282d3b-eb4a-4b09-b61f-b9593442e286"/>
    <ds:schemaRef ds:uri="d8762117-8292-4133-b1c7-eab5c6487cfd"/>
    <ds:schemaRef ds:uri="9b239327-9e80-40e4-b1b7-4394fed77a3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3099</Words>
  <Characters>17669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Template for Text Proposal - RAN3 Meeting no 125bis</vt:lpstr>
    </vt:vector>
  </TitlesOfParts>
  <Company>3GPP Support Team</Company>
  <LinksUpToDate>false</LinksUpToDate>
  <CharactersWithSpaces>20727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125bis</dc:title>
  <dc:subject/>
  <dc:creator>Michael Sanders, John M Meredith</dc:creator>
  <cp:keywords/>
  <cp:lastModifiedBy>Ericsson User</cp:lastModifiedBy>
  <cp:revision>2</cp:revision>
  <cp:lastPrinted>2024-06-30T07:20:00Z</cp:lastPrinted>
  <dcterms:created xsi:type="dcterms:W3CDTF">2024-10-02T20:52:00Z</dcterms:created>
  <dcterms:modified xsi:type="dcterms:W3CDTF">2024-10-02T20:52:00Z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