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8F1ECD" w14:textId="02921C37" w:rsidR="00621D19" w:rsidRPr="00BF6A3B" w:rsidRDefault="00621D19" w:rsidP="00621D19">
      <w:pPr>
        <w:pStyle w:val="CRCoverPage"/>
        <w:tabs>
          <w:tab w:val="left" w:pos="1985"/>
        </w:tabs>
        <w:spacing w:after="0"/>
        <w:jc w:val="both"/>
        <w:rPr>
          <w:rFonts w:eastAsia="游明朝"/>
          <w:b/>
          <w:sz w:val="24"/>
          <w:szCs w:val="24"/>
          <w:lang w:val="de-DE" w:eastAsia="ja-JP"/>
        </w:rPr>
      </w:pPr>
      <w:r w:rsidRPr="009D3242">
        <w:rPr>
          <w:rFonts w:eastAsiaTheme="minorEastAsia"/>
          <w:b/>
          <w:sz w:val="24"/>
          <w:szCs w:val="24"/>
          <w:lang w:val="de-DE" w:eastAsia="ja-JP"/>
        </w:rPr>
        <w:t>3GPP TSG RAN WG</w:t>
      </w:r>
      <w:r>
        <w:rPr>
          <w:rFonts w:eastAsiaTheme="minorEastAsia"/>
          <w:b/>
          <w:sz w:val="24"/>
          <w:szCs w:val="24"/>
          <w:lang w:val="de-DE" w:eastAsia="ja-JP"/>
        </w:rPr>
        <w:t>3</w:t>
      </w:r>
      <w:r w:rsidRPr="009D3242">
        <w:rPr>
          <w:rFonts w:eastAsiaTheme="minorEastAsia"/>
          <w:b/>
          <w:sz w:val="24"/>
          <w:szCs w:val="24"/>
          <w:lang w:val="de-DE" w:eastAsia="ja-JP"/>
        </w:rPr>
        <w:t xml:space="preserve"> #1</w:t>
      </w:r>
      <w:r>
        <w:rPr>
          <w:rFonts w:eastAsiaTheme="minorEastAsia"/>
          <w:b/>
          <w:sz w:val="24"/>
          <w:szCs w:val="24"/>
          <w:lang w:val="de-DE" w:eastAsia="ja-JP"/>
        </w:rPr>
        <w:t>2</w:t>
      </w:r>
      <w:r w:rsidR="00DE3F56">
        <w:rPr>
          <w:rFonts w:eastAsiaTheme="minorEastAsia"/>
          <w:b/>
          <w:sz w:val="24"/>
          <w:szCs w:val="24"/>
          <w:lang w:val="de-DE" w:eastAsia="ja-JP"/>
        </w:rPr>
        <w:t>5bis</w:t>
      </w:r>
      <w:r w:rsidRPr="009D3242">
        <w:rPr>
          <w:rFonts w:eastAsiaTheme="minorEastAsia"/>
          <w:b/>
          <w:sz w:val="24"/>
          <w:szCs w:val="24"/>
          <w:lang w:val="de-DE" w:eastAsia="ja-JP"/>
        </w:rPr>
        <w:tab/>
      </w:r>
      <w:r w:rsidRPr="009D3242">
        <w:rPr>
          <w:rFonts w:eastAsiaTheme="minorEastAsia"/>
          <w:b/>
          <w:sz w:val="24"/>
          <w:szCs w:val="24"/>
          <w:lang w:val="de-DE" w:eastAsia="ja-JP"/>
        </w:rPr>
        <w:tab/>
      </w:r>
      <w:r>
        <w:rPr>
          <w:rFonts w:eastAsiaTheme="minorEastAsia"/>
          <w:b/>
          <w:sz w:val="24"/>
          <w:szCs w:val="24"/>
          <w:lang w:val="de-DE" w:eastAsia="ja-JP"/>
        </w:rPr>
        <w:tab/>
      </w:r>
      <w:r>
        <w:rPr>
          <w:rFonts w:eastAsiaTheme="minorEastAsia"/>
          <w:b/>
          <w:sz w:val="24"/>
          <w:szCs w:val="24"/>
          <w:lang w:val="de-DE" w:eastAsia="ja-JP"/>
        </w:rPr>
        <w:tab/>
      </w:r>
      <w:r>
        <w:rPr>
          <w:rFonts w:eastAsiaTheme="minorEastAsia"/>
          <w:b/>
          <w:sz w:val="24"/>
          <w:szCs w:val="24"/>
          <w:lang w:val="de-DE" w:eastAsia="ja-JP"/>
        </w:rPr>
        <w:tab/>
      </w:r>
      <w:r w:rsidR="0040052C">
        <w:rPr>
          <w:rFonts w:eastAsiaTheme="minorEastAsia"/>
          <w:b/>
          <w:sz w:val="24"/>
          <w:szCs w:val="24"/>
          <w:lang w:val="de-DE" w:eastAsia="ja-JP"/>
        </w:rPr>
        <w:t xml:space="preserve">            </w:t>
      </w:r>
      <w:r w:rsidR="00BF6A3B">
        <w:rPr>
          <w:rFonts w:eastAsiaTheme="minorEastAsia"/>
          <w:b/>
          <w:sz w:val="24"/>
          <w:szCs w:val="24"/>
          <w:lang w:val="de-DE" w:eastAsia="ja-JP"/>
        </w:rPr>
        <w:t xml:space="preserve">    </w:t>
      </w:r>
      <w:r w:rsidR="0040052C">
        <w:rPr>
          <w:rFonts w:eastAsiaTheme="minorEastAsia"/>
          <w:b/>
          <w:sz w:val="24"/>
          <w:szCs w:val="24"/>
          <w:lang w:val="de-DE" w:eastAsia="ja-JP"/>
        </w:rPr>
        <w:t xml:space="preserve"> </w:t>
      </w:r>
      <w:r w:rsidR="00BF6A3B" w:rsidRPr="00BF6A3B">
        <w:rPr>
          <w:rFonts w:eastAsiaTheme="minorEastAsia"/>
          <w:b/>
          <w:sz w:val="24"/>
          <w:szCs w:val="24"/>
          <w:lang w:val="de-DE" w:eastAsia="ja-JP"/>
        </w:rPr>
        <w:t>R3-245283</w:t>
      </w:r>
    </w:p>
    <w:p w14:paraId="519D65E1" w14:textId="77777777" w:rsidR="00647E8D" w:rsidRDefault="00647E8D" w:rsidP="00621D19">
      <w:pPr>
        <w:tabs>
          <w:tab w:val="left" w:pos="1985"/>
        </w:tabs>
        <w:ind w:left="1985" w:hanging="1985"/>
        <w:jc w:val="both"/>
        <w:rPr>
          <w:rFonts w:ascii="Arial" w:hAnsi="Arial"/>
          <w:b/>
          <w:sz w:val="24"/>
          <w:szCs w:val="24"/>
          <w:lang w:val="de-DE" w:eastAsia="zh-CN"/>
        </w:rPr>
      </w:pPr>
      <w:r w:rsidRPr="00647E8D">
        <w:rPr>
          <w:rFonts w:ascii="Arial" w:hAnsi="Arial"/>
          <w:b/>
          <w:sz w:val="24"/>
          <w:szCs w:val="24"/>
          <w:lang w:val="de-DE" w:eastAsia="zh-CN"/>
        </w:rPr>
        <w:t>Hefei, China, October 14th – 18th, 2024</w:t>
      </w:r>
    </w:p>
    <w:p w14:paraId="1E5A468D" w14:textId="77777777" w:rsidR="00621D19" w:rsidRPr="00E12955" w:rsidRDefault="00621D19" w:rsidP="00621D19">
      <w:pPr>
        <w:tabs>
          <w:tab w:val="left" w:pos="1985"/>
        </w:tabs>
        <w:ind w:left="1985" w:hanging="1985"/>
        <w:jc w:val="both"/>
        <w:rPr>
          <w:rFonts w:ascii="Arial" w:hAnsi="Arial" w:cs="Arial"/>
          <w:b/>
          <w:bCs/>
          <w:sz w:val="24"/>
          <w:szCs w:val="24"/>
        </w:rPr>
      </w:pPr>
      <w:r w:rsidRPr="00E12955">
        <w:rPr>
          <w:rFonts w:ascii="Arial" w:hAnsi="Arial" w:cs="Arial"/>
          <w:b/>
          <w:bCs/>
          <w:sz w:val="24"/>
          <w:szCs w:val="24"/>
        </w:rPr>
        <w:t>Source:</w:t>
      </w:r>
      <w:r w:rsidRPr="00E12955">
        <w:rPr>
          <w:rFonts w:ascii="Arial" w:hAnsi="Arial" w:cs="Arial"/>
          <w:b/>
          <w:bCs/>
          <w:sz w:val="24"/>
        </w:rPr>
        <w:tab/>
      </w:r>
      <w:r w:rsidRPr="00E12955">
        <w:rPr>
          <w:rFonts w:ascii="Arial" w:hAnsi="Arial" w:cs="Arial"/>
          <w:b/>
          <w:bCs/>
          <w:sz w:val="24"/>
          <w:szCs w:val="24"/>
        </w:rPr>
        <w:t>NEC</w:t>
      </w:r>
    </w:p>
    <w:p w14:paraId="08515296" w14:textId="33395B9B" w:rsidR="00C52419" w:rsidRDefault="00621D19" w:rsidP="00621D19">
      <w:pPr>
        <w:ind w:left="1985" w:hanging="1985"/>
        <w:jc w:val="both"/>
        <w:rPr>
          <w:rFonts w:ascii="Arial" w:hAnsi="Arial" w:cs="Arial"/>
          <w:b/>
          <w:bCs/>
          <w:sz w:val="24"/>
        </w:rPr>
      </w:pPr>
      <w:r w:rsidRPr="00E12955">
        <w:rPr>
          <w:rFonts w:ascii="Arial" w:hAnsi="Arial" w:cs="Arial"/>
          <w:b/>
          <w:bCs/>
          <w:sz w:val="24"/>
          <w:szCs w:val="24"/>
        </w:rPr>
        <w:t>Title:</w:t>
      </w:r>
      <w:r w:rsidRPr="00E12955">
        <w:rPr>
          <w:rFonts w:ascii="Arial" w:hAnsi="Arial" w:cs="Arial"/>
          <w:b/>
          <w:bCs/>
          <w:sz w:val="24"/>
        </w:rPr>
        <w:tab/>
      </w:r>
      <w:r w:rsidR="000F6342">
        <w:rPr>
          <w:rFonts w:ascii="Arial" w:hAnsi="Arial" w:cs="Arial"/>
          <w:b/>
          <w:bCs/>
          <w:sz w:val="24"/>
        </w:rPr>
        <w:t xml:space="preserve">Discussion on </w:t>
      </w:r>
      <w:r w:rsidR="00632796">
        <w:rPr>
          <w:rFonts w:ascii="Arial" w:hAnsi="Arial" w:cs="Arial"/>
          <w:b/>
          <w:bCs/>
          <w:sz w:val="24"/>
        </w:rPr>
        <w:t xml:space="preserve">CLI </w:t>
      </w:r>
      <w:r w:rsidR="0093331D">
        <w:rPr>
          <w:rFonts w:ascii="Arial" w:hAnsi="Arial" w:cs="Arial"/>
          <w:b/>
          <w:bCs/>
          <w:sz w:val="24"/>
        </w:rPr>
        <w:t>H</w:t>
      </w:r>
      <w:r w:rsidR="00632796">
        <w:rPr>
          <w:rFonts w:ascii="Arial" w:hAnsi="Arial" w:cs="Arial"/>
          <w:b/>
          <w:bCs/>
          <w:sz w:val="24"/>
        </w:rPr>
        <w:t xml:space="preserve">andling </w:t>
      </w:r>
      <w:r w:rsidR="0093331D">
        <w:rPr>
          <w:rFonts w:ascii="Arial" w:hAnsi="Arial" w:cs="Arial"/>
          <w:b/>
          <w:bCs/>
          <w:sz w:val="24"/>
        </w:rPr>
        <w:t>S</w:t>
      </w:r>
      <w:r w:rsidR="00632796">
        <w:rPr>
          <w:rFonts w:ascii="Arial" w:hAnsi="Arial" w:cs="Arial"/>
          <w:b/>
          <w:bCs/>
          <w:sz w:val="24"/>
        </w:rPr>
        <w:t>upport</w:t>
      </w:r>
    </w:p>
    <w:p w14:paraId="32DA0349" w14:textId="77777777" w:rsidR="00621D19" w:rsidRPr="00E672EC" w:rsidRDefault="00621D19" w:rsidP="00621D19">
      <w:pPr>
        <w:pStyle w:val="CRCoverPage"/>
        <w:tabs>
          <w:tab w:val="left" w:pos="1985"/>
        </w:tabs>
        <w:jc w:val="both"/>
      </w:pPr>
      <w:r w:rsidRPr="00E12955">
        <w:rPr>
          <w:rFonts w:cs="Arial"/>
          <w:b/>
          <w:bCs/>
          <w:sz w:val="24"/>
          <w:szCs w:val="24"/>
        </w:rPr>
        <w:t>Agenda item:</w:t>
      </w:r>
      <w:r w:rsidRPr="00E12955">
        <w:rPr>
          <w:rFonts w:cs="Arial"/>
          <w:b/>
          <w:bCs/>
          <w:sz w:val="24"/>
        </w:rPr>
        <w:tab/>
      </w:r>
      <w:r>
        <w:rPr>
          <w:rFonts w:cs="Arial"/>
          <w:b/>
          <w:bCs/>
          <w:sz w:val="24"/>
        </w:rPr>
        <w:t>19</w:t>
      </w:r>
      <w:r w:rsidR="000F6342">
        <w:rPr>
          <w:rFonts w:cs="Arial"/>
          <w:b/>
          <w:bCs/>
          <w:sz w:val="24"/>
        </w:rPr>
        <w:t>.2</w:t>
      </w:r>
    </w:p>
    <w:p w14:paraId="70BCC33C" w14:textId="77777777" w:rsidR="00621D19" w:rsidRPr="00E12955" w:rsidRDefault="00621D19" w:rsidP="00621D19">
      <w:pPr>
        <w:spacing w:after="60"/>
        <w:ind w:left="1555" w:hanging="1555"/>
        <w:jc w:val="both"/>
        <w:rPr>
          <w:rFonts w:ascii="Arial" w:hAnsi="Arial" w:cs="Arial"/>
          <w:b/>
          <w:bCs/>
          <w:sz w:val="24"/>
          <w:szCs w:val="24"/>
        </w:rPr>
      </w:pPr>
      <w:r w:rsidRPr="00E12955">
        <w:rPr>
          <w:rFonts w:ascii="Arial" w:hAnsi="Arial" w:cs="Arial"/>
          <w:b/>
          <w:bCs/>
          <w:sz w:val="24"/>
          <w:szCs w:val="24"/>
        </w:rPr>
        <w:t>Document for:</w:t>
      </w:r>
      <w:r>
        <w:rPr>
          <w:rFonts w:ascii="Arial" w:hAnsi="Arial" w:cs="Arial"/>
          <w:b/>
          <w:bCs/>
          <w:sz w:val="24"/>
          <w:szCs w:val="24"/>
        </w:rPr>
        <w:t xml:space="preserve">   </w:t>
      </w:r>
      <w:r w:rsidRPr="008D1E1A">
        <w:rPr>
          <w:rFonts w:ascii="Arial" w:hAnsi="Arial" w:cs="Arial"/>
          <w:b/>
          <w:bCs/>
          <w:sz w:val="24"/>
          <w:szCs w:val="24"/>
        </w:rPr>
        <w:t>Discussion and decision</w:t>
      </w:r>
    </w:p>
    <w:p w14:paraId="149ACC16" w14:textId="77777777" w:rsidR="00621D19" w:rsidRPr="00E12955" w:rsidRDefault="00621D19" w:rsidP="00621D19">
      <w:pPr>
        <w:pStyle w:val="1"/>
        <w:jc w:val="both"/>
      </w:pPr>
      <w:r w:rsidRPr="00E12955">
        <w:t>1</w:t>
      </w:r>
      <w:r>
        <w:t xml:space="preserve"> </w:t>
      </w:r>
      <w:r w:rsidRPr="00E12955">
        <w:t>Introduction</w:t>
      </w:r>
    </w:p>
    <w:p w14:paraId="11942211" w14:textId="77777777" w:rsidR="00621D19" w:rsidRPr="007F001B" w:rsidRDefault="00621D19" w:rsidP="00621D19">
      <w:pPr>
        <w:spacing w:beforeLines="50" w:before="156" w:afterLines="50" w:after="156" w:line="288" w:lineRule="auto"/>
        <w:jc w:val="both"/>
      </w:pPr>
      <w:r w:rsidRPr="007F001B">
        <w:rPr>
          <w:rFonts w:eastAsia="SimSun" w:hint="eastAsia"/>
          <w:lang w:val="en-US" w:eastAsia="zh-CN"/>
        </w:rPr>
        <w:t>In</w:t>
      </w:r>
      <w:r w:rsidRPr="007F001B">
        <w:rPr>
          <w:rFonts w:eastAsia="SimSun"/>
          <w:lang w:val="en-US" w:eastAsia="zh-CN"/>
        </w:rPr>
        <w:t xml:space="preserve"> the RAN #102 meeting, a WI on the evolution of NR duplex operation was approved. The objectives of the WI related to RAN3 work are listed as follows [1].  </w:t>
      </w:r>
    </w:p>
    <w:tbl>
      <w:tblPr>
        <w:tblStyle w:val="a3"/>
        <w:tblW w:w="0" w:type="auto"/>
        <w:tblLook w:val="04A0" w:firstRow="1" w:lastRow="0" w:firstColumn="1" w:lastColumn="0" w:noHBand="0" w:noVBand="1"/>
      </w:tblPr>
      <w:tblGrid>
        <w:gridCol w:w="8296"/>
      </w:tblGrid>
      <w:tr w:rsidR="00621D19" w14:paraId="4794BEDA" w14:textId="77777777" w:rsidTr="00491CFD">
        <w:tc>
          <w:tcPr>
            <w:tcW w:w="9631" w:type="dxa"/>
          </w:tcPr>
          <w:p w14:paraId="7AEB90E2" w14:textId="77777777" w:rsidR="00621D19" w:rsidRPr="007F001B" w:rsidRDefault="00621D19" w:rsidP="00621D19">
            <w:pPr>
              <w:numPr>
                <w:ilvl w:val="0"/>
                <w:numId w:val="1"/>
              </w:numPr>
              <w:spacing w:after="160" w:line="254" w:lineRule="auto"/>
              <w:ind w:right="-99"/>
              <w:rPr>
                <w:rFonts w:eastAsia="Malgun Gothic"/>
                <w:i/>
                <w:iCs/>
                <w:lang w:val="en-US" w:eastAsia="ko-KR"/>
              </w:rPr>
            </w:pPr>
            <w:r w:rsidRPr="007F001B">
              <w:rPr>
                <w:rFonts w:eastAsia="Malgun Gothic"/>
                <w:i/>
                <w:iCs/>
                <w:lang w:val="en-US" w:eastAsia="ko-KR"/>
              </w:rPr>
              <w:t>Specify enhancements for CLI handling [RAN1, RAN2, RAN3, RAN4]</w:t>
            </w:r>
          </w:p>
          <w:p w14:paraId="3A221C79" w14:textId="77777777" w:rsidR="00621D19" w:rsidRPr="007F001B" w:rsidRDefault="00621D19" w:rsidP="00621D19">
            <w:pPr>
              <w:numPr>
                <w:ilvl w:val="0"/>
                <w:numId w:val="1"/>
              </w:numPr>
              <w:spacing w:after="160" w:line="254" w:lineRule="auto"/>
              <w:ind w:right="-99"/>
              <w:rPr>
                <w:rFonts w:eastAsia="Malgun Gothic"/>
                <w:i/>
                <w:iCs/>
                <w:lang w:val="en-US" w:eastAsia="ko-KR"/>
              </w:rPr>
            </w:pPr>
            <w:r w:rsidRPr="007F001B">
              <w:rPr>
                <w:rFonts w:eastAsia="Malgun Gothic"/>
                <w:i/>
                <w:iCs/>
                <w:lang w:val="en-US" w:eastAsia="ko-KR"/>
              </w:rPr>
              <w:t>Information exchange among gNBs, including [RAN3]</w:t>
            </w:r>
          </w:p>
          <w:p w14:paraId="49AB16DD" w14:textId="77777777" w:rsidR="00621D19" w:rsidRPr="007F001B" w:rsidRDefault="00621D19" w:rsidP="00621D19">
            <w:pPr>
              <w:numPr>
                <w:ilvl w:val="0"/>
                <w:numId w:val="2"/>
              </w:numPr>
              <w:spacing w:after="160" w:line="254" w:lineRule="auto"/>
              <w:ind w:right="-99"/>
              <w:rPr>
                <w:rFonts w:eastAsia="Malgun Gothic"/>
                <w:i/>
                <w:iCs/>
                <w:lang w:val="en-US" w:eastAsia="ko-KR"/>
              </w:rPr>
            </w:pPr>
            <w:r w:rsidRPr="007F001B">
              <w:rPr>
                <w:rFonts w:eastAsia="Malgun Gothic"/>
                <w:i/>
                <w:iCs/>
                <w:lang w:val="en-US" w:eastAsia="ko-KR"/>
              </w:rPr>
              <w:t xml:space="preserve">Semi-static cell-specific SBFD time and frequency location configuration </w:t>
            </w:r>
          </w:p>
          <w:p w14:paraId="4398EC02" w14:textId="77777777" w:rsidR="00621D19" w:rsidRPr="007F001B" w:rsidRDefault="00621D19" w:rsidP="00621D19">
            <w:pPr>
              <w:numPr>
                <w:ilvl w:val="0"/>
                <w:numId w:val="2"/>
              </w:numPr>
              <w:spacing w:after="160" w:line="254" w:lineRule="auto"/>
              <w:ind w:right="-99"/>
              <w:rPr>
                <w:rFonts w:eastAsia="Malgun Gothic"/>
                <w:i/>
                <w:iCs/>
                <w:lang w:val="en-US" w:eastAsia="ko-KR"/>
              </w:rPr>
            </w:pPr>
            <w:r w:rsidRPr="007F001B">
              <w:rPr>
                <w:rFonts w:eastAsia="Malgun Gothic"/>
                <w:i/>
                <w:iCs/>
                <w:lang w:val="en-US" w:eastAsia="ko-KR"/>
              </w:rPr>
              <w:t xml:space="preserve">Measurement resource configuration, i.e., SSB and/or periodic NZP CSI-RS </w:t>
            </w:r>
          </w:p>
          <w:p w14:paraId="5CA2ECC1" w14:textId="77777777" w:rsidR="00621D19" w:rsidRPr="007F001B" w:rsidRDefault="00621D19" w:rsidP="00621D19">
            <w:pPr>
              <w:numPr>
                <w:ilvl w:val="0"/>
                <w:numId w:val="2"/>
              </w:numPr>
              <w:spacing w:after="160" w:line="254" w:lineRule="auto"/>
              <w:ind w:right="-99"/>
              <w:rPr>
                <w:rFonts w:eastAsia="Malgun Gothic"/>
                <w:i/>
                <w:iCs/>
                <w:lang w:val="en-US" w:eastAsia="ko-KR"/>
              </w:rPr>
            </w:pPr>
            <w:r w:rsidRPr="007F001B">
              <w:rPr>
                <w:rFonts w:eastAsia="Malgun Gothic"/>
                <w:i/>
                <w:iCs/>
                <w:lang w:val="en-US" w:eastAsia="ko-KR"/>
              </w:rPr>
              <w:t>Strongest DL beam information</w:t>
            </w:r>
          </w:p>
          <w:p w14:paraId="716194C2" w14:textId="77777777" w:rsidR="00621D19" w:rsidRPr="003C2647" w:rsidRDefault="00621D19" w:rsidP="00621D19">
            <w:pPr>
              <w:numPr>
                <w:ilvl w:val="0"/>
                <w:numId w:val="2"/>
              </w:numPr>
              <w:spacing w:after="160" w:line="254" w:lineRule="auto"/>
              <w:ind w:right="-99"/>
              <w:rPr>
                <w:rFonts w:eastAsia="Malgun Gothic"/>
                <w:i/>
                <w:iCs/>
                <w:lang w:val="en-US" w:eastAsia="ko-KR"/>
              </w:rPr>
            </w:pPr>
            <w:r w:rsidRPr="007F001B">
              <w:rPr>
                <w:rFonts w:eastAsia="Malgun Gothic"/>
                <w:i/>
                <w:iCs/>
                <w:lang w:val="en-US" w:eastAsia="ko-KR"/>
              </w:rPr>
              <w:t>CLI-mitigation request</w:t>
            </w:r>
          </w:p>
        </w:tc>
      </w:tr>
    </w:tbl>
    <w:p w14:paraId="306A8C16" w14:textId="77777777" w:rsidR="00075FE4" w:rsidRDefault="00075FE4"/>
    <w:p w14:paraId="028CE823" w14:textId="5EEE2A87" w:rsidR="00731591" w:rsidRDefault="0093331D" w:rsidP="00731591">
      <w:r>
        <w:t>T</w:t>
      </w:r>
      <w:r w:rsidR="00731591">
        <w:t>he following RAN1 agreement</w:t>
      </w:r>
      <w:r w:rsidR="00746B86">
        <w:t xml:space="preserve"> was reached in </w:t>
      </w:r>
      <w:r>
        <w:t>the </w:t>
      </w:r>
      <w:r w:rsidR="00746B86">
        <w:t>RAN1#118 meeting</w:t>
      </w:r>
      <w:r w:rsidR="001102B8">
        <w:t>, a LS is coming to RAN3</w:t>
      </w:r>
      <w:r w:rsidR="00C07ADD">
        <w:t xml:space="preserve"> [2]</w:t>
      </w:r>
      <w:r w:rsidR="00731591">
        <w:t xml:space="preserve">. </w:t>
      </w:r>
    </w:p>
    <w:tbl>
      <w:tblPr>
        <w:tblStyle w:val="a3"/>
        <w:tblW w:w="0" w:type="auto"/>
        <w:tblLook w:val="04A0" w:firstRow="1" w:lastRow="0" w:firstColumn="1" w:lastColumn="0" w:noHBand="0" w:noVBand="1"/>
      </w:tblPr>
      <w:tblGrid>
        <w:gridCol w:w="8296"/>
      </w:tblGrid>
      <w:tr w:rsidR="00731591" w14:paraId="02147BE9" w14:textId="77777777" w:rsidTr="00491CFD">
        <w:tc>
          <w:tcPr>
            <w:tcW w:w="9631" w:type="dxa"/>
          </w:tcPr>
          <w:p w14:paraId="72B22668" w14:textId="77777777" w:rsidR="00731591" w:rsidRPr="007F001B" w:rsidRDefault="00731591" w:rsidP="00746B86">
            <w:pPr>
              <w:spacing w:after="0"/>
              <w:rPr>
                <w:rFonts w:ascii="Times" w:eastAsia="Batang" w:hAnsi="Times"/>
                <w:b/>
                <w:bCs/>
                <w:i/>
                <w:szCs w:val="24"/>
                <w:highlight w:val="green"/>
              </w:rPr>
            </w:pPr>
            <w:r w:rsidRPr="007F001B">
              <w:rPr>
                <w:rFonts w:ascii="Times" w:eastAsia="Batang" w:hAnsi="Times"/>
                <w:b/>
                <w:bCs/>
                <w:i/>
                <w:szCs w:val="24"/>
                <w:highlight w:val="green"/>
              </w:rPr>
              <w:t>Agreement</w:t>
            </w:r>
          </w:p>
          <w:p w14:paraId="37785D9E" w14:textId="77777777" w:rsidR="00731591" w:rsidRPr="007F001B" w:rsidRDefault="00731591" w:rsidP="00731591">
            <w:pPr>
              <w:rPr>
                <w:i/>
              </w:rPr>
            </w:pPr>
            <w:r w:rsidRPr="007F001B">
              <w:rPr>
                <w:i/>
              </w:rPr>
              <w:t>Send an LS to RAN3 with the following information (cc: RAN2)</w:t>
            </w:r>
          </w:p>
          <w:p w14:paraId="1FAC4E4B" w14:textId="77777777" w:rsidR="00731591" w:rsidRPr="007F001B" w:rsidRDefault="00731591" w:rsidP="00731591">
            <w:pPr>
              <w:rPr>
                <w:i/>
              </w:rPr>
            </w:pPr>
            <w:r w:rsidRPr="007F001B">
              <w:rPr>
                <w:i/>
              </w:rPr>
              <w:t>From RAN1 perspective, exchange among gNBs of the configuration info for a set of one or more periodic NZP CSI-RS resources (relevant IE in 38.331 are NZP-CSI-RS-Resource, NZP-CSI-RS-ResourceSet) is supported.</w:t>
            </w:r>
          </w:p>
          <w:p w14:paraId="30444932" w14:textId="77777777" w:rsidR="00731591" w:rsidRPr="007F001B" w:rsidRDefault="00731591" w:rsidP="00731591">
            <w:pPr>
              <w:rPr>
                <w:i/>
              </w:rPr>
            </w:pPr>
            <w:r w:rsidRPr="007F001B">
              <w:rPr>
                <w:i/>
              </w:rPr>
              <w:t xml:space="preserve">Strongest DL beam information in the context of NZP-CSI-RS is defined as a CSI-RS Resource Indicator (CRI) value. CRI is a relative index in the range [1 .. N], where N is the number of CSI-RS resources within a set of resources for which the configuration is provided to a gNB. </w:t>
            </w:r>
          </w:p>
          <w:p w14:paraId="46B8D49C" w14:textId="77777777" w:rsidR="00731591" w:rsidRPr="007F001B" w:rsidRDefault="00731591" w:rsidP="00731591">
            <w:pPr>
              <w:rPr>
                <w:i/>
              </w:rPr>
            </w:pPr>
            <w:r w:rsidRPr="007F001B">
              <w:rPr>
                <w:i/>
              </w:rPr>
              <w:t xml:space="preserve">Strongest DL beam information in the context of SSBs is defined as an SSB index. SSB index is an absolute index among the SSB(s) for which the configuration is provided to a gNB. </w:t>
            </w:r>
          </w:p>
          <w:p w14:paraId="3BC14F85" w14:textId="77777777" w:rsidR="00731591" w:rsidRPr="00746B86" w:rsidRDefault="00731591" w:rsidP="00746B86">
            <w:r w:rsidRPr="007F001B">
              <w:rPr>
                <w:i/>
              </w:rPr>
              <w:t>Note: RAN1 will not discuss information exchange among gNBs for gNB-gNB CLI handling unless there is an LS from RAN3.</w:t>
            </w:r>
          </w:p>
        </w:tc>
      </w:tr>
    </w:tbl>
    <w:p w14:paraId="66E23DE8" w14:textId="77777777" w:rsidR="00731591" w:rsidRDefault="00731591" w:rsidP="00731591"/>
    <w:p w14:paraId="106DEA31" w14:textId="77777777" w:rsidR="003175AE" w:rsidRPr="00744263" w:rsidRDefault="003175AE" w:rsidP="003175AE">
      <w:pPr>
        <w:jc w:val="both"/>
        <w:rPr>
          <w:rFonts w:eastAsia="SimSun"/>
        </w:rPr>
      </w:pPr>
      <w:r w:rsidRPr="00744263">
        <w:lastRenderedPageBreak/>
        <w:t xml:space="preserve">This contribution provides NEC views on </w:t>
      </w:r>
      <w:r w:rsidR="00814B03" w:rsidRPr="00744263">
        <w:t>information exchange among gNBs for CLI mitigation</w:t>
      </w:r>
      <w:r w:rsidRPr="00744263">
        <w:t>.</w:t>
      </w:r>
    </w:p>
    <w:p w14:paraId="63BE1C69" w14:textId="77777777" w:rsidR="003175AE" w:rsidRDefault="003175AE" w:rsidP="003175AE">
      <w:pPr>
        <w:pStyle w:val="1"/>
        <w:jc w:val="both"/>
      </w:pPr>
      <w:r w:rsidRPr="0015436A">
        <w:t>2</w:t>
      </w:r>
      <w:r>
        <w:t xml:space="preserve"> </w:t>
      </w:r>
      <w:r w:rsidRPr="0015436A">
        <w:t>Discussion</w:t>
      </w:r>
    </w:p>
    <w:p w14:paraId="0F54D458" w14:textId="354D0EC5" w:rsidR="001338F2" w:rsidRPr="00A23F2C" w:rsidRDefault="00A23F2C" w:rsidP="00A23F2C">
      <w:pPr>
        <w:rPr>
          <w:lang w:val="en-US" w:eastAsia="zh-CN"/>
        </w:rPr>
      </w:pPr>
      <w:r>
        <w:rPr>
          <w:rFonts w:hint="eastAsia"/>
          <w:lang w:val="en-US" w:eastAsia="zh-CN"/>
        </w:rPr>
        <w:t>A</w:t>
      </w:r>
      <w:r>
        <w:rPr>
          <w:lang w:val="en-US" w:eastAsia="zh-CN"/>
        </w:rPr>
        <w:t xml:space="preserve">s </w:t>
      </w:r>
      <w:r w:rsidR="0093331D">
        <w:rPr>
          <w:lang w:val="en-US" w:eastAsia="zh-CN"/>
        </w:rPr>
        <w:t xml:space="preserve">per </w:t>
      </w:r>
      <w:r w:rsidR="00AB457E">
        <w:rPr>
          <w:lang w:val="en-US" w:eastAsia="zh-CN"/>
        </w:rPr>
        <w:t xml:space="preserve">the agreement given by RAN1, </w:t>
      </w:r>
      <w:r w:rsidR="0093331D">
        <w:rPr>
          <w:lang w:val="en-US" w:eastAsia="zh-CN"/>
        </w:rPr>
        <w:t>th</w:t>
      </w:r>
      <w:r w:rsidR="00AB457E">
        <w:rPr>
          <w:lang w:val="en-US" w:eastAsia="zh-CN"/>
        </w:rPr>
        <w:t xml:space="preserve">e </w:t>
      </w:r>
      <w:r w:rsidRPr="00A23F2C">
        <w:rPr>
          <w:lang w:val="en-US" w:eastAsia="zh-CN"/>
        </w:rPr>
        <w:t>information</w:t>
      </w:r>
      <w:r w:rsidR="0093331D">
        <w:rPr>
          <w:lang w:val="en-US" w:eastAsia="zh-CN"/>
        </w:rPr>
        <w:t xml:space="preserve"> below</w:t>
      </w:r>
      <w:r w:rsidRPr="00A23F2C">
        <w:rPr>
          <w:lang w:val="en-US" w:eastAsia="zh-CN"/>
        </w:rPr>
        <w:t xml:space="preserve"> </w:t>
      </w:r>
      <w:r w:rsidR="00AB457E">
        <w:rPr>
          <w:lang w:val="en-US" w:eastAsia="zh-CN"/>
        </w:rPr>
        <w:t xml:space="preserve">may be </w:t>
      </w:r>
      <w:r w:rsidRPr="00A23F2C">
        <w:rPr>
          <w:lang w:val="en-US" w:eastAsia="zh-CN"/>
        </w:rPr>
        <w:t>exchange</w:t>
      </w:r>
      <w:r w:rsidR="00AB457E">
        <w:rPr>
          <w:lang w:val="en-US" w:eastAsia="zh-CN"/>
        </w:rPr>
        <w:t>d</w:t>
      </w:r>
      <w:r w:rsidRPr="00A23F2C">
        <w:rPr>
          <w:lang w:val="en-US" w:eastAsia="zh-CN"/>
        </w:rPr>
        <w:t xml:space="preserve"> among gNBs for gNB-gNB CLI handling</w:t>
      </w:r>
      <w:r w:rsidR="00AB457E" w:rsidRPr="00AB457E">
        <w:rPr>
          <w:lang w:eastAsia="zh-CN"/>
        </w:rPr>
        <w:t xml:space="preserve"> </w:t>
      </w:r>
      <w:r w:rsidR="00AB457E" w:rsidRPr="00A9370A">
        <w:rPr>
          <w:lang w:eastAsia="zh-CN"/>
        </w:rPr>
        <w:t>through Xn</w:t>
      </w:r>
      <w:r w:rsidR="00E91D97">
        <w:rPr>
          <w:lang w:val="en-US" w:eastAsia="zh-CN"/>
        </w:rPr>
        <w:t xml:space="preserve"> </w:t>
      </w:r>
      <w:r w:rsidR="008B5CA5">
        <w:rPr>
          <w:rFonts w:eastAsia="游明朝" w:hint="eastAsia"/>
          <w:lang w:val="en-US" w:eastAsia="ja-JP"/>
        </w:rPr>
        <w:t>and</w:t>
      </w:r>
      <w:r w:rsidR="00630CD1">
        <w:rPr>
          <w:rFonts w:eastAsia="游明朝" w:hint="eastAsia"/>
          <w:lang w:val="en-US" w:eastAsia="ja-JP"/>
        </w:rPr>
        <w:t xml:space="preserve"> </w:t>
      </w:r>
      <w:r w:rsidR="00630CD1">
        <w:rPr>
          <w:lang w:eastAsia="zh-CN"/>
        </w:rPr>
        <w:t>between gNB-CU and gNB-DU through</w:t>
      </w:r>
      <w:r w:rsidR="00AB457E" w:rsidRPr="00A9370A">
        <w:rPr>
          <w:lang w:eastAsia="zh-CN"/>
        </w:rPr>
        <w:t xml:space="preserve"> F1</w:t>
      </w:r>
      <w:r w:rsidR="00630CD1">
        <w:rPr>
          <w:rFonts w:eastAsia="游明朝" w:hint="eastAsia"/>
          <w:lang w:eastAsia="ja-JP"/>
        </w:rPr>
        <w:t>:</w:t>
      </w:r>
      <w:r w:rsidR="00AB457E" w:rsidRPr="00A9370A">
        <w:rPr>
          <w:lang w:eastAsia="zh-CN"/>
        </w:rPr>
        <w:t xml:space="preserve"> </w:t>
      </w:r>
    </w:p>
    <w:p w14:paraId="4462F289" w14:textId="77777777" w:rsidR="001338F2" w:rsidRPr="00A23F2C" w:rsidRDefault="001338F2" w:rsidP="001338F2">
      <w:pPr>
        <w:numPr>
          <w:ilvl w:val="0"/>
          <w:numId w:val="2"/>
        </w:numPr>
        <w:spacing w:after="160" w:line="254" w:lineRule="auto"/>
        <w:ind w:right="-99"/>
        <w:rPr>
          <w:rFonts w:eastAsia="Malgun Gothic"/>
          <w:i/>
          <w:iCs/>
          <w:sz w:val="21"/>
          <w:szCs w:val="21"/>
          <w:lang w:val="en-US" w:eastAsia="ko-KR"/>
        </w:rPr>
      </w:pPr>
      <w:r w:rsidRPr="00A23F2C">
        <w:rPr>
          <w:rFonts w:eastAsia="Malgun Gothic"/>
          <w:i/>
          <w:iCs/>
          <w:sz w:val="21"/>
          <w:szCs w:val="21"/>
          <w:lang w:val="en-US" w:eastAsia="ko-KR"/>
        </w:rPr>
        <w:t xml:space="preserve">Semi-static cell-specific SBFD time and frequency location configuration </w:t>
      </w:r>
    </w:p>
    <w:p w14:paraId="22FF3EF3" w14:textId="77777777" w:rsidR="00BB000A" w:rsidRPr="007F001B" w:rsidRDefault="00BB000A" w:rsidP="00BB000A">
      <w:pPr>
        <w:numPr>
          <w:ilvl w:val="0"/>
          <w:numId w:val="2"/>
        </w:numPr>
        <w:spacing w:after="160" w:line="254" w:lineRule="auto"/>
        <w:ind w:right="-99"/>
        <w:rPr>
          <w:rFonts w:eastAsia="Malgun Gothic"/>
          <w:i/>
          <w:iCs/>
          <w:lang w:val="en-US" w:eastAsia="ko-KR"/>
        </w:rPr>
      </w:pPr>
      <w:r w:rsidRPr="007F001B">
        <w:rPr>
          <w:rFonts w:eastAsia="Malgun Gothic"/>
          <w:i/>
          <w:iCs/>
          <w:lang w:val="en-US" w:eastAsia="ko-KR"/>
        </w:rPr>
        <w:t xml:space="preserve">Measurement resource configuration, i.e., SSB and/or periodic NZP CSI-RS </w:t>
      </w:r>
    </w:p>
    <w:p w14:paraId="351EA733" w14:textId="77777777" w:rsidR="00BB000A" w:rsidRPr="007F001B" w:rsidRDefault="00BB000A" w:rsidP="00BB000A">
      <w:pPr>
        <w:numPr>
          <w:ilvl w:val="0"/>
          <w:numId w:val="2"/>
        </w:numPr>
        <w:spacing w:after="160" w:line="254" w:lineRule="auto"/>
        <w:ind w:right="-99"/>
        <w:rPr>
          <w:rFonts w:eastAsia="Malgun Gothic"/>
          <w:i/>
          <w:iCs/>
          <w:lang w:val="en-US" w:eastAsia="ko-KR"/>
        </w:rPr>
      </w:pPr>
      <w:r w:rsidRPr="007F001B">
        <w:rPr>
          <w:rFonts w:eastAsia="Malgun Gothic"/>
          <w:i/>
          <w:iCs/>
          <w:lang w:val="en-US" w:eastAsia="ko-KR"/>
        </w:rPr>
        <w:t>Strongest DL beam information</w:t>
      </w:r>
    </w:p>
    <w:p w14:paraId="74012ED5" w14:textId="77777777" w:rsidR="003C4B6A" w:rsidRPr="00A23F2C" w:rsidRDefault="001338F2" w:rsidP="00A23F2C">
      <w:pPr>
        <w:numPr>
          <w:ilvl w:val="0"/>
          <w:numId w:val="2"/>
        </w:numPr>
        <w:spacing w:after="160" w:line="254" w:lineRule="auto"/>
        <w:ind w:right="-99"/>
        <w:rPr>
          <w:rFonts w:eastAsia="Malgun Gothic"/>
          <w:i/>
          <w:iCs/>
          <w:sz w:val="21"/>
          <w:szCs w:val="21"/>
          <w:lang w:val="en-US" w:eastAsia="ko-KR"/>
        </w:rPr>
      </w:pPr>
      <w:r w:rsidRPr="00A23F2C">
        <w:rPr>
          <w:rFonts w:eastAsia="Malgun Gothic"/>
          <w:i/>
          <w:iCs/>
          <w:sz w:val="21"/>
          <w:szCs w:val="21"/>
          <w:lang w:val="en-US" w:eastAsia="ko-KR"/>
        </w:rPr>
        <w:t>CLI-mitigation request</w:t>
      </w:r>
    </w:p>
    <w:p w14:paraId="6B7E9FC5" w14:textId="77777777" w:rsidR="003175AE" w:rsidRPr="00601902" w:rsidRDefault="003175AE" w:rsidP="00601902">
      <w:pPr>
        <w:pStyle w:val="2"/>
        <w:spacing w:before="180" w:after="180" w:line="240" w:lineRule="auto"/>
        <w:ind w:left="1134" w:hanging="1134"/>
        <w:rPr>
          <w:rFonts w:ascii="Arial" w:eastAsiaTheme="minorEastAsia" w:hAnsi="Arial" w:cs="Times New Roman"/>
          <w:b w:val="0"/>
          <w:bCs w:val="0"/>
          <w:sz w:val="30"/>
          <w:szCs w:val="30"/>
        </w:rPr>
      </w:pPr>
      <w:r w:rsidRPr="00601902">
        <w:rPr>
          <w:rFonts w:ascii="Arial" w:eastAsiaTheme="minorEastAsia" w:hAnsi="Arial" w:cs="Times New Roman"/>
          <w:b w:val="0"/>
          <w:bCs w:val="0"/>
          <w:sz w:val="30"/>
          <w:szCs w:val="30"/>
        </w:rPr>
        <w:t xml:space="preserve">2.1 gNB-to-gNB </w:t>
      </w:r>
      <w:r w:rsidR="00AB0D44" w:rsidRPr="00601902">
        <w:rPr>
          <w:rFonts w:ascii="Arial" w:eastAsiaTheme="minorEastAsia" w:hAnsi="Arial" w:cs="Times New Roman"/>
          <w:b w:val="0"/>
          <w:bCs w:val="0"/>
          <w:sz w:val="30"/>
          <w:szCs w:val="30"/>
        </w:rPr>
        <w:t>over Xn</w:t>
      </w:r>
    </w:p>
    <w:p w14:paraId="73C4392E" w14:textId="77777777" w:rsidR="00A9370A" w:rsidRPr="00A9370A" w:rsidRDefault="00A9370A" w:rsidP="00A9370A">
      <w:pPr>
        <w:jc w:val="both"/>
        <w:rPr>
          <w:lang w:eastAsia="zh-CN"/>
        </w:rPr>
      </w:pPr>
      <w:r w:rsidRPr="00A9370A">
        <w:rPr>
          <w:lang w:eastAsia="zh-CN"/>
        </w:rPr>
        <w:t xml:space="preserve">The </w:t>
      </w:r>
      <w:r w:rsidR="00FC2EE4">
        <w:rPr>
          <w:lang w:eastAsia="zh-CN"/>
        </w:rPr>
        <w:t xml:space="preserve">procedure </w:t>
      </w:r>
      <w:r w:rsidR="00345C5F">
        <w:rPr>
          <w:lang w:eastAsia="zh-CN"/>
        </w:rPr>
        <w:t xml:space="preserve">and </w:t>
      </w:r>
      <w:r w:rsidR="00345C5F" w:rsidRPr="00A9370A">
        <w:rPr>
          <w:lang w:eastAsia="zh-CN"/>
        </w:rPr>
        <w:t>workflow</w:t>
      </w:r>
      <w:r w:rsidR="00345C5F">
        <w:rPr>
          <w:lang w:eastAsia="zh-CN"/>
        </w:rPr>
        <w:t xml:space="preserve"> </w:t>
      </w:r>
      <w:r w:rsidR="00FC2EE4">
        <w:rPr>
          <w:lang w:eastAsia="zh-CN"/>
        </w:rPr>
        <w:t xml:space="preserve">for </w:t>
      </w:r>
      <w:r w:rsidR="009423C8">
        <w:rPr>
          <w:lang w:eastAsia="zh-CN"/>
        </w:rPr>
        <w:t xml:space="preserve">gNB </w:t>
      </w:r>
      <w:r w:rsidR="00FC2EE4">
        <w:rPr>
          <w:lang w:eastAsia="zh-CN"/>
        </w:rPr>
        <w:t xml:space="preserve">-gNB CLI mitigation </w:t>
      </w:r>
      <w:r w:rsidR="00E9273A">
        <w:rPr>
          <w:lang w:eastAsia="zh-CN"/>
        </w:rPr>
        <w:t xml:space="preserve">and handling </w:t>
      </w:r>
      <w:r w:rsidR="00FC2EE4">
        <w:rPr>
          <w:lang w:eastAsia="zh-CN"/>
        </w:rPr>
        <w:t>can be</w:t>
      </w:r>
      <w:r w:rsidRPr="00A9370A">
        <w:rPr>
          <w:lang w:eastAsia="zh-CN"/>
        </w:rPr>
        <w:t xml:space="preserve"> described as follows: </w:t>
      </w:r>
    </w:p>
    <w:p w14:paraId="49D29A36" w14:textId="14FFA0E8" w:rsidR="00AB457E" w:rsidRPr="00AB457E" w:rsidRDefault="00A9370A" w:rsidP="00AB457E">
      <w:pPr>
        <w:numPr>
          <w:ilvl w:val="0"/>
          <w:numId w:val="2"/>
        </w:numPr>
        <w:spacing w:after="160" w:line="254" w:lineRule="auto"/>
        <w:ind w:right="-99"/>
        <w:jc w:val="both"/>
        <w:rPr>
          <w:lang w:eastAsia="zh-CN"/>
        </w:rPr>
      </w:pPr>
      <w:r w:rsidRPr="00A9370A">
        <w:rPr>
          <w:lang w:eastAsia="zh-CN"/>
        </w:rPr>
        <w:t>Step 1: gNB1 send</w:t>
      </w:r>
      <w:r w:rsidR="0093331D">
        <w:rPr>
          <w:lang w:eastAsia="zh-CN"/>
        </w:rPr>
        <w:t>s</w:t>
      </w:r>
      <w:r w:rsidRPr="00A9370A">
        <w:rPr>
          <w:lang w:eastAsia="zh-CN"/>
        </w:rPr>
        <w:t xml:space="preserve"> </w:t>
      </w:r>
      <w:r w:rsidR="00AB0D44">
        <w:rPr>
          <w:lang w:eastAsia="zh-CN"/>
        </w:rPr>
        <w:t>s</w:t>
      </w:r>
      <w:r w:rsidR="003C4B6A" w:rsidRPr="00AB457E">
        <w:rPr>
          <w:lang w:eastAsia="zh-CN"/>
        </w:rPr>
        <w:t>emi-static cell-specific SBFD time and frequency location configuration</w:t>
      </w:r>
      <w:r w:rsidR="003C4B6A" w:rsidRPr="00A9370A">
        <w:rPr>
          <w:lang w:eastAsia="zh-CN"/>
        </w:rPr>
        <w:t xml:space="preserve"> </w:t>
      </w:r>
      <w:r w:rsidR="00AB457E">
        <w:rPr>
          <w:lang w:eastAsia="zh-CN"/>
        </w:rPr>
        <w:t xml:space="preserve">information and </w:t>
      </w:r>
      <w:r w:rsidR="00AB0D44">
        <w:rPr>
          <w:lang w:eastAsia="zh-CN"/>
        </w:rPr>
        <w:t>m</w:t>
      </w:r>
      <w:r w:rsidR="00AB457E" w:rsidRPr="00AB457E">
        <w:rPr>
          <w:lang w:eastAsia="zh-CN"/>
        </w:rPr>
        <w:t>easurement resource configuration</w:t>
      </w:r>
      <w:r w:rsidR="00AB0D44">
        <w:rPr>
          <w:lang w:eastAsia="zh-CN"/>
        </w:rPr>
        <w:t xml:space="preserve"> information</w:t>
      </w:r>
      <w:r w:rsidR="00AB457E" w:rsidRPr="00AB457E">
        <w:rPr>
          <w:lang w:eastAsia="zh-CN"/>
        </w:rPr>
        <w:t>, i.e., SSB and/or periodic NZP CSI-RS</w:t>
      </w:r>
      <w:r w:rsidR="0093331D">
        <w:rPr>
          <w:lang w:eastAsia="zh-CN"/>
        </w:rPr>
        <w:t>,</w:t>
      </w:r>
      <w:r w:rsidR="00AB457E" w:rsidRPr="00AB457E">
        <w:rPr>
          <w:lang w:eastAsia="zh-CN"/>
        </w:rPr>
        <w:t xml:space="preserve"> </w:t>
      </w:r>
      <w:r w:rsidR="00AB0D44">
        <w:rPr>
          <w:lang w:eastAsia="zh-CN"/>
        </w:rPr>
        <w:t xml:space="preserve">to </w:t>
      </w:r>
      <w:r w:rsidR="00AB0D44" w:rsidRPr="00A9370A">
        <w:rPr>
          <w:lang w:eastAsia="zh-CN"/>
        </w:rPr>
        <w:t>gNB</w:t>
      </w:r>
      <w:r w:rsidR="00AB0D44">
        <w:rPr>
          <w:lang w:eastAsia="zh-CN"/>
        </w:rPr>
        <w:t>2.</w:t>
      </w:r>
    </w:p>
    <w:p w14:paraId="2F72F73D" w14:textId="2AC275AD" w:rsidR="00A9370A" w:rsidRPr="00A9370A" w:rsidRDefault="00A9370A" w:rsidP="00A23A1B">
      <w:pPr>
        <w:pStyle w:val="a7"/>
        <w:numPr>
          <w:ilvl w:val="0"/>
          <w:numId w:val="2"/>
        </w:numPr>
        <w:spacing w:after="160" w:line="254" w:lineRule="auto"/>
        <w:ind w:right="-99"/>
        <w:jc w:val="both"/>
        <w:rPr>
          <w:lang w:eastAsia="zh-CN"/>
        </w:rPr>
      </w:pPr>
      <w:r w:rsidRPr="00A9370A">
        <w:rPr>
          <w:lang w:eastAsia="zh-CN"/>
        </w:rPr>
        <w:t xml:space="preserve">Step 2: Upon reception of </w:t>
      </w:r>
      <w:r w:rsidR="00814197" w:rsidRPr="00AB457E">
        <w:rPr>
          <w:lang w:eastAsia="zh-CN"/>
        </w:rPr>
        <w:t>NZP CSI-RS</w:t>
      </w:r>
      <w:r w:rsidR="00814197" w:rsidRPr="00A9370A">
        <w:rPr>
          <w:lang w:eastAsia="zh-CN"/>
        </w:rPr>
        <w:t xml:space="preserve"> </w:t>
      </w:r>
      <w:r w:rsidRPr="00A9370A">
        <w:rPr>
          <w:lang w:eastAsia="zh-CN"/>
        </w:rPr>
        <w:t>/</w:t>
      </w:r>
      <w:r w:rsidR="0086238D">
        <w:rPr>
          <w:lang w:eastAsia="zh-CN"/>
        </w:rPr>
        <w:t>SSB</w:t>
      </w:r>
      <w:r w:rsidRPr="00A9370A">
        <w:rPr>
          <w:lang w:eastAsia="zh-CN"/>
        </w:rPr>
        <w:t xml:space="preserve">, gNB2 </w:t>
      </w:r>
      <w:r w:rsidR="008769B8">
        <w:rPr>
          <w:lang w:eastAsia="zh-CN"/>
        </w:rPr>
        <w:t>completes</w:t>
      </w:r>
      <w:r w:rsidR="0086238D">
        <w:rPr>
          <w:lang w:eastAsia="zh-CN"/>
        </w:rPr>
        <w:t xml:space="preserve"> </w:t>
      </w:r>
      <w:r w:rsidR="0086238D" w:rsidRPr="00A9370A">
        <w:rPr>
          <w:lang w:eastAsia="zh-CN"/>
        </w:rPr>
        <w:t>gNB</w:t>
      </w:r>
      <w:r w:rsidR="0086238D">
        <w:rPr>
          <w:lang w:eastAsia="zh-CN"/>
        </w:rPr>
        <w:t xml:space="preserve">1-gNB2 CLI measurement and feedback </w:t>
      </w:r>
      <w:r w:rsidR="0093331D">
        <w:rPr>
          <w:lang w:eastAsia="zh-CN"/>
        </w:rPr>
        <w:t xml:space="preserve">on </w:t>
      </w:r>
      <w:r w:rsidR="0086238D">
        <w:rPr>
          <w:lang w:eastAsia="zh-CN"/>
        </w:rPr>
        <w:t>the measurement result</w:t>
      </w:r>
      <w:r w:rsidR="008769B8">
        <w:rPr>
          <w:lang w:eastAsia="zh-CN"/>
        </w:rPr>
        <w:t>,</w:t>
      </w:r>
      <w:r w:rsidR="0086238D">
        <w:rPr>
          <w:lang w:eastAsia="zh-CN"/>
        </w:rPr>
        <w:t xml:space="preserve"> </w:t>
      </w:r>
      <w:r w:rsidR="000E31E9">
        <w:rPr>
          <w:lang w:eastAsia="zh-CN"/>
        </w:rPr>
        <w:t>such as s</w:t>
      </w:r>
      <w:r w:rsidR="000E31E9" w:rsidRPr="000E31E9">
        <w:rPr>
          <w:lang w:eastAsia="zh-CN"/>
        </w:rPr>
        <w:t>trongest DL beam information</w:t>
      </w:r>
      <w:r w:rsidR="00257B9B">
        <w:rPr>
          <w:lang w:eastAsia="zh-CN"/>
        </w:rPr>
        <w:t>,</w:t>
      </w:r>
      <w:r w:rsidR="000E31E9">
        <w:rPr>
          <w:lang w:eastAsia="zh-CN"/>
        </w:rPr>
        <w:t xml:space="preserve"> </w:t>
      </w:r>
      <w:r w:rsidR="00114B42">
        <w:rPr>
          <w:lang w:eastAsia="zh-CN"/>
        </w:rPr>
        <w:t>or send</w:t>
      </w:r>
      <w:r w:rsidR="008769B8">
        <w:rPr>
          <w:lang w:eastAsia="zh-CN"/>
        </w:rPr>
        <w:t>s</w:t>
      </w:r>
      <w:r w:rsidR="00114B42">
        <w:rPr>
          <w:lang w:eastAsia="zh-CN"/>
        </w:rPr>
        <w:t xml:space="preserve"> </w:t>
      </w:r>
      <w:r w:rsidR="00315DCE" w:rsidRPr="00315DCE">
        <w:rPr>
          <w:lang w:eastAsia="zh-CN"/>
        </w:rPr>
        <w:t>CLI-mitigation request</w:t>
      </w:r>
      <w:r w:rsidR="00315DCE">
        <w:rPr>
          <w:lang w:eastAsia="zh-CN"/>
        </w:rPr>
        <w:t xml:space="preserve"> </w:t>
      </w:r>
      <w:r w:rsidRPr="00A9370A">
        <w:rPr>
          <w:lang w:eastAsia="zh-CN"/>
        </w:rPr>
        <w:t xml:space="preserve">through </w:t>
      </w:r>
      <w:r w:rsidR="00730419" w:rsidRPr="00A9370A">
        <w:rPr>
          <w:lang w:eastAsia="zh-CN"/>
        </w:rPr>
        <w:t>backhaul (</w:t>
      </w:r>
      <w:r w:rsidR="00114B42" w:rsidRPr="00AB457E">
        <w:rPr>
          <w:lang w:eastAsia="zh-CN"/>
        </w:rPr>
        <w:t>i.e.</w:t>
      </w:r>
      <w:r w:rsidR="0068488F">
        <w:rPr>
          <w:lang w:eastAsia="zh-CN"/>
        </w:rPr>
        <w:t>, </w:t>
      </w:r>
      <w:r w:rsidRPr="00A9370A">
        <w:rPr>
          <w:lang w:eastAsia="zh-CN"/>
        </w:rPr>
        <w:t>Xn)</w:t>
      </w:r>
      <w:r w:rsidR="002171F2">
        <w:rPr>
          <w:lang w:eastAsia="zh-CN"/>
        </w:rPr>
        <w:t xml:space="preserve"> to </w:t>
      </w:r>
      <w:r w:rsidR="002171F2" w:rsidRPr="00A9370A">
        <w:rPr>
          <w:lang w:eastAsia="zh-CN"/>
        </w:rPr>
        <w:t>gNB</w:t>
      </w:r>
      <w:r w:rsidR="002171F2">
        <w:rPr>
          <w:lang w:eastAsia="zh-CN"/>
        </w:rPr>
        <w:t>1</w:t>
      </w:r>
      <w:r w:rsidR="004C3A14">
        <w:rPr>
          <w:lang w:eastAsia="zh-CN"/>
        </w:rPr>
        <w:t>. This may also happen</w:t>
      </w:r>
      <w:r w:rsidR="001102B8">
        <w:rPr>
          <w:lang w:eastAsia="zh-CN"/>
        </w:rPr>
        <w:t xml:space="preserve"> further down via F1 </w:t>
      </w:r>
      <w:r w:rsidR="00BD59EA">
        <w:rPr>
          <w:lang w:eastAsia="zh-CN"/>
        </w:rPr>
        <w:t xml:space="preserve">from gNB-CU </w:t>
      </w:r>
      <w:r w:rsidR="001102B8">
        <w:rPr>
          <w:lang w:eastAsia="zh-CN"/>
        </w:rPr>
        <w:t>to gNB-DU under gNB-DU1 in split architecture</w:t>
      </w:r>
      <w:r w:rsidRPr="00A9370A">
        <w:rPr>
          <w:lang w:eastAsia="zh-CN"/>
        </w:rPr>
        <w:t xml:space="preserve">. </w:t>
      </w:r>
      <w:r w:rsidR="008769B8">
        <w:rPr>
          <w:lang w:eastAsia="zh-CN"/>
        </w:rPr>
        <w:t>Alternatively,</w:t>
      </w:r>
      <w:r w:rsidRPr="00A9370A">
        <w:rPr>
          <w:lang w:eastAsia="zh-CN"/>
        </w:rPr>
        <w:t xml:space="preserve"> gNB2 appl</w:t>
      </w:r>
      <w:r w:rsidR="00CD3051">
        <w:rPr>
          <w:lang w:eastAsia="zh-CN"/>
        </w:rPr>
        <w:t xml:space="preserve">ies </w:t>
      </w:r>
      <w:r w:rsidR="008769B8">
        <w:rPr>
          <w:lang w:eastAsia="zh-CN"/>
        </w:rPr>
        <w:t>a</w:t>
      </w:r>
      <w:r w:rsidRPr="00A9370A">
        <w:rPr>
          <w:lang w:eastAsia="zh-CN"/>
        </w:rPr>
        <w:t xml:space="preserve"> CLI handling scheme according to the CLI </w:t>
      </w:r>
      <w:r w:rsidR="0086238D">
        <w:rPr>
          <w:lang w:eastAsia="zh-CN"/>
        </w:rPr>
        <w:t>measurement result</w:t>
      </w:r>
      <w:r w:rsidRPr="00A9370A">
        <w:rPr>
          <w:lang w:eastAsia="zh-CN"/>
        </w:rPr>
        <w:t>, e.g., power boosting</w:t>
      </w:r>
      <w:r w:rsidR="008769B8">
        <w:rPr>
          <w:lang w:eastAsia="zh-CN"/>
        </w:rPr>
        <w:t xml:space="preserve">, </w:t>
      </w:r>
      <w:r w:rsidRPr="00A9370A">
        <w:rPr>
          <w:lang w:eastAsia="zh-CN"/>
        </w:rPr>
        <w:t>chang</w:t>
      </w:r>
      <w:r w:rsidR="00CD3051">
        <w:rPr>
          <w:lang w:eastAsia="zh-CN"/>
        </w:rPr>
        <w:t>ing</w:t>
      </w:r>
      <w:r w:rsidRPr="00A9370A">
        <w:rPr>
          <w:lang w:eastAsia="zh-CN"/>
        </w:rPr>
        <w:t xml:space="preserve"> the transmission </w:t>
      </w:r>
      <w:r w:rsidR="0086238D">
        <w:rPr>
          <w:lang w:eastAsia="zh-CN"/>
        </w:rPr>
        <w:t>resource/</w:t>
      </w:r>
      <w:r w:rsidRPr="00A9370A">
        <w:rPr>
          <w:lang w:eastAsia="zh-CN"/>
        </w:rPr>
        <w:t>direction</w:t>
      </w:r>
      <w:r w:rsidR="008769B8">
        <w:rPr>
          <w:lang w:eastAsia="zh-CN"/>
        </w:rPr>
        <w:t>,</w:t>
      </w:r>
      <w:r w:rsidRPr="00A9370A">
        <w:rPr>
          <w:lang w:eastAsia="zh-CN"/>
        </w:rPr>
        <w:t xml:space="preserve"> or transmitted traffic type/signals.</w:t>
      </w:r>
    </w:p>
    <w:p w14:paraId="6883AF08" w14:textId="4948BB88" w:rsidR="00844CF5" w:rsidRDefault="00A9370A" w:rsidP="00AB457E">
      <w:pPr>
        <w:numPr>
          <w:ilvl w:val="0"/>
          <w:numId w:val="2"/>
        </w:numPr>
        <w:spacing w:after="160" w:line="254" w:lineRule="auto"/>
        <w:ind w:right="-99"/>
        <w:jc w:val="both"/>
        <w:rPr>
          <w:lang w:eastAsia="zh-CN"/>
        </w:rPr>
      </w:pPr>
      <w:r w:rsidRPr="00A9370A">
        <w:rPr>
          <w:lang w:eastAsia="zh-CN"/>
        </w:rPr>
        <w:t>Step 3</w:t>
      </w:r>
      <w:r w:rsidR="00620FCF">
        <w:rPr>
          <w:lang w:eastAsia="zh-CN"/>
        </w:rPr>
        <w:t>(</w:t>
      </w:r>
      <w:r w:rsidR="00CE48BE">
        <w:rPr>
          <w:lang w:eastAsia="zh-CN"/>
        </w:rPr>
        <w:t>optional</w:t>
      </w:r>
      <w:r w:rsidR="00620FCF">
        <w:rPr>
          <w:lang w:eastAsia="zh-CN"/>
        </w:rPr>
        <w:t>)</w:t>
      </w:r>
      <w:r w:rsidRPr="00A9370A">
        <w:rPr>
          <w:lang w:eastAsia="zh-CN"/>
        </w:rPr>
        <w:t>: gNB1 appl</w:t>
      </w:r>
      <w:r w:rsidR="008769B8">
        <w:rPr>
          <w:lang w:eastAsia="zh-CN"/>
        </w:rPr>
        <w:t>ies an</w:t>
      </w:r>
      <w:r w:rsidRPr="00A9370A">
        <w:rPr>
          <w:lang w:eastAsia="zh-CN"/>
        </w:rPr>
        <w:t xml:space="preserve"> interference mitigation scheme, such as power backoff, scheduling </w:t>
      </w:r>
      <w:r w:rsidR="005B7A1D" w:rsidRPr="00A9370A">
        <w:rPr>
          <w:lang w:eastAsia="zh-CN"/>
        </w:rPr>
        <w:t>adjustment</w:t>
      </w:r>
      <w:r w:rsidR="00814197">
        <w:rPr>
          <w:lang w:eastAsia="zh-CN"/>
        </w:rPr>
        <w:t xml:space="preserve"> after receiving the s</w:t>
      </w:r>
      <w:r w:rsidR="00814197" w:rsidRPr="000E31E9">
        <w:rPr>
          <w:lang w:eastAsia="zh-CN"/>
        </w:rPr>
        <w:t>trongest DL beam information</w:t>
      </w:r>
      <w:r w:rsidR="008769B8">
        <w:rPr>
          <w:lang w:eastAsia="zh-CN"/>
        </w:rPr>
        <w:t>,</w:t>
      </w:r>
      <w:r w:rsidR="00814197">
        <w:rPr>
          <w:lang w:eastAsia="zh-CN"/>
        </w:rPr>
        <w:t xml:space="preserve"> or </w:t>
      </w:r>
      <w:r w:rsidR="00814197" w:rsidRPr="00315DCE">
        <w:rPr>
          <w:lang w:eastAsia="zh-CN"/>
        </w:rPr>
        <w:t>CLI-mitigation request</w:t>
      </w:r>
      <w:r w:rsidRPr="00A9370A">
        <w:rPr>
          <w:lang w:eastAsia="zh-CN"/>
        </w:rPr>
        <w:t>.</w:t>
      </w:r>
    </w:p>
    <w:p w14:paraId="1EDEB7E0" w14:textId="77777777" w:rsidR="000E31E9" w:rsidRDefault="000E31E9" w:rsidP="000E31E9">
      <w:pPr>
        <w:pStyle w:val="a4"/>
        <w:ind w:left="360"/>
        <w:jc w:val="center"/>
        <w:rPr>
          <w:b/>
          <w:bCs/>
        </w:rPr>
      </w:pPr>
      <w:r>
        <w:object w:dxaOrig="3378" w:dyaOrig="3601" w14:anchorId="549171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8pt;height:282.6pt" o:ole="">
            <v:imagedata r:id="rId7" o:title=""/>
          </v:shape>
          <o:OLEObject Type="Embed" ProgID="Visio.Drawing.15" ShapeID="_x0000_i1025" DrawAspect="Content" ObjectID="_1789390188" r:id="rId8"/>
        </w:object>
      </w:r>
    </w:p>
    <w:p w14:paraId="6140CA6A" w14:textId="0129357C" w:rsidR="000E31E9" w:rsidRPr="000E31E9" w:rsidRDefault="000E31E9" w:rsidP="000E31E9">
      <w:pPr>
        <w:jc w:val="center"/>
        <w:rPr>
          <w:b/>
        </w:rPr>
      </w:pPr>
      <w:r w:rsidRPr="000E31E9">
        <w:rPr>
          <w:b/>
        </w:rPr>
        <w:t xml:space="preserve">Figure </w:t>
      </w:r>
      <w:r>
        <w:rPr>
          <w:b/>
        </w:rPr>
        <w:t>1</w:t>
      </w:r>
      <w:r w:rsidRPr="000E31E9">
        <w:rPr>
          <w:b/>
        </w:rPr>
        <w:t>: Signalling of CLI mitigation over Xn.</w:t>
      </w:r>
    </w:p>
    <w:p w14:paraId="75B6BA4F" w14:textId="77777777" w:rsidR="002817AF" w:rsidRPr="006877DB" w:rsidRDefault="002817AF" w:rsidP="002817AF">
      <w:pPr>
        <w:spacing w:afterLines="50" w:after="156"/>
        <w:jc w:val="both"/>
        <w:rPr>
          <w:rFonts w:eastAsia="SimSun"/>
          <w:sz w:val="22"/>
          <w:szCs w:val="22"/>
          <w:lang w:eastAsia="zh-CN"/>
        </w:rPr>
      </w:pPr>
      <w:r w:rsidRPr="005C0F21">
        <w:rPr>
          <w:rFonts w:eastAsia="SimSun"/>
          <w:b/>
          <w:sz w:val="22"/>
          <w:szCs w:val="22"/>
          <w:u w:val="single"/>
          <w:lang w:val="en-US" w:eastAsia="zh-CN"/>
        </w:rPr>
        <w:t xml:space="preserve">Proposal </w:t>
      </w:r>
      <w:r>
        <w:rPr>
          <w:rFonts w:eastAsia="SimSun"/>
          <w:b/>
          <w:sz w:val="22"/>
          <w:szCs w:val="22"/>
          <w:u w:val="single"/>
          <w:lang w:val="en-US" w:eastAsia="zh-CN"/>
        </w:rPr>
        <w:t>1</w:t>
      </w:r>
      <w:r w:rsidRPr="005C0F21">
        <w:rPr>
          <w:rFonts w:eastAsia="SimSun"/>
          <w:b/>
          <w:sz w:val="22"/>
          <w:szCs w:val="22"/>
          <w:u w:val="single"/>
          <w:lang w:val="en-US" w:eastAsia="zh-CN"/>
        </w:rPr>
        <w:t>:</w:t>
      </w:r>
    </w:p>
    <w:p w14:paraId="7E166E71" w14:textId="78A442A1" w:rsidR="00844CF5" w:rsidRPr="00A6677C" w:rsidRDefault="00700810" w:rsidP="00A13521">
      <w:pPr>
        <w:jc w:val="both"/>
        <w:rPr>
          <w:b/>
          <w:bCs/>
          <w:lang w:eastAsia="zh-CN"/>
        </w:rPr>
      </w:pPr>
      <w:r w:rsidRPr="00A6677C">
        <w:rPr>
          <w:b/>
          <w:bCs/>
          <w:lang w:eastAsia="zh-CN"/>
        </w:rPr>
        <w:t>Some information may be exchanged among gNBs for gNB-gNB CLI handling through Xn</w:t>
      </w:r>
      <w:r w:rsidR="005D276C" w:rsidRPr="00A6677C">
        <w:rPr>
          <w:b/>
          <w:bCs/>
          <w:lang w:eastAsia="zh-CN"/>
        </w:rPr>
        <w:t xml:space="preserve"> </w:t>
      </w:r>
      <w:r w:rsidR="00A13521" w:rsidRPr="00A6677C">
        <w:rPr>
          <w:b/>
          <w:bCs/>
          <w:lang w:eastAsia="zh-CN"/>
        </w:rPr>
        <w:t xml:space="preserve">, and the </w:t>
      </w:r>
      <w:r w:rsidRPr="00A6677C">
        <w:rPr>
          <w:b/>
          <w:bCs/>
          <w:lang w:eastAsia="zh-CN"/>
        </w:rPr>
        <w:t xml:space="preserve">information </w:t>
      </w:r>
      <w:r w:rsidR="00A13521" w:rsidRPr="00A6677C">
        <w:rPr>
          <w:b/>
          <w:bCs/>
          <w:lang w:eastAsia="zh-CN"/>
        </w:rPr>
        <w:t>include</w:t>
      </w:r>
      <w:r w:rsidR="00CD3051" w:rsidRPr="00A6677C">
        <w:rPr>
          <w:b/>
          <w:bCs/>
          <w:lang w:eastAsia="zh-CN"/>
        </w:rPr>
        <w:t>s</w:t>
      </w:r>
      <w:r w:rsidR="00A13521" w:rsidRPr="00A6677C">
        <w:rPr>
          <w:b/>
          <w:bCs/>
          <w:lang w:eastAsia="zh-CN"/>
        </w:rPr>
        <w:t xml:space="preserve"> at least one of the </w:t>
      </w:r>
      <w:r w:rsidR="00CD3051" w:rsidRPr="00A6677C">
        <w:rPr>
          <w:b/>
          <w:bCs/>
          <w:lang w:eastAsia="zh-CN"/>
        </w:rPr>
        <w:t>fol</w:t>
      </w:r>
      <w:r w:rsidR="00A13521" w:rsidRPr="00A6677C">
        <w:rPr>
          <w:b/>
          <w:bCs/>
          <w:lang w:eastAsia="zh-CN"/>
        </w:rPr>
        <w:t>low</w:t>
      </w:r>
      <w:r w:rsidR="00CD3051" w:rsidRPr="00A6677C">
        <w:rPr>
          <w:b/>
          <w:bCs/>
          <w:lang w:eastAsia="zh-CN"/>
        </w:rPr>
        <w:t>ing</w:t>
      </w:r>
      <w:r w:rsidR="00A13521" w:rsidRPr="00A6677C">
        <w:rPr>
          <w:b/>
          <w:bCs/>
          <w:lang w:eastAsia="zh-CN"/>
        </w:rPr>
        <w:t>:</w:t>
      </w:r>
    </w:p>
    <w:p w14:paraId="3D97EE18" w14:textId="77777777" w:rsidR="00A13521" w:rsidRPr="00A6677C" w:rsidRDefault="00A13521" w:rsidP="00A13521">
      <w:pPr>
        <w:numPr>
          <w:ilvl w:val="0"/>
          <w:numId w:val="2"/>
        </w:numPr>
        <w:spacing w:after="160" w:line="254" w:lineRule="auto"/>
        <w:ind w:right="-99"/>
        <w:rPr>
          <w:rFonts w:eastAsia="Malgun Gothic"/>
          <w:b/>
          <w:bCs/>
          <w:i/>
          <w:iCs/>
          <w:sz w:val="21"/>
          <w:szCs w:val="21"/>
          <w:lang w:val="en-US" w:eastAsia="ko-KR"/>
        </w:rPr>
      </w:pPr>
      <w:r w:rsidRPr="00A6677C">
        <w:rPr>
          <w:rFonts w:eastAsia="Malgun Gothic"/>
          <w:b/>
          <w:bCs/>
          <w:i/>
          <w:iCs/>
          <w:sz w:val="21"/>
          <w:szCs w:val="21"/>
          <w:lang w:val="en-US" w:eastAsia="ko-KR"/>
        </w:rPr>
        <w:t xml:space="preserve">Semi-static cell-specific SBFD time and frequency location configuration </w:t>
      </w:r>
    </w:p>
    <w:p w14:paraId="0895F11A" w14:textId="77777777" w:rsidR="00BE5240" w:rsidRPr="00A6677C" w:rsidRDefault="00BE5240" w:rsidP="00BE5240">
      <w:pPr>
        <w:numPr>
          <w:ilvl w:val="0"/>
          <w:numId w:val="2"/>
        </w:numPr>
        <w:spacing w:after="160" w:line="254" w:lineRule="auto"/>
        <w:ind w:right="-99"/>
        <w:rPr>
          <w:rFonts w:eastAsia="Malgun Gothic"/>
          <w:b/>
          <w:bCs/>
          <w:i/>
          <w:iCs/>
          <w:sz w:val="21"/>
          <w:szCs w:val="21"/>
          <w:lang w:val="en-US" w:eastAsia="ko-KR"/>
        </w:rPr>
      </w:pPr>
      <w:r w:rsidRPr="00A6677C">
        <w:rPr>
          <w:rFonts w:eastAsia="Malgun Gothic"/>
          <w:b/>
          <w:bCs/>
          <w:i/>
          <w:iCs/>
          <w:sz w:val="21"/>
          <w:szCs w:val="21"/>
          <w:lang w:val="en-US" w:eastAsia="ko-KR"/>
        </w:rPr>
        <w:t>a set of one or more periodic NZP CSI-RS resources or SSB</w:t>
      </w:r>
    </w:p>
    <w:p w14:paraId="7B4F38E0" w14:textId="77777777" w:rsidR="00BE5240" w:rsidRPr="00A6677C" w:rsidRDefault="00BE5240" w:rsidP="00BE5240">
      <w:pPr>
        <w:numPr>
          <w:ilvl w:val="0"/>
          <w:numId w:val="2"/>
        </w:numPr>
        <w:spacing w:after="160" w:line="254" w:lineRule="auto"/>
        <w:ind w:right="-99"/>
        <w:rPr>
          <w:rFonts w:eastAsia="Malgun Gothic"/>
          <w:b/>
          <w:bCs/>
          <w:i/>
          <w:iCs/>
          <w:sz w:val="21"/>
          <w:szCs w:val="21"/>
          <w:lang w:val="en-US" w:eastAsia="ko-KR"/>
        </w:rPr>
      </w:pPr>
      <w:r w:rsidRPr="00A6677C">
        <w:rPr>
          <w:rFonts w:eastAsia="Malgun Gothic"/>
          <w:b/>
          <w:bCs/>
          <w:i/>
          <w:iCs/>
          <w:sz w:val="21"/>
          <w:szCs w:val="21"/>
          <w:lang w:val="en-US" w:eastAsia="ko-KR"/>
        </w:rPr>
        <w:t>Strongest DL beam information(a CSI-RS Resource index or an SSB index)</w:t>
      </w:r>
    </w:p>
    <w:p w14:paraId="227A0459" w14:textId="62BF9099" w:rsidR="00630CD1" w:rsidRPr="00A6677C" w:rsidRDefault="00BE5240" w:rsidP="00630CD1">
      <w:pPr>
        <w:numPr>
          <w:ilvl w:val="0"/>
          <w:numId w:val="2"/>
        </w:numPr>
        <w:spacing w:after="160" w:line="254" w:lineRule="auto"/>
        <w:ind w:right="-99"/>
        <w:rPr>
          <w:rFonts w:eastAsia="Malgun Gothic"/>
          <w:b/>
          <w:bCs/>
          <w:i/>
          <w:iCs/>
          <w:sz w:val="21"/>
          <w:szCs w:val="21"/>
          <w:lang w:val="en-US" w:eastAsia="ko-KR"/>
        </w:rPr>
      </w:pPr>
      <w:r w:rsidRPr="00A6677C">
        <w:rPr>
          <w:rFonts w:eastAsia="Malgun Gothic"/>
          <w:b/>
          <w:bCs/>
          <w:i/>
          <w:iCs/>
          <w:sz w:val="21"/>
          <w:szCs w:val="21"/>
          <w:lang w:val="en-US" w:eastAsia="ko-KR"/>
        </w:rPr>
        <w:t>CLI-mitigation request</w:t>
      </w:r>
    </w:p>
    <w:p w14:paraId="36BE234B" w14:textId="2F5CDD03" w:rsidR="00630CD1" w:rsidRPr="00A6677C" w:rsidRDefault="00630CD1" w:rsidP="00630CD1">
      <w:pPr>
        <w:tabs>
          <w:tab w:val="left" w:pos="720"/>
        </w:tabs>
        <w:spacing w:after="160" w:line="254" w:lineRule="auto"/>
        <w:ind w:right="-99"/>
        <w:rPr>
          <w:rFonts w:eastAsia="游明朝"/>
          <w:b/>
          <w:bCs/>
          <w:sz w:val="21"/>
          <w:szCs w:val="21"/>
          <w:lang w:val="en-US" w:eastAsia="ja-JP"/>
        </w:rPr>
      </w:pPr>
      <w:r w:rsidRPr="00A6677C">
        <w:rPr>
          <w:rFonts w:eastAsia="游明朝" w:hint="eastAsia"/>
          <w:b/>
          <w:bCs/>
          <w:lang w:eastAsia="ja-JP"/>
        </w:rPr>
        <w:t xml:space="preserve">The same information </w:t>
      </w:r>
      <w:r w:rsidR="00FF5A99" w:rsidRPr="00A6677C">
        <w:rPr>
          <w:rFonts w:eastAsia="游明朝" w:hint="eastAsia"/>
          <w:b/>
          <w:bCs/>
          <w:lang w:eastAsia="ja-JP"/>
        </w:rPr>
        <w:t xml:space="preserve">is also exchange </w:t>
      </w:r>
      <w:r w:rsidRPr="00A6677C">
        <w:rPr>
          <w:b/>
          <w:bCs/>
          <w:lang w:eastAsia="zh-CN"/>
        </w:rPr>
        <w:t>between gNB-CU and gNB-DU through F1</w:t>
      </w:r>
      <w:r w:rsidR="00FF5A99" w:rsidRPr="00A6677C">
        <w:rPr>
          <w:rFonts w:eastAsia="游明朝" w:hint="eastAsia"/>
          <w:b/>
          <w:bCs/>
          <w:lang w:eastAsia="ja-JP"/>
        </w:rPr>
        <w:t>.</w:t>
      </w:r>
    </w:p>
    <w:p w14:paraId="22BFE809" w14:textId="106B7F78" w:rsidR="009423C8" w:rsidRDefault="009423C8" w:rsidP="00601902">
      <w:pPr>
        <w:pStyle w:val="2"/>
        <w:spacing w:before="180" w:after="180" w:line="240" w:lineRule="auto"/>
        <w:ind w:left="1134" w:hanging="1134"/>
        <w:rPr>
          <w:rFonts w:ascii="Arial" w:eastAsiaTheme="minorEastAsia" w:hAnsi="Arial" w:cs="Times New Roman"/>
          <w:b w:val="0"/>
          <w:bCs w:val="0"/>
          <w:sz w:val="30"/>
          <w:szCs w:val="30"/>
        </w:rPr>
      </w:pPr>
      <w:r w:rsidRPr="00601902">
        <w:rPr>
          <w:rFonts w:ascii="Arial" w:eastAsiaTheme="minorEastAsia" w:hAnsi="Arial" w:cs="Times New Roman"/>
          <w:b w:val="0"/>
          <w:bCs w:val="0"/>
          <w:sz w:val="30"/>
          <w:szCs w:val="30"/>
        </w:rPr>
        <w:t>2.</w:t>
      </w:r>
      <w:r w:rsidR="00E91D97">
        <w:rPr>
          <w:rFonts w:ascii="Arial" w:eastAsiaTheme="minorEastAsia" w:hAnsi="Arial" w:cs="Times New Roman"/>
          <w:b w:val="0"/>
          <w:bCs w:val="0"/>
          <w:sz w:val="30"/>
          <w:szCs w:val="30"/>
        </w:rPr>
        <w:t>2</w:t>
      </w:r>
      <w:r w:rsidRPr="00601902">
        <w:rPr>
          <w:rFonts w:ascii="Arial" w:eastAsiaTheme="minorEastAsia" w:hAnsi="Arial" w:cs="Times New Roman"/>
          <w:b w:val="0"/>
          <w:bCs w:val="0"/>
          <w:sz w:val="30"/>
          <w:szCs w:val="30"/>
        </w:rPr>
        <w:t xml:space="preserve"> Signalling design</w:t>
      </w:r>
      <w:r w:rsidR="001102B8">
        <w:rPr>
          <w:rFonts w:ascii="Arial" w:eastAsiaTheme="minorEastAsia" w:hAnsi="Arial" w:cs="Times New Roman"/>
          <w:b w:val="0"/>
          <w:bCs w:val="0"/>
          <w:sz w:val="30"/>
          <w:szCs w:val="30"/>
        </w:rPr>
        <w:t xml:space="preserve"> </w:t>
      </w:r>
      <w:r w:rsidR="00F331BE">
        <w:rPr>
          <w:rFonts w:ascii="Arial" w:eastAsiaTheme="minorEastAsia" w:hAnsi="Arial" w:cs="Times New Roman"/>
          <w:b w:val="0"/>
          <w:bCs w:val="0"/>
          <w:sz w:val="30"/>
          <w:szCs w:val="30"/>
        </w:rPr>
        <w:t xml:space="preserve">and </w:t>
      </w:r>
      <w:r w:rsidR="001102B8">
        <w:rPr>
          <w:rFonts w:ascii="Arial" w:eastAsiaTheme="minorEastAsia" w:hAnsi="Arial" w:cs="Times New Roman"/>
          <w:b w:val="0"/>
          <w:bCs w:val="0"/>
          <w:sz w:val="30"/>
          <w:szCs w:val="30"/>
        </w:rPr>
        <w:t>for</w:t>
      </w:r>
      <w:r w:rsidR="001102B8" w:rsidRPr="001102B8">
        <w:t xml:space="preserve"> </w:t>
      </w:r>
      <w:r w:rsidR="001102B8" w:rsidRPr="001102B8">
        <w:rPr>
          <w:rFonts w:ascii="Arial" w:eastAsiaTheme="minorEastAsia" w:hAnsi="Arial" w:cs="Times New Roman"/>
          <w:b w:val="0"/>
          <w:bCs w:val="0"/>
          <w:sz w:val="30"/>
          <w:szCs w:val="30"/>
        </w:rPr>
        <w:t>CLI Handling</w:t>
      </w:r>
    </w:p>
    <w:p w14:paraId="646B8051" w14:textId="2AE59576" w:rsidR="00F331BE" w:rsidRDefault="00F331BE" w:rsidP="001102B8">
      <w:pPr>
        <w:rPr>
          <w:rFonts w:eastAsia="游明朝"/>
          <w:lang w:eastAsia="ja-JP"/>
        </w:rPr>
      </w:pPr>
      <w:r>
        <w:rPr>
          <w:rFonts w:eastAsia="游明朝"/>
          <w:lang w:eastAsia="ja-JP"/>
        </w:rPr>
        <w:t xml:space="preserve">At least </w:t>
      </w:r>
      <w:r w:rsidR="00AE74EF">
        <w:rPr>
          <w:rFonts w:eastAsia="游明朝"/>
          <w:lang w:eastAsia="ja-JP"/>
        </w:rPr>
        <w:t>the</w:t>
      </w:r>
      <w:r>
        <w:rPr>
          <w:rFonts w:eastAsia="游明朝"/>
          <w:lang w:eastAsia="ja-JP"/>
        </w:rPr>
        <w:t xml:space="preserve"> information for CLI handling between gNB and gNB</w:t>
      </w:r>
      <w:r w:rsidR="00AE74EF">
        <w:rPr>
          <w:rFonts w:eastAsia="游明朝"/>
          <w:lang w:eastAsia="ja-JP"/>
        </w:rPr>
        <w:t>,</w:t>
      </w:r>
      <w:r>
        <w:rPr>
          <w:rFonts w:eastAsia="游明朝"/>
          <w:lang w:eastAsia="ja-JP"/>
        </w:rPr>
        <w:t xml:space="preserve"> as in proposal 1, need</w:t>
      </w:r>
      <w:r w:rsidR="00AE74EF">
        <w:rPr>
          <w:rFonts w:eastAsia="游明朝"/>
          <w:lang w:eastAsia="ja-JP"/>
        </w:rPr>
        <w:t>s</w:t>
      </w:r>
      <w:r>
        <w:rPr>
          <w:rFonts w:eastAsia="游明朝"/>
          <w:lang w:eastAsia="ja-JP"/>
        </w:rPr>
        <w:t xml:space="preserve"> to </w:t>
      </w:r>
      <w:r w:rsidR="00AE74EF">
        <w:rPr>
          <w:rFonts w:eastAsia="游明朝"/>
          <w:lang w:eastAsia="ja-JP"/>
        </w:rPr>
        <w:t xml:space="preserve">be </w:t>
      </w:r>
      <w:r>
        <w:rPr>
          <w:rFonts w:eastAsia="游明朝"/>
          <w:lang w:eastAsia="ja-JP"/>
        </w:rPr>
        <w:t>exchange</w:t>
      </w:r>
      <w:r w:rsidR="00AE74EF">
        <w:rPr>
          <w:rFonts w:eastAsia="游明朝"/>
          <w:lang w:eastAsia="ja-JP"/>
        </w:rPr>
        <w:t>d</w:t>
      </w:r>
      <w:r>
        <w:rPr>
          <w:rFonts w:eastAsia="游明朝"/>
          <w:lang w:eastAsia="ja-JP"/>
        </w:rPr>
        <w:t xml:space="preserve"> over Xn </w:t>
      </w:r>
      <w:r w:rsidR="00AE74EF">
        <w:rPr>
          <w:rFonts w:eastAsia="游明朝"/>
          <w:lang w:eastAsia="ja-JP"/>
        </w:rPr>
        <w:t xml:space="preserve">through </w:t>
      </w:r>
      <w:r>
        <w:rPr>
          <w:rFonts w:eastAsia="游明朝"/>
          <w:lang w:eastAsia="ja-JP"/>
        </w:rPr>
        <w:t xml:space="preserve">Non UE Associated signalling messages. It </w:t>
      </w:r>
      <w:r w:rsidR="00AE74EF">
        <w:rPr>
          <w:rFonts w:eastAsia="游明朝"/>
          <w:lang w:eastAsia="ja-JP"/>
        </w:rPr>
        <w:t>needs</w:t>
      </w:r>
      <w:r>
        <w:rPr>
          <w:rFonts w:eastAsia="游明朝"/>
          <w:lang w:eastAsia="ja-JP"/>
        </w:rPr>
        <w:t xml:space="preserve"> to </w:t>
      </w:r>
      <w:r w:rsidR="00AE74EF">
        <w:rPr>
          <w:rFonts w:eastAsia="游明朝"/>
          <w:lang w:eastAsia="ja-JP"/>
        </w:rPr>
        <w:t xml:space="preserve">be </w:t>
      </w:r>
      <w:r>
        <w:rPr>
          <w:rFonts w:eastAsia="游明朝"/>
          <w:lang w:eastAsia="ja-JP"/>
        </w:rPr>
        <w:t>evaluate</w:t>
      </w:r>
      <w:r w:rsidR="00AE74EF">
        <w:rPr>
          <w:rFonts w:eastAsia="游明朝"/>
          <w:lang w:eastAsia="ja-JP"/>
        </w:rPr>
        <w:t>d</w:t>
      </w:r>
      <w:r>
        <w:rPr>
          <w:rFonts w:eastAsia="游明朝"/>
          <w:lang w:eastAsia="ja-JP"/>
        </w:rPr>
        <w:t xml:space="preserve"> whether existing Xn signalling procedure e.g. NG-RAN node Configuration Update, or Resource Statis Reporting Initiation / Reporting procedures can be reused. </w:t>
      </w:r>
      <w:r w:rsidR="00AE74EF">
        <w:rPr>
          <w:rFonts w:eastAsia="游明朝"/>
          <w:lang w:eastAsia="ja-JP"/>
        </w:rPr>
        <w:t>In a different approach,</w:t>
      </w:r>
      <w:r>
        <w:rPr>
          <w:rFonts w:eastAsia="游明朝"/>
          <w:lang w:eastAsia="ja-JP"/>
        </w:rPr>
        <w:t xml:space="preserve"> it would be easier </w:t>
      </w:r>
      <w:r w:rsidR="00AE74EF">
        <w:rPr>
          <w:rFonts w:eastAsia="游明朝"/>
          <w:lang w:eastAsia="ja-JP"/>
        </w:rPr>
        <w:t xml:space="preserve">to </w:t>
      </w:r>
      <w:r>
        <w:rPr>
          <w:rFonts w:eastAsia="游明朝"/>
          <w:lang w:eastAsia="ja-JP"/>
        </w:rPr>
        <w:t>introduc</w:t>
      </w:r>
      <w:r w:rsidR="00AE74EF">
        <w:rPr>
          <w:rFonts w:eastAsia="游明朝"/>
          <w:lang w:eastAsia="ja-JP"/>
        </w:rPr>
        <w:t>e</w:t>
      </w:r>
      <w:r>
        <w:rPr>
          <w:rFonts w:eastAsia="游明朝"/>
          <w:lang w:eastAsia="ja-JP"/>
        </w:rPr>
        <w:t xml:space="preserve"> new Xn signalling procedure</w:t>
      </w:r>
      <w:r w:rsidR="00AE74EF">
        <w:rPr>
          <w:rFonts w:eastAsia="游明朝"/>
          <w:lang w:eastAsia="ja-JP"/>
        </w:rPr>
        <w:t>s as it will also limit impact on other existing function</w:t>
      </w:r>
      <w:r>
        <w:rPr>
          <w:rFonts w:eastAsia="游明朝"/>
          <w:lang w:eastAsia="ja-JP"/>
        </w:rPr>
        <w:t>. Similarly to F1 signalling procedure in CU-DU split architecture.</w:t>
      </w:r>
    </w:p>
    <w:p w14:paraId="27DB3B0E" w14:textId="026D975F" w:rsidR="00F331BE" w:rsidRPr="00CC67A6" w:rsidRDefault="00F331BE" w:rsidP="001102B8">
      <w:pPr>
        <w:rPr>
          <w:rFonts w:eastAsia="游明朝"/>
          <w:b/>
          <w:bCs/>
          <w:u w:val="single"/>
          <w:lang w:eastAsia="ja-JP"/>
        </w:rPr>
      </w:pPr>
      <w:r w:rsidRPr="00CC67A6">
        <w:rPr>
          <w:rFonts w:eastAsia="游明朝"/>
          <w:b/>
          <w:bCs/>
          <w:u w:val="single"/>
          <w:lang w:eastAsia="ja-JP"/>
        </w:rPr>
        <w:t>Proposal 2:</w:t>
      </w:r>
    </w:p>
    <w:p w14:paraId="606EE42A" w14:textId="4733C361" w:rsidR="00F331BE" w:rsidRPr="00A6677C" w:rsidRDefault="00F331BE" w:rsidP="001102B8">
      <w:pPr>
        <w:rPr>
          <w:rFonts w:eastAsia="游明朝"/>
          <w:b/>
          <w:bCs/>
          <w:lang w:eastAsia="ja-JP"/>
        </w:rPr>
      </w:pPr>
      <w:r w:rsidRPr="00A6677C">
        <w:rPr>
          <w:rFonts w:eastAsia="游明朝"/>
          <w:b/>
          <w:bCs/>
          <w:lang w:eastAsia="ja-JP"/>
        </w:rPr>
        <w:lastRenderedPageBreak/>
        <w:t>For the CLI handling, it is proposed to further discuss for the information exchange for CLI handling over Xn between gNBs and F1 between CU and DU.</w:t>
      </w:r>
    </w:p>
    <w:p w14:paraId="4469EC2E" w14:textId="44A39D1E" w:rsidR="00F331BE" w:rsidRDefault="00F331BE" w:rsidP="00F331BE">
      <w:pPr>
        <w:pStyle w:val="2"/>
        <w:spacing w:before="180" w:after="180" w:line="240" w:lineRule="auto"/>
        <w:ind w:left="1134" w:hanging="1134"/>
        <w:rPr>
          <w:rFonts w:ascii="Arial" w:eastAsiaTheme="minorEastAsia" w:hAnsi="Arial" w:cs="Times New Roman"/>
          <w:b w:val="0"/>
          <w:bCs w:val="0"/>
          <w:sz w:val="30"/>
          <w:szCs w:val="30"/>
        </w:rPr>
      </w:pPr>
      <w:r w:rsidRPr="00601902">
        <w:rPr>
          <w:rFonts w:ascii="Arial" w:eastAsiaTheme="minorEastAsia" w:hAnsi="Arial" w:cs="Times New Roman"/>
          <w:b w:val="0"/>
          <w:bCs w:val="0"/>
          <w:sz w:val="30"/>
          <w:szCs w:val="30"/>
        </w:rPr>
        <w:t>2.</w:t>
      </w:r>
      <w:r>
        <w:rPr>
          <w:rFonts w:ascii="Arial" w:eastAsiaTheme="minorEastAsia" w:hAnsi="Arial" w:cs="Times New Roman"/>
          <w:b w:val="0"/>
          <w:bCs w:val="0"/>
          <w:sz w:val="30"/>
          <w:szCs w:val="30"/>
        </w:rPr>
        <w:t>3</w:t>
      </w:r>
      <w:r w:rsidRPr="00601902">
        <w:rPr>
          <w:rFonts w:ascii="Arial" w:eastAsiaTheme="minorEastAsia" w:hAnsi="Arial" w:cs="Times New Roman"/>
          <w:b w:val="0"/>
          <w:bCs w:val="0"/>
          <w:sz w:val="30"/>
          <w:szCs w:val="30"/>
        </w:rPr>
        <w:t xml:space="preserve"> </w:t>
      </w:r>
      <w:r>
        <w:rPr>
          <w:rFonts w:ascii="Arial" w:eastAsiaTheme="minorEastAsia" w:hAnsi="Arial" w:cs="Times New Roman"/>
          <w:b w:val="0"/>
          <w:bCs w:val="0"/>
          <w:sz w:val="30"/>
          <w:szCs w:val="30"/>
        </w:rPr>
        <w:t xml:space="preserve">Information </w:t>
      </w:r>
      <w:r w:rsidR="002A770B">
        <w:rPr>
          <w:rFonts w:ascii="Arial" w:eastAsiaTheme="minorEastAsia" w:hAnsi="Arial" w:cs="Times New Roman"/>
          <w:b w:val="0"/>
          <w:bCs w:val="0"/>
          <w:sz w:val="30"/>
          <w:szCs w:val="30"/>
        </w:rPr>
        <w:t>Exchange</w:t>
      </w:r>
      <w:r>
        <w:rPr>
          <w:rFonts w:ascii="Arial" w:eastAsiaTheme="minorEastAsia" w:hAnsi="Arial" w:cs="Times New Roman"/>
          <w:b w:val="0"/>
          <w:bCs w:val="0"/>
          <w:sz w:val="30"/>
          <w:szCs w:val="30"/>
        </w:rPr>
        <w:t xml:space="preserve"> for</w:t>
      </w:r>
      <w:r w:rsidRPr="001102B8">
        <w:t xml:space="preserve"> </w:t>
      </w:r>
      <w:r w:rsidRPr="001102B8">
        <w:rPr>
          <w:rFonts w:ascii="Arial" w:eastAsiaTheme="minorEastAsia" w:hAnsi="Arial" w:cs="Times New Roman"/>
          <w:b w:val="0"/>
          <w:bCs w:val="0"/>
          <w:sz w:val="30"/>
          <w:szCs w:val="30"/>
        </w:rPr>
        <w:t>CLI Handling</w:t>
      </w:r>
    </w:p>
    <w:p w14:paraId="59A6AD2F" w14:textId="5774EF5B" w:rsidR="00F331BE" w:rsidRPr="00BF6A3B" w:rsidRDefault="00F331BE" w:rsidP="00BF6A3B">
      <w:pPr>
        <w:rPr>
          <w:rFonts w:eastAsia="游明朝"/>
          <w:b/>
          <w:bCs/>
          <w:lang w:eastAsia="ja-JP"/>
        </w:rPr>
      </w:pPr>
      <w:r>
        <w:rPr>
          <w:rFonts w:eastAsia="游明朝"/>
          <w:lang w:eastAsia="ja-JP"/>
        </w:rPr>
        <w:t>As</w:t>
      </w:r>
      <w:r w:rsidR="002A770B">
        <w:rPr>
          <w:rFonts w:eastAsia="游明朝"/>
          <w:lang w:eastAsia="ja-JP"/>
        </w:rPr>
        <w:t xml:space="preserve"> mentioned</w:t>
      </w:r>
      <w:r>
        <w:rPr>
          <w:rFonts w:eastAsia="游明朝"/>
          <w:lang w:eastAsia="ja-JP"/>
        </w:rPr>
        <w:t xml:space="preserve"> in </w:t>
      </w:r>
      <w:r w:rsidR="002A770B">
        <w:rPr>
          <w:rFonts w:eastAsia="游明朝"/>
          <w:lang w:eastAsia="ja-JP"/>
        </w:rPr>
        <w:t>Proposal 1 above, those information exchanges</w:t>
      </w:r>
      <w:r>
        <w:rPr>
          <w:rFonts w:eastAsia="游明朝"/>
          <w:lang w:eastAsia="ja-JP"/>
        </w:rPr>
        <w:t xml:space="preserve"> for CLI handling are further discussed.</w:t>
      </w:r>
    </w:p>
    <w:p w14:paraId="37355BDD" w14:textId="1E5E415C" w:rsidR="00776ECB" w:rsidRPr="00601902" w:rsidRDefault="00601902" w:rsidP="00601902">
      <w:pPr>
        <w:pStyle w:val="3"/>
        <w:rPr>
          <w:sz w:val="24"/>
          <w:szCs w:val="24"/>
          <w:lang w:eastAsia="zh-CN"/>
        </w:rPr>
      </w:pPr>
      <w:r w:rsidRPr="00601902">
        <w:rPr>
          <w:sz w:val="24"/>
          <w:szCs w:val="24"/>
          <w:lang w:eastAsia="zh-CN"/>
        </w:rPr>
        <w:t>2.</w:t>
      </w:r>
      <w:r w:rsidR="00E91D97">
        <w:rPr>
          <w:sz w:val="24"/>
          <w:szCs w:val="24"/>
          <w:lang w:eastAsia="zh-CN"/>
        </w:rPr>
        <w:t>2</w:t>
      </w:r>
      <w:r w:rsidRPr="00601902">
        <w:rPr>
          <w:sz w:val="24"/>
          <w:szCs w:val="24"/>
          <w:lang w:eastAsia="zh-CN"/>
        </w:rPr>
        <w:t>.1 Semi-static cell-specific SBFD time and frequency location configuration</w:t>
      </w:r>
    </w:p>
    <w:p w14:paraId="151208C7" w14:textId="6D6A094B" w:rsidR="00776ECB" w:rsidRPr="005C152C" w:rsidRDefault="00EF13C5" w:rsidP="00776ECB">
      <w:pPr>
        <w:jc w:val="both"/>
        <w:rPr>
          <w:rFonts w:eastAsia="Malgun Gothic"/>
        </w:rPr>
      </w:pPr>
      <w:r w:rsidRPr="00EF13C5">
        <w:rPr>
          <w:lang w:eastAsia="zh-CN"/>
        </w:rPr>
        <w:t xml:space="preserve">This IE contains the </w:t>
      </w:r>
      <w:r w:rsidRPr="00405860">
        <w:rPr>
          <w:lang w:eastAsia="zh-CN"/>
        </w:rPr>
        <w:t>SBFD time and frequency location configuration</w:t>
      </w:r>
      <w:r w:rsidRPr="00EF13C5">
        <w:rPr>
          <w:lang w:eastAsia="zh-CN"/>
        </w:rPr>
        <w:t xml:space="preserve"> information</w:t>
      </w:r>
      <w:r w:rsidR="00CD3051">
        <w:rPr>
          <w:lang w:eastAsia="zh-CN"/>
        </w:rPr>
        <w:t> </w:t>
      </w:r>
      <w:r w:rsidRPr="00EF13C5">
        <w:rPr>
          <w:lang w:eastAsia="zh-CN"/>
        </w:rPr>
        <w:t xml:space="preserve">used by </w:t>
      </w:r>
      <w:r w:rsidR="00A346D5">
        <w:rPr>
          <w:lang w:eastAsia="zh-CN"/>
        </w:rPr>
        <w:t xml:space="preserve">gNB </w:t>
      </w:r>
      <w:r w:rsidR="00BA61DF">
        <w:rPr>
          <w:lang w:eastAsia="zh-CN"/>
        </w:rPr>
        <w:t>for CLI mitigation</w:t>
      </w:r>
      <w:r w:rsidR="006F3EB7">
        <w:rPr>
          <w:lang w:eastAsia="zh-CN"/>
        </w:rPr>
        <w:t xml:space="preserve">, and it is necessary for </w:t>
      </w:r>
      <w:r w:rsidR="00E256AB">
        <w:rPr>
          <w:lang w:eastAsia="zh-CN"/>
        </w:rPr>
        <w:t xml:space="preserve">a </w:t>
      </w:r>
      <w:r w:rsidR="007D7842">
        <w:rPr>
          <w:lang w:eastAsia="zh-CN"/>
        </w:rPr>
        <w:t>gNB</w:t>
      </w:r>
      <w:r w:rsidR="00516EEF">
        <w:rPr>
          <w:lang w:eastAsia="zh-CN"/>
        </w:rPr>
        <w:t xml:space="preserve"> </w:t>
      </w:r>
      <w:r w:rsidR="00CD3051">
        <w:rPr>
          <w:lang w:eastAsia="zh-CN"/>
        </w:rPr>
        <w:t xml:space="preserve">to </w:t>
      </w:r>
      <w:r w:rsidR="00516EEF">
        <w:rPr>
          <w:lang w:eastAsia="zh-CN"/>
        </w:rPr>
        <w:t xml:space="preserve">do CLI </w:t>
      </w:r>
      <w:r w:rsidR="00516EEF">
        <w:rPr>
          <w:rFonts w:eastAsia="Malgun Gothic"/>
        </w:rPr>
        <w:t>m</w:t>
      </w:r>
      <w:r w:rsidR="00516EEF" w:rsidRPr="00D13AB5">
        <w:rPr>
          <w:rFonts w:eastAsia="Malgun Gothic"/>
        </w:rPr>
        <w:t>easurement</w:t>
      </w:r>
      <w:r w:rsidR="00E256AB">
        <w:rPr>
          <w:rFonts w:eastAsia="Malgun Gothic"/>
        </w:rPr>
        <w:t>s</w:t>
      </w:r>
      <w:r w:rsidR="00BA61DF">
        <w:rPr>
          <w:lang w:eastAsia="zh-CN"/>
        </w:rPr>
        <w:t xml:space="preserve">. </w:t>
      </w:r>
      <w:r w:rsidR="005E0EA2">
        <w:rPr>
          <w:lang w:eastAsia="zh-CN"/>
        </w:rPr>
        <w:t>The</w:t>
      </w:r>
      <w:r w:rsidR="00776ECB">
        <w:rPr>
          <w:lang w:eastAsia="zh-CN"/>
        </w:rPr>
        <w:t xml:space="preserve"> </w:t>
      </w:r>
      <w:r w:rsidR="00776ECB" w:rsidRPr="00405860">
        <w:rPr>
          <w:lang w:eastAsia="zh-CN"/>
        </w:rPr>
        <w:t>SBFD time and frequency location configuration</w:t>
      </w:r>
      <w:r w:rsidR="00776ECB">
        <w:rPr>
          <w:lang w:eastAsia="zh-CN"/>
        </w:rPr>
        <w:t xml:space="preserve"> </w:t>
      </w:r>
      <w:r w:rsidR="005E0EA2">
        <w:rPr>
          <w:lang w:eastAsia="zh-CN"/>
        </w:rPr>
        <w:t xml:space="preserve">IE </w:t>
      </w:r>
      <w:r w:rsidR="00776ECB">
        <w:rPr>
          <w:lang w:eastAsia="zh-CN"/>
        </w:rPr>
        <w:t>include</w:t>
      </w:r>
      <w:r w:rsidR="005E0EA2">
        <w:rPr>
          <w:lang w:eastAsia="zh-CN"/>
        </w:rPr>
        <w:t>s</w:t>
      </w:r>
      <w:r w:rsidR="00776ECB">
        <w:rPr>
          <w:lang w:eastAsia="zh-CN"/>
        </w:rPr>
        <w:t xml:space="preserve"> </w:t>
      </w:r>
      <w:r w:rsidR="00CD3051">
        <w:rPr>
          <w:lang w:eastAsia="zh-CN"/>
        </w:rPr>
        <w:t xml:space="preserve">the </w:t>
      </w:r>
      <w:r w:rsidR="00776ECB" w:rsidRPr="009D6DF1">
        <w:rPr>
          <w:rFonts w:eastAsia="Malgun Gothic" w:hint="eastAsia"/>
        </w:rPr>
        <w:t>configuration of SBFD symbols</w:t>
      </w:r>
      <w:r w:rsidR="00776ECB">
        <w:rPr>
          <w:rFonts w:eastAsia="Malgun Gothic"/>
        </w:rPr>
        <w:t xml:space="preserve"> position and </w:t>
      </w:r>
      <w:r w:rsidR="00776ECB" w:rsidRPr="005D4E34">
        <w:rPr>
          <w:rFonts w:eastAsia="Malgun Gothic"/>
        </w:rPr>
        <w:t xml:space="preserve">frequency locations of </w:t>
      </w:r>
      <w:r w:rsidR="00CD3051">
        <w:rPr>
          <w:rFonts w:eastAsia="Malgun Gothic"/>
        </w:rPr>
        <w:t>the </w:t>
      </w:r>
      <w:r w:rsidR="00776ECB" w:rsidRPr="005D4E34">
        <w:rPr>
          <w:rFonts w:eastAsia="Malgun Gothic"/>
        </w:rPr>
        <w:t>SBFD UL subband</w:t>
      </w:r>
      <w:r w:rsidR="00776ECB">
        <w:rPr>
          <w:rFonts w:eastAsia="Malgun Gothic"/>
        </w:rPr>
        <w:t xml:space="preserve"> and DL subband.</w:t>
      </w:r>
      <w:r w:rsidR="00776ECB" w:rsidRPr="005C152C">
        <w:t xml:space="preserve"> </w:t>
      </w:r>
      <w:r w:rsidR="00776ECB" w:rsidRPr="005C152C">
        <w:rPr>
          <w:rFonts w:eastAsia="Malgun Gothic"/>
        </w:rPr>
        <w:t xml:space="preserve">For </w:t>
      </w:r>
      <w:r w:rsidR="00CD3051">
        <w:rPr>
          <w:rFonts w:eastAsia="Malgun Gothic"/>
        </w:rPr>
        <w:t>the </w:t>
      </w:r>
      <w:r w:rsidR="00776ECB" w:rsidRPr="005C152C">
        <w:rPr>
          <w:rFonts w:eastAsia="Malgun Gothic"/>
        </w:rPr>
        <w:t>configuration of SBFD symbols within a TDD-UL-DL pattern period, the following parameters are included</w:t>
      </w:r>
    </w:p>
    <w:p w14:paraId="6FE76573" w14:textId="77777777" w:rsidR="00776ECB" w:rsidRPr="005C152C" w:rsidRDefault="00776ECB" w:rsidP="00776ECB">
      <w:pPr>
        <w:jc w:val="both"/>
        <w:rPr>
          <w:rFonts w:eastAsia="Malgun Gothic"/>
        </w:rPr>
      </w:pPr>
      <w:r w:rsidRPr="005C152C">
        <w:rPr>
          <w:rFonts w:eastAsia="Malgun Gothic"/>
        </w:rPr>
        <w:t>-</w:t>
      </w:r>
      <w:r w:rsidRPr="005C152C">
        <w:rPr>
          <w:rFonts w:eastAsia="Malgun Gothic"/>
        </w:rPr>
        <w:tab/>
        <w:t xml:space="preserve">A starting slot index </w:t>
      </w:r>
    </w:p>
    <w:p w14:paraId="1B2BDE99" w14:textId="77777777" w:rsidR="00776ECB" w:rsidRPr="005C152C" w:rsidRDefault="00776ECB" w:rsidP="00776ECB">
      <w:pPr>
        <w:jc w:val="both"/>
        <w:rPr>
          <w:rFonts w:eastAsia="Malgun Gothic"/>
        </w:rPr>
      </w:pPr>
      <w:r w:rsidRPr="005C152C">
        <w:rPr>
          <w:rFonts w:eastAsia="Malgun Gothic"/>
        </w:rPr>
        <w:t>-</w:t>
      </w:r>
      <w:r w:rsidRPr="005C152C">
        <w:rPr>
          <w:rFonts w:eastAsia="Malgun Gothic"/>
        </w:rPr>
        <w:tab/>
        <w:t>A starting symbol index within the starting slot</w:t>
      </w:r>
    </w:p>
    <w:p w14:paraId="7D0743C2" w14:textId="77777777" w:rsidR="00776ECB" w:rsidRPr="005C152C" w:rsidRDefault="00776ECB" w:rsidP="00776ECB">
      <w:pPr>
        <w:jc w:val="both"/>
        <w:rPr>
          <w:rFonts w:eastAsia="Malgun Gothic"/>
        </w:rPr>
      </w:pPr>
      <w:r w:rsidRPr="005C152C">
        <w:rPr>
          <w:rFonts w:eastAsia="Malgun Gothic"/>
        </w:rPr>
        <w:t>-</w:t>
      </w:r>
      <w:r w:rsidRPr="005C152C">
        <w:rPr>
          <w:rFonts w:eastAsia="Malgun Gothic"/>
        </w:rPr>
        <w:tab/>
        <w:t xml:space="preserve">An ending slot index </w:t>
      </w:r>
    </w:p>
    <w:p w14:paraId="1ABF61D0" w14:textId="77777777" w:rsidR="00776ECB" w:rsidRDefault="00776ECB" w:rsidP="00776ECB">
      <w:pPr>
        <w:jc w:val="both"/>
        <w:rPr>
          <w:rFonts w:eastAsia="Malgun Gothic"/>
        </w:rPr>
      </w:pPr>
      <w:r w:rsidRPr="005C152C">
        <w:rPr>
          <w:rFonts w:eastAsia="Malgun Gothic"/>
        </w:rPr>
        <w:t>-</w:t>
      </w:r>
      <w:r w:rsidRPr="005C152C">
        <w:rPr>
          <w:rFonts w:eastAsia="Malgun Gothic"/>
        </w:rPr>
        <w:tab/>
        <w:t>An ending symbol index within the ending slot</w:t>
      </w:r>
    </w:p>
    <w:p w14:paraId="3B18379D" w14:textId="4A906245" w:rsidR="00776ECB" w:rsidRDefault="00CD3051" w:rsidP="00776ECB">
      <w:pPr>
        <w:jc w:val="both"/>
        <w:rPr>
          <w:rFonts w:eastAsia="Malgun Gothic"/>
        </w:rPr>
      </w:pPr>
      <w:r>
        <w:rPr>
          <w:rFonts w:eastAsia="Malgun Gothic"/>
        </w:rPr>
        <w:t>F</w:t>
      </w:r>
      <w:r w:rsidR="00776ECB">
        <w:rPr>
          <w:rFonts w:eastAsia="Malgun Gothic"/>
        </w:rPr>
        <w:t>or</w:t>
      </w:r>
      <w:r>
        <w:rPr>
          <w:rFonts w:eastAsia="Malgun Gothic"/>
        </w:rPr>
        <w:t xml:space="preserve"> the</w:t>
      </w:r>
      <w:r w:rsidR="00776ECB">
        <w:rPr>
          <w:rFonts w:eastAsia="Malgun Gothic"/>
        </w:rPr>
        <w:t xml:space="preserve"> configuration of </w:t>
      </w:r>
      <w:r w:rsidR="00776ECB" w:rsidRPr="005D4E34">
        <w:rPr>
          <w:rFonts w:eastAsia="Malgun Gothic"/>
        </w:rPr>
        <w:t xml:space="preserve">frequency locations of </w:t>
      </w:r>
      <w:r>
        <w:rPr>
          <w:rFonts w:eastAsia="Malgun Gothic"/>
        </w:rPr>
        <w:t>the </w:t>
      </w:r>
      <w:r w:rsidR="00776ECB" w:rsidRPr="005D4E34">
        <w:rPr>
          <w:rFonts w:eastAsia="Malgun Gothic"/>
        </w:rPr>
        <w:t>SBFD UL subband</w:t>
      </w:r>
      <w:r w:rsidR="00776ECB">
        <w:rPr>
          <w:rFonts w:eastAsia="Malgun Gothic"/>
        </w:rPr>
        <w:t xml:space="preserve"> and DL subband, </w:t>
      </w:r>
      <w:r w:rsidR="00776ECB" w:rsidRPr="005C152C">
        <w:rPr>
          <w:rFonts w:eastAsia="Malgun Gothic"/>
        </w:rPr>
        <w:t>starting RB and bandwidth</w:t>
      </w:r>
      <w:r w:rsidR="00776ECB">
        <w:rPr>
          <w:rFonts w:eastAsia="Malgun Gothic"/>
        </w:rPr>
        <w:t xml:space="preserve"> for each subband can be configured.</w:t>
      </w:r>
      <w:r w:rsidR="00776ECB" w:rsidRPr="00797BED">
        <w:t xml:space="preserve"> </w:t>
      </w:r>
      <w:r>
        <w:rPr>
          <w:rFonts w:eastAsia="Malgun Gothic"/>
        </w:rPr>
        <w:t>O</w:t>
      </w:r>
      <w:r w:rsidR="00776ECB" w:rsidRPr="00797BED">
        <w:rPr>
          <w:rFonts w:eastAsia="Malgun Gothic"/>
        </w:rPr>
        <w:t>ne or two SBFD DL subbands can be configured</w:t>
      </w:r>
      <w:r w:rsidR="00776ECB">
        <w:rPr>
          <w:rFonts w:eastAsia="Malgun Gothic"/>
        </w:rPr>
        <w:t xml:space="preserve"> for a cell.</w:t>
      </w:r>
      <w:r w:rsidR="00C37790">
        <w:rPr>
          <w:rFonts w:eastAsia="Malgun Gothic"/>
        </w:rPr>
        <w:t xml:space="preserve"> This information can be the same as </w:t>
      </w:r>
      <w:r>
        <w:rPr>
          <w:rFonts w:eastAsia="Malgun Gothic"/>
        </w:rPr>
        <w:t xml:space="preserve">what is </w:t>
      </w:r>
      <w:r w:rsidR="00C37790">
        <w:rPr>
          <w:rFonts w:eastAsia="Malgun Gothic"/>
        </w:rPr>
        <w:t xml:space="preserve">configured </w:t>
      </w:r>
      <w:r>
        <w:rPr>
          <w:rFonts w:eastAsia="Malgun Gothic"/>
        </w:rPr>
        <w:t>f</w:t>
      </w:r>
      <w:r w:rsidR="00C37790">
        <w:rPr>
          <w:rFonts w:eastAsia="Malgun Gothic"/>
        </w:rPr>
        <w:t>o</w:t>
      </w:r>
      <w:r>
        <w:rPr>
          <w:rFonts w:eastAsia="Malgun Gothic"/>
        </w:rPr>
        <w:t>r</w:t>
      </w:r>
      <w:r w:rsidR="00C37790">
        <w:rPr>
          <w:rFonts w:eastAsia="Malgun Gothic"/>
        </w:rPr>
        <w:t xml:space="preserve"> UE by RRC. </w:t>
      </w:r>
    </w:p>
    <w:p w14:paraId="2B1A4DB7" w14:textId="3C0F5212" w:rsidR="00B16815" w:rsidRPr="00BA61DF" w:rsidRDefault="000368E0" w:rsidP="00776ECB">
      <w:pPr>
        <w:jc w:val="both"/>
        <w:rPr>
          <w:rFonts w:eastAsia="Malgun Gothic"/>
        </w:rPr>
      </w:pPr>
      <w:r>
        <w:rPr>
          <w:rFonts w:eastAsia="Malgun Gothic"/>
        </w:rPr>
        <w:t xml:space="preserve">If </w:t>
      </w:r>
      <w:r w:rsidR="00CD3051">
        <w:rPr>
          <w:rFonts w:eastAsia="Malgun Gothic"/>
        </w:rPr>
        <w:t xml:space="preserve">the </w:t>
      </w:r>
      <w:r w:rsidR="00BA61DF" w:rsidRPr="00BA61DF">
        <w:rPr>
          <w:rFonts w:eastAsia="Malgun Gothic"/>
        </w:rPr>
        <w:t>neighboring</w:t>
      </w:r>
      <w:r w:rsidR="0001237C">
        <w:rPr>
          <w:rFonts w:eastAsia="Malgun Gothic"/>
        </w:rPr>
        <w:t xml:space="preserve"> </w:t>
      </w:r>
      <w:r w:rsidR="00F1316D">
        <w:rPr>
          <w:rFonts w:eastAsia="Malgun Gothic"/>
        </w:rPr>
        <w:t xml:space="preserve">gNB configuration </w:t>
      </w:r>
      <w:r w:rsidR="00CD3051">
        <w:rPr>
          <w:rFonts w:eastAsia="Malgun Gothic"/>
        </w:rPr>
        <w:t xml:space="preserve">has </w:t>
      </w:r>
      <w:r w:rsidR="00F1316D">
        <w:rPr>
          <w:rFonts w:eastAsia="Malgun Gothic"/>
        </w:rPr>
        <w:t xml:space="preserve">the same </w:t>
      </w:r>
      <w:r w:rsidR="00F1316D" w:rsidRPr="00405860">
        <w:rPr>
          <w:lang w:eastAsia="zh-CN"/>
        </w:rPr>
        <w:t>SBFD time and frequency location</w:t>
      </w:r>
      <w:r w:rsidR="000F1B97">
        <w:rPr>
          <w:lang w:eastAsia="zh-CN"/>
        </w:rPr>
        <w:t xml:space="preserve"> </w:t>
      </w:r>
      <w:r w:rsidR="00CD3051">
        <w:rPr>
          <w:lang w:eastAsia="zh-CN"/>
        </w:rPr>
        <w:t>as</w:t>
      </w:r>
      <w:r w:rsidR="000F1B97">
        <w:rPr>
          <w:lang w:eastAsia="zh-CN"/>
        </w:rPr>
        <w:t xml:space="preserve"> UE</w:t>
      </w:r>
      <w:r w:rsidR="00F1316D">
        <w:rPr>
          <w:lang w:eastAsia="zh-CN"/>
        </w:rPr>
        <w:t xml:space="preserve">, the gNB-to-gNB </w:t>
      </w:r>
      <w:r w:rsidR="004E0CC4">
        <w:rPr>
          <w:lang w:eastAsia="zh-CN"/>
        </w:rPr>
        <w:t xml:space="preserve">CLI </w:t>
      </w:r>
      <w:r w:rsidR="00F1316D">
        <w:rPr>
          <w:lang w:eastAsia="zh-CN"/>
        </w:rPr>
        <w:t xml:space="preserve">can be </w:t>
      </w:r>
      <w:r w:rsidR="00594093">
        <w:rPr>
          <w:lang w:eastAsia="zh-CN"/>
        </w:rPr>
        <w:t>avoided as the uplink and downlink transmission</w:t>
      </w:r>
      <w:r w:rsidR="00DF1557">
        <w:rPr>
          <w:lang w:eastAsia="zh-CN"/>
        </w:rPr>
        <w:t xml:space="preserve"> scheduling </w:t>
      </w:r>
      <w:r w:rsidR="00594093">
        <w:rPr>
          <w:lang w:eastAsia="zh-CN"/>
        </w:rPr>
        <w:t>of the two gNBs are the same</w:t>
      </w:r>
      <w:r w:rsidR="00F1316D">
        <w:rPr>
          <w:lang w:eastAsia="zh-CN"/>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2626"/>
        <w:gridCol w:w="1017"/>
        <w:gridCol w:w="953"/>
        <w:gridCol w:w="2110"/>
        <w:gridCol w:w="2928"/>
      </w:tblGrid>
      <w:tr w:rsidR="00996092" w:rsidRPr="00A9370A" w14:paraId="291A2401" w14:textId="77777777" w:rsidTr="007F7640">
        <w:trPr>
          <w:trHeight w:val="338"/>
        </w:trPr>
        <w:tc>
          <w:tcPr>
            <w:tcW w:w="2626" w:type="dxa"/>
            <w:shd w:val="clear" w:color="auto" w:fill="auto"/>
            <w:tcMar>
              <w:top w:w="15" w:type="dxa"/>
              <w:left w:w="108" w:type="dxa"/>
              <w:bottom w:w="0" w:type="dxa"/>
              <w:right w:w="108" w:type="dxa"/>
            </w:tcMar>
            <w:hideMark/>
          </w:tcPr>
          <w:p w14:paraId="2B242A7E" w14:textId="77777777" w:rsidR="00996092" w:rsidRPr="00A9370A" w:rsidRDefault="00996092" w:rsidP="00491CFD">
            <w:pPr>
              <w:pStyle w:val="TAH"/>
              <w:rPr>
                <w:rFonts w:cs="Arial"/>
                <w:lang w:eastAsia="ja-JP"/>
              </w:rPr>
            </w:pPr>
            <w:r w:rsidRPr="00A9370A">
              <w:rPr>
                <w:rFonts w:cs="Arial"/>
                <w:lang w:eastAsia="ja-JP"/>
              </w:rPr>
              <w:t>IE/Group Name</w:t>
            </w:r>
          </w:p>
        </w:tc>
        <w:tc>
          <w:tcPr>
            <w:tcW w:w="1017" w:type="dxa"/>
            <w:shd w:val="clear" w:color="auto" w:fill="auto"/>
            <w:tcMar>
              <w:top w:w="15" w:type="dxa"/>
              <w:left w:w="108" w:type="dxa"/>
              <w:bottom w:w="0" w:type="dxa"/>
              <w:right w:w="108" w:type="dxa"/>
            </w:tcMar>
            <w:hideMark/>
          </w:tcPr>
          <w:p w14:paraId="257EE26A" w14:textId="77777777" w:rsidR="00996092" w:rsidRPr="00A9370A" w:rsidRDefault="00996092" w:rsidP="00491CFD">
            <w:pPr>
              <w:overflowPunct w:val="0"/>
              <w:spacing w:after="0"/>
              <w:jc w:val="center"/>
              <w:textAlignment w:val="baseline"/>
              <w:rPr>
                <w:rFonts w:ascii="Arial" w:hAnsi="Arial" w:cs="Arial"/>
                <w:b/>
                <w:sz w:val="18"/>
                <w:lang w:eastAsia="ja-JP"/>
              </w:rPr>
            </w:pPr>
            <w:r w:rsidRPr="00A9370A">
              <w:rPr>
                <w:rFonts w:ascii="Arial" w:hAnsi="Arial" w:cs="Arial"/>
                <w:b/>
                <w:sz w:val="18"/>
                <w:lang w:eastAsia="ja-JP"/>
              </w:rPr>
              <w:t>Presence</w:t>
            </w:r>
          </w:p>
        </w:tc>
        <w:tc>
          <w:tcPr>
            <w:tcW w:w="953" w:type="dxa"/>
            <w:shd w:val="clear" w:color="auto" w:fill="auto"/>
            <w:tcMar>
              <w:top w:w="15" w:type="dxa"/>
              <w:left w:w="108" w:type="dxa"/>
              <w:bottom w:w="0" w:type="dxa"/>
              <w:right w:w="108" w:type="dxa"/>
            </w:tcMar>
            <w:hideMark/>
          </w:tcPr>
          <w:p w14:paraId="0FC0D0A8" w14:textId="77777777" w:rsidR="00996092" w:rsidRPr="00A9370A" w:rsidRDefault="00996092" w:rsidP="00491CFD">
            <w:pPr>
              <w:overflowPunct w:val="0"/>
              <w:spacing w:after="0"/>
              <w:jc w:val="center"/>
              <w:textAlignment w:val="baseline"/>
              <w:rPr>
                <w:rFonts w:ascii="Arial" w:hAnsi="Arial" w:cs="Arial"/>
                <w:b/>
                <w:sz w:val="18"/>
                <w:lang w:eastAsia="ja-JP"/>
              </w:rPr>
            </w:pPr>
            <w:r w:rsidRPr="00A9370A">
              <w:rPr>
                <w:rFonts w:ascii="Arial" w:hAnsi="Arial" w:cs="Arial"/>
                <w:b/>
                <w:sz w:val="18"/>
                <w:lang w:eastAsia="ja-JP"/>
              </w:rPr>
              <w:t>Range</w:t>
            </w:r>
          </w:p>
        </w:tc>
        <w:tc>
          <w:tcPr>
            <w:tcW w:w="2110" w:type="dxa"/>
            <w:shd w:val="clear" w:color="auto" w:fill="auto"/>
            <w:tcMar>
              <w:top w:w="15" w:type="dxa"/>
              <w:left w:w="108" w:type="dxa"/>
              <w:bottom w:w="0" w:type="dxa"/>
              <w:right w:w="108" w:type="dxa"/>
            </w:tcMar>
            <w:hideMark/>
          </w:tcPr>
          <w:p w14:paraId="73116FD4" w14:textId="77777777" w:rsidR="00996092" w:rsidRPr="00A9370A" w:rsidRDefault="00996092" w:rsidP="00491CFD">
            <w:pPr>
              <w:overflowPunct w:val="0"/>
              <w:spacing w:after="0"/>
              <w:jc w:val="center"/>
              <w:textAlignment w:val="baseline"/>
              <w:rPr>
                <w:rFonts w:ascii="Arial" w:hAnsi="Arial" w:cs="Arial"/>
                <w:b/>
                <w:sz w:val="18"/>
                <w:lang w:eastAsia="ja-JP"/>
              </w:rPr>
            </w:pPr>
            <w:r w:rsidRPr="00A9370A">
              <w:rPr>
                <w:rFonts w:ascii="Arial" w:hAnsi="Arial" w:cs="Arial"/>
                <w:b/>
                <w:sz w:val="18"/>
                <w:lang w:eastAsia="ja-JP"/>
              </w:rPr>
              <w:t>IE type and reference</w:t>
            </w:r>
          </w:p>
        </w:tc>
        <w:tc>
          <w:tcPr>
            <w:tcW w:w="2928" w:type="dxa"/>
            <w:shd w:val="clear" w:color="auto" w:fill="auto"/>
            <w:tcMar>
              <w:top w:w="15" w:type="dxa"/>
              <w:left w:w="108" w:type="dxa"/>
              <w:bottom w:w="0" w:type="dxa"/>
              <w:right w:w="108" w:type="dxa"/>
            </w:tcMar>
            <w:hideMark/>
          </w:tcPr>
          <w:p w14:paraId="7EFC1E0F" w14:textId="77777777" w:rsidR="00996092" w:rsidRPr="00A9370A" w:rsidRDefault="00996092" w:rsidP="00491CFD">
            <w:pPr>
              <w:overflowPunct w:val="0"/>
              <w:spacing w:after="0"/>
              <w:jc w:val="center"/>
              <w:textAlignment w:val="baseline"/>
              <w:rPr>
                <w:rFonts w:ascii="Arial" w:hAnsi="Arial" w:cs="Arial"/>
                <w:b/>
                <w:sz w:val="18"/>
                <w:lang w:eastAsia="ja-JP"/>
              </w:rPr>
            </w:pPr>
            <w:r w:rsidRPr="00A9370A">
              <w:rPr>
                <w:rFonts w:ascii="Arial" w:hAnsi="Arial" w:cs="Arial"/>
                <w:b/>
                <w:sz w:val="18"/>
                <w:lang w:eastAsia="ja-JP"/>
              </w:rPr>
              <w:t>Semantics description</w:t>
            </w:r>
          </w:p>
        </w:tc>
      </w:tr>
      <w:tr w:rsidR="00C425FD" w:rsidRPr="00A9370A" w14:paraId="46592510" w14:textId="77777777" w:rsidTr="007F7640">
        <w:trPr>
          <w:trHeight w:val="506"/>
        </w:trPr>
        <w:tc>
          <w:tcPr>
            <w:tcW w:w="2626" w:type="dxa"/>
            <w:shd w:val="clear" w:color="auto" w:fill="auto"/>
            <w:tcMar>
              <w:top w:w="15" w:type="dxa"/>
              <w:left w:w="108" w:type="dxa"/>
              <w:bottom w:w="0" w:type="dxa"/>
              <w:right w:w="108" w:type="dxa"/>
            </w:tcMar>
            <w:hideMark/>
          </w:tcPr>
          <w:p w14:paraId="6AE40C42" w14:textId="3F0B40E9" w:rsidR="00C425FD" w:rsidRPr="00A9370A" w:rsidRDefault="00C425FD" w:rsidP="00C425FD">
            <w:pPr>
              <w:overflowPunct w:val="0"/>
              <w:spacing w:after="0"/>
              <w:textAlignment w:val="baseline"/>
              <w:rPr>
                <w:rFonts w:ascii="Arial" w:hAnsi="Arial" w:cs="Arial"/>
                <w:sz w:val="18"/>
                <w:lang w:eastAsia="ja-JP"/>
              </w:rPr>
            </w:pPr>
            <w:r w:rsidRPr="00CC2B66">
              <w:rPr>
                <w:rFonts w:ascii="Arial" w:hAnsi="Arial" w:cs="Arial"/>
                <w:sz w:val="18"/>
                <w:lang w:eastAsia="ja-JP"/>
              </w:rPr>
              <w:t>SBFD time location configuration</w:t>
            </w:r>
          </w:p>
        </w:tc>
        <w:tc>
          <w:tcPr>
            <w:tcW w:w="1017" w:type="dxa"/>
            <w:shd w:val="clear" w:color="auto" w:fill="auto"/>
            <w:tcMar>
              <w:top w:w="15" w:type="dxa"/>
              <w:left w:w="108" w:type="dxa"/>
              <w:bottom w:w="0" w:type="dxa"/>
              <w:right w:w="108" w:type="dxa"/>
            </w:tcMar>
            <w:hideMark/>
          </w:tcPr>
          <w:p w14:paraId="49B72E45" w14:textId="77777777" w:rsidR="00C425FD" w:rsidRPr="00A9370A" w:rsidRDefault="00C425FD" w:rsidP="00C425FD">
            <w:pPr>
              <w:overflowPunct w:val="0"/>
              <w:spacing w:after="0"/>
              <w:textAlignment w:val="baseline"/>
              <w:rPr>
                <w:rFonts w:ascii="Arial" w:hAnsi="Arial" w:cs="Arial"/>
                <w:sz w:val="18"/>
                <w:lang w:eastAsia="ja-JP"/>
              </w:rPr>
            </w:pPr>
            <w:r w:rsidRPr="00A9370A">
              <w:rPr>
                <w:rFonts w:ascii="Arial" w:hAnsi="Arial" w:cs="Arial"/>
                <w:sz w:val="18"/>
                <w:lang w:eastAsia="ja-JP"/>
              </w:rPr>
              <w:t>M</w:t>
            </w:r>
          </w:p>
        </w:tc>
        <w:tc>
          <w:tcPr>
            <w:tcW w:w="953" w:type="dxa"/>
            <w:shd w:val="clear" w:color="auto" w:fill="auto"/>
            <w:tcMar>
              <w:top w:w="15" w:type="dxa"/>
              <w:left w:w="108" w:type="dxa"/>
              <w:bottom w:w="0" w:type="dxa"/>
              <w:right w:w="108" w:type="dxa"/>
            </w:tcMar>
            <w:hideMark/>
          </w:tcPr>
          <w:p w14:paraId="1376F54B" w14:textId="77777777" w:rsidR="00C425FD" w:rsidRPr="00A9370A" w:rsidRDefault="00C425FD" w:rsidP="00C425FD">
            <w:pPr>
              <w:spacing w:after="0"/>
              <w:rPr>
                <w:rFonts w:ascii="Arial" w:hAnsi="Arial" w:cs="Arial"/>
                <w:sz w:val="18"/>
                <w:lang w:eastAsia="ja-JP"/>
              </w:rPr>
            </w:pPr>
          </w:p>
        </w:tc>
        <w:tc>
          <w:tcPr>
            <w:tcW w:w="2110" w:type="dxa"/>
            <w:shd w:val="clear" w:color="auto" w:fill="auto"/>
            <w:tcMar>
              <w:top w:w="15" w:type="dxa"/>
              <w:left w:w="108" w:type="dxa"/>
              <w:bottom w:w="0" w:type="dxa"/>
              <w:right w:w="108" w:type="dxa"/>
            </w:tcMar>
            <w:hideMark/>
          </w:tcPr>
          <w:p w14:paraId="55AD0B1F" w14:textId="184D80E9" w:rsidR="00C425FD" w:rsidRPr="00A9370A" w:rsidRDefault="00C425FD" w:rsidP="00C425FD">
            <w:pPr>
              <w:spacing w:after="0"/>
              <w:rPr>
                <w:rFonts w:ascii="Arial" w:hAnsi="Arial" w:cs="Arial"/>
                <w:sz w:val="18"/>
                <w:lang w:eastAsia="ja-JP"/>
              </w:rPr>
            </w:pPr>
            <w:r>
              <w:rPr>
                <w:rFonts w:ascii="Arial" w:hAnsi="Arial" w:cs="Arial" w:hint="eastAsia"/>
                <w:sz w:val="18"/>
                <w:lang w:eastAsia="zh-CN"/>
              </w:rPr>
              <w:t>9</w:t>
            </w:r>
            <w:r>
              <w:rPr>
                <w:rFonts w:ascii="Arial" w:hAnsi="Arial" w:cs="Arial"/>
                <w:sz w:val="18"/>
                <w:lang w:eastAsia="zh-CN"/>
              </w:rPr>
              <w:t>.3.3.x</w:t>
            </w:r>
          </w:p>
        </w:tc>
        <w:tc>
          <w:tcPr>
            <w:tcW w:w="2928" w:type="dxa"/>
            <w:shd w:val="clear" w:color="auto" w:fill="auto"/>
            <w:tcMar>
              <w:top w:w="15" w:type="dxa"/>
              <w:left w:w="108" w:type="dxa"/>
              <w:bottom w:w="0" w:type="dxa"/>
              <w:right w:w="108" w:type="dxa"/>
            </w:tcMar>
            <w:hideMark/>
          </w:tcPr>
          <w:p w14:paraId="6A908C09" w14:textId="39A0A0C9" w:rsidR="00C425FD" w:rsidRPr="00A9370A" w:rsidRDefault="00C425FD" w:rsidP="00C425FD">
            <w:pPr>
              <w:overflowPunct w:val="0"/>
              <w:spacing w:after="0"/>
              <w:textAlignment w:val="baseline"/>
              <w:rPr>
                <w:rFonts w:ascii="Arial" w:hAnsi="Arial" w:cs="Arial"/>
                <w:sz w:val="18"/>
                <w:lang w:eastAsia="ja-JP"/>
              </w:rPr>
            </w:pPr>
            <w:r w:rsidRPr="00A9370A">
              <w:rPr>
                <w:rFonts w:ascii="Arial" w:hAnsi="Arial" w:cs="Arial"/>
                <w:sz w:val="18"/>
                <w:lang w:eastAsia="ja-JP"/>
              </w:rPr>
              <w:t xml:space="preserve">This IE indicates the </w:t>
            </w:r>
            <w:r>
              <w:rPr>
                <w:rFonts w:ascii="Arial" w:hAnsi="Arial" w:cs="Arial"/>
                <w:sz w:val="18"/>
                <w:lang w:eastAsia="ja-JP"/>
              </w:rPr>
              <w:t>SBFD subband time position.</w:t>
            </w:r>
          </w:p>
        </w:tc>
      </w:tr>
      <w:tr w:rsidR="00C425FD" w:rsidRPr="00A9370A" w14:paraId="17D0D58A" w14:textId="77777777" w:rsidTr="007F7640">
        <w:trPr>
          <w:trHeight w:val="506"/>
        </w:trPr>
        <w:tc>
          <w:tcPr>
            <w:tcW w:w="2626" w:type="dxa"/>
            <w:shd w:val="clear" w:color="auto" w:fill="auto"/>
            <w:tcMar>
              <w:top w:w="15" w:type="dxa"/>
              <w:left w:w="108" w:type="dxa"/>
              <w:bottom w:w="0" w:type="dxa"/>
              <w:right w:w="108" w:type="dxa"/>
            </w:tcMar>
          </w:tcPr>
          <w:p w14:paraId="399EA82E" w14:textId="743C0EA8" w:rsidR="00C425FD" w:rsidRPr="00CC2B66" w:rsidRDefault="00C425FD" w:rsidP="00C425FD">
            <w:pPr>
              <w:overflowPunct w:val="0"/>
              <w:spacing w:after="0"/>
              <w:textAlignment w:val="baseline"/>
              <w:rPr>
                <w:rFonts w:ascii="Arial" w:hAnsi="Arial" w:cs="Arial"/>
                <w:sz w:val="18"/>
                <w:lang w:eastAsia="ja-JP"/>
              </w:rPr>
            </w:pPr>
            <w:r w:rsidRPr="00CC2B66">
              <w:rPr>
                <w:rFonts w:ascii="Arial" w:hAnsi="Arial" w:cs="Arial"/>
                <w:sz w:val="18"/>
                <w:lang w:eastAsia="ja-JP"/>
              </w:rPr>
              <w:t>SBFD frequency location configuration</w:t>
            </w:r>
          </w:p>
        </w:tc>
        <w:tc>
          <w:tcPr>
            <w:tcW w:w="1017" w:type="dxa"/>
            <w:shd w:val="clear" w:color="auto" w:fill="auto"/>
            <w:tcMar>
              <w:top w:w="15" w:type="dxa"/>
              <w:left w:w="108" w:type="dxa"/>
              <w:bottom w:w="0" w:type="dxa"/>
              <w:right w:w="108" w:type="dxa"/>
            </w:tcMar>
          </w:tcPr>
          <w:p w14:paraId="16A6C547" w14:textId="0E20B5FF" w:rsidR="00C425FD" w:rsidRPr="00A9370A" w:rsidRDefault="00C425FD" w:rsidP="00C425FD">
            <w:pPr>
              <w:overflowPunct w:val="0"/>
              <w:spacing w:after="0"/>
              <w:textAlignment w:val="baseline"/>
              <w:rPr>
                <w:rFonts w:ascii="Arial" w:hAnsi="Arial" w:cs="Arial"/>
                <w:sz w:val="18"/>
                <w:lang w:eastAsia="ja-JP"/>
              </w:rPr>
            </w:pPr>
            <w:r w:rsidRPr="00A9370A">
              <w:rPr>
                <w:rFonts w:ascii="Arial" w:hAnsi="Arial" w:cs="Arial"/>
                <w:sz w:val="18"/>
                <w:lang w:eastAsia="ja-JP"/>
              </w:rPr>
              <w:t>M</w:t>
            </w:r>
          </w:p>
        </w:tc>
        <w:tc>
          <w:tcPr>
            <w:tcW w:w="953" w:type="dxa"/>
            <w:shd w:val="clear" w:color="auto" w:fill="auto"/>
            <w:tcMar>
              <w:top w:w="15" w:type="dxa"/>
              <w:left w:w="108" w:type="dxa"/>
              <w:bottom w:w="0" w:type="dxa"/>
              <w:right w:w="108" w:type="dxa"/>
            </w:tcMar>
          </w:tcPr>
          <w:p w14:paraId="16EB0319" w14:textId="77777777" w:rsidR="00C425FD" w:rsidRPr="00A9370A" w:rsidRDefault="00C425FD" w:rsidP="00C425FD">
            <w:pPr>
              <w:spacing w:after="0"/>
              <w:rPr>
                <w:rFonts w:ascii="Arial" w:hAnsi="Arial" w:cs="Arial"/>
                <w:sz w:val="18"/>
                <w:lang w:eastAsia="ja-JP"/>
              </w:rPr>
            </w:pPr>
          </w:p>
        </w:tc>
        <w:tc>
          <w:tcPr>
            <w:tcW w:w="2110" w:type="dxa"/>
            <w:shd w:val="clear" w:color="auto" w:fill="auto"/>
            <w:tcMar>
              <w:top w:w="15" w:type="dxa"/>
              <w:left w:w="108" w:type="dxa"/>
              <w:bottom w:w="0" w:type="dxa"/>
              <w:right w:w="108" w:type="dxa"/>
            </w:tcMar>
          </w:tcPr>
          <w:p w14:paraId="50E28270" w14:textId="525D4C34" w:rsidR="00C425FD" w:rsidRPr="00A9370A" w:rsidRDefault="00C425FD" w:rsidP="00C425FD">
            <w:pPr>
              <w:spacing w:after="0"/>
              <w:rPr>
                <w:rFonts w:ascii="Arial" w:hAnsi="Arial" w:cs="Arial"/>
                <w:sz w:val="18"/>
                <w:lang w:eastAsia="ja-JP"/>
              </w:rPr>
            </w:pPr>
            <w:r>
              <w:rPr>
                <w:rFonts w:ascii="Arial" w:hAnsi="Arial" w:cs="Arial" w:hint="eastAsia"/>
                <w:sz w:val="18"/>
                <w:lang w:eastAsia="zh-CN"/>
              </w:rPr>
              <w:t>9</w:t>
            </w:r>
            <w:r>
              <w:rPr>
                <w:rFonts w:ascii="Arial" w:hAnsi="Arial" w:cs="Arial"/>
                <w:sz w:val="18"/>
                <w:lang w:eastAsia="zh-CN"/>
              </w:rPr>
              <w:t>.3.3.x</w:t>
            </w:r>
          </w:p>
        </w:tc>
        <w:tc>
          <w:tcPr>
            <w:tcW w:w="2928" w:type="dxa"/>
            <w:shd w:val="clear" w:color="auto" w:fill="auto"/>
            <w:tcMar>
              <w:top w:w="15" w:type="dxa"/>
              <w:left w:w="108" w:type="dxa"/>
              <w:bottom w:w="0" w:type="dxa"/>
              <w:right w:w="108" w:type="dxa"/>
            </w:tcMar>
          </w:tcPr>
          <w:p w14:paraId="1CB2F0E9" w14:textId="38431FDF" w:rsidR="00C425FD" w:rsidRPr="00A9370A" w:rsidRDefault="00C425FD" w:rsidP="00C425FD">
            <w:pPr>
              <w:overflowPunct w:val="0"/>
              <w:spacing w:after="0"/>
              <w:textAlignment w:val="baseline"/>
              <w:rPr>
                <w:rFonts w:ascii="Arial" w:hAnsi="Arial" w:cs="Arial"/>
                <w:sz w:val="18"/>
                <w:lang w:eastAsia="ja-JP"/>
              </w:rPr>
            </w:pPr>
            <w:r w:rsidRPr="00A9370A">
              <w:rPr>
                <w:rFonts w:ascii="Arial" w:hAnsi="Arial" w:cs="Arial"/>
                <w:sz w:val="18"/>
                <w:lang w:eastAsia="ja-JP"/>
              </w:rPr>
              <w:t xml:space="preserve">This IE indicates the </w:t>
            </w:r>
            <w:r>
              <w:rPr>
                <w:rFonts w:ascii="Arial" w:hAnsi="Arial" w:cs="Arial"/>
                <w:sz w:val="18"/>
                <w:lang w:eastAsia="ja-JP"/>
              </w:rPr>
              <w:t>SBFD subband frequency position.</w:t>
            </w:r>
          </w:p>
        </w:tc>
      </w:tr>
    </w:tbl>
    <w:p w14:paraId="64EFB0F3" w14:textId="77777777" w:rsidR="00996092" w:rsidRPr="00996092" w:rsidRDefault="00996092" w:rsidP="00776ECB">
      <w:pPr>
        <w:jc w:val="both"/>
      </w:pPr>
    </w:p>
    <w:p w14:paraId="5A6447D2" w14:textId="4F1D5F43" w:rsidR="00D8112F" w:rsidRPr="00D8112F" w:rsidRDefault="00D8112F" w:rsidP="00141433">
      <w:pPr>
        <w:pStyle w:val="3"/>
        <w:jc w:val="both"/>
        <w:rPr>
          <w:sz w:val="24"/>
          <w:szCs w:val="24"/>
          <w:lang w:eastAsia="zh-CN"/>
        </w:rPr>
      </w:pPr>
      <w:r>
        <w:rPr>
          <w:sz w:val="24"/>
          <w:szCs w:val="24"/>
          <w:lang w:eastAsia="zh-CN"/>
        </w:rPr>
        <w:t>2.</w:t>
      </w:r>
      <w:r w:rsidR="00E91D97">
        <w:rPr>
          <w:sz w:val="24"/>
          <w:szCs w:val="24"/>
          <w:lang w:eastAsia="zh-CN"/>
        </w:rPr>
        <w:t>2</w:t>
      </w:r>
      <w:r>
        <w:rPr>
          <w:sz w:val="24"/>
          <w:szCs w:val="24"/>
          <w:lang w:eastAsia="zh-CN"/>
        </w:rPr>
        <w:t xml:space="preserve">.2 </w:t>
      </w:r>
      <w:r w:rsidRPr="00D8112F">
        <w:rPr>
          <w:sz w:val="24"/>
          <w:szCs w:val="24"/>
          <w:lang w:eastAsia="zh-CN"/>
        </w:rPr>
        <w:t xml:space="preserve">Measurement resource configuration </w:t>
      </w:r>
    </w:p>
    <w:p w14:paraId="5424328F" w14:textId="641432D7" w:rsidR="00B16815" w:rsidRPr="00D13AB5" w:rsidRDefault="00631FFC" w:rsidP="00776ECB">
      <w:pPr>
        <w:jc w:val="both"/>
        <w:rPr>
          <w:rFonts w:eastAsia="Malgun Gothic"/>
        </w:rPr>
      </w:pPr>
      <w:r>
        <w:rPr>
          <w:lang w:eastAsia="zh-CN"/>
        </w:rPr>
        <w:t xml:space="preserve">For </w:t>
      </w:r>
      <w:r w:rsidR="002F1CB2">
        <w:rPr>
          <w:lang w:eastAsia="zh-CN"/>
        </w:rPr>
        <w:t>gNB</w:t>
      </w:r>
      <w:r>
        <w:rPr>
          <w:lang w:eastAsia="zh-CN"/>
        </w:rPr>
        <w:t>-gNB CLI mitigation and handling</w:t>
      </w:r>
      <w:r w:rsidRPr="00D13AB5">
        <w:rPr>
          <w:rFonts w:eastAsia="Malgun Gothic"/>
        </w:rPr>
        <w:t xml:space="preserve"> </w:t>
      </w:r>
      <w:r>
        <w:rPr>
          <w:rFonts w:eastAsia="Malgun Gothic"/>
        </w:rPr>
        <w:t xml:space="preserve">support, </w:t>
      </w:r>
      <w:r w:rsidR="00D13AB5" w:rsidRPr="00D13AB5">
        <w:rPr>
          <w:rFonts w:eastAsia="Malgun Gothic"/>
        </w:rPr>
        <w:t xml:space="preserve">CLI </w:t>
      </w:r>
      <w:r w:rsidR="006E36A6">
        <w:rPr>
          <w:rFonts w:eastAsia="Malgun Gothic"/>
        </w:rPr>
        <w:t>m</w:t>
      </w:r>
      <w:r w:rsidR="00D13AB5" w:rsidRPr="00D13AB5">
        <w:rPr>
          <w:rFonts w:eastAsia="Malgun Gothic"/>
        </w:rPr>
        <w:t>easurement resource configuration</w:t>
      </w:r>
      <w:r w:rsidR="00D13AB5">
        <w:rPr>
          <w:rFonts w:eastAsia="Malgun Gothic"/>
        </w:rPr>
        <w:t xml:space="preserve"> IE</w:t>
      </w:r>
      <w:r w:rsidR="00DF02F0">
        <w:rPr>
          <w:rFonts w:eastAsia="Malgun Gothic"/>
        </w:rPr>
        <w:t xml:space="preserve"> can be defined, and it </w:t>
      </w:r>
      <w:r w:rsidR="00CE255B">
        <w:rPr>
          <w:rFonts w:eastAsia="Malgun Gothic"/>
        </w:rPr>
        <w:t xml:space="preserve">is </w:t>
      </w:r>
      <w:r w:rsidR="00DF02F0">
        <w:rPr>
          <w:rFonts w:eastAsia="Malgun Gothic"/>
        </w:rPr>
        <w:t>used</w:t>
      </w:r>
      <w:r w:rsidR="00353033">
        <w:rPr>
          <w:rFonts w:eastAsia="Malgun Gothic"/>
        </w:rPr>
        <w:t xml:space="preserve"> by the </w:t>
      </w:r>
      <w:r w:rsidR="00DF02F0">
        <w:rPr>
          <w:rFonts w:eastAsia="Malgun Gothic"/>
        </w:rPr>
        <w:t xml:space="preserve">gNB to </w:t>
      </w:r>
      <w:r w:rsidR="0004552E">
        <w:rPr>
          <w:rFonts w:eastAsia="Malgun Gothic"/>
        </w:rPr>
        <w:t>complete</w:t>
      </w:r>
      <w:r w:rsidR="00DF02F0">
        <w:rPr>
          <w:rFonts w:eastAsia="Malgun Gothic"/>
        </w:rPr>
        <w:t xml:space="preserve"> </w:t>
      </w:r>
      <w:r w:rsidR="00A0104C">
        <w:rPr>
          <w:rFonts w:eastAsia="Malgun Gothic"/>
        </w:rPr>
        <w:t>inter-gNB CLI measurement.</w:t>
      </w:r>
      <w:r w:rsidR="003F1A82">
        <w:rPr>
          <w:rFonts w:eastAsia="Malgun Gothic"/>
        </w:rPr>
        <w:t xml:space="preserve"> The candidate value</w:t>
      </w:r>
      <w:r w:rsidR="005311CB">
        <w:rPr>
          <w:rFonts w:eastAsia="Malgun Gothic"/>
        </w:rPr>
        <w:t>s</w:t>
      </w:r>
      <w:r w:rsidR="003F1A82">
        <w:rPr>
          <w:rFonts w:eastAsia="Malgun Gothic"/>
        </w:rPr>
        <w:t xml:space="preserve"> can be </w:t>
      </w:r>
      <w:r w:rsidR="003F1A82" w:rsidRPr="003F1A82">
        <w:rPr>
          <w:rFonts w:eastAsia="Malgun Gothic"/>
        </w:rPr>
        <w:t>a set of one or more periodic NZP CSI-RS resources (relevant IE in 38.331 are NZP-CSI-RS-Resource, NZP-CSI-RS-ResourceSet)</w:t>
      </w:r>
      <w:r w:rsidR="00FC0821">
        <w:rPr>
          <w:rFonts w:eastAsia="Malgun Gothic"/>
        </w:rPr>
        <w:t xml:space="preserve"> or SSB resources</w:t>
      </w:r>
      <w:r w:rsidR="006834EC">
        <w:rPr>
          <w:rFonts w:eastAsia="Malgun Gothic"/>
        </w:rPr>
        <w:t xml:space="preserve"> </w:t>
      </w:r>
      <w:r w:rsidR="006834EC" w:rsidRPr="003F1A82">
        <w:rPr>
          <w:rFonts w:eastAsia="Malgun Gothic"/>
        </w:rPr>
        <w:t xml:space="preserve">(relevant IE in 38.331 </w:t>
      </w:r>
      <w:r w:rsidR="0004552E">
        <w:rPr>
          <w:rFonts w:eastAsia="Malgun Gothic"/>
        </w:rPr>
        <w:t>is</w:t>
      </w:r>
      <w:r w:rsidR="0070038E">
        <w:rPr>
          <w:rFonts w:eastAsia="Malgun Gothic"/>
        </w:rPr>
        <w:t xml:space="preserve"> </w:t>
      </w:r>
      <w:r w:rsidR="0070038E">
        <w:t>SSB-Configuration</w:t>
      </w:r>
      <w:r w:rsidR="006834EC" w:rsidRPr="003F1A82">
        <w:rPr>
          <w:rFonts w:eastAsia="Malgun Gothic"/>
        </w:rPr>
        <w:t>)</w:t>
      </w:r>
      <w:r w:rsidR="00FC0821">
        <w:rPr>
          <w:rFonts w:eastAsia="Malgun Gothic"/>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2626"/>
        <w:gridCol w:w="1017"/>
        <w:gridCol w:w="953"/>
        <w:gridCol w:w="2110"/>
        <w:gridCol w:w="2928"/>
      </w:tblGrid>
      <w:tr w:rsidR="00996092" w:rsidRPr="00A9370A" w14:paraId="2A5B3C84" w14:textId="77777777" w:rsidTr="003F1A82">
        <w:trPr>
          <w:trHeight w:val="338"/>
        </w:trPr>
        <w:tc>
          <w:tcPr>
            <w:tcW w:w="2626" w:type="dxa"/>
            <w:shd w:val="clear" w:color="auto" w:fill="auto"/>
            <w:tcMar>
              <w:top w:w="15" w:type="dxa"/>
              <w:left w:w="108" w:type="dxa"/>
              <w:bottom w:w="0" w:type="dxa"/>
              <w:right w:w="108" w:type="dxa"/>
            </w:tcMar>
            <w:hideMark/>
          </w:tcPr>
          <w:p w14:paraId="0BB467AD" w14:textId="77777777" w:rsidR="00996092" w:rsidRPr="00A9370A" w:rsidRDefault="00996092" w:rsidP="00491CFD">
            <w:pPr>
              <w:pStyle w:val="TAH"/>
              <w:rPr>
                <w:rFonts w:cs="Arial"/>
                <w:lang w:eastAsia="ja-JP"/>
              </w:rPr>
            </w:pPr>
            <w:r w:rsidRPr="00A9370A">
              <w:rPr>
                <w:rFonts w:cs="Arial"/>
                <w:lang w:eastAsia="ja-JP"/>
              </w:rPr>
              <w:lastRenderedPageBreak/>
              <w:t>IE/Group Name</w:t>
            </w:r>
          </w:p>
        </w:tc>
        <w:tc>
          <w:tcPr>
            <w:tcW w:w="1017" w:type="dxa"/>
            <w:shd w:val="clear" w:color="auto" w:fill="auto"/>
            <w:tcMar>
              <w:top w:w="15" w:type="dxa"/>
              <w:left w:w="108" w:type="dxa"/>
              <w:bottom w:w="0" w:type="dxa"/>
              <w:right w:w="108" w:type="dxa"/>
            </w:tcMar>
            <w:hideMark/>
          </w:tcPr>
          <w:p w14:paraId="22FA1584" w14:textId="77777777" w:rsidR="00996092" w:rsidRPr="00A9370A" w:rsidRDefault="00996092" w:rsidP="00491CFD">
            <w:pPr>
              <w:overflowPunct w:val="0"/>
              <w:spacing w:after="0"/>
              <w:jc w:val="center"/>
              <w:textAlignment w:val="baseline"/>
              <w:rPr>
                <w:rFonts w:ascii="Arial" w:hAnsi="Arial" w:cs="Arial"/>
                <w:b/>
                <w:sz w:val="18"/>
                <w:lang w:eastAsia="ja-JP"/>
              </w:rPr>
            </w:pPr>
            <w:r w:rsidRPr="00A9370A">
              <w:rPr>
                <w:rFonts w:ascii="Arial" w:hAnsi="Arial" w:cs="Arial"/>
                <w:b/>
                <w:sz w:val="18"/>
                <w:lang w:eastAsia="ja-JP"/>
              </w:rPr>
              <w:t>Presence</w:t>
            </w:r>
          </w:p>
        </w:tc>
        <w:tc>
          <w:tcPr>
            <w:tcW w:w="953" w:type="dxa"/>
            <w:shd w:val="clear" w:color="auto" w:fill="auto"/>
            <w:tcMar>
              <w:top w:w="15" w:type="dxa"/>
              <w:left w:w="108" w:type="dxa"/>
              <w:bottom w:w="0" w:type="dxa"/>
              <w:right w:w="108" w:type="dxa"/>
            </w:tcMar>
            <w:hideMark/>
          </w:tcPr>
          <w:p w14:paraId="6F182F3C" w14:textId="77777777" w:rsidR="00996092" w:rsidRPr="00A9370A" w:rsidRDefault="00996092" w:rsidP="00491CFD">
            <w:pPr>
              <w:overflowPunct w:val="0"/>
              <w:spacing w:after="0"/>
              <w:jc w:val="center"/>
              <w:textAlignment w:val="baseline"/>
              <w:rPr>
                <w:rFonts w:ascii="Arial" w:hAnsi="Arial" w:cs="Arial"/>
                <w:b/>
                <w:sz w:val="18"/>
                <w:lang w:eastAsia="ja-JP"/>
              </w:rPr>
            </w:pPr>
            <w:r w:rsidRPr="00A9370A">
              <w:rPr>
                <w:rFonts w:ascii="Arial" w:hAnsi="Arial" w:cs="Arial"/>
                <w:b/>
                <w:sz w:val="18"/>
                <w:lang w:eastAsia="ja-JP"/>
              </w:rPr>
              <w:t>Range</w:t>
            </w:r>
          </w:p>
        </w:tc>
        <w:tc>
          <w:tcPr>
            <w:tcW w:w="2110" w:type="dxa"/>
            <w:shd w:val="clear" w:color="auto" w:fill="auto"/>
            <w:tcMar>
              <w:top w:w="15" w:type="dxa"/>
              <w:left w:w="108" w:type="dxa"/>
              <w:bottom w:w="0" w:type="dxa"/>
              <w:right w:w="108" w:type="dxa"/>
            </w:tcMar>
            <w:hideMark/>
          </w:tcPr>
          <w:p w14:paraId="0DD8F92D" w14:textId="77777777" w:rsidR="00996092" w:rsidRPr="00A9370A" w:rsidRDefault="00996092" w:rsidP="00491CFD">
            <w:pPr>
              <w:overflowPunct w:val="0"/>
              <w:spacing w:after="0"/>
              <w:jc w:val="center"/>
              <w:textAlignment w:val="baseline"/>
              <w:rPr>
                <w:rFonts w:ascii="Arial" w:hAnsi="Arial" w:cs="Arial"/>
                <w:b/>
                <w:sz w:val="18"/>
                <w:lang w:eastAsia="ja-JP"/>
              </w:rPr>
            </w:pPr>
            <w:r w:rsidRPr="00A9370A">
              <w:rPr>
                <w:rFonts w:ascii="Arial" w:hAnsi="Arial" w:cs="Arial"/>
                <w:b/>
                <w:sz w:val="18"/>
                <w:lang w:eastAsia="ja-JP"/>
              </w:rPr>
              <w:t>IE type and reference</w:t>
            </w:r>
          </w:p>
        </w:tc>
        <w:tc>
          <w:tcPr>
            <w:tcW w:w="2928" w:type="dxa"/>
            <w:shd w:val="clear" w:color="auto" w:fill="auto"/>
            <w:tcMar>
              <w:top w:w="15" w:type="dxa"/>
              <w:left w:w="108" w:type="dxa"/>
              <w:bottom w:w="0" w:type="dxa"/>
              <w:right w:w="108" w:type="dxa"/>
            </w:tcMar>
            <w:hideMark/>
          </w:tcPr>
          <w:p w14:paraId="57DBE7DF" w14:textId="77777777" w:rsidR="00996092" w:rsidRPr="00A9370A" w:rsidRDefault="00996092" w:rsidP="00491CFD">
            <w:pPr>
              <w:overflowPunct w:val="0"/>
              <w:spacing w:after="0"/>
              <w:jc w:val="center"/>
              <w:textAlignment w:val="baseline"/>
              <w:rPr>
                <w:rFonts w:ascii="Arial" w:hAnsi="Arial" w:cs="Arial"/>
                <w:b/>
                <w:sz w:val="18"/>
                <w:lang w:eastAsia="ja-JP"/>
              </w:rPr>
            </w:pPr>
            <w:r w:rsidRPr="00A9370A">
              <w:rPr>
                <w:rFonts w:ascii="Arial" w:hAnsi="Arial" w:cs="Arial"/>
                <w:b/>
                <w:sz w:val="18"/>
                <w:lang w:eastAsia="ja-JP"/>
              </w:rPr>
              <w:t>Semantics description</w:t>
            </w:r>
          </w:p>
        </w:tc>
      </w:tr>
      <w:tr w:rsidR="00996092" w:rsidRPr="00A9370A" w14:paraId="5B88884B" w14:textId="77777777" w:rsidTr="003F1A82">
        <w:trPr>
          <w:trHeight w:val="1056"/>
        </w:trPr>
        <w:tc>
          <w:tcPr>
            <w:tcW w:w="2626" w:type="dxa"/>
            <w:shd w:val="clear" w:color="auto" w:fill="auto"/>
            <w:tcMar>
              <w:top w:w="15" w:type="dxa"/>
              <w:left w:w="108" w:type="dxa"/>
              <w:bottom w:w="0" w:type="dxa"/>
              <w:right w:w="108" w:type="dxa"/>
            </w:tcMar>
            <w:hideMark/>
          </w:tcPr>
          <w:p w14:paraId="092D5A04" w14:textId="77777777" w:rsidR="00996092" w:rsidRPr="00A9370A" w:rsidRDefault="00D13AB5" w:rsidP="00491CFD">
            <w:pPr>
              <w:overflowPunct w:val="0"/>
              <w:spacing w:after="0"/>
              <w:textAlignment w:val="baseline"/>
              <w:rPr>
                <w:rFonts w:ascii="Arial" w:hAnsi="Arial" w:cs="Arial"/>
                <w:sz w:val="18"/>
                <w:lang w:eastAsia="ja-JP"/>
              </w:rPr>
            </w:pPr>
            <w:r>
              <w:rPr>
                <w:rFonts w:ascii="Arial" w:hAnsi="Arial" w:cs="Arial"/>
                <w:sz w:val="18"/>
                <w:lang w:eastAsia="ja-JP"/>
              </w:rPr>
              <w:t xml:space="preserve">CLI </w:t>
            </w:r>
            <w:r w:rsidR="00996092" w:rsidRPr="00CC2B66">
              <w:rPr>
                <w:rFonts w:ascii="Arial" w:hAnsi="Arial" w:cs="Arial"/>
                <w:sz w:val="18"/>
                <w:lang w:eastAsia="ja-JP"/>
              </w:rPr>
              <w:t>Measurement resource configuration</w:t>
            </w:r>
          </w:p>
        </w:tc>
        <w:tc>
          <w:tcPr>
            <w:tcW w:w="1017" w:type="dxa"/>
            <w:shd w:val="clear" w:color="auto" w:fill="auto"/>
            <w:tcMar>
              <w:top w:w="15" w:type="dxa"/>
              <w:left w:w="108" w:type="dxa"/>
              <w:bottom w:w="0" w:type="dxa"/>
              <w:right w:w="108" w:type="dxa"/>
            </w:tcMar>
            <w:hideMark/>
          </w:tcPr>
          <w:p w14:paraId="2BE2F890" w14:textId="682ADAF8" w:rsidR="00996092" w:rsidRPr="00A9370A" w:rsidRDefault="003402D5" w:rsidP="00491CFD">
            <w:pPr>
              <w:overflowPunct w:val="0"/>
              <w:spacing w:after="0"/>
              <w:textAlignment w:val="baseline"/>
              <w:rPr>
                <w:rFonts w:ascii="Arial" w:hAnsi="Arial" w:cs="Arial"/>
                <w:sz w:val="18"/>
                <w:lang w:eastAsia="ja-JP"/>
              </w:rPr>
            </w:pPr>
            <w:r>
              <w:rPr>
                <w:rFonts w:ascii="Arial" w:hAnsi="Arial" w:cs="Arial"/>
                <w:sz w:val="18"/>
                <w:lang w:eastAsia="ja-JP"/>
              </w:rPr>
              <w:t>O</w:t>
            </w:r>
          </w:p>
        </w:tc>
        <w:tc>
          <w:tcPr>
            <w:tcW w:w="953" w:type="dxa"/>
            <w:shd w:val="clear" w:color="auto" w:fill="auto"/>
            <w:tcMar>
              <w:top w:w="15" w:type="dxa"/>
              <w:left w:w="108" w:type="dxa"/>
              <w:bottom w:w="0" w:type="dxa"/>
              <w:right w:w="108" w:type="dxa"/>
            </w:tcMar>
            <w:hideMark/>
          </w:tcPr>
          <w:p w14:paraId="3D666D20" w14:textId="77777777" w:rsidR="00996092" w:rsidRPr="00A9370A" w:rsidRDefault="00996092" w:rsidP="00491CFD">
            <w:pPr>
              <w:overflowPunct w:val="0"/>
              <w:spacing w:after="0"/>
              <w:jc w:val="center"/>
              <w:textAlignment w:val="baseline"/>
              <w:rPr>
                <w:rFonts w:ascii="Arial" w:hAnsi="Arial" w:cs="Arial"/>
                <w:sz w:val="18"/>
                <w:lang w:eastAsia="ja-JP"/>
              </w:rPr>
            </w:pPr>
            <w:r w:rsidRPr="00A9370A">
              <w:rPr>
                <w:rFonts w:ascii="Arial" w:hAnsi="Arial" w:cs="Arial"/>
                <w:sz w:val="18"/>
                <w:lang w:eastAsia="ja-JP"/>
              </w:rPr>
              <w:t> </w:t>
            </w:r>
          </w:p>
        </w:tc>
        <w:tc>
          <w:tcPr>
            <w:tcW w:w="2110" w:type="dxa"/>
            <w:shd w:val="clear" w:color="auto" w:fill="auto"/>
            <w:tcMar>
              <w:top w:w="15" w:type="dxa"/>
              <w:left w:w="108" w:type="dxa"/>
              <w:bottom w:w="0" w:type="dxa"/>
              <w:right w:w="108" w:type="dxa"/>
            </w:tcMar>
            <w:hideMark/>
          </w:tcPr>
          <w:p w14:paraId="1D754309" w14:textId="77777777" w:rsidR="00996092" w:rsidRPr="00A9370A" w:rsidRDefault="00996092" w:rsidP="00491CFD">
            <w:pPr>
              <w:spacing w:after="0"/>
              <w:rPr>
                <w:rFonts w:ascii="Arial" w:hAnsi="Arial" w:cs="Arial"/>
                <w:sz w:val="18"/>
                <w:lang w:eastAsia="ja-JP"/>
              </w:rPr>
            </w:pPr>
            <w:r w:rsidRPr="00A9370A">
              <w:rPr>
                <w:rFonts w:ascii="Arial" w:hAnsi="Arial" w:cs="Arial"/>
                <w:sz w:val="18"/>
                <w:lang w:eastAsia="ja-JP"/>
              </w:rPr>
              <w:t>ENUMERATED</w:t>
            </w:r>
          </w:p>
          <w:p w14:paraId="36998504" w14:textId="77777777" w:rsidR="00996092" w:rsidRPr="00A9370A" w:rsidRDefault="00996092" w:rsidP="00491CFD">
            <w:pPr>
              <w:overflowPunct w:val="0"/>
              <w:spacing w:after="0"/>
              <w:textAlignment w:val="baseline"/>
              <w:rPr>
                <w:rFonts w:ascii="Arial" w:hAnsi="Arial" w:cs="Arial"/>
                <w:sz w:val="18"/>
                <w:lang w:eastAsia="ja-JP"/>
              </w:rPr>
            </w:pPr>
            <w:r w:rsidRPr="00CC2B66">
              <w:rPr>
                <w:rFonts w:ascii="Arial" w:hAnsi="Arial" w:cs="Arial" w:hint="eastAsia"/>
                <w:sz w:val="18"/>
                <w:lang w:eastAsia="ja-JP"/>
              </w:rPr>
              <w:t>(</w:t>
            </w:r>
            <w:r w:rsidRPr="009D39C1">
              <w:rPr>
                <w:rFonts w:ascii="Arial" w:hAnsi="Arial" w:cs="Arial"/>
                <w:sz w:val="18"/>
                <w:lang w:eastAsia="ja-JP"/>
              </w:rPr>
              <w:t>a set of one or more periodic NZP CSI-RS resources or SSB</w:t>
            </w:r>
            <w:r w:rsidRPr="00CC2B66">
              <w:rPr>
                <w:rFonts w:ascii="Arial" w:hAnsi="Arial" w:cs="Arial"/>
                <w:sz w:val="18"/>
                <w:lang w:eastAsia="ja-JP"/>
              </w:rPr>
              <w:t>)</w:t>
            </w:r>
          </w:p>
        </w:tc>
        <w:tc>
          <w:tcPr>
            <w:tcW w:w="2928" w:type="dxa"/>
            <w:shd w:val="clear" w:color="auto" w:fill="auto"/>
            <w:tcMar>
              <w:top w:w="15" w:type="dxa"/>
              <w:left w:w="108" w:type="dxa"/>
              <w:bottom w:w="0" w:type="dxa"/>
              <w:right w:w="108" w:type="dxa"/>
            </w:tcMar>
            <w:hideMark/>
          </w:tcPr>
          <w:p w14:paraId="3A90AEA3" w14:textId="77777777" w:rsidR="00996092" w:rsidRPr="00A9370A" w:rsidRDefault="00996092" w:rsidP="00491CFD">
            <w:pPr>
              <w:spacing w:after="0"/>
              <w:rPr>
                <w:rFonts w:ascii="Arial" w:hAnsi="Arial" w:cs="Arial"/>
                <w:sz w:val="18"/>
                <w:lang w:eastAsia="ja-JP"/>
              </w:rPr>
            </w:pPr>
            <w:r w:rsidRPr="00A9370A">
              <w:rPr>
                <w:rFonts w:ascii="Arial" w:hAnsi="Arial" w:cs="Arial"/>
                <w:sz w:val="18"/>
                <w:lang w:eastAsia="ja-JP"/>
              </w:rPr>
              <w:t xml:space="preserve">The RS </w:t>
            </w:r>
            <w:r>
              <w:rPr>
                <w:rFonts w:ascii="Arial" w:hAnsi="Arial" w:cs="Arial"/>
                <w:sz w:val="18"/>
                <w:lang w:eastAsia="ja-JP"/>
              </w:rPr>
              <w:t xml:space="preserve">resource </w:t>
            </w:r>
            <w:r w:rsidRPr="00A9370A">
              <w:rPr>
                <w:rFonts w:ascii="Arial" w:hAnsi="Arial" w:cs="Arial"/>
                <w:sz w:val="18"/>
                <w:lang w:eastAsia="ja-JP"/>
              </w:rPr>
              <w:t>for gNB-gNB CLI measurement</w:t>
            </w:r>
          </w:p>
        </w:tc>
      </w:tr>
    </w:tbl>
    <w:p w14:paraId="1FE1805C" w14:textId="77777777" w:rsidR="00996092" w:rsidRPr="00996092" w:rsidRDefault="00996092" w:rsidP="00776ECB">
      <w:pPr>
        <w:jc w:val="both"/>
      </w:pPr>
    </w:p>
    <w:p w14:paraId="29061E78" w14:textId="058EEB79" w:rsidR="00D8112F" w:rsidRPr="00D8112F" w:rsidRDefault="00D8112F" w:rsidP="00D8112F">
      <w:pPr>
        <w:pStyle w:val="3"/>
        <w:rPr>
          <w:sz w:val="24"/>
          <w:szCs w:val="24"/>
          <w:lang w:eastAsia="zh-CN"/>
        </w:rPr>
      </w:pPr>
      <w:r>
        <w:rPr>
          <w:sz w:val="24"/>
          <w:szCs w:val="24"/>
          <w:lang w:eastAsia="zh-CN"/>
        </w:rPr>
        <w:t>2.</w:t>
      </w:r>
      <w:r w:rsidR="00E91D97">
        <w:rPr>
          <w:sz w:val="24"/>
          <w:szCs w:val="24"/>
          <w:lang w:eastAsia="zh-CN"/>
        </w:rPr>
        <w:t>2</w:t>
      </w:r>
      <w:r>
        <w:rPr>
          <w:sz w:val="24"/>
          <w:szCs w:val="24"/>
          <w:lang w:eastAsia="zh-CN"/>
        </w:rPr>
        <w:t xml:space="preserve">.3 </w:t>
      </w:r>
      <w:r w:rsidRPr="00D8112F">
        <w:rPr>
          <w:sz w:val="24"/>
          <w:szCs w:val="24"/>
          <w:lang w:eastAsia="zh-CN"/>
        </w:rPr>
        <w:t>Strongest DL beam information</w:t>
      </w:r>
    </w:p>
    <w:p w14:paraId="6ACB9B49" w14:textId="740AD0A5" w:rsidR="00776ECB" w:rsidRPr="00AB25D1" w:rsidRDefault="00CD3051" w:rsidP="00776ECB">
      <w:pPr>
        <w:jc w:val="both"/>
      </w:pPr>
      <w:r>
        <w:rPr>
          <w:rFonts w:eastAsia="Malgun Gothic"/>
        </w:rPr>
        <w:t>The s</w:t>
      </w:r>
      <w:r w:rsidR="00D8661F" w:rsidRPr="00D8661F">
        <w:rPr>
          <w:rFonts w:eastAsia="Malgun Gothic"/>
        </w:rPr>
        <w:t>trongest DL beam information</w:t>
      </w:r>
      <w:r w:rsidR="0070038E">
        <w:rPr>
          <w:rFonts w:eastAsia="Malgun Gothic"/>
        </w:rPr>
        <w:t xml:space="preserve"> IE can be defined, and it is used </w:t>
      </w:r>
      <w:r w:rsidR="00E42137">
        <w:rPr>
          <w:rFonts w:eastAsia="Malgun Gothic"/>
        </w:rPr>
        <w:t>by</w:t>
      </w:r>
      <w:r w:rsidR="0070038E">
        <w:rPr>
          <w:rFonts w:eastAsia="Malgun Gothic"/>
        </w:rPr>
        <w:t xml:space="preserve"> </w:t>
      </w:r>
      <w:r w:rsidR="00AE74EF">
        <w:rPr>
          <w:rFonts w:eastAsia="Malgun Gothic"/>
        </w:rPr>
        <w:t xml:space="preserve">the </w:t>
      </w:r>
      <w:r w:rsidR="0070038E">
        <w:rPr>
          <w:rFonts w:eastAsia="Malgun Gothic"/>
        </w:rPr>
        <w:t xml:space="preserve">gNB to </w:t>
      </w:r>
      <w:r w:rsidR="00E42137">
        <w:rPr>
          <w:rFonts w:eastAsia="Malgun Gothic"/>
        </w:rPr>
        <w:t>han</w:t>
      </w:r>
      <w:r w:rsidR="0070038E">
        <w:rPr>
          <w:rFonts w:eastAsia="Malgun Gothic"/>
        </w:rPr>
        <w:t>d</w:t>
      </w:r>
      <w:r w:rsidR="00E42137">
        <w:rPr>
          <w:rFonts w:eastAsia="Malgun Gothic"/>
        </w:rPr>
        <w:t>le</w:t>
      </w:r>
      <w:r w:rsidR="0070038E">
        <w:rPr>
          <w:rFonts w:eastAsia="Malgun Gothic"/>
        </w:rPr>
        <w:t xml:space="preserve"> inter-gNB CLI. </w:t>
      </w:r>
      <w:r w:rsidR="00D8661F" w:rsidRPr="00D8661F">
        <w:rPr>
          <w:rFonts w:eastAsia="Malgun Gothic"/>
        </w:rPr>
        <w:t xml:space="preserve">The candidate value can be a </w:t>
      </w:r>
      <w:r w:rsidR="00D8661F">
        <w:rPr>
          <w:rFonts w:eastAsia="Malgun Gothic"/>
        </w:rPr>
        <w:t>CRI or</w:t>
      </w:r>
      <w:r w:rsidR="00FF0A9C">
        <w:rPr>
          <w:rFonts w:eastAsia="Malgun Gothic"/>
        </w:rPr>
        <w:t xml:space="preserve"> a</w:t>
      </w:r>
      <w:r>
        <w:rPr>
          <w:rFonts w:eastAsia="Malgun Gothic"/>
        </w:rPr>
        <w:t>n</w:t>
      </w:r>
      <w:r w:rsidR="00FF0A9C">
        <w:rPr>
          <w:rFonts w:eastAsia="Malgun Gothic"/>
        </w:rPr>
        <w:t xml:space="preserve"> </w:t>
      </w:r>
      <w:r w:rsidR="00D8661F">
        <w:rPr>
          <w:rFonts w:eastAsia="Malgun Gothic"/>
        </w:rPr>
        <w:t xml:space="preserve">SSB index. </w:t>
      </w:r>
      <w:r w:rsidR="00776ECB" w:rsidRPr="00AB25D1">
        <w:t xml:space="preserve">NZP-CSI-RS is defined as a CSI-RS Resource Indicator (CRI) value. CRI is a relative index in the range [1 .. N], where N is the number of CSI-RS resources within a set of resources for which the configuration is provided to a gNB. </w:t>
      </w:r>
      <w:r w:rsidR="00E42137">
        <w:t>The</w:t>
      </w:r>
      <w:r w:rsidR="00776ECB">
        <w:t xml:space="preserve"> </w:t>
      </w:r>
      <w:r w:rsidR="00776ECB" w:rsidRPr="00AB25D1">
        <w:t xml:space="preserve">SSB index is an absolute index </w:t>
      </w:r>
      <w:r w:rsidR="00E42137">
        <w:t xml:space="preserve">value </w:t>
      </w:r>
      <w:r w:rsidR="00776ECB" w:rsidRPr="00AB25D1">
        <w:t xml:space="preserve">among the SSB(s) for which the configuration is provided to a gNB.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2626"/>
        <w:gridCol w:w="1017"/>
        <w:gridCol w:w="953"/>
        <w:gridCol w:w="2110"/>
        <w:gridCol w:w="2928"/>
      </w:tblGrid>
      <w:tr w:rsidR="00A703D6" w:rsidRPr="00627883" w14:paraId="3B885B31" w14:textId="77777777" w:rsidTr="00A703D6">
        <w:trPr>
          <w:trHeight w:val="338"/>
        </w:trPr>
        <w:tc>
          <w:tcPr>
            <w:tcW w:w="2626" w:type="dxa"/>
            <w:shd w:val="clear" w:color="auto" w:fill="auto"/>
            <w:tcMar>
              <w:top w:w="15" w:type="dxa"/>
              <w:left w:w="108" w:type="dxa"/>
              <w:bottom w:w="0" w:type="dxa"/>
              <w:right w:w="108" w:type="dxa"/>
            </w:tcMar>
            <w:hideMark/>
          </w:tcPr>
          <w:p w14:paraId="20113A7B" w14:textId="77777777" w:rsidR="00A703D6" w:rsidRPr="00A9370A" w:rsidRDefault="00A703D6" w:rsidP="00491CFD">
            <w:pPr>
              <w:pStyle w:val="TAH"/>
              <w:rPr>
                <w:rFonts w:cs="Arial"/>
                <w:lang w:eastAsia="ja-JP"/>
              </w:rPr>
            </w:pPr>
            <w:r w:rsidRPr="00A9370A">
              <w:rPr>
                <w:rFonts w:cs="Arial"/>
                <w:lang w:eastAsia="ja-JP"/>
              </w:rPr>
              <w:t>IE/Group Name</w:t>
            </w:r>
          </w:p>
        </w:tc>
        <w:tc>
          <w:tcPr>
            <w:tcW w:w="1017" w:type="dxa"/>
            <w:shd w:val="clear" w:color="auto" w:fill="auto"/>
            <w:tcMar>
              <w:top w:w="15" w:type="dxa"/>
              <w:left w:w="108" w:type="dxa"/>
              <w:bottom w:w="0" w:type="dxa"/>
              <w:right w:w="108" w:type="dxa"/>
            </w:tcMar>
            <w:hideMark/>
          </w:tcPr>
          <w:p w14:paraId="4FFD3702" w14:textId="77777777" w:rsidR="00A703D6" w:rsidRPr="00A9370A" w:rsidRDefault="00A703D6" w:rsidP="00491CFD">
            <w:pPr>
              <w:overflowPunct w:val="0"/>
              <w:spacing w:after="0"/>
              <w:jc w:val="center"/>
              <w:textAlignment w:val="baseline"/>
              <w:rPr>
                <w:rFonts w:ascii="Arial" w:hAnsi="Arial" w:cs="Arial"/>
                <w:b/>
                <w:sz w:val="18"/>
                <w:lang w:eastAsia="ja-JP"/>
              </w:rPr>
            </w:pPr>
            <w:r w:rsidRPr="00A9370A">
              <w:rPr>
                <w:rFonts w:ascii="Arial" w:hAnsi="Arial" w:cs="Arial"/>
                <w:b/>
                <w:sz w:val="18"/>
                <w:lang w:eastAsia="ja-JP"/>
              </w:rPr>
              <w:t>Presence</w:t>
            </w:r>
          </w:p>
        </w:tc>
        <w:tc>
          <w:tcPr>
            <w:tcW w:w="953" w:type="dxa"/>
            <w:shd w:val="clear" w:color="auto" w:fill="auto"/>
            <w:tcMar>
              <w:top w:w="15" w:type="dxa"/>
              <w:left w:w="108" w:type="dxa"/>
              <w:bottom w:w="0" w:type="dxa"/>
              <w:right w:w="108" w:type="dxa"/>
            </w:tcMar>
            <w:hideMark/>
          </w:tcPr>
          <w:p w14:paraId="403415A7" w14:textId="77777777" w:rsidR="00A703D6" w:rsidRPr="00A9370A" w:rsidRDefault="00A703D6" w:rsidP="00491CFD">
            <w:pPr>
              <w:overflowPunct w:val="0"/>
              <w:spacing w:after="0"/>
              <w:jc w:val="center"/>
              <w:textAlignment w:val="baseline"/>
              <w:rPr>
                <w:rFonts w:ascii="Arial" w:hAnsi="Arial" w:cs="Arial"/>
                <w:b/>
                <w:sz w:val="18"/>
                <w:lang w:eastAsia="ja-JP"/>
              </w:rPr>
            </w:pPr>
            <w:r w:rsidRPr="00A9370A">
              <w:rPr>
                <w:rFonts w:ascii="Arial" w:hAnsi="Arial" w:cs="Arial"/>
                <w:b/>
                <w:sz w:val="18"/>
                <w:lang w:eastAsia="ja-JP"/>
              </w:rPr>
              <w:t>Range</w:t>
            </w:r>
          </w:p>
        </w:tc>
        <w:tc>
          <w:tcPr>
            <w:tcW w:w="2110" w:type="dxa"/>
            <w:shd w:val="clear" w:color="auto" w:fill="auto"/>
            <w:tcMar>
              <w:top w:w="15" w:type="dxa"/>
              <w:left w:w="108" w:type="dxa"/>
              <w:bottom w:w="0" w:type="dxa"/>
              <w:right w:w="108" w:type="dxa"/>
            </w:tcMar>
            <w:hideMark/>
          </w:tcPr>
          <w:p w14:paraId="292F7DEA" w14:textId="77777777" w:rsidR="00A703D6" w:rsidRPr="00A9370A" w:rsidRDefault="00A703D6" w:rsidP="00491CFD">
            <w:pPr>
              <w:overflowPunct w:val="0"/>
              <w:spacing w:after="0"/>
              <w:jc w:val="center"/>
              <w:textAlignment w:val="baseline"/>
              <w:rPr>
                <w:rFonts w:ascii="Arial" w:hAnsi="Arial" w:cs="Arial"/>
                <w:b/>
                <w:sz w:val="18"/>
                <w:lang w:eastAsia="ja-JP"/>
              </w:rPr>
            </w:pPr>
            <w:r w:rsidRPr="00A9370A">
              <w:rPr>
                <w:rFonts w:ascii="Arial" w:hAnsi="Arial" w:cs="Arial"/>
                <w:b/>
                <w:sz w:val="18"/>
                <w:lang w:eastAsia="ja-JP"/>
              </w:rPr>
              <w:t>IE type and reference</w:t>
            </w:r>
          </w:p>
        </w:tc>
        <w:tc>
          <w:tcPr>
            <w:tcW w:w="2928" w:type="dxa"/>
            <w:shd w:val="clear" w:color="auto" w:fill="auto"/>
            <w:tcMar>
              <w:top w:w="15" w:type="dxa"/>
              <w:left w:w="108" w:type="dxa"/>
              <w:bottom w:w="0" w:type="dxa"/>
              <w:right w:w="108" w:type="dxa"/>
            </w:tcMar>
            <w:hideMark/>
          </w:tcPr>
          <w:p w14:paraId="1DFE301C" w14:textId="77777777" w:rsidR="00A703D6" w:rsidRPr="00A9370A" w:rsidRDefault="00A703D6" w:rsidP="00491CFD">
            <w:pPr>
              <w:overflowPunct w:val="0"/>
              <w:spacing w:after="0"/>
              <w:jc w:val="center"/>
              <w:textAlignment w:val="baseline"/>
              <w:rPr>
                <w:rFonts w:ascii="Arial" w:hAnsi="Arial" w:cs="Arial"/>
                <w:b/>
                <w:sz w:val="18"/>
                <w:lang w:eastAsia="ja-JP"/>
              </w:rPr>
            </w:pPr>
            <w:r w:rsidRPr="00A9370A">
              <w:rPr>
                <w:rFonts w:ascii="Arial" w:hAnsi="Arial" w:cs="Arial"/>
                <w:b/>
                <w:sz w:val="18"/>
                <w:lang w:eastAsia="ja-JP"/>
              </w:rPr>
              <w:t>Semantics description</w:t>
            </w:r>
          </w:p>
        </w:tc>
      </w:tr>
      <w:tr w:rsidR="00A703D6" w:rsidRPr="00627883" w14:paraId="70B641B3" w14:textId="77777777" w:rsidTr="00A703D6">
        <w:trPr>
          <w:trHeight w:val="506"/>
        </w:trPr>
        <w:tc>
          <w:tcPr>
            <w:tcW w:w="2626" w:type="dxa"/>
            <w:shd w:val="clear" w:color="auto" w:fill="auto"/>
            <w:tcMar>
              <w:top w:w="15" w:type="dxa"/>
              <w:left w:w="108" w:type="dxa"/>
              <w:bottom w:w="0" w:type="dxa"/>
              <w:right w:w="108" w:type="dxa"/>
            </w:tcMar>
          </w:tcPr>
          <w:p w14:paraId="791F4967" w14:textId="77777777" w:rsidR="00A703D6" w:rsidRPr="00CC2B66" w:rsidRDefault="00A703D6" w:rsidP="00491CFD">
            <w:pPr>
              <w:overflowPunct w:val="0"/>
              <w:spacing w:after="0"/>
              <w:textAlignment w:val="baseline"/>
              <w:rPr>
                <w:rFonts w:ascii="Arial" w:hAnsi="Arial" w:cs="Arial"/>
                <w:sz w:val="18"/>
                <w:lang w:eastAsia="ja-JP"/>
              </w:rPr>
            </w:pPr>
            <w:r w:rsidRPr="00CC2B66">
              <w:rPr>
                <w:rFonts w:ascii="Arial" w:hAnsi="Arial" w:cs="Arial"/>
                <w:sz w:val="18"/>
                <w:lang w:eastAsia="ja-JP"/>
              </w:rPr>
              <w:t>Strongest DL beam information</w:t>
            </w:r>
          </w:p>
        </w:tc>
        <w:tc>
          <w:tcPr>
            <w:tcW w:w="1017" w:type="dxa"/>
            <w:shd w:val="clear" w:color="auto" w:fill="auto"/>
            <w:tcMar>
              <w:top w:w="15" w:type="dxa"/>
              <w:left w:w="108" w:type="dxa"/>
              <w:bottom w:w="0" w:type="dxa"/>
              <w:right w:w="108" w:type="dxa"/>
            </w:tcMar>
          </w:tcPr>
          <w:p w14:paraId="404FF61F" w14:textId="56C60690" w:rsidR="00A703D6" w:rsidRPr="00CC2B66" w:rsidRDefault="00FA6E74" w:rsidP="00491CFD">
            <w:pPr>
              <w:overflowPunct w:val="0"/>
              <w:spacing w:after="0"/>
              <w:textAlignment w:val="baseline"/>
              <w:rPr>
                <w:rFonts w:ascii="Arial" w:hAnsi="Arial" w:cs="Arial"/>
                <w:sz w:val="18"/>
                <w:lang w:eastAsia="zh-CN"/>
              </w:rPr>
            </w:pPr>
            <w:r>
              <w:rPr>
                <w:rFonts w:ascii="Arial" w:hAnsi="Arial" w:cs="Arial" w:hint="eastAsia"/>
                <w:sz w:val="18"/>
                <w:lang w:eastAsia="zh-CN"/>
              </w:rPr>
              <w:t>O</w:t>
            </w:r>
          </w:p>
        </w:tc>
        <w:tc>
          <w:tcPr>
            <w:tcW w:w="953" w:type="dxa"/>
            <w:shd w:val="clear" w:color="auto" w:fill="auto"/>
            <w:tcMar>
              <w:top w:w="15" w:type="dxa"/>
              <w:left w:w="108" w:type="dxa"/>
              <w:bottom w:w="0" w:type="dxa"/>
              <w:right w:w="108" w:type="dxa"/>
            </w:tcMar>
          </w:tcPr>
          <w:p w14:paraId="56A1C6EC" w14:textId="77777777" w:rsidR="00A703D6" w:rsidRPr="00CC2B66" w:rsidRDefault="00A703D6" w:rsidP="00491CFD">
            <w:pPr>
              <w:spacing w:after="0"/>
              <w:rPr>
                <w:rFonts w:ascii="Arial" w:hAnsi="Arial" w:cs="Arial"/>
                <w:sz w:val="18"/>
                <w:lang w:eastAsia="ja-JP"/>
              </w:rPr>
            </w:pPr>
          </w:p>
        </w:tc>
        <w:tc>
          <w:tcPr>
            <w:tcW w:w="2110" w:type="dxa"/>
            <w:shd w:val="clear" w:color="auto" w:fill="auto"/>
            <w:tcMar>
              <w:top w:w="15" w:type="dxa"/>
              <w:left w:w="108" w:type="dxa"/>
              <w:bottom w:w="0" w:type="dxa"/>
              <w:right w:w="108" w:type="dxa"/>
            </w:tcMar>
          </w:tcPr>
          <w:p w14:paraId="17592667" w14:textId="77777777" w:rsidR="00A703D6" w:rsidRPr="00A9370A" w:rsidRDefault="00A703D6" w:rsidP="00491CFD">
            <w:pPr>
              <w:spacing w:after="0"/>
              <w:rPr>
                <w:rFonts w:ascii="Arial" w:hAnsi="Arial" w:cs="Arial"/>
                <w:sz w:val="18"/>
                <w:lang w:eastAsia="ja-JP"/>
              </w:rPr>
            </w:pPr>
            <w:r w:rsidRPr="00A9370A">
              <w:rPr>
                <w:rFonts w:ascii="Arial" w:hAnsi="Arial" w:cs="Arial"/>
                <w:sz w:val="18"/>
                <w:lang w:eastAsia="ja-JP"/>
              </w:rPr>
              <w:t>ENUMERATED</w:t>
            </w:r>
          </w:p>
          <w:p w14:paraId="5222E8A7" w14:textId="77777777" w:rsidR="00A703D6" w:rsidRPr="00CC2B66" w:rsidRDefault="00A703D6" w:rsidP="00491CFD">
            <w:pPr>
              <w:spacing w:after="0"/>
              <w:rPr>
                <w:rFonts w:ascii="Arial" w:hAnsi="Arial" w:cs="Arial"/>
                <w:sz w:val="18"/>
                <w:lang w:eastAsia="ja-JP"/>
              </w:rPr>
            </w:pPr>
            <w:r w:rsidRPr="00CC2B66">
              <w:rPr>
                <w:rFonts w:ascii="Arial" w:hAnsi="Arial" w:cs="Arial" w:hint="eastAsia"/>
                <w:sz w:val="18"/>
                <w:lang w:eastAsia="ja-JP"/>
              </w:rPr>
              <w:t>(</w:t>
            </w:r>
            <w:r w:rsidRPr="00CC2B66">
              <w:rPr>
                <w:rFonts w:ascii="Arial" w:hAnsi="Arial" w:cs="Arial"/>
                <w:sz w:val="18"/>
                <w:lang w:eastAsia="ja-JP"/>
              </w:rPr>
              <w:t>a CSI-RS Resource index or an SSB index)</w:t>
            </w:r>
          </w:p>
        </w:tc>
        <w:tc>
          <w:tcPr>
            <w:tcW w:w="2928" w:type="dxa"/>
            <w:shd w:val="clear" w:color="auto" w:fill="auto"/>
            <w:tcMar>
              <w:top w:w="15" w:type="dxa"/>
              <w:left w:w="108" w:type="dxa"/>
              <w:bottom w:w="0" w:type="dxa"/>
              <w:right w:w="108" w:type="dxa"/>
            </w:tcMar>
          </w:tcPr>
          <w:p w14:paraId="20442117" w14:textId="77777777" w:rsidR="00A703D6" w:rsidRPr="00CC2B66" w:rsidRDefault="00A703D6" w:rsidP="00491CFD">
            <w:pPr>
              <w:overflowPunct w:val="0"/>
              <w:spacing w:after="0"/>
              <w:textAlignment w:val="baseline"/>
              <w:rPr>
                <w:rFonts w:ascii="Arial" w:hAnsi="Arial" w:cs="Arial"/>
                <w:sz w:val="18"/>
                <w:lang w:eastAsia="ja-JP"/>
              </w:rPr>
            </w:pPr>
            <w:r w:rsidRPr="00CC2B66">
              <w:rPr>
                <w:rFonts w:ascii="Arial" w:hAnsi="Arial" w:cs="Arial"/>
                <w:sz w:val="18"/>
                <w:lang w:eastAsia="ja-JP"/>
              </w:rPr>
              <w:t>Strongest DL beam information</w:t>
            </w:r>
          </w:p>
        </w:tc>
      </w:tr>
    </w:tbl>
    <w:p w14:paraId="1B0361C5" w14:textId="77777777" w:rsidR="00996092" w:rsidRPr="00996092" w:rsidRDefault="00996092" w:rsidP="00A9370A"/>
    <w:p w14:paraId="6BCA9236" w14:textId="40C0BFAF" w:rsidR="00776ECB" w:rsidRPr="00FC73F5" w:rsidRDefault="00FC73F5" w:rsidP="00FC73F5">
      <w:pPr>
        <w:pStyle w:val="3"/>
        <w:rPr>
          <w:sz w:val="24"/>
          <w:szCs w:val="24"/>
          <w:lang w:eastAsia="zh-CN"/>
        </w:rPr>
      </w:pPr>
      <w:r>
        <w:rPr>
          <w:sz w:val="24"/>
          <w:szCs w:val="24"/>
          <w:lang w:eastAsia="zh-CN"/>
        </w:rPr>
        <w:t>2.</w:t>
      </w:r>
      <w:r w:rsidR="00E91D97">
        <w:rPr>
          <w:sz w:val="24"/>
          <w:szCs w:val="24"/>
          <w:lang w:eastAsia="zh-CN"/>
        </w:rPr>
        <w:t>2</w:t>
      </w:r>
      <w:r>
        <w:rPr>
          <w:sz w:val="24"/>
          <w:szCs w:val="24"/>
          <w:lang w:eastAsia="zh-CN"/>
        </w:rPr>
        <w:t xml:space="preserve">.4 </w:t>
      </w:r>
      <w:r w:rsidR="00D8112F" w:rsidRPr="00FC73F5">
        <w:rPr>
          <w:sz w:val="24"/>
          <w:szCs w:val="24"/>
          <w:lang w:eastAsia="zh-CN"/>
        </w:rPr>
        <w:t>CLI-mitigation request</w:t>
      </w:r>
    </w:p>
    <w:p w14:paraId="5558250A" w14:textId="69F56108" w:rsidR="00776ECB" w:rsidRDefault="007E2EAA" w:rsidP="00A9370A">
      <w:r w:rsidRPr="007E2EAA">
        <w:t>CLI-mitigation request</w:t>
      </w:r>
      <w:r w:rsidR="004D6D49">
        <w:t xml:space="preserve"> IE can be defined. </w:t>
      </w:r>
      <w:r w:rsidR="00CD3051">
        <w:t>I</w:t>
      </w:r>
      <w:r w:rsidR="004D6D49">
        <w:t xml:space="preserve">t is used </w:t>
      </w:r>
      <w:r w:rsidR="00FC5EF5">
        <w:rPr>
          <w:lang w:val="en-US"/>
        </w:rPr>
        <w:t xml:space="preserve">by the </w:t>
      </w:r>
      <w:r w:rsidR="002C51C3">
        <w:t xml:space="preserve">victim gNB </w:t>
      </w:r>
      <w:r w:rsidR="004F1B06">
        <w:t xml:space="preserve">to </w:t>
      </w:r>
      <w:r w:rsidR="002C51C3">
        <w:t xml:space="preserve">send a </w:t>
      </w:r>
      <w:r w:rsidR="002C51C3" w:rsidRPr="007E2EAA">
        <w:t>CLI-mitigation request</w:t>
      </w:r>
      <w:r w:rsidR="002C51C3">
        <w:t xml:space="preserve"> to </w:t>
      </w:r>
      <w:r w:rsidR="00E42137">
        <w:t>the </w:t>
      </w:r>
      <w:r w:rsidR="002C51C3">
        <w:t>aggressor gNB</w:t>
      </w:r>
      <w:r w:rsidR="00485797">
        <w:t xml:space="preserve"> to do </w:t>
      </w:r>
      <w:r w:rsidR="00485797" w:rsidRPr="007E2EAA">
        <w:t>CLI-mitigation</w:t>
      </w:r>
      <w:r w:rsidR="00347BF3">
        <w:t>.</w:t>
      </w:r>
      <w:r w:rsidR="00FC5EF5">
        <w:t xml:space="preserve"> The aggressor gNB may choose to respond t</w:t>
      </w:r>
      <w:r w:rsidR="00E42137">
        <w:t xml:space="preserve">o said request accordingly.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2626"/>
        <w:gridCol w:w="1017"/>
        <w:gridCol w:w="953"/>
        <w:gridCol w:w="2110"/>
        <w:gridCol w:w="2928"/>
      </w:tblGrid>
      <w:tr w:rsidR="00627883" w:rsidRPr="00627883" w14:paraId="444BC235" w14:textId="77777777" w:rsidTr="00A703D6">
        <w:trPr>
          <w:trHeight w:val="338"/>
        </w:trPr>
        <w:tc>
          <w:tcPr>
            <w:tcW w:w="2626" w:type="dxa"/>
            <w:shd w:val="clear" w:color="auto" w:fill="auto"/>
            <w:tcMar>
              <w:top w:w="15" w:type="dxa"/>
              <w:left w:w="108" w:type="dxa"/>
              <w:bottom w:w="0" w:type="dxa"/>
              <w:right w:w="108" w:type="dxa"/>
            </w:tcMar>
            <w:hideMark/>
          </w:tcPr>
          <w:p w14:paraId="3191E18D" w14:textId="77777777" w:rsidR="00A9370A" w:rsidRPr="00A9370A" w:rsidRDefault="00A9370A" w:rsidP="00450CEC">
            <w:pPr>
              <w:pStyle w:val="TAH"/>
              <w:rPr>
                <w:rFonts w:cs="Arial"/>
                <w:lang w:eastAsia="ja-JP"/>
              </w:rPr>
            </w:pPr>
            <w:r w:rsidRPr="00A9370A">
              <w:rPr>
                <w:rFonts w:cs="Arial"/>
                <w:lang w:eastAsia="ja-JP"/>
              </w:rPr>
              <w:t>IE/Group Name</w:t>
            </w:r>
          </w:p>
        </w:tc>
        <w:tc>
          <w:tcPr>
            <w:tcW w:w="1017" w:type="dxa"/>
            <w:shd w:val="clear" w:color="auto" w:fill="auto"/>
            <w:tcMar>
              <w:top w:w="15" w:type="dxa"/>
              <w:left w:w="108" w:type="dxa"/>
              <w:bottom w:w="0" w:type="dxa"/>
              <w:right w:w="108" w:type="dxa"/>
            </w:tcMar>
            <w:hideMark/>
          </w:tcPr>
          <w:p w14:paraId="4486ADCC" w14:textId="77777777" w:rsidR="00A9370A" w:rsidRPr="00A9370A" w:rsidRDefault="00A9370A" w:rsidP="00A9370A">
            <w:pPr>
              <w:overflowPunct w:val="0"/>
              <w:spacing w:after="0"/>
              <w:jc w:val="center"/>
              <w:textAlignment w:val="baseline"/>
              <w:rPr>
                <w:rFonts w:ascii="Arial" w:hAnsi="Arial" w:cs="Arial"/>
                <w:b/>
                <w:sz w:val="18"/>
                <w:lang w:eastAsia="ja-JP"/>
              </w:rPr>
            </w:pPr>
            <w:r w:rsidRPr="00A9370A">
              <w:rPr>
                <w:rFonts w:ascii="Arial" w:hAnsi="Arial" w:cs="Arial"/>
                <w:b/>
                <w:sz w:val="18"/>
                <w:lang w:eastAsia="ja-JP"/>
              </w:rPr>
              <w:t>Presence</w:t>
            </w:r>
          </w:p>
        </w:tc>
        <w:tc>
          <w:tcPr>
            <w:tcW w:w="953" w:type="dxa"/>
            <w:shd w:val="clear" w:color="auto" w:fill="auto"/>
            <w:tcMar>
              <w:top w:w="15" w:type="dxa"/>
              <w:left w:w="108" w:type="dxa"/>
              <w:bottom w:w="0" w:type="dxa"/>
              <w:right w:w="108" w:type="dxa"/>
            </w:tcMar>
            <w:hideMark/>
          </w:tcPr>
          <w:p w14:paraId="7DC64133" w14:textId="77777777" w:rsidR="00A9370A" w:rsidRPr="00A9370A" w:rsidRDefault="00A9370A" w:rsidP="00A9370A">
            <w:pPr>
              <w:overflowPunct w:val="0"/>
              <w:spacing w:after="0"/>
              <w:jc w:val="center"/>
              <w:textAlignment w:val="baseline"/>
              <w:rPr>
                <w:rFonts w:ascii="Arial" w:hAnsi="Arial" w:cs="Arial"/>
                <w:b/>
                <w:sz w:val="18"/>
                <w:lang w:eastAsia="ja-JP"/>
              </w:rPr>
            </w:pPr>
            <w:r w:rsidRPr="00A9370A">
              <w:rPr>
                <w:rFonts w:ascii="Arial" w:hAnsi="Arial" w:cs="Arial"/>
                <w:b/>
                <w:sz w:val="18"/>
                <w:lang w:eastAsia="ja-JP"/>
              </w:rPr>
              <w:t>Range</w:t>
            </w:r>
          </w:p>
        </w:tc>
        <w:tc>
          <w:tcPr>
            <w:tcW w:w="2110" w:type="dxa"/>
            <w:shd w:val="clear" w:color="auto" w:fill="auto"/>
            <w:tcMar>
              <w:top w:w="15" w:type="dxa"/>
              <w:left w:w="108" w:type="dxa"/>
              <w:bottom w:w="0" w:type="dxa"/>
              <w:right w:w="108" w:type="dxa"/>
            </w:tcMar>
            <w:hideMark/>
          </w:tcPr>
          <w:p w14:paraId="39C0366B" w14:textId="77777777" w:rsidR="00A9370A" w:rsidRPr="00A9370A" w:rsidRDefault="00A9370A" w:rsidP="00A9370A">
            <w:pPr>
              <w:overflowPunct w:val="0"/>
              <w:spacing w:after="0"/>
              <w:jc w:val="center"/>
              <w:textAlignment w:val="baseline"/>
              <w:rPr>
                <w:rFonts w:ascii="Arial" w:hAnsi="Arial" w:cs="Arial"/>
                <w:b/>
                <w:sz w:val="18"/>
                <w:lang w:eastAsia="ja-JP"/>
              </w:rPr>
            </w:pPr>
            <w:r w:rsidRPr="00A9370A">
              <w:rPr>
                <w:rFonts w:ascii="Arial" w:hAnsi="Arial" w:cs="Arial"/>
                <w:b/>
                <w:sz w:val="18"/>
                <w:lang w:eastAsia="ja-JP"/>
              </w:rPr>
              <w:t>IE type and reference</w:t>
            </w:r>
          </w:p>
        </w:tc>
        <w:tc>
          <w:tcPr>
            <w:tcW w:w="2928" w:type="dxa"/>
            <w:shd w:val="clear" w:color="auto" w:fill="auto"/>
            <w:tcMar>
              <w:top w:w="15" w:type="dxa"/>
              <w:left w:w="108" w:type="dxa"/>
              <w:bottom w:w="0" w:type="dxa"/>
              <w:right w:w="108" w:type="dxa"/>
            </w:tcMar>
            <w:hideMark/>
          </w:tcPr>
          <w:p w14:paraId="1DF46823" w14:textId="77777777" w:rsidR="00A9370A" w:rsidRPr="00A9370A" w:rsidRDefault="00A9370A" w:rsidP="00A9370A">
            <w:pPr>
              <w:overflowPunct w:val="0"/>
              <w:spacing w:after="0"/>
              <w:jc w:val="center"/>
              <w:textAlignment w:val="baseline"/>
              <w:rPr>
                <w:rFonts w:ascii="Arial" w:hAnsi="Arial" w:cs="Arial"/>
                <w:b/>
                <w:sz w:val="18"/>
                <w:lang w:eastAsia="ja-JP"/>
              </w:rPr>
            </w:pPr>
            <w:r w:rsidRPr="00A9370A">
              <w:rPr>
                <w:rFonts w:ascii="Arial" w:hAnsi="Arial" w:cs="Arial"/>
                <w:b/>
                <w:sz w:val="18"/>
                <w:lang w:eastAsia="ja-JP"/>
              </w:rPr>
              <w:t>Semantics description</w:t>
            </w:r>
          </w:p>
        </w:tc>
      </w:tr>
      <w:tr w:rsidR="00627883" w:rsidRPr="00627883" w14:paraId="17A7174D" w14:textId="77777777" w:rsidTr="00A703D6">
        <w:trPr>
          <w:trHeight w:val="506"/>
        </w:trPr>
        <w:tc>
          <w:tcPr>
            <w:tcW w:w="2626" w:type="dxa"/>
            <w:shd w:val="clear" w:color="auto" w:fill="auto"/>
            <w:tcMar>
              <w:top w:w="15" w:type="dxa"/>
              <w:left w:w="108" w:type="dxa"/>
              <w:bottom w:w="0" w:type="dxa"/>
              <w:right w:w="108" w:type="dxa"/>
            </w:tcMar>
          </w:tcPr>
          <w:p w14:paraId="29664DA3" w14:textId="77777777" w:rsidR="002817AF" w:rsidRPr="00CC2B66" w:rsidRDefault="002817AF" w:rsidP="00A9370A">
            <w:pPr>
              <w:overflowPunct w:val="0"/>
              <w:spacing w:after="0"/>
              <w:textAlignment w:val="baseline"/>
              <w:rPr>
                <w:rFonts w:ascii="Arial" w:hAnsi="Arial" w:cs="Arial"/>
                <w:sz w:val="18"/>
                <w:lang w:eastAsia="ja-JP"/>
              </w:rPr>
            </w:pPr>
            <w:r w:rsidRPr="00CC2B66">
              <w:rPr>
                <w:rFonts w:ascii="Arial" w:hAnsi="Arial" w:cs="Arial"/>
                <w:sz w:val="18"/>
                <w:lang w:eastAsia="ja-JP"/>
              </w:rPr>
              <w:t>CLI-mitigation request</w:t>
            </w:r>
          </w:p>
        </w:tc>
        <w:tc>
          <w:tcPr>
            <w:tcW w:w="1017" w:type="dxa"/>
            <w:shd w:val="clear" w:color="auto" w:fill="auto"/>
            <w:tcMar>
              <w:top w:w="15" w:type="dxa"/>
              <w:left w:w="108" w:type="dxa"/>
              <w:bottom w:w="0" w:type="dxa"/>
              <w:right w:w="108" w:type="dxa"/>
            </w:tcMar>
          </w:tcPr>
          <w:p w14:paraId="54BD2CA6" w14:textId="77777777" w:rsidR="002817AF" w:rsidRPr="00CC2B66" w:rsidRDefault="003D7DDA" w:rsidP="00A9370A">
            <w:pPr>
              <w:overflowPunct w:val="0"/>
              <w:spacing w:after="0"/>
              <w:textAlignment w:val="baseline"/>
              <w:rPr>
                <w:rFonts w:ascii="Arial" w:hAnsi="Arial" w:cs="Arial"/>
                <w:sz w:val="18"/>
                <w:lang w:eastAsia="ja-JP"/>
              </w:rPr>
            </w:pPr>
            <w:r w:rsidRPr="003D7DDA">
              <w:rPr>
                <w:rFonts w:ascii="Arial" w:hAnsi="Arial" w:cs="Arial"/>
                <w:sz w:val="18"/>
                <w:lang w:eastAsia="ja-JP"/>
              </w:rPr>
              <w:t>O</w:t>
            </w:r>
          </w:p>
        </w:tc>
        <w:tc>
          <w:tcPr>
            <w:tcW w:w="953" w:type="dxa"/>
            <w:shd w:val="clear" w:color="auto" w:fill="auto"/>
            <w:tcMar>
              <w:top w:w="15" w:type="dxa"/>
              <w:left w:w="108" w:type="dxa"/>
              <w:bottom w:w="0" w:type="dxa"/>
              <w:right w:w="108" w:type="dxa"/>
            </w:tcMar>
          </w:tcPr>
          <w:p w14:paraId="7866AC40" w14:textId="77777777" w:rsidR="002817AF" w:rsidRPr="00CC2B66" w:rsidRDefault="002817AF" w:rsidP="00A9370A">
            <w:pPr>
              <w:spacing w:after="0"/>
              <w:rPr>
                <w:rFonts w:ascii="Arial" w:hAnsi="Arial" w:cs="Arial"/>
                <w:sz w:val="18"/>
                <w:lang w:eastAsia="ja-JP"/>
              </w:rPr>
            </w:pPr>
          </w:p>
        </w:tc>
        <w:tc>
          <w:tcPr>
            <w:tcW w:w="2110" w:type="dxa"/>
            <w:shd w:val="clear" w:color="auto" w:fill="auto"/>
            <w:tcMar>
              <w:top w:w="15" w:type="dxa"/>
              <w:left w:w="108" w:type="dxa"/>
              <w:bottom w:w="0" w:type="dxa"/>
              <w:right w:w="108" w:type="dxa"/>
            </w:tcMar>
          </w:tcPr>
          <w:p w14:paraId="15EB0C30" w14:textId="2B8C26CC" w:rsidR="002817AF" w:rsidRPr="00CC2B66" w:rsidRDefault="006B7861" w:rsidP="00A9370A">
            <w:pPr>
              <w:spacing w:after="0"/>
              <w:rPr>
                <w:rFonts w:ascii="Arial" w:hAnsi="Arial" w:cs="Arial"/>
                <w:sz w:val="18"/>
                <w:lang w:eastAsia="zh-CN"/>
              </w:rPr>
            </w:pPr>
            <w:r>
              <w:rPr>
                <w:rFonts w:ascii="Arial" w:hAnsi="Arial" w:cs="Arial" w:hint="eastAsia"/>
                <w:sz w:val="18"/>
                <w:lang w:eastAsia="zh-CN"/>
              </w:rPr>
              <w:t>9</w:t>
            </w:r>
            <w:r>
              <w:rPr>
                <w:rFonts w:ascii="Arial" w:hAnsi="Arial" w:cs="Arial"/>
                <w:sz w:val="18"/>
                <w:lang w:eastAsia="zh-CN"/>
              </w:rPr>
              <w:t>.3.3.x</w:t>
            </w:r>
          </w:p>
        </w:tc>
        <w:tc>
          <w:tcPr>
            <w:tcW w:w="2928" w:type="dxa"/>
            <w:shd w:val="clear" w:color="auto" w:fill="auto"/>
            <w:tcMar>
              <w:top w:w="15" w:type="dxa"/>
              <w:left w:w="108" w:type="dxa"/>
              <w:bottom w:w="0" w:type="dxa"/>
              <w:right w:w="108" w:type="dxa"/>
            </w:tcMar>
          </w:tcPr>
          <w:p w14:paraId="753F4781" w14:textId="77777777" w:rsidR="002817AF" w:rsidRPr="00CC2B66" w:rsidRDefault="00A439E9" w:rsidP="00A439E9">
            <w:pPr>
              <w:overflowPunct w:val="0"/>
              <w:spacing w:after="0"/>
              <w:textAlignment w:val="baseline"/>
              <w:rPr>
                <w:rFonts w:ascii="Arial" w:hAnsi="Arial" w:cs="Arial"/>
                <w:sz w:val="18"/>
                <w:lang w:eastAsia="ja-JP"/>
              </w:rPr>
            </w:pPr>
            <w:r w:rsidRPr="00CC2B66">
              <w:rPr>
                <w:rFonts w:ascii="Arial" w:hAnsi="Arial" w:cs="Arial"/>
                <w:sz w:val="18"/>
                <w:lang w:eastAsia="ja-JP"/>
              </w:rPr>
              <w:t xml:space="preserve">request CLI-mitigation </w:t>
            </w:r>
          </w:p>
        </w:tc>
      </w:tr>
    </w:tbl>
    <w:p w14:paraId="0035AD22" w14:textId="77777777" w:rsidR="00AB25D1" w:rsidRPr="00AB25D1" w:rsidRDefault="00AB25D1" w:rsidP="000B5C49">
      <w:pPr>
        <w:jc w:val="both"/>
        <w:rPr>
          <w:lang w:eastAsia="zh-CN"/>
        </w:rPr>
      </w:pPr>
    </w:p>
    <w:p w14:paraId="263FA1C2" w14:textId="32CC587A" w:rsidR="002817AF" w:rsidRPr="006877DB" w:rsidRDefault="002817AF" w:rsidP="002817AF">
      <w:pPr>
        <w:spacing w:afterLines="50" w:after="156"/>
        <w:jc w:val="both"/>
        <w:rPr>
          <w:rFonts w:eastAsia="SimSun"/>
          <w:sz w:val="22"/>
          <w:szCs w:val="22"/>
          <w:lang w:eastAsia="zh-CN"/>
        </w:rPr>
      </w:pPr>
      <w:r w:rsidRPr="005C0F21">
        <w:rPr>
          <w:rFonts w:eastAsia="SimSun"/>
          <w:b/>
          <w:sz w:val="22"/>
          <w:szCs w:val="22"/>
          <w:u w:val="single"/>
          <w:lang w:val="en-US" w:eastAsia="zh-CN"/>
        </w:rPr>
        <w:t xml:space="preserve">Proposal </w:t>
      </w:r>
      <w:r w:rsidR="00F331BE">
        <w:rPr>
          <w:rFonts w:eastAsia="SimSun"/>
          <w:b/>
          <w:sz w:val="22"/>
          <w:szCs w:val="22"/>
          <w:u w:val="single"/>
          <w:lang w:val="en-US" w:eastAsia="zh-CN"/>
        </w:rPr>
        <w:t>3</w:t>
      </w:r>
      <w:r w:rsidRPr="005C0F21">
        <w:rPr>
          <w:rFonts w:eastAsia="SimSun"/>
          <w:b/>
          <w:sz w:val="22"/>
          <w:szCs w:val="22"/>
          <w:u w:val="single"/>
          <w:lang w:val="en-US" w:eastAsia="zh-CN"/>
        </w:rPr>
        <w:t>:</w:t>
      </w:r>
    </w:p>
    <w:p w14:paraId="722D4FFD" w14:textId="0F4D22B5" w:rsidR="002817AF" w:rsidRPr="00A6677C" w:rsidRDefault="00AA17C1" w:rsidP="00A9370A">
      <w:pPr>
        <w:rPr>
          <w:b/>
          <w:lang w:eastAsia="zh-CN"/>
        </w:rPr>
      </w:pPr>
      <w:r w:rsidRPr="00A6677C">
        <w:rPr>
          <w:rFonts w:eastAsia="DengXian"/>
          <w:b/>
          <w:lang w:val="en-US" w:eastAsia="zh-CN"/>
        </w:rPr>
        <w:t xml:space="preserve">RAN 3 should consider including the </w:t>
      </w:r>
      <w:r w:rsidRPr="00A6677C">
        <w:rPr>
          <w:rFonts w:eastAsia="DengXian" w:hint="eastAsia"/>
          <w:b/>
          <w:lang w:val="en-US" w:eastAsia="zh-CN"/>
        </w:rPr>
        <w:t xml:space="preserve">listed </w:t>
      </w:r>
      <w:r w:rsidRPr="00A6677C">
        <w:rPr>
          <w:rFonts w:eastAsia="DengXian"/>
          <w:b/>
          <w:lang w:val="en-US" w:eastAsia="zh-CN"/>
        </w:rPr>
        <w:t>IEs</w:t>
      </w:r>
      <w:r w:rsidRPr="00A6677C">
        <w:rPr>
          <w:rFonts w:hint="eastAsia"/>
          <w:b/>
          <w:lang w:eastAsia="zh-CN"/>
        </w:rPr>
        <w:t xml:space="preserve"> </w:t>
      </w:r>
      <w:r w:rsidR="007A6DF0" w:rsidRPr="00A6677C">
        <w:rPr>
          <w:b/>
          <w:lang w:eastAsia="zh-CN"/>
        </w:rPr>
        <w:t>for gNB-gNB CLI</w:t>
      </w:r>
      <w:r w:rsidR="007A6DF0" w:rsidRPr="00A6677C">
        <w:rPr>
          <w:b/>
        </w:rPr>
        <w:t xml:space="preserve"> </w:t>
      </w:r>
      <w:r w:rsidR="008229C8" w:rsidRPr="00A6677C">
        <w:rPr>
          <w:b/>
        </w:rPr>
        <w:t>handling or</w:t>
      </w:r>
      <w:r w:rsidR="00FC5EF5" w:rsidRPr="00A6677C">
        <w:rPr>
          <w:b/>
        </w:rPr>
        <w:t xml:space="preserve"> </w:t>
      </w:r>
      <w:r w:rsidR="007A6DF0" w:rsidRPr="00A6677C">
        <w:rPr>
          <w:b/>
        </w:rPr>
        <w:t>mitigation</w:t>
      </w:r>
      <w:r w:rsidR="00FF497D" w:rsidRPr="00A6677C">
        <w:rPr>
          <w:b/>
        </w:rPr>
        <w:t>.</w:t>
      </w:r>
    </w:p>
    <w:p w14:paraId="4F629432" w14:textId="77777777" w:rsidR="006B0521" w:rsidRPr="006D5F17" w:rsidRDefault="006B0521" w:rsidP="006B0521">
      <w:pPr>
        <w:spacing w:beforeLines="50" w:before="156" w:afterLines="50" w:after="156"/>
        <w:jc w:val="both"/>
        <w:rPr>
          <w:lang w:val="en-US" w:eastAsia="zh-CN"/>
        </w:rPr>
      </w:pPr>
    </w:p>
    <w:p w14:paraId="13DC229A" w14:textId="77777777" w:rsidR="006B0521" w:rsidRPr="00883F28" w:rsidRDefault="008229C8" w:rsidP="006B0521">
      <w:pPr>
        <w:pStyle w:val="1"/>
        <w:jc w:val="both"/>
        <w:rPr>
          <w:rFonts w:eastAsia="SimSun"/>
          <w:lang w:eastAsia="zh-CN"/>
        </w:rPr>
      </w:pPr>
      <w:r>
        <w:rPr>
          <w:rFonts w:eastAsia="SimSun"/>
          <w:lang w:eastAsia="zh-CN"/>
        </w:rPr>
        <w:t xml:space="preserve">3 </w:t>
      </w:r>
      <w:r w:rsidR="006B0521">
        <w:rPr>
          <w:rFonts w:eastAsia="SimSun"/>
          <w:lang w:eastAsia="zh-CN"/>
        </w:rPr>
        <w:t>Conclusion</w:t>
      </w:r>
    </w:p>
    <w:p w14:paraId="7F2818A7" w14:textId="77777777" w:rsidR="006B0521" w:rsidRDefault="006B0521" w:rsidP="006B0521">
      <w:pPr>
        <w:jc w:val="both"/>
        <w:rPr>
          <w:color w:val="000000" w:themeColor="text1"/>
          <w:lang w:eastAsia="zh-CN"/>
        </w:rPr>
      </w:pPr>
      <w:r w:rsidRPr="00CE0424">
        <w:t xml:space="preserve">Based on the discussion in </w:t>
      </w:r>
      <w:r>
        <w:t xml:space="preserve">the previous </w:t>
      </w:r>
      <w:r w:rsidRPr="00CE0424">
        <w:t>section</w:t>
      </w:r>
      <w:r>
        <w:t>s,</w:t>
      </w:r>
      <w:r>
        <w:rPr>
          <w:color w:val="000000" w:themeColor="text1"/>
          <w:lang w:eastAsia="zh-CN"/>
        </w:rPr>
        <w:t xml:space="preserve"> this contribution is concluded with the following proposals:</w:t>
      </w:r>
    </w:p>
    <w:p w14:paraId="4046AD0A" w14:textId="77777777" w:rsidR="00BD0EFF" w:rsidRPr="00BF6A3B" w:rsidRDefault="00BD0EFF" w:rsidP="00BD0EFF">
      <w:pPr>
        <w:spacing w:afterLines="50" w:after="156"/>
        <w:jc w:val="both"/>
        <w:rPr>
          <w:rFonts w:eastAsia="SimSun"/>
          <w:lang w:eastAsia="zh-CN"/>
        </w:rPr>
      </w:pPr>
      <w:r w:rsidRPr="00BF6A3B">
        <w:rPr>
          <w:rFonts w:eastAsia="SimSun"/>
          <w:b/>
          <w:u w:val="single"/>
          <w:lang w:val="en-US" w:eastAsia="zh-CN"/>
        </w:rPr>
        <w:t>Proposal 1:</w:t>
      </w:r>
    </w:p>
    <w:p w14:paraId="4F1858BD" w14:textId="0DBDF8EE" w:rsidR="00B62A3A" w:rsidRPr="00A6677C" w:rsidRDefault="00B62A3A" w:rsidP="00B62A3A">
      <w:pPr>
        <w:jc w:val="both"/>
        <w:rPr>
          <w:b/>
          <w:bCs/>
          <w:lang w:eastAsia="zh-CN"/>
        </w:rPr>
      </w:pPr>
      <w:r w:rsidRPr="00A6677C">
        <w:rPr>
          <w:b/>
          <w:bCs/>
          <w:lang w:eastAsia="zh-CN"/>
        </w:rPr>
        <w:t>Some information may be exchanged among gNBs for gNB-gNB CLI handling through Xn</w:t>
      </w:r>
      <w:r w:rsidR="00730419" w:rsidRPr="00A6677C">
        <w:rPr>
          <w:b/>
          <w:bCs/>
          <w:lang w:eastAsia="zh-CN"/>
        </w:rPr>
        <w:t xml:space="preserve"> or F1</w:t>
      </w:r>
      <w:r w:rsidRPr="00A6677C">
        <w:rPr>
          <w:b/>
          <w:bCs/>
          <w:lang w:eastAsia="zh-CN"/>
        </w:rPr>
        <w:t>, and the information includes at least one of the following:</w:t>
      </w:r>
    </w:p>
    <w:p w14:paraId="46387ADB" w14:textId="77777777" w:rsidR="00BD0EFF" w:rsidRPr="00A6677C" w:rsidRDefault="00BD0EFF" w:rsidP="00BD0EFF">
      <w:pPr>
        <w:numPr>
          <w:ilvl w:val="0"/>
          <w:numId w:val="2"/>
        </w:numPr>
        <w:spacing w:after="160" w:line="254" w:lineRule="auto"/>
        <w:ind w:right="-99"/>
        <w:rPr>
          <w:rFonts w:eastAsia="Malgun Gothic"/>
          <w:b/>
          <w:bCs/>
          <w:i/>
          <w:iCs/>
          <w:lang w:val="en-US" w:eastAsia="ko-KR"/>
        </w:rPr>
      </w:pPr>
      <w:r w:rsidRPr="00A6677C">
        <w:rPr>
          <w:rFonts w:eastAsia="Malgun Gothic"/>
          <w:b/>
          <w:bCs/>
          <w:i/>
          <w:iCs/>
          <w:lang w:val="en-US" w:eastAsia="ko-KR"/>
        </w:rPr>
        <w:lastRenderedPageBreak/>
        <w:t xml:space="preserve">Semi-static cell-specific SBFD time and frequency location configuration </w:t>
      </w:r>
    </w:p>
    <w:p w14:paraId="7FCE0796" w14:textId="77777777" w:rsidR="00BD0EFF" w:rsidRPr="00A6677C" w:rsidRDefault="00BD0EFF" w:rsidP="00BD0EFF">
      <w:pPr>
        <w:numPr>
          <w:ilvl w:val="0"/>
          <w:numId w:val="2"/>
        </w:numPr>
        <w:spacing w:after="160" w:line="254" w:lineRule="auto"/>
        <w:ind w:right="-99"/>
        <w:rPr>
          <w:rFonts w:eastAsia="Malgun Gothic"/>
          <w:b/>
          <w:bCs/>
          <w:i/>
          <w:iCs/>
          <w:lang w:val="en-US" w:eastAsia="ko-KR"/>
        </w:rPr>
      </w:pPr>
      <w:r w:rsidRPr="00A6677C">
        <w:rPr>
          <w:rFonts w:eastAsia="Malgun Gothic"/>
          <w:b/>
          <w:bCs/>
          <w:i/>
          <w:iCs/>
          <w:lang w:val="en-US" w:eastAsia="ko-KR"/>
        </w:rPr>
        <w:t>a set of one or more periodic NZP CSI-RS resources or SSB</w:t>
      </w:r>
    </w:p>
    <w:p w14:paraId="1E05F224" w14:textId="77777777" w:rsidR="00BD0EFF" w:rsidRPr="00A6677C" w:rsidRDefault="00BD0EFF" w:rsidP="00BD0EFF">
      <w:pPr>
        <w:numPr>
          <w:ilvl w:val="0"/>
          <w:numId w:val="2"/>
        </w:numPr>
        <w:spacing w:after="160" w:line="254" w:lineRule="auto"/>
        <w:ind w:right="-99"/>
        <w:rPr>
          <w:rFonts w:eastAsia="Malgun Gothic"/>
          <w:b/>
          <w:bCs/>
          <w:i/>
          <w:iCs/>
          <w:lang w:val="en-US" w:eastAsia="ko-KR"/>
        </w:rPr>
      </w:pPr>
      <w:r w:rsidRPr="00A6677C">
        <w:rPr>
          <w:rFonts w:eastAsia="Malgun Gothic"/>
          <w:b/>
          <w:bCs/>
          <w:i/>
          <w:iCs/>
          <w:lang w:val="en-US" w:eastAsia="ko-KR"/>
        </w:rPr>
        <w:t>Strongest DL beam information(a CSI-RS Resource index or an SSB index)</w:t>
      </w:r>
    </w:p>
    <w:p w14:paraId="6527113D" w14:textId="77777777" w:rsidR="00BD0EFF" w:rsidRPr="00A6677C" w:rsidRDefault="00BD0EFF" w:rsidP="00BD0EFF">
      <w:pPr>
        <w:numPr>
          <w:ilvl w:val="0"/>
          <w:numId w:val="2"/>
        </w:numPr>
        <w:spacing w:after="160" w:line="254" w:lineRule="auto"/>
        <w:ind w:right="-99"/>
        <w:rPr>
          <w:rFonts w:eastAsia="Malgun Gothic"/>
          <w:b/>
          <w:bCs/>
          <w:i/>
          <w:iCs/>
          <w:lang w:val="en-US" w:eastAsia="ko-KR"/>
        </w:rPr>
      </w:pPr>
      <w:r w:rsidRPr="00A6677C">
        <w:rPr>
          <w:rFonts w:eastAsia="Malgun Gothic"/>
          <w:b/>
          <w:bCs/>
          <w:i/>
          <w:iCs/>
          <w:lang w:val="en-US" w:eastAsia="ko-KR"/>
        </w:rPr>
        <w:t>CLI-mitigation request</w:t>
      </w:r>
    </w:p>
    <w:p w14:paraId="681F5BD3" w14:textId="0DBA2115" w:rsidR="00F331BE" w:rsidRPr="00CC67A6" w:rsidRDefault="00F331BE" w:rsidP="00F331BE">
      <w:pPr>
        <w:tabs>
          <w:tab w:val="left" w:pos="720"/>
        </w:tabs>
        <w:rPr>
          <w:rFonts w:eastAsia="游明朝"/>
          <w:b/>
          <w:bCs/>
          <w:u w:val="single"/>
          <w:lang w:eastAsia="ja-JP"/>
        </w:rPr>
      </w:pPr>
      <w:r w:rsidRPr="00CC67A6">
        <w:rPr>
          <w:rFonts w:eastAsia="游明朝"/>
          <w:b/>
          <w:bCs/>
          <w:u w:val="single"/>
          <w:lang w:eastAsia="ja-JP"/>
        </w:rPr>
        <w:t>Proposal 2:</w:t>
      </w:r>
    </w:p>
    <w:p w14:paraId="418C89F8" w14:textId="4576581E" w:rsidR="00F331BE" w:rsidRPr="00A6677C" w:rsidRDefault="00F331BE" w:rsidP="00BF6A3B">
      <w:pPr>
        <w:tabs>
          <w:tab w:val="left" w:pos="720"/>
        </w:tabs>
        <w:rPr>
          <w:rFonts w:eastAsia="游明朝"/>
          <w:b/>
          <w:bCs/>
          <w:lang w:eastAsia="ja-JP"/>
        </w:rPr>
      </w:pPr>
      <w:r w:rsidRPr="00A6677C">
        <w:rPr>
          <w:rFonts w:eastAsia="游明朝"/>
          <w:b/>
          <w:bCs/>
          <w:lang w:eastAsia="ja-JP"/>
        </w:rPr>
        <w:t>For the CLI handling, it is proposed to further discuss for the information exchange for CLI handling over Xn between gNBs and F1 between CU and DU.</w:t>
      </w:r>
    </w:p>
    <w:p w14:paraId="1366A01E" w14:textId="646B1549" w:rsidR="00BD0EFF" w:rsidRPr="00BF6A3B" w:rsidRDefault="00BD0EFF" w:rsidP="00BD0EFF">
      <w:pPr>
        <w:spacing w:afterLines="50" w:after="156"/>
        <w:jc w:val="both"/>
        <w:rPr>
          <w:rFonts w:eastAsia="SimSun"/>
          <w:b/>
          <w:u w:val="single"/>
          <w:lang w:val="en-US" w:eastAsia="zh-CN"/>
        </w:rPr>
      </w:pPr>
      <w:r w:rsidRPr="00BF6A3B">
        <w:rPr>
          <w:rFonts w:eastAsia="SimSun"/>
          <w:b/>
          <w:u w:val="single"/>
          <w:lang w:val="en-US" w:eastAsia="zh-CN"/>
        </w:rPr>
        <w:t xml:space="preserve">Proposal </w:t>
      </w:r>
      <w:r w:rsidR="00F331BE" w:rsidRPr="00BF6A3B">
        <w:rPr>
          <w:rFonts w:eastAsia="SimSun"/>
          <w:b/>
          <w:u w:val="single"/>
          <w:lang w:val="en-US" w:eastAsia="zh-CN"/>
        </w:rPr>
        <w:t>3</w:t>
      </w:r>
      <w:r w:rsidRPr="00BF6A3B">
        <w:rPr>
          <w:rFonts w:eastAsia="SimSun"/>
          <w:b/>
          <w:u w:val="single"/>
          <w:lang w:val="en-US" w:eastAsia="zh-CN"/>
        </w:rPr>
        <w:t>:</w:t>
      </w:r>
    </w:p>
    <w:p w14:paraId="7E251585" w14:textId="79DB8C42" w:rsidR="00FA6E74" w:rsidRPr="00A6677C" w:rsidRDefault="00FA6E74" w:rsidP="00BD0EFF">
      <w:pPr>
        <w:spacing w:afterLines="50" w:after="156"/>
        <w:jc w:val="both"/>
        <w:rPr>
          <w:rFonts w:eastAsia="SimSun"/>
          <w:b/>
          <w:bCs/>
          <w:lang w:eastAsia="zh-CN"/>
        </w:rPr>
      </w:pPr>
      <w:r w:rsidRPr="00A6677C">
        <w:rPr>
          <w:rFonts w:eastAsia="SimSun"/>
          <w:b/>
          <w:bCs/>
          <w:lang w:eastAsia="zh-CN"/>
        </w:rPr>
        <w:t>RAN 3 should consider including the listed IEs for gNB-gNB CLI handling or mitigation.</w:t>
      </w:r>
    </w:p>
    <w:p w14:paraId="6128D420" w14:textId="77777777" w:rsidR="006B0521" w:rsidRPr="00F47FAF" w:rsidRDefault="006B0521" w:rsidP="006B0521">
      <w:pPr>
        <w:pStyle w:val="1"/>
        <w:jc w:val="both"/>
        <w:rPr>
          <w:rFonts w:eastAsia="SimSun"/>
          <w:lang w:eastAsia="zh-CN"/>
        </w:rPr>
      </w:pPr>
      <w:r>
        <w:rPr>
          <w:rFonts w:eastAsia="SimSun"/>
          <w:lang w:eastAsia="zh-CN"/>
        </w:rPr>
        <w:t xml:space="preserve">4 </w:t>
      </w:r>
      <w:r w:rsidRPr="00F47FAF">
        <w:rPr>
          <w:rFonts w:eastAsia="SimSun"/>
          <w:lang w:eastAsia="zh-CN"/>
        </w:rPr>
        <w:t>References</w:t>
      </w:r>
    </w:p>
    <w:p w14:paraId="765EC662" w14:textId="59B64298" w:rsidR="006B0521" w:rsidRPr="001102B8" w:rsidRDefault="001102B8" w:rsidP="001102B8">
      <w:pPr>
        <w:spacing w:after="0"/>
        <w:rPr>
          <w:lang w:val="en-US" w:eastAsia="zh-CN"/>
        </w:rPr>
      </w:pPr>
      <w:r w:rsidRPr="001102B8">
        <w:rPr>
          <w:rFonts w:eastAsia="SimSun"/>
          <w:sz w:val="22"/>
          <w:lang w:val="en-US" w:eastAsia="zh-CN"/>
        </w:rPr>
        <w:t xml:space="preserve">[1] </w:t>
      </w:r>
      <w:r w:rsidR="006B0521" w:rsidRPr="001102B8">
        <w:rPr>
          <w:rFonts w:eastAsia="SimSun"/>
          <w:sz w:val="22"/>
          <w:lang w:val="en-US" w:eastAsia="zh-CN"/>
        </w:rPr>
        <w:t>RP-234035, ‘New WID: Evolution of NR duplex operation: Sub-band full duplex (SBFD)’ CMCC.</w:t>
      </w:r>
    </w:p>
    <w:p w14:paraId="2CED99FC" w14:textId="325F7DE5" w:rsidR="006B0521" w:rsidRPr="001102B8" w:rsidRDefault="001102B8" w:rsidP="001102B8">
      <w:pPr>
        <w:rPr>
          <w:sz w:val="22"/>
          <w:szCs w:val="22"/>
        </w:rPr>
      </w:pPr>
      <w:r w:rsidRPr="001102B8">
        <w:rPr>
          <w:sz w:val="22"/>
          <w:szCs w:val="22"/>
        </w:rPr>
        <w:t xml:space="preserve">[2] </w:t>
      </w:r>
      <w:r w:rsidRPr="001102B8">
        <w:rPr>
          <w:rFonts w:eastAsia="游明朝"/>
          <w:sz w:val="22"/>
          <w:szCs w:val="22"/>
          <w:lang w:eastAsia="ja-JP"/>
        </w:rPr>
        <w:t>R3-245006</w:t>
      </w:r>
      <w:r w:rsidR="003B5BF5">
        <w:rPr>
          <w:rFonts w:eastAsia="游明朝"/>
          <w:sz w:val="22"/>
          <w:szCs w:val="22"/>
          <w:lang w:eastAsia="ja-JP"/>
        </w:rPr>
        <w:t xml:space="preserve"> (</w:t>
      </w:r>
      <w:r w:rsidR="003B5BF5" w:rsidRPr="003B5BF5">
        <w:rPr>
          <w:rFonts w:eastAsia="游明朝"/>
          <w:sz w:val="22"/>
          <w:szCs w:val="22"/>
          <w:lang w:eastAsia="ja-JP"/>
        </w:rPr>
        <w:t>R1-2407533</w:t>
      </w:r>
      <w:r w:rsidR="003B5BF5">
        <w:rPr>
          <w:rFonts w:eastAsia="游明朝"/>
          <w:sz w:val="22"/>
          <w:szCs w:val="22"/>
          <w:lang w:eastAsia="ja-JP"/>
        </w:rPr>
        <w:t>)</w:t>
      </w:r>
      <w:r w:rsidRPr="001102B8">
        <w:rPr>
          <w:rFonts w:eastAsia="游明朝"/>
          <w:sz w:val="22"/>
          <w:szCs w:val="22"/>
          <w:lang w:eastAsia="ja-JP"/>
        </w:rPr>
        <w:tab/>
        <w:t>LS to RAN3 on PHY/L1 aspects of information exchange among gNBs for CLI mitigation</w:t>
      </w:r>
    </w:p>
    <w:p w14:paraId="3239201B" w14:textId="77777777" w:rsidR="00A9370A" w:rsidRPr="006B0521" w:rsidRDefault="00A9370A" w:rsidP="00844CF5">
      <w:pPr>
        <w:jc w:val="center"/>
      </w:pPr>
    </w:p>
    <w:sectPr w:rsidR="00A9370A" w:rsidRPr="006B0521">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60ED5F" w14:textId="77777777" w:rsidR="00F47CCE" w:rsidRDefault="00F47CCE">
      <w:pPr>
        <w:spacing w:after="0"/>
      </w:pPr>
      <w:r>
        <w:separator/>
      </w:r>
    </w:p>
  </w:endnote>
  <w:endnote w:type="continuationSeparator" w:id="0">
    <w:p w14:paraId="556D942D" w14:textId="77777777" w:rsidR="00F47CCE" w:rsidRDefault="00F47C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DF1E91" w14:textId="77777777" w:rsidR="00F331BE" w:rsidRDefault="00F331BE">
    <w:pPr>
      <w:pStyle w:val="a5"/>
    </w:pPr>
  </w:p>
  <w:p w14:paraId="06A4635E" w14:textId="77777777" w:rsidR="00F331BE" w:rsidRDefault="00F331BE">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B426EF" w14:textId="77777777" w:rsidR="00F47CCE" w:rsidRDefault="00F47CCE">
      <w:pPr>
        <w:spacing w:after="0"/>
      </w:pPr>
      <w:r>
        <w:separator/>
      </w:r>
    </w:p>
  </w:footnote>
  <w:footnote w:type="continuationSeparator" w:id="0">
    <w:p w14:paraId="2425B3BA" w14:textId="77777777" w:rsidR="00F47CCE" w:rsidRDefault="00F47CC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22278E"/>
    <w:multiLevelType w:val="hybridMultilevel"/>
    <w:tmpl w:val="45040EC4"/>
    <w:lvl w:ilvl="0" w:tplc="E168F302">
      <w:start w:val="1"/>
      <w:numFmt w:val="bullet"/>
      <w:lvlText w:val=""/>
      <w:lvlJc w:val="left"/>
      <w:pPr>
        <w:tabs>
          <w:tab w:val="num" w:pos="720"/>
        </w:tabs>
        <w:ind w:left="720" w:hanging="360"/>
      </w:pPr>
      <w:rPr>
        <w:rFonts w:ascii="Wingdings" w:hAnsi="Wingdings" w:hint="default"/>
      </w:rPr>
    </w:lvl>
    <w:lvl w:ilvl="1" w:tplc="4342BACE" w:tentative="1">
      <w:start w:val="1"/>
      <w:numFmt w:val="bullet"/>
      <w:lvlText w:val=""/>
      <w:lvlJc w:val="left"/>
      <w:pPr>
        <w:tabs>
          <w:tab w:val="num" w:pos="1440"/>
        </w:tabs>
        <w:ind w:left="1440" w:hanging="360"/>
      </w:pPr>
      <w:rPr>
        <w:rFonts w:ascii="Wingdings" w:hAnsi="Wingdings" w:hint="default"/>
      </w:rPr>
    </w:lvl>
    <w:lvl w:ilvl="2" w:tplc="0B643BCE" w:tentative="1">
      <w:start w:val="1"/>
      <w:numFmt w:val="bullet"/>
      <w:lvlText w:val=""/>
      <w:lvlJc w:val="left"/>
      <w:pPr>
        <w:tabs>
          <w:tab w:val="num" w:pos="2160"/>
        </w:tabs>
        <w:ind w:left="2160" w:hanging="360"/>
      </w:pPr>
      <w:rPr>
        <w:rFonts w:ascii="Wingdings" w:hAnsi="Wingdings" w:hint="default"/>
      </w:rPr>
    </w:lvl>
    <w:lvl w:ilvl="3" w:tplc="DCAAFB5E" w:tentative="1">
      <w:start w:val="1"/>
      <w:numFmt w:val="bullet"/>
      <w:lvlText w:val=""/>
      <w:lvlJc w:val="left"/>
      <w:pPr>
        <w:tabs>
          <w:tab w:val="num" w:pos="2880"/>
        </w:tabs>
        <w:ind w:left="2880" w:hanging="360"/>
      </w:pPr>
      <w:rPr>
        <w:rFonts w:ascii="Wingdings" w:hAnsi="Wingdings" w:hint="default"/>
      </w:rPr>
    </w:lvl>
    <w:lvl w:ilvl="4" w:tplc="FE76BA52" w:tentative="1">
      <w:start w:val="1"/>
      <w:numFmt w:val="bullet"/>
      <w:lvlText w:val=""/>
      <w:lvlJc w:val="left"/>
      <w:pPr>
        <w:tabs>
          <w:tab w:val="num" w:pos="3600"/>
        </w:tabs>
        <w:ind w:left="3600" w:hanging="360"/>
      </w:pPr>
      <w:rPr>
        <w:rFonts w:ascii="Wingdings" w:hAnsi="Wingdings" w:hint="default"/>
      </w:rPr>
    </w:lvl>
    <w:lvl w:ilvl="5" w:tplc="7564E070" w:tentative="1">
      <w:start w:val="1"/>
      <w:numFmt w:val="bullet"/>
      <w:lvlText w:val=""/>
      <w:lvlJc w:val="left"/>
      <w:pPr>
        <w:tabs>
          <w:tab w:val="num" w:pos="4320"/>
        </w:tabs>
        <w:ind w:left="4320" w:hanging="360"/>
      </w:pPr>
      <w:rPr>
        <w:rFonts w:ascii="Wingdings" w:hAnsi="Wingdings" w:hint="default"/>
      </w:rPr>
    </w:lvl>
    <w:lvl w:ilvl="6" w:tplc="C45A596A" w:tentative="1">
      <w:start w:val="1"/>
      <w:numFmt w:val="bullet"/>
      <w:lvlText w:val=""/>
      <w:lvlJc w:val="left"/>
      <w:pPr>
        <w:tabs>
          <w:tab w:val="num" w:pos="5040"/>
        </w:tabs>
        <w:ind w:left="5040" w:hanging="360"/>
      </w:pPr>
      <w:rPr>
        <w:rFonts w:ascii="Wingdings" w:hAnsi="Wingdings" w:hint="default"/>
      </w:rPr>
    </w:lvl>
    <w:lvl w:ilvl="7" w:tplc="AE7A1A2C" w:tentative="1">
      <w:start w:val="1"/>
      <w:numFmt w:val="bullet"/>
      <w:lvlText w:val=""/>
      <w:lvlJc w:val="left"/>
      <w:pPr>
        <w:tabs>
          <w:tab w:val="num" w:pos="5760"/>
        </w:tabs>
        <w:ind w:left="5760" w:hanging="360"/>
      </w:pPr>
      <w:rPr>
        <w:rFonts w:ascii="Wingdings" w:hAnsi="Wingdings" w:hint="default"/>
      </w:rPr>
    </w:lvl>
    <w:lvl w:ilvl="8" w:tplc="5404910A"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DF322EC"/>
    <w:multiLevelType w:val="multilevel"/>
    <w:tmpl w:val="1DF322EC"/>
    <w:lvl w:ilvl="0">
      <w:start w:val="1"/>
      <w:numFmt w:val="bullet"/>
      <w:lvlText w:val="•"/>
      <w:lvlJc w:val="left"/>
      <w:pPr>
        <w:tabs>
          <w:tab w:val="left" w:pos="720"/>
        </w:tabs>
        <w:ind w:left="360" w:hanging="360"/>
      </w:pPr>
      <w:rPr>
        <w:rFonts w:ascii="Arial" w:hAnsi="Arial" w:cs="Times New Roman" w:hint="default"/>
      </w:rPr>
    </w:lvl>
    <w:lvl w:ilvl="1">
      <w:start w:val="1"/>
      <w:numFmt w:val="bullet"/>
      <w:lvlText w:val="•"/>
      <w:lvlJc w:val="left"/>
      <w:pPr>
        <w:tabs>
          <w:tab w:val="left" w:pos="1440"/>
        </w:tabs>
        <w:ind w:left="1080" w:hanging="360"/>
      </w:pPr>
      <w:rPr>
        <w:rFonts w:ascii="Arial" w:hAnsi="Arial" w:cs="Times New Roman" w:hint="default"/>
      </w:rPr>
    </w:lvl>
    <w:lvl w:ilvl="2">
      <w:numFmt w:val="bullet"/>
      <w:lvlText w:val="•"/>
      <w:lvlJc w:val="left"/>
      <w:pPr>
        <w:tabs>
          <w:tab w:val="left" w:pos="2160"/>
        </w:tabs>
        <w:ind w:left="1800" w:hanging="360"/>
      </w:pPr>
      <w:rPr>
        <w:rFonts w:ascii="Arial" w:hAnsi="Arial" w:cs="Times New Roman" w:hint="default"/>
      </w:rPr>
    </w:lvl>
    <w:lvl w:ilvl="3">
      <w:numFmt w:val="bullet"/>
      <w:lvlText w:val="–"/>
      <w:lvlJc w:val="left"/>
      <w:pPr>
        <w:tabs>
          <w:tab w:val="left" w:pos="2880"/>
        </w:tabs>
        <w:ind w:left="2520" w:hanging="360"/>
      </w:pPr>
      <w:rPr>
        <w:rFonts w:ascii="Arial" w:hAnsi="Arial" w:cs="Times New Roman" w:hint="default"/>
      </w:rPr>
    </w:lvl>
    <w:lvl w:ilvl="4">
      <w:start w:val="1"/>
      <w:numFmt w:val="bullet"/>
      <w:lvlText w:val="•"/>
      <w:lvlJc w:val="left"/>
      <w:pPr>
        <w:tabs>
          <w:tab w:val="left" w:pos="3600"/>
        </w:tabs>
        <w:ind w:left="3240" w:hanging="360"/>
      </w:pPr>
      <w:rPr>
        <w:rFonts w:ascii="Arial" w:hAnsi="Arial" w:cs="Times New Roman" w:hint="default"/>
      </w:rPr>
    </w:lvl>
    <w:lvl w:ilvl="5">
      <w:start w:val="1"/>
      <w:numFmt w:val="bullet"/>
      <w:lvlText w:val="•"/>
      <w:lvlJc w:val="left"/>
      <w:pPr>
        <w:tabs>
          <w:tab w:val="left" w:pos="4320"/>
        </w:tabs>
        <w:ind w:left="3960" w:hanging="360"/>
      </w:pPr>
      <w:rPr>
        <w:rFonts w:ascii="Arial" w:hAnsi="Arial" w:cs="Times New Roman" w:hint="default"/>
      </w:rPr>
    </w:lvl>
    <w:lvl w:ilvl="6">
      <w:start w:val="1"/>
      <w:numFmt w:val="bullet"/>
      <w:lvlText w:val="•"/>
      <w:lvlJc w:val="left"/>
      <w:pPr>
        <w:tabs>
          <w:tab w:val="left" w:pos="5040"/>
        </w:tabs>
        <w:ind w:left="4680" w:hanging="360"/>
      </w:pPr>
      <w:rPr>
        <w:rFonts w:ascii="Arial" w:hAnsi="Arial" w:cs="Times New Roman" w:hint="default"/>
      </w:rPr>
    </w:lvl>
    <w:lvl w:ilvl="7">
      <w:start w:val="1"/>
      <w:numFmt w:val="bullet"/>
      <w:lvlText w:val="•"/>
      <w:lvlJc w:val="left"/>
      <w:pPr>
        <w:tabs>
          <w:tab w:val="left" w:pos="5760"/>
        </w:tabs>
        <w:ind w:left="5400" w:hanging="360"/>
      </w:pPr>
      <w:rPr>
        <w:rFonts w:ascii="Arial" w:hAnsi="Arial" w:cs="Times New Roman" w:hint="default"/>
      </w:rPr>
    </w:lvl>
    <w:lvl w:ilvl="8">
      <w:start w:val="1"/>
      <w:numFmt w:val="bullet"/>
      <w:lvlText w:val="•"/>
      <w:lvlJc w:val="left"/>
      <w:pPr>
        <w:tabs>
          <w:tab w:val="left" w:pos="6480"/>
        </w:tabs>
        <w:ind w:left="6120" w:hanging="360"/>
      </w:pPr>
      <w:rPr>
        <w:rFonts w:ascii="Arial" w:hAnsi="Arial" w:cs="Times New Roman" w:hint="default"/>
      </w:rPr>
    </w:lvl>
  </w:abstractNum>
  <w:abstractNum w:abstractNumId="2" w15:restartNumberingAfterBreak="0">
    <w:nsid w:val="29B00FCB"/>
    <w:multiLevelType w:val="hybridMultilevel"/>
    <w:tmpl w:val="29586B84"/>
    <w:lvl w:ilvl="0" w:tplc="185284EA">
      <w:start w:val="1"/>
      <w:numFmt w:val="decimal"/>
      <w:lvlText w:val="[%1]"/>
      <w:lvlJc w:val="left"/>
      <w:pPr>
        <w:tabs>
          <w:tab w:val="num" w:pos="567"/>
        </w:tabs>
        <w:ind w:left="567" w:hanging="567"/>
      </w:pPr>
      <w:rPr>
        <w:rFonts w:hint="default"/>
      </w:rPr>
    </w:lvl>
    <w:lvl w:ilvl="1" w:tplc="78060346" w:tentative="1">
      <w:start w:val="1"/>
      <w:numFmt w:val="lowerLetter"/>
      <w:lvlText w:val="%2."/>
      <w:lvlJc w:val="left"/>
      <w:pPr>
        <w:tabs>
          <w:tab w:val="num" w:pos="1440"/>
        </w:tabs>
        <w:ind w:left="1440" w:hanging="360"/>
      </w:pPr>
    </w:lvl>
    <w:lvl w:ilvl="2" w:tplc="04188830" w:tentative="1">
      <w:start w:val="1"/>
      <w:numFmt w:val="lowerRoman"/>
      <w:lvlText w:val="%3."/>
      <w:lvlJc w:val="right"/>
      <w:pPr>
        <w:tabs>
          <w:tab w:val="num" w:pos="2160"/>
        </w:tabs>
        <w:ind w:left="2160" w:hanging="180"/>
      </w:pPr>
    </w:lvl>
    <w:lvl w:ilvl="3" w:tplc="293651A4" w:tentative="1">
      <w:start w:val="1"/>
      <w:numFmt w:val="decimal"/>
      <w:lvlText w:val="%4."/>
      <w:lvlJc w:val="left"/>
      <w:pPr>
        <w:tabs>
          <w:tab w:val="num" w:pos="2880"/>
        </w:tabs>
        <w:ind w:left="2880" w:hanging="360"/>
      </w:pPr>
    </w:lvl>
    <w:lvl w:ilvl="4" w:tplc="901CE730" w:tentative="1">
      <w:start w:val="1"/>
      <w:numFmt w:val="lowerLetter"/>
      <w:lvlText w:val="%5."/>
      <w:lvlJc w:val="left"/>
      <w:pPr>
        <w:tabs>
          <w:tab w:val="num" w:pos="3600"/>
        </w:tabs>
        <w:ind w:left="3600" w:hanging="360"/>
      </w:pPr>
    </w:lvl>
    <w:lvl w:ilvl="5" w:tplc="AFACE904" w:tentative="1">
      <w:start w:val="1"/>
      <w:numFmt w:val="lowerRoman"/>
      <w:lvlText w:val="%6."/>
      <w:lvlJc w:val="right"/>
      <w:pPr>
        <w:tabs>
          <w:tab w:val="num" w:pos="4320"/>
        </w:tabs>
        <w:ind w:left="4320" w:hanging="180"/>
      </w:pPr>
    </w:lvl>
    <w:lvl w:ilvl="6" w:tplc="053AFC70" w:tentative="1">
      <w:start w:val="1"/>
      <w:numFmt w:val="decimal"/>
      <w:lvlText w:val="%7."/>
      <w:lvlJc w:val="left"/>
      <w:pPr>
        <w:tabs>
          <w:tab w:val="num" w:pos="5040"/>
        </w:tabs>
        <w:ind w:left="5040" w:hanging="360"/>
      </w:pPr>
    </w:lvl>
    <w:lvl w:ilvl="7" w:tplc="0EDA1598" w:tentative="1">
      <w:start w:val="1"/>
      <w:numFmt w:val="lowerLetter"/>
      <w:lvlText w:val="%8."/>
      <w:lvlJc w:val="left"/>
      <w:pPr>
        <w:tabs>
          <w:tab w:val="num" w:pos="5760"/>
        </w:tabs>
        <w:ind w:left="5760" w:hanging="360"/>
      </w:pPr>
    </w:lvl>
    <w:lvl w:ilvl="8" w:tplc="E5046916" w:tentative="1">
      <w:start w:val="1"/>
      <w:numFmt w:val="lowerRoman"/>
      <w:lvlText w:val="%9."/>
      <w:lvlJc w:val="right"/>
      <w:pPr>
        <w:tabs>
          <w:tab w:val="num" w:pos="6480"/>
        </w:tabs>
        <w:ind w:left="6480" w:hanging="180"/>
      </w:pPr>
    </w:lvl>
  </w:abstractNum>
  <w:abstractNum w:abstractNumId="3" w15:restartNumberingAfterBreak="0">
    <w:nsid w:val="30BD0CAF"/>
    <w:multiLevelType w:val="hybridMultilevel"/>
    <w:tmpl w:val="A142CD1A"/>
    <w:lvl w:ilvl="0" w:tplc="E67603C4">
      <w:start w:val="1"/>
      <w:numFmt w:val="bullet"/>
      <w:lvlText w:val=""/>
      <w:lvlJc w:val="left"/>
      <w:pPr>
        <w:tabs>
          <w:tab w:val="num" w:pos="720"/>
        </w:tabs>
        <w:ind w:left="720" w:hanging="360"/>
      </w:pPr>
      <w:rPr>
        <w:rFonts w:ascii="Wingdings" w:hAnsi="Wingdings" w:hint="default"/>
      </w:rPr>
    </w:lvl>
    <w:lvl w:ilvl="1" w:tplc="E94246DE" w:tentative="1">
      <w:start w:val="1"/>
      <w:numFmt w:val="bullet"/>
      <w:lvlText w:val=""/>
      <w:lvlJc w:val="left"/>
      <w:pPr>
        <w:tabs>
          <w:tab w:val="num" w:pos="1440"/>
        </w:tabs>
        <w:ind w:left="1440" w:hanging="360"/>
      </w:pPr>
      <w:rPr>
        <w:rFonts w:ascii="Wingdings" w:hAnsi="Wingdings" w:hint="default"/>
      </w:rPr>
    </w:lvl>
    <w:lvl w:ilvl="2" w:tplc="030C29B6" w:tentative="1">
      <w:start w:val="1"/>
      <w:numFmt w:val="bullet"/>
      <w:lvlText w:val=""/>
      <w:lvlJc w:val="left"/>
      <w:pPr>
        <w:tabs>
          <w:tab w:val="num" w:pos="2160"/>
        </w:tabs>
        <w:ind w:left="2160" w:hanging="360"/>
      </w:pPr>
      <w:rPr>
        <w:rFonts w:ascii="Wingdings" w:hAnsi="Wingdings" w:hint="default"/>
      </w:rPr>
    </w:lvl>
    <w:lvl w:ilvl="3" w:tplc="9E5CB578" w:tentative="1">
      <w:start w:val="1"/>
      <w:numFmt w:val="bullet"/>
      <w:lvlText w:val=""/>
      <w:lvlJc w:val="left"/>
      <w:pPr>
        <w:tabs>
          <w:tab w:val="num" w:pos="2880"/>
        </w:tabs>
        <w:ind w:left="2880" w:hanging="360"/>
      </w:pPr>
      <w:rPr>
        <w:rFonts w:ascii="Wingdings" w:hAnsi="Wingdings" w:hint="default"/>
      </w:rPr>
    </w:lvl>
    <w:lvl w:ilvl="4" w:tplc="504A76A8" w:tentative="1">
      <w:start w:val="1"/>
      <w:numFmt w:val="bullet"/>
      <w:lvlText w:val=""/>
      <w:lvlJc w:val="left"/>
      <w:pPr>
        <w:tabs>
          <w:tab w:val="num" w:pos="3600"/>
        </w:tabs>
        <w:ind w:left="3600" w:hanging="360"/>
      </w:pPr>
      <w:rPr>
        <w:rFonts w:ascii="Wingdings" w:hAnsi="Wingdings" w:hint="default"/>
      </w:rPr>
    </w:lvl>
    <w:lvl w:ilvl="5" w:tplc="8CCE2D8A" w:tentative="1">
      <w:start w:val="1"/>
      <w:numFmt w:val="bullet"/>
      <w:lvlText w:val=""/>
      <w:lvlJc w:val="left"/>
      <w:pPr>
        <w:tabs>
          <w:tab w:val="num" w:pos="4320"/>
        </w:tabs>
        <w:ind w:left="4320" w:hanging="360"/>
      </w:pPr>
      <w:rPr>
        <w:rFonts w:ascii="Wingdings" w:hAnsi="Wingdings" w:hint="default"/>
      </w:rPr>
    </w:lvl>
    <w:lvl w:ilvl="6" w:tplc="5AB07A40" w:tentative="1">
      <w:start w:val="1"/>
      <w:numFmt w:val="bullet"/>
      <w:lvlText w:val=""/>
      <w:lvlJc w:val="left"/>
      <w:pPr>
        <w:tabs>
          <w:tab w:val="num" w:pos="5040"/>
        </w:tabs>
        <w:ind w:left="5040" w:hanging="360"/>
      </w:pPr>
      <w:rPr>
        <w:rFonts w:ascii="Wingdings" w:hAnsi="Wingdings" w:hint="default"/>
      </w:rPr>
    </w:lvl>
    <w:lvl w:ilvl="7" w:tplc="875EBB0E" w:tentative="1">
      <w:start w:val="1"/>
      <w:numFmt w:val="bullet"/>
      <w:lvlText w:val=""/>
      <w:lvlJc w:val="left"/>
      <w:pPr>
        <w:tabs>
          <w:tab w:val="num" w:pos="5760"/>
        </w:tabs>
        <w:ind w:left="5760" w:hanging="360"/>
      </w:pPr>
      <w:rPr>
        <w:rFonts w:ascii="Wingdings" w:hAnsi="Wingdings" w:hint="default"/>
      </w:rPr>
    </w:lvl>
    <w:lvl w:ilvl="8" w:tplc="91E2057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5F2374F"/>
    <w:multiLevelType w:val="multilevel"/>
    <w:tmpl w:val="13D67228"/>
    <w:lvl w:ilvl="0">
      <w:start w:val="2"/>
      <w:numFmt w:val="bullet"/>
      <w:lvlText w:val="-"/>
      <w:lvlJc w:val="left"/>
      <w:pPr>
        <w:tabs>
          <w:tab w:val="left" w:pos="720"/>
        </w:tabs>
        <w:ind w:left="360" w:hanging="360"/>
      </w:pPr>
      <w:rPr>
        <w:rFonts w:ascii="Times New Roman" w:eastAsia="SimSun" w:hAnsi="Times New Roman" w:cs="Times New Roman" w:hint="default"/>
        <w:b w:val="0"/>
        <w:i/>
        <w:u w:val="none"/>
      </w:rPr>
    </w:lvl>
    <w:lvl w:ilvl="1">
      <w:start w:val="1"/>
      <w:numFmt w:val="bullet"/>
      <w:lvlText w:val="•"/>
      <w:lvlJc w:val="left"/>
      <w:pPr>
        <w:tabs>
          <w:tab w:val="left" w:pos="1440"/>
        </w:tabs>
        <w:ind w:left="1080" w:hanging="360"/>
      </w:pPr>
      <w:rPr>
        <w:rFonts w:ascii="Arial" w:hAnsi="Arial" w:cs="Times New Roman" w:hint="default"/>
      </w:rPr>
    </w:lvl>
    <w:lvl w:ilvl="2">
      <w:numFmt w:val="bullet"/>
      <w:lvlText w:val="•"/>
      <w:lvlJc w:val="left"/>
      <w:pPr>
        <w:tabs>
          <w:tab w:val="left" w:pos="2160"/>
        </w:tabs>
        <w:ind w:left="1800" w:hanging="360"/>
      </w:pPr>
      <w:rPr>
        <w:rFonts w:ascii="Arial" w:hAnsi="Arial" w:cs="Times New Roman" w:hint="default"/>
      </w:rPr>
    </w:lvl>
    <w:lvl w:ilvl="3">
      <w:numFmt w:val="bullet"/>
      <w:lvlText w:val="–"/>
      <w:lvlJc w:val="left"/>
      <w:pPr>
        <w:tabs>
          <w:tab w:val="left" w:pos="2880"/>
        </w:tabs>
        <w:ind w:left="2520" w:hanging="360"/>
      </w:pPr>
      <w:rPr>
        <w:rFonts w:ascii="Arial" w:hAnsi="Arial" w:cs="Times New Roman" w:hint="default"/>
      </w:rPr>
    </w:lvl>
    <w:lvl w:ilvl="4">
      <w:start w:val="1"/>
      <w:numFmt w:val="bullet"/>
      <w:lvlText w:val="•"/>
      <w:lvlJc w:val="left"/>
      <w:pPr>
        <w:tabs>
          <w:tab w:val="left" w:pos="3600"/>
        </w:tabs>
        <w:ind w:left="3240" w:hanging="360"/>
      </w:pPr>
      <w:rPr>
        <w:rFonts w:ascii="Arial" w:hAnsi="Arial" w:cs="Times New Roman" w:hint="default"/>
      </w:rPr>
    </w:lvl>
    <w:lvl w:ilvl="5">
      <w:start w:val="1"/>
      <w:numFmt w:val="bullet"/>
      <w:lvlText w:val="•"/>
      <w:lvlJc w:val="left"/>
      <w:pPr>
        <w:tabs>
          <w:tab w:val="left" w:pos="4320"/>
        </w:tabs>
        <w:ind w:left="3960" w:hanging="360"/>
      </w:pPr>
      <w:rPr>
        <w:rFonts w:ascii="Arial" w:hAnsi="Arial" w:cs="Times New Roman" w:hint="default"/>
      </w:rPr>
    </w:lvl>
    <w:lvl w:ilvl="6">
      <w:start w:val="1"/>
      <w:numFmt w:val="bullet"/>
      <w:lvlText w:val="•"/>
      <w:lvlJc w:val="left"/>
      <w:pPr>
        <w:tabs>
          <w:tab w:val="left" w:pos="5040"/>
        </w:tabs>
        <w:ind w:left="4680" w:hanging="360"/>
      </w:pPr>
      <w:rPr>
        <w:rFonts w:ascii="Arial" w:hAnsi="Arial" w:cs="Times New Roman" w:hint="default"/>
      </w:rPr>
    </w:lvl>
    <w:lvl w:ilvl="7">
      <w:start w:val="1"/>
      <w:numFmt w:val="bullet"/>
      <w:lvlText w:val="•"/>
      <w:lvlJc w:val="left"/>
      <w:pPr>
        <w:tabs>
          <w:tab w:val="left" w:pos="5760"/>
        </w:tabs>
        <w:ind w:left="5400" w:hanging="360"/>
      </w:pPr>
      <w:rPr>
        <w:rFonts w:ascii="Arial" w:hAnsi="Arial" w:cs="Times New Roman" w:hint="default"/>
      </w:rPr>
    </w:lvl>
    <w:lvl w:ilvl="8">
      <w:start w:val="1"/>
      <w:numFmt w:val="bullet"/>
      <w:lvlText w:val="•"/>
      <w:lvlJc w:val="left"/>
      <w:pPr>
        <w:tabs>
          <w:tab w:val="left" w:pos="6480"/>
        </w:tabs>
        <w:ind w:left="6120" w:hanging="360"/>
      </w:pPr>
      <w:rPr>
        <w:rFonts w:ascii="Arial" w:hAnsi="Arial" w:cs="Times New Roman" w:hint="default"/>
      </w:rPr>
    </w:lvl>
  </w:abstractNum>
  <w:abstractNum w:abstractNumId="5" w15:restartNumberingAfterBreak="0">
    <w:nsid w:val="79B27D11"/>
    <w:multiLevelType w:val="hybridMultilevel"/>
    <w:tmpl w:val="8BF0F134"/>
    <w:lvl w:ilvl="0" w:tplc="E004A39E">
      <w:start w:val="1"/>
      <w:numFmt w:val="bullet"/>
      <w:lvlText w:val=""/>
      <w:lvlJc w:val="left"/>
      <w:pPr>
        <w:tabs>
          <w:tab w:val="num" w:pos="720"/>
        </w:tabs>
        <w:ind w:left="720" w:hanging="360"/>
      </w:pPr>
      <w:rPr>
        <w:rFonts w:ascii="Wingdings" w:hAnsi="Wingdings" w:hint="default"/>
      </w:rPr>
    </w:lvl>
    <w:lvl w:ilvl="1" w:tplc="72E2B6DA" w:tentative="1">
      <w:start w:val="1"/>
      <w:numFmt w:val="bullet"/>
      <w:lvlText w:val=""/>
      <w:lvlJc w:val="left"/>
      <w:pPr>
        <w:tabs>
          <w:tab w:val="num" w:pos="1440"/>
        </w:tabs>
        <w:ind w:left="1440" w:hanging="360"/>
      </w:pPr>
      <w:rPr>
        <w:rFonts w:ascii="Wingdings" w:hAnsi="Wingdings" w:hint="default"/>
      </w:rPr>
    </w:lvl>
    <w:lvl w:ilvl="2" w:tplc="57C81AB6" w:tentative="1">
      <w:start w:val="1"/>
      <w:numFmt w:val="bullet"/>
      <w:lvlText w:val=""/>
      <w:lvlJc w:val="left"/>
      <w:pPr>
        <w:tabs>
          <w:tab w:val="num" w:pos="2160"/>
        </w:tabs>
        <w:ind w:left="2160" w:hanging="360"/>
      </w:pPr>
      <w:rPr>
        <w:rFonts w:ascii="Wingdings" w:hAnsi="Wingdings" w:hint="default"/>
      </w:rPr>
    </w:lvl>
    <w:lvl w:ilvl="3" w:tplc="34B4447E" w:tentative="1">
      <w:start w:val="1"/>
      <w:numFmt w:val="bullet"/>
      <w:lvlText w:val=""/>
      <w:lvlJc w:val="left"/>
      <w:pPr>
        <w:tabs>
          <w:tab w:val="num" w:pos="2880"/>
        </w:tabs>
        <w:ind w:left="2880" w:hanging="360"/>
      </w:pPr>
      <w:rPr>
        <w:rFonts w:ascii="Wingdings" w:hAnsi="Wingdings" w:hint="default"/>
      </w:rPr>
    </w:lvl>
    <w:lvl w:ilvl="4" w:tplc="1ECA8278" w:tentative="1">
      <w:start w:val="1"/>
      <w:numFmt w:val="bullet"/>
      <w:lvlText w:val=""/>
      <w:lvlJc w:val="left"/>
      <w:pPr>
        <w:tabs>
          <w:tab w:val="num" w:pos="3600"/>
        </w:tabs>
        <w:ind w:left="3600" w:hanging="360"/>
      </w:pPr>
      <w:rPr>
        <w:rFonts w:ascii="Wingdings" w:hAnsi="Wingdings" w:hint="default"/>
      </w:rPr>
    </w:lvl>
    <w:lvl w:ilvl="5" w:tplc="C292FB1A" w:tentative="1">
      <w:start w:val="1"/>
      <w:numFmt w:val="bullet"/>
      <w:lvlText w:val=""/>
      <w:lvlJc w:val="left"/>
      <w:pPr>
        <w:tabs>
          <w:tab w:val="num" w:pos="4320"/>
        </w:tabs>
        <w:ind w:left="4320" w:hanging="360"/>
      </w:pPr>
      <w:rPr>
        <w:rFonts w:ascii="Wingdings" w:hAnsi="Wingdings" w:hint="default"/>
      </w:rPr>
    </w:lvl>
    <w:lvl w:ilvl="6" w:tplc="A3A0DEDC" w:tentative="1">
      <w:start w:val="1"/>
      <w:numFmt w:val="bullet"/>
      <w:lvlText w:val=""/>
      <w:lvlJc w:val="left"/>
      <w:pPr>
        <w:tabs>
          <w:tab w:val="num" w:pos="5040"/>
        </w:tabs>
        <w:ind w:left="5040" w:hanging="360"/>
      </w:pPr>
      <w:rPr>
        <w:rFonts w:ascii="Wingdings" w:hAnsi="Wingdings" w:hint="default"/>
      </w:rPr>
    </w:lvl>
    <w:lvl w:ilvl="7" w:tplc="170685CE" w:tentative="1">
      <w:start w:val="1"/>
      <w:numFmt w:val="bullet"/>
      <w:lvlText w:val=""/>
      <w:lvlJc w:val="left"/>
      <w:pPr>
        <w:tabs>
          <w:tab w:val="num" w:pos="5760"/>
        </w:tabs>
        <w:ind w:left="5760" w:hanging="360"/>
      </w:pPr>
      <w:rPr>
        <w:rFonts w:ascii="Wingdings" w:hAnsi="Wingdings" w:hint="default"/>
      </w:rPr>
    </w:lvl>
    <w:lvl w:ilvl="8" w:tplc="B496720E" w:tentative="1">
      <w:start w:val="1"/>
      <w:numFmt w:val="bullet"/>
      <w:lvlText w:val=""/>
      <w:lvlJc w:val="left"/>
      <w:pPr>
        <w:tabs>
          <w:tab w:val="num" w:pos="6480"/>
        </w:tabs>
        <w:ind w:left="6480" w:hanging="360"/>
      </w:pPr>
      <w:rPr>
        <w:rFonts w:ascii="Wingdings" w:hAnsi="Wingdings" w:hint="default"/>
      </w:rPr>
    </w:lvl>
  </w:abstractNum>
  <w:num w:numId="1" w16cid:durableId="770315126">
    <w:abstractNumId w:val="1"/>
  </w:num>
  <w:num w:numId="2" w16cid:durableId="1107313828">
    <w:abstractNumId w:val="4"/>
  </w:num>
  <w:num w:numId="3" w16cid:durableId="375856722">
    <w:abstractNumId w:val="5"/>
  </w:num>
  <w:num w:numId="4" w16cid:durableId="1748723737">
    <w:abstractNumId w:val="0"/>
  </w:num>
  <w:num w:numId="5" w16cid:durableId="1879587361">
    <w:abstractNumId w:val="3"/>
  </w:num>
  <w:num w:numId="6" w16cid:durableId="125390135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1D19"/>
    <w:rsid w:val="0001237C"/>
    <w:rsid w:val="000368E0"/>
    <w:rsid w:val="0004552E"/>
    <w:rsid w:val="00075FE4"/>
    <w:rsid w:val="000A177F"/>
    <w:rsid w:val="000B5C49"/>
    <w:rsid w:val="000D067B"/>
    <w:rsid w:val="000E31E9"/>
    <w:rsid w:val="000F1B97"/>
    <w:rsid w:val="000F3E96"/>
    <w:rsid w:val="000F6342"/>
    <w:rsid w:val="00100BE8"/>
    <w:rsid w:val="001102B8"/>
    <w:rsid w:val="00114B42"/>
    <w:rsid w:val="001338F2"/>
    <w:rsid w:val="00141433"/>
    <w:rsid w:val="00147B1F"/>
    <w:rsid w:val="001926CF"/>
    <w:rsid w:val="001C0858"/>
    <w:rsid w:val="001D7551"/>
    <w:rsid w:val="001E4EF0"/>
    <w:rsid w:val="002107FB"/>
    <w:rsid w:val="002171F2"/>
    <w:rsid w:val="00257B9B"/>
    <w:rsid w:val="002817AF"/>
    <w:rsid w:val="00287668"/>
    <w:rsid w:val="002A770B"/>
    <w:rsid w:val="002C51C3"/>
    <w:rsid w:val="002C5EFC"/>
    <w:rsid w:val="002F1CB2"/>
    <w:rsid w:val="00315DCE"/>
    <w:rsid w:val="003175AE"/>
    <w:rsid w:val="003368A9"/>
    <w:rsid w:val="003402D5"/>
    <w:rsid w:val="00345C5F"/>
    <w:rsid w:val="00347BF3"/>
    <w:rsid w:val="00353033"/>
    <w:rsid w:val="003A31BE"/>
    <w:rsid w:val="003B5BF5"/>
    <w:rsid w:val="003B7584"/>
    <w:rsid w:val="003C4B6A"/>
    <w:rsid w:val="003C58FE"/>
    <w:rsid w:val="003D7DDA"/>
    <w:rsid w:val="003F1A82"/>
    <w:rsid w:val="0040052C"/>
    <w:rsid w:val="00405016"/>
    <w:rsid w:val="00405860"/>
    <w:rsid w:val="00433322"/>
    <w:rsid w:val="00442D9D"/>
    <w:rsid w:val="0045088B"/>
    <w:rsid w:val="00450CEC"/>
    <w:rsid w:val="00485797"/>
    <w:rsid w:val="004C3A14"/>
    <w:rsid w:val="004D6D49"/>
    <w:rsid w:val="004D7B61"/>
    <w:rsid w:val="004E0CC4"/>
    <w:rsid w:val="004F092C"/>
    <w:rsid w:val="004F1B06"/>
    <w:rsid w:val="00500988"/>
    <w:rsid w:val="00502836"/>
    <w:rsid w:val="00516EEF"/>
    <w:rsid w:val="005215BB"/>
    <w:rsid w:val="005311CB"/>
    <w:rsid w:val="005718AB"/>
    <w:rsid w:val="005827F2"/>
    <w:rsid w:val="00594093"/>
    <w:rsid w:val="005A06A2"/>
    <w:rsid w:val="005B7A1D"/>
    <w:rsid w:val="005C152C"/>
    <w:rsid w:val="005D256F"/>
    <w:rsid w:val="005D276C"/>
    <w:rsid w:val="005D4E34"/>
    <w:rsid w:val="005E0EA2"/>
    <w:rsid w:val="00601902"/>
    <w:rsid w:val="006135C1"/>
    <w:rsid w:val="00620FCF"/>
    <w:rsid w:val="00621D19"/>
    <w:rsid w:val="00627883"/>
    <w:rsid w:val="00630CD1"/>
    <w:rsid w:val="00631FFC"/>
    <w:rsid w:val="00632796"/>
    <w:rsid w:val="00644BF7"/>
    <w:rsid w:val="00645D9E"/>
    <w:rsid w:val="00647E8D"/>
    <w:rsid w:val="00652CE4"/>
    <w:rsid w:val="0066165D"/>
    <w:rsid w:val="0067288A"/>
    <w:rsid w:val="006834EC"/>
    <w:rsid w:val="0068488F"/>
    <w:rsid w:val="006B0521"/>
    <w:rsid w:val="006B0C34"/>
    <w:rsid w:val="006B7861"/>
    <w:rsid w:val="006D3EFC"/>
    <w:rsid w:val="006E36A6"/>
    <w:rsid w:val="006F19F3"/>
    <w:rsid w:val="006F3C58"/>
    <w:rsid w:val="006F3EB7"/>
    <w:rsid w:val="0070038E"/>
    <w:rsid w:val="00700810"/>
    <w:rsid w:val="007032AD"/>
    <w:rsid w:val="00730419"/>
    <w:rsid w:val="00731591"/>
    <w:rsid w:val="00744263"/>
    <w:rsid w:val="00746B86"/>
    <w:rsid w:val="00755674"/>
    <w:rsid w:val="00776ECB"/>
    <w:rsid w:val="00797BED"/>
    <w:rsid w:val="007A6DF0"/>
    <w:rsid w:val="007C09EC"/>
    <w:rsid w:val="007D35A8"/>
    <w:rsid w:val="007D7842"/>
    <w:rsid w:val="007E2EAA"/>
    <w:rsid w:val="007F001B"/>
    <w:rsid w:val="007F7640"/>
    <w:rsid w:val="00814197"/>
    <w:rsid w:val="00814B03"/>
    <w:rsid w:val="008229C8"/>
    <w:rsid w:val="00844CF5"/>
    <w:rsid w:val="0086238D"/>
    <w:rsid w:val="008769B8"/>
    <w:rsid w:val="008B5CA5"/>
    <w:rsid w:val="008E1E78"/>
    <w:rsid w:val="008F342F"/>
    <w:rsid w:val="00912A3C"/>
    <w:rsid w:val="0092045B"/>
    <w:rsid w:val="00922E5C"/>
    <w:rsid w:val="0093331D"/>
    <w:rsid w:val="009423C8"/>
    <w:rsid w:val="00962D13"/>
    <w:rsid w:val="00996092"/>
    <w:rsid w:val="009974C2"/>
    <w:rsid w:val="00997FE9"/>
    <w:rsid w:val="009A576B"/>
    <w:rsid w:val="009D39C1"/>
    <w:rsid w:val="00A0104C"/>
    <w:rsid w:val="00A107F7"/>
    <w:rsid w:val="00A13521"/>
    <w:rsid w:val="00A23F2C"/>
    <w:rsid w:val="00A346D5"/>
    <w:rsid w:val="00A439E9"/>
    <w:rsid w:val="00A46DC9"/>
    <w:rsid w:val="00A54035"/>
    <w:rsid w:val="00A6677C"/>
    <w:rsid w:val="00A703D6"/>
    <w:rsid w:val="00A9365E"/>
    <w:rsid w:val="00A9370A"/>
    <w:rsid w:val="00AA17C1"/>
    <w:rsid w:val="00AB0D44"/>
    <w:rsid w:val="00AB25D1"/>
    <w:rsid w:val="00AB457E"/>
    <w:rsid w:val="00AC1F4B"/>
    <w:rsid w:val="00AE74EF"/>
    <w:rsid w:val="00AF0696"/>
    <w:rsid w:val="00B0455B"/>
    <w:rsid w:val="00B055A5"/>
    <w:rsid w:val="00B16815"/>
    <w:rsid w:val="00B24FD9"/>
    <w:rsid w:val="00B503EC"/>
    <w:rsid w:val="00B62A3A"/>
    <w:rsid w:val="00B905AE"/>
    <w:rsid w:val="00B96949"/>
    <w:rsid w:val="00BA61DF"/>
    <w:rsid w:val="00BB000A"/>
    <w:rsid w:val="00BD0EFF"/>
    <w:rsid w:val="00BD2B72"/>
    <w:rsid w:val="00BD2EF5"/>
    <w:rsid w:val="00BD59EA"/>
    <w:rsid w:val="00BE2E27"/>
    <w:rsid w:val="00BE5240"/>
    <w:rsid w:val="00BF5A73"/>
    <w:rsid w:val="00BF6A3B"/>
    <w:rsid w:val="00C07ADD"/>
    <w:rsid w:val="00C232B0"/>
    <w:rsid w:val="00C2708D"/>
    <w:rsid w:val="00C37790"/>
    <w:rsid w:val="00C425FD"/>
    <w:rsid w:val="00C52419"/>
    <w:rsid w:val="00C6273A"/>
    <w:rsid w:val="00C97C55"/>
    <w:rsid w:val="00CA3E46"/>
    <w:rsid w:val="00CB2CDE"/>
    <w:rsid w:val="00CC2B66"/>
    <w:rsid w:val="00CC67A6"/>
    <w:rsid w:val="00CD3051"/>
    <w:rsid w:val="00CE255B"/>
    <w:rsid w:val="00CE48BE"/>
    <w:rsid w:val="00D10D88"/>
    <w:rsid w:val="00D11581"/>
    <w:rsid w:val="00D13AB5"/>
    <w:rsid w:val="00D8112F"/>
    <w:rsid w:val="00D8661F"/>
    <w:rsid w:val="00DA366C"/>
    <w:rsid w:val="00DA4636"/>
    <w:rsid w:val="00DE3F56"/>
    <w:rsid w:val="00DF02F0"/>
    <w:rsid w:val="00DF1557"/>
    <w:rsid w:val="00E256AB"/>
    <w:rsid w:val="00E42137"/>
    <w:rsid w:val="00E45048"/>
    <w:rsid w:val="00E540A7"/>
    <w:rsid w:val="00E61D3D"/>
    <w:rsid w:val="00E7773B"/>
    <w:rsid w:val="00E8236C"/>
    <w:rsid w:val="00E91D97"/>
    <w:rsid w:val="00E9273A"/>
    <w:rsid w:val="00EC0A7A"/>
    <w:rsid w:val="00EE2703"/>
    <w:rsid w:val="00EE28E9"/>
    <w:rsid w:val="00EF13C5"/>
    <w:rsid w:val="00EF7885"/>
    <w:rsid w:val="00F1316D"/>
    <w:rsid w:val="00F1749B"/>
    <w:rsid w:val="00F331BE"/>
    <w:rsid w:val="00F42E9C"/>
    <w:rsid w:val="00F47CCE"/>
    <w:rsid w:val="00F631FB"/>
    <w:rsid w:val="00F73991"/>
    <w:rsid w:val="00F8342A"/>
    <w:rsid w:val="00F9727E"/>
    <w:rsid w:val="00F972A7"/>
    <w:rsid w:val="00FA0705"/>
    <w:rsid w:val="00FA6E74"/>
    <w:rsid w:val="00FC0821"/>
    <w:rsid w:val="00FC2EE4"/>
    <w:rsid w:val="00FC5EF5"/>
    <w:rsid w:val="00FC73F5"/>
    <w:rsid w:val="00FD0A5A"/>
    <w:rsid w:val="00FF0A9C"/>
    <w:rsid w:val="00FF497D"/>
    <w:rsid w:val="00FF5390"/>
    <w:rsid w:val="00FF5A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2C437B72"/>
  <w15:chartTrackingRefBased/>
  <w15:docId w15:val="{0BD25FE2-C0C5-4B3E-BA2F-D1EB83042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331BE"/>
    <w:pPr>
      <w:spacing w:after="180"/>
    </w:pPr>
    <w:rPr>
      <w:rFonts w:ascii="Times New Roman" w:hAnsi="Times New Roman" w:cs="Times New Roman"/>
      <w:kern w:val="0"/>
      <w:sz w:val="20"/>
      <w:szCs w:val="20"/>
      <w:lang w:val="en-GB" w:eastAsia="en-US"/>
    </w:rPr>
  </w:style>
  <w:style w:type="paragraph" w:styleId="1">
    <w:name w:val="heading 1"/>
    <w:next w:val="a"/>
    <w:link w:val="10"/>
    <w:qFormat/>
    <w:rsid w:val="00621D19"/>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basedOn w:val="a"/>
    <w:next w:val="a"/>
    <w:link w:val="20"/>
    <w:unhideWhenUsed/>
    <w:qFormat/>
    <w:rsid w:val="003175AE"/>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qFormat/>
    <w:rsid w:val="00601902"/>
    <w:pPr>
      <w:spacing w:before="120" w:after="180" w:line="240" w:lineRule="auto"/>
      <w:ind w:left="1134" w:hanging="1134"/>
      <w:outlineLvl w:val="2"/>
    </w:pPr>
    <w:rPr>
      <w:rFonts w:ascii="Arial" w:eastAsiaTheme="minorEastAsia" w:hAnsi="Arial" w:cs="Times New Roman"/>
      <w:b w:val="0"/>
      <w:bCs w:val="0"/>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rsid w:val="00621D19"/>
    <w:pPr>
      <w:spacing w:after="120"/>
    </w:pPr>
    <w:rPr>
      <w:rFonts w:ascii="Arial" w:eastAsia="ＭＳ 明朝" w:hAnsi="Arial" w:cs="Times New Roman"/>
      <w:kern w:val="0"/>
      <w:sz w:val="20"/>
      <w:szCs w:val="20"/>
      <w:lang w:val="en-GB" w:eastAsia="en-US"/>
    </w:rPr>
  </w:style>
  <w:style w:type="character" w:customStyle="1" w:styleId="10">
    <w:name w:val="見出し 1 (文字)"/>
    <w:basedOn w:val="a0"/>
    <w:link w:val="1"/>
    <w:rsid w:val="00621D19"/>
    <w:rPr>
      <w:rFonts w:ascii="Arial" w:hAnsi="Arial" w:cs="Times New Roman"/>
      <w:kern w:val="0"/>
      <w:sz w:val="36"/>
      <w:szCs w:val="20"/>
      <w:lang w:val="en-GB" w:eastAsia="en-US"/>
    </w:rPr>
  </w:style>
  <w:style w:type="table" w:styleId="a3">
    <w:name w:val="Table Grid"/>
    <w:aliases w:val="TableGrid"/>
    <w:basedOn w:val="a1"/>
    <w:uiPriority w:val="39"/>
    <w:qFormat/>
    <w:rsid w:val="00621D19"/>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見出し 2 (文字)"/>
    <w:basedOn w:val="a0"/>
    <w:link w:val="2"/>
    <w:rsid w:val="003175AE"/>
    <w:rPr>
      <w:rFonts w:asciiTheme="majorHAnsi" w:eastAsiaTheme="majorEastAsia" w:hAnsiTheme="majorHAnsi" w:cstheme="majorBidi"/>
      <w:b/>
      <w:bCs/>
      <w:kern w:val="0"/>
      <w:sz w:val="32"/>
      <w:szCs w:val="32"/>
      <w:lang w:val="en-GB" w:eastAsia="en-US"/>
    </w:rPr>
  </w:style>
  <w:style w:type="paragraph" w:styleId="Web">
    <w:name w:val="Normal (Web)"/>
    <w:basedOn w:val="a"/>
    <w:uiPriority w:val="99"/>
    <w:semiHidden/>
    <w:unhideWhenUsed/>
    <w:rsid w:val="00A9370A"/>
    <w:pPr>
      <w:spacing w:before="100" w:beforeAutospacing="1" w:after="100" w:afterAutospacing="1"/>
    </w:pPr>
    <w:rPr>
      <w:rFonts w:ascii="SimSun" w:eastAsia="SimSun" w:hAnsi="SimSun" w:cs="SimSun"/>
      <w:sz w:val="24"/>
      <w:szCs w:val="24"/>
      <w:lang w:val="en-US" w:eastAsia="zh-CN"/>
    </w:rPr>
  </w:style>
  <w:style w:type="paragraph" w:styleId="a4">
    <w:name w:val="caption"/>
    <w:basedOn w:val="a"/>
    <w:next w:val="a"/>
    <w:semiHidden/>
    <w:unhideWhenUsed/>
    <w:qFormat/>
    <w:rsid w:val="00C97C55"/>
    <w:pPr>
      <w:spacing w:after="200"/>
    </w:pPr>
    <w:rPr>
      <w:iCs/>
      <w:szCs w:val="18"/>
    </w:rPr>
  </w:style>
  <w:style w:type="paragraph" w:styleId="a5">
    <w:name w:val="footer"/>
    <w:basedOn w:val="a"/>
    <w:link w:val="a6"/>
    <w:uiPriority w:val="99"/>
    <w:unhideWhenUsed/>
    <w:rsid w:val="006B0521"/>
    <w:pPr>
      <w:tabs>
        <w:tab w:val="center" w:pos="4153"/>
        <w:tab w:val="right" w:pos="8306"/>
      </w:tabs>
      <w:snapToGrid w:val="0"/>
    </w:pPr>
    <w:rPr>
      <w:sz w:val="18"/>
      <w:szCs w:val="18"/>
    </w:rPr>
  </w:style>
  <w:style w:type="character" w:customStyle="1" w:styleId="a6">
    <w:name w:val="フッター (文字)"/>
    <w:basedOn w:val="a0"/>
    <w:link w:val="a5"/>
    <w:uiPriority w:val="99"/>
    <w:rsid w:val="006B0521"/>
    <w:rPr>
      <w:rFonts w:ascii="Times New Roman" w:hAnsi="Times New Roman" w:cs="Times New Roman"/>
      <w:kern w:val="0"/>
      <w:sz w:val="18"/>
      <w:szCs w:val="18"/>
      <w:lang w:val="en-GB" w:eastAsia="en-US"/>
    </w:rPr>
  </w:style>
  <w:style w:type="paragraph" w:styleId="a7">
    <w:name w:val="List Paragraph"/>
    <w:aliases w:val="- Bullets,1st level - Bullet List Paragraph,?? ??,????,?????,Bullet list,Lettre d'introduction,Lista1,Normal bullet 2,Paragrafo elenco,¥¡¡¡¡ì¬º¥¹¥È¶ÎÂä,¥ê¥¹¥È¶ÎÂä,ÁÐ³ö¶ÎÂä,—ño’i—Ž,中等深浅网格 1 - 着色 21,列,列出段落1,列表段,列表段落1,목록 단락,목록단락"/>
    <w:basedOn w:val="a"/>
    <w:link w:val="a8"/>
    <w:uiPriority w:val="34"/>
    <w:qFormat/>
    <w:rsid w:val="006B0521"/>
    <w:pPr>
      <w:ind w:left="720"/>
      <w:contextualSpacing/>
    </w:pPr>
  </w:style>
  <w:style w:type="character" w:customStyle="1" w:styleId="a8">
    <w:name w:val="リスト段落 (文字)"/>
    <w:aliases w:val="- Bullets (文字),1st level - Bullet List Paragraph (文字),?? ?? (文字),???? (文字),????? (文字),Bullet list (文字),Lettre d'introduction (文字),Lista1 (文字),Normal bullet 2 (文字),Paragrafo elenco (文字),¥¡¡¡¡ì¬º¥¹¥È¶ÎÂä (文字),¥ê¥¹¥È¶ÎÂä (文字),ÁÐ³ö¶ÎÂä (文字)"/>
    <w:link w:val="a7"/>
    <w:uiPriority w:val="34"/>
    <w:qFormat/>
    <w:locked/>
    <w:rsid w:val="006B0521"/>
    <w:rPr>
      <w:rFonts w:ascii="Times New Roman" w:hAnsi="Times New Roman" w:cs="Times New Roman"/>
      <w:kern w:val="0"/>
      <w:sz w:val="20"/>
      <w:szCs w:val="20"/>
      <w:lang w:val="en-GB" w:eastAsia="en-US"/>
    </w:rPr>
  </w:style>
  <w:style w:type="paragraph" w:customStyle="1" w:styleId="TAH">
    <w:name w:val="TAH"/>
    <w:basedOn w:val="a"/>
    <w:link w:val="TAHChar"/>
    <w:qFormat/>
    <w:rsid w:val="00450CEC"/>
    <w:pPr>
      <w:keepNext/>
      <w:keepLines/>
      <w:overflowPunct w:val="0"/>
      <w:autoSpaceDE w:val="0"/>
      <w:autoSpaceDN w:val="0"/>
      <w:adjustRightInd w:val="0"/>
      <w:spacing w:after="0"/>
      <w:jc w:val="center"/>
      <w:textAlignment w:val="baseline"/>
    </w:pPr>
    <w:rPr>
      <w:rFonts w:ascii="Arial" w:hAnsi="Arial"/>
      <w:b/>
      <w:sz w:val="18"/>
      <w:lang w:eastAsia="ko-KR"/>
    </w:rPr>
  </w:style>
  <w:style w:type="character" w:customStyle="1" w:styleId="TAHChar">
    <w:name w:val="TAH Char"/>
    <w:link w:val="TAH"/>
    <w:qFormat/>
    <w:rsid w:val="00450CEC"/>
    <w:rPr>
      <w:rFonts w:ascii="Arial" w:hAnsi="Arial" w:cs="Times New Roman"/>
      <w:b/>
      <w:kern w:val="0"/>
      <w:sz w:val="18"/>
      <w:szCs w:val="20"/>
      <w:lang w:val="en-GB" w:eastAsia="ko-KR"/>
    </w:rPr>
  </w:style>
  <w:style w:type="paragraph" w:styleId="a9">
    <w:name w:val="header"/>
    <w:basedOn w:val="a"/>
    <w:link w:val="aa"/>
    <w:uiPriority w:val="99"/>
    <w:unhideWhenUsed/>
    <w:rsid w:val="00962D13"/>
    <w:pPr>
      <w:pBdr>
        <w:bottom w:val="single" w:sz="6" w:space="1" w:color="auto"/>
      </w:pBdr>
      <w:tabs>
        <w:tab w:val="center" w:pos="4153"/>
        <w:tab w:val="right" w:pos="8306"/>
      </w:tabs>
      <w:snapToGrid w:val="0"/>
      <w:jc w:val="center"/>
    </w:pPr>
    <w:rPr>
      <w:sz w:val="18"/>
      <w:szCs w:val="18"/>
    </w:rPr>
  </w:style>
  <w:style w:type="character" w:customStyle="1" w:styleId="aa">
    <w:name w:val="ヘッダー (文字)"/>
    <w:basedOn w:val="a0"/>
    <w:link w:val="a9"/>
    <w:uiPriority w:val="99"/>
    <w:rsid w:val="00962D13"/>
    <w:rPr>
      <w:rFonts w:ascii="Times New Roman" w:hAnsi="Times New Roman" w:cs="Times New Roman"/>
      <w:kern w:val="0"/>
      <w:sz w:val="18"/>
      <w:szCs w:val="18"/>
      <w:lang w:val="en-GB" w:eastAsia="en-US"/>
    </w:rPr>
  </w:style>
  <w:style w:type="paragraph" w:styleId="ab">
    <w:name w:val="Title"/>
    <w:basedOn w:val="a"/>
    <w:next w:val="a"/>
    <w:link w:val="ac"/>
    <w:uiPriority w:val="10"/>
    <w:qFormat/>
    <w:rsid w:val="00601902"/>
    <w:pPr>
      <w:spacing w:before="240" w:after="60"/>
      <w:jc w:val="center"/>
      <w:outlineLvl w:val="0"/>
    </w:pPr>
    <w:rPr>
      <w:rFonts w:asciiTheme="majorHAnsi" w:eastAsiaTheme="majorEastAsia" w:hAnsiTheme="majorHAnsi" w:cstheme="majorBidi"/>
      <w:b/>
      <w:bCs/>
      <w:sz w:val="32"/>
      <w:szCs w:val="32"/>
    </w:rPr>
  </w:style>
  <w:style w:type="character" w:customStyle="1" w:styleId="ac">
    <w:name w:val="表題 (文字)"/>
    <w:basedOn w:val="a0"/>
    <w:link w:val="ab"/>
    <w:uiPriority w:val="10"/>
    <w:rsid w:val="00601902"/>
    <w:rPr>
      <w:rFonts w:asciiTheme="majorHAnsi" w:eastAsiaTheme="majorEastAsia" w:hAnsiTheme="majorHAnsi" w:cstheme="majorBidi"/>
      <w:b/>
      <w:bCs/>
      <w:kern w:val="0"/>
      <w:sz w:val="32"/>
      <w:szCs w:val="32"/>
      <w:lang w:val="en-GB" w:eastAsia="en-US"/>
    </w:rPr>
  </w:style>
  <w:style w:type="character" w:customStyle="1" w:styleId="30">
    <w:name w:val="見出し 3 (文字)"/>
    <w:basedOn w:val="a0"/>
    <w:link w:val="3"/>
    <w:rsid w:val="00601902"/>
    <w:rPr>
      <w:rFonts w:ascii="Arial" w:hAnsi="Arial" w:cs="Times New Roman"/>
      <w:kern w:val="0"/>
      <w:sz w:val="28"/>
      <w:szCs w:val="20"/>
      <w:lang w:val="en-GB" w:eastAsia="en-US"/>
    </w:rPr>
  </w:style>
  <w:style w:type="paragraph" w:styleId="ad">
    <w:name w:val="Revision"/>
    <w:hidden/>
    <w:uiPriority w:val="99"/>
    <w:semiHidden/>
    <w:rsid w:val="001102B8"/>
    <w:rPr>
      <w:rFonts w:ascii="Times New Roman" w:hAnsi="Times New Roman" w:cs="Times New Roman"/>
      <w:kern w:val="0"/>
      <w:sz w:val="20"/>
      <w:szCs w:val="20"/>
      <w:lang w:val="en-GB" w:eastAsia="en-US"/>
    </w:rPr>
  </w:style>
  <w:style w:type="character" w:styleId="ae">
    <w:name w:val="Hyperlink"/>
    <w:basedOn w:val="a0"/>
    <w:uiPriority w:val="99"/>
    <w:unhideWhenUsed/>
    <w:rsid w:val="002C5EFC"/>
    <w:rPr>
      <w:color w:val="0563C1" w:themeColor="hyperlink"/>
      <w:u w:val="single"/>
    </w:rPr>
  </w:style>
  <w:style w:type="character" w:styleId="af">
    <w:name w:val="Unresolved Mention"/>
    <w:basedOn w:val="a0"/>
    <w:uiPriority w:val="99"/>
    <w:semiHidden/>
    <w:unhideWhenUsed/>
    <w:rsid w:val="002C5E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4689401">
      <w:bodyDiv w:val="1"/>
      <w:marLeft w:val="0"/>
      <w:marRight w:val="0"/>
      <w:marTop w:val="0"/>
      <w:marBottom w:val="0"/>
      <w:divBdr>
        <w:top w:val="none" w:sz="0" w:space="0" w:color="auto"/>
        <w:left w:val="none" w:sz="0" w:space="0" w:color="auto"/>
        <w:bottom w:val="none" w:sz="0" w:space="0" w:color="auto"/>
        <w:right w:val="none" w:sz="0" w:space="0" w:color="auto"/>
      </w:divBdr>
      <w:divsChild>
        <w:div w:id="609120216">
          <w:marLeft w:val="547"/>
          <w:marRight w:val="0"/>
          <w:marTop w:val="67"/>
          <w:marBottom w:val="0"/>
          <w:divBdr>
            <w:top w:val="none" w:sz="0" w:space="0" w:color="auto"/>
            <w:left w:val="none" w:sz="0" w:space="0" w:color="auto"/>
            <w:bottom w:val="none" w:sz="0" w:space="0" w:color="auto"/>
            <w:right w:val="none" w:sz="0" w:space="0" w:color="auto"/>
          </w:divBdr>
        </w:div>
        <w:div w:id="1384136789">
          <w:marLeft w:val="547"/>
          <w:marRight w:val="0"/>
          <w:marTop w:val="67"/>
          <w:marBottom w:val="0"/>
          <w:divBdr>
            <w:top w:val="none" w:sz="0" w:space="0" w:color="auto"/>
            <w:left w:val="none" w:sz="0" w:space="0" w:color="auto"/>
            <w:bottom w:val="none" w:sz="0" w:space="0" w:color="auto"/>
            <w:right w:val="none" w:sz="0" w:space="0" w:color="auto"/>
          </w:divBdr>
        </w:div>
      </w:divsChild>
    </w:div>
    <w:div w:id="720787676">
      <w:bodyDiv w:val="1"/>
      <w:marLeft w:val="0"/>
      <w:marRight w:val="0"/>
      <w:marTop w:val="0"/>
      <w:marBottom w:val="0"/>
      <w:divBdr>
        <w:top w:val="none" w:sz="0" w:space="0" w:color="auto"/>
        <w:left w:val="none" w:sz="0" w:space="0" w:color="auto"/>
        <w:bottom w:val="none" w:sz="0" w:space="0" w:color="auto"/>
        <w:right w:val="none" w:sz="0" w:space="0" w:color="auto"/>
      </w:divBdr>
    </w:div>
    <w:div w:id="1008169249">
      <w:bodyDiv w:val="1"/>
      <w:marLeft w:val="0"/>
      <w:marRight w:val="0"/>
      <w:marTop w:val="0"/>
      <w:marBottom w:val="0"/>
      <w:divBdr>
        <w:top w:val="none" w:sz="0" w:space="0" w:color="auto"/>
        <w:left w:val="none" w:sz="0" w:space="0" w:color="auto"/>
        <w:bottom w:val="none" w:sz="0" w:space="0" w:color="auto"/>
        <w:right w:val="none" w:sz="0" w:space="0" w:color="auto"/>
      </w:divBdr>
      <w:divsChild>
        <w:div w:id="2053533578">
          <w:marLeft w:val="547"/>
          <w:marRight w:val="0"/>
          <w:marTop w:val="67"/>
          <w:marBottom w:val="0"/>
          <w:divBdr>
            <w:top w:val="none" w:sz="0" w:space="0" w:color="auto"/>
            <w:left w:val="none" w:sz="0" w:space="0" w:color="auto"/>
            <w:bottom w:val="none" w:sz="0" w:space="0" w:color="auto"/>
            <w:right w:val="none" w:sz="0" w:space="0" w:color="auto"/>
          </w:divBdr>
        </w:div>
      </w:divsChild>
    </w:div>
    <w:div w:id="1009260999">
      <w:bodyDiv w:val="1"/>
      <w:marLeft w:val="0"/>
      <w:marRight w:val="0"/>
      <w:marTop w:val="0"/>
      <w:marBottom w:val="0"/>
      <w:divBdr>
        <w:top w:val="none" w:sz="0" w:space="0" w:color="auto"/>
        <w:left w:val="none" w:sz="0" w:space="0" w:color="auto"/>
        <w:bottom w:val="none" w:sz="0" w:space="0" w:color="auto"/>
        <w:right w:val="none" w:sz="0" w:space="0" w:color="auto"/>
      </w:divBdr>
    </w:div>
    <w:div w:id="1446119575">
      <w:bodyDiv w:val="1"/>
      <w:marLeft w:val="0"/>
      <w:marRight w:val="0"/>
      <w:marTop w:val="0"/>
      <w:marBottom w:val="0"/>
      <w:divBdr>
        <w:top w:val="none" w:sz="0" w:space="0" w:color="auto"/>
        <w:left w:val="none" w:sz="0" w:space="0" w:color="auto"/>
        <w:bottom w:val="none" w:sz="0" w:space="0" w:color="auto"/>
        <w:right w:val="none" w:sz="0" w:space="0" w:color="auto"/>
      </w:divBdr>
      <w:divsChild>
        <w:div w:id="124473636">
          <w:marLeft w:val="547"/>
          <w:marRight w:val="0"/>
          <w:marTop w:val="67"/>
          <w:marBottom w:val="0"/>
          <w:divBdr>
            <w:top w:val="none" w:sz="0" w:space="0" w:color="auto"/>
            <w:left w:val="none" w:sz="0" w:space="0" w:color="auto"/>
            <w:bottom w:val="none" w:sz="0" w:space="0" w:color="auto"/>
            <w:right w:val="none" w:sz="0" w:space="0" w:color="auto"/>
          </w:divBdr>
        </w:div>
        <w:div w:id="1051536940">
          <w:marLeft w:val="547"/>
          <w:marRight w:val="0"/>
          <w:marTop w:val="6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6</Pages>
  <Words>1395</Words>
  <Characters>7483</Characters>
  <Application>Microsoft Office Word</Application>
  <DocSecurity>0</DocSecurity>
  <Lines>62</Lines>
  <Paragraphs>17</Paragraphs>
  <ScaleCrop>false</ScaleCrop>
  <Company/>
  <LinksUpToDate>false</LinksUpToDate>
  <CharactersWithSpaces>8861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6</cp:revision>
  <dcterms:created xsi:type="dcterms:W3CDTF">2024-09-30T01:53:00Z</dcterms:created>
  <dcterms:modified xsi:type="dcterms:W3CDTF">2024-10-02T07:03:00Z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c5a88c294e56d089b631a989c447894ac6921e4d0bf944d7338233752651ce2c</vt:lpwstr>
  </property>
</Properties>
</file>