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4C809909" w:rsidR="003A39E5" w:rsidRPr="007D3E81" w:rsidRDefault="003A39E5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20A83">
        <w:rPr>
          <w:rFonts w:cs="Arial"/>
          <w:b/>
          <w:bCs/>
          <w:sz w:val="24"/>
          <w:szCs w:val="24"/>
        </w:rPr>
        <w:t>20</w:t>
      </w:r>
      <w:r w:rsidRPr="007D3E81">
        <w:rPr>
          <w:rFonts w:cs="Arial"/>
          <w:b/>
          <w:sz w:val="24"/>
          <w:szCs w:val="24"/>
        </w:rPr>
        <w:tab/>
      </w:r>
      <w:r w:rsidR="00270260" w:rsidRPr="00270260">
        <w:rPr>
          <w:b/>
          <w:bCs/>
          <w:noProof/>
          <w:sz w:val="24"/>
          <w:szCs w:val="24"/>
        </w:rPr>
        <w:t>R3-232829</w:t>
      </w:r>
    </w:p>
    <w:p w14:paraId="589BEEE2" w14:textId="03467578" w:rsidR="003A39E5" w:rsidRDefault="00120A83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8"/>
          <w:lang w:eastAsia="x-none"/>
        </w:rPr>
        <w:t>Incheon, Korea</w:t>
      </w:r>
      <w:r w:rsidR="00707A8C" w:rsidRPr="005E20F2">
        <w:rPr>
          <w:rFonts w:cs="Arial"/>
          <w:b/>
          <w:bCs/>
          <w:sz w:val="24"/>
          <w:szCs w:val="28"/>
          <w:lang w:eastAsia="x-none"/>
        </w:rPr>
        <w:t xml:space="preserve">,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May</w:t>
      </w:r>
      <w:r w:rsidRPr="00120A83">
        <w:rPr>
          <w:rFonts w:cs="Arial"/>
          <w:b/>
          <w:bCs/>
          <w:sz w:val="24"/>
          <w:szCs w:val="28"/>
          <w:lang w:val="en-US" w:eastAsia="x-none"/>
        </w:rPr>
        <w:t xml:space="preserve">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22</w:t>
      </w:r>
      <w:r w:rsidRPr="00120A83">
        <w:rPr>
          <w:rFonts w:cs="Arial"/>
          <w:b/>
          <w:bCs/>
          <w:sz w:val="24"/>
          <w:szCs w:val="28"/>
          <w:lang w:val="en-US" w:eastAsia="x-none"/>
        </w:rPr>
        <w:t xml:space="preserve"> –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26,</w:t>
      </w:r>
      <w:r w:rsidRPr="00120A83">
        <w:rPr>
          <w:rFonts w:cs="Arial"/>
          <w:b/>
          <w:bCs/>
          <w:sz w:val="24"/>
          <w:szCs w:val="28"/>
          <w:lang w:val="en-US" w:eastAsia="x-none"/>
        </w:rPr>
        <w:t xml:space="preserve"> </w:t>
      </w:r>
      <w:r w:rsidRPr="00120A83">
        <w:rPr>
          <w:rFonts w:cs="Arial" w:hint="eastAsia"/>
          <w:b/>
          <w:bCs/>
          <w:sz w:val="24"/>
          <w:szCs w:val="28"/>
          <w:lang w:val="en-US" w:eastAsia="x-none"/>
        </w:rPr>
        <w:t>2023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085766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07E24">
        <w:rPr>
          <w:rFonts w:ascii="Arial" w:hAnsi="Arial"/>
          <w:sz w:val="24"/>
        </w:rPr>
        <w:t xml:space="preserve">Intra </w:t>
      </w:r>
      <w:proofErr w:type="spellStart"/>
      <w:r w:rsidR="00307E24">
        <w:rPr>
          <w:rFonts w:ascii="Arial" w:hAnsi="Arial"/>
          <w:sz w:val="24"/>
        </w:rPr>
        <w:t>gNB</w:t>
      </w:r>
      <w:proofErr w:type="spellEnd"/>
      <w:r w:rsidR="00307E24">
        <w:rPr>
          <w:rFonts w:ascii="Arial" w:hAnsi="Arial"/>
          <w:sz w:val="24"/>
        </w:rPr>
        <w:t xml:space="preserve"> CU-UP relocation during LTM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 Symphony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6C21256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Approval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31A5B431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>RAN3-11</w:t>
      </w:r>
      <w:r w:rsidR="008D2312">
        <w:rPr>
          <w:rFonts w:eastAsiaTheme="minorEastAsia"/>
          <w:lang w:eastAsia="zh-CN"/>
        </w:rPr>
        <w:t>9-bis-e</w:t>
      </w:r>
      <w:r>
        <w:rPr>
          <w:rFonts w:eastAsiaTheme="minorEastAsia"/>
          <w:lang w:eastAsia="zh-CN"/>
        </w:rPr>
        <w:t xml:space="preserve"> </w:t>
      </w:r>
      <w:r w:rsidR="008D2312">
        <w:rPr>
          <w:rFonts w:eastAsiaTheme="minorEastAsia"/>
          <w:lang w:eastAsia="zh-CN"/>
        </w:rPr>
        <w:t xml:space="preserve">made the following </w:t>
      </w:r>
      <w:proofErr w:type="gramStart"/>
      <w:r w:rsidR="008D2312">
        <w:rPr>
          <w:rFonts w:eastAsiaTheme="minorEastAsia"/>
          <w:lang w:eastAsia="zh-CN"/>
        </w:rPr>
        <w:t>agreements</w:t>
      </w:r>
      <w:proofErr w:type="gram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0A17F8D5" w14:textId="77777777" w:rsidR="00E71070" w:rsidRDefault="00307E24" w:rsidP="008D2312">
            <w:pPr>
              <w:overflowPunct w:val="0"/>
              <w:spacing w:after="120"/>
              <w:rPr>
                <w:sz w:val="18"/>
                <w:szCs w:val="18"/>
                <w:u w:val="single"/>
              </w:rPr>
            </w:pPr>
            <w:r w:rsidRPr="006F1554">
              <w:rPr>
                <w:sz w:val="18"/>
                <w:szCs w:val="18"/>
                <w:u w:val="single"/>
              </w:rPr>
              <w:t>6. E1 Aspects:</w:t>
            </w:r>
          </w:p>
          <w:p w14:paraId="30FDFCFA" w14:textId="77777777" w:rsidR="00307E24" w:rsidRPr="00F71807" w:rsidRDefault="00307E24" w:rsidP="00307E24">
            <w:pPr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1ADED7A4" w14:textId="77777777" w:rsidR="00307E24" w:rsidRPr="006F1554" w:rsidRDefault="00307E24" w:rsidP="00307E24">
            <w:pPr>
              <w:spacing w:after="120"/>
              <w:rPr>
                <w:b/>
                <w:bCs/>
                <w:color w:val="008000"/>
                <w:sz w:val="18"/>
                <w:szCs w:val="18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>For intra-CU-UP case, propose to turn the following WF to an agreement:</w:t>
            </w:r>
          </w:p>
          <w:p w14:paraId="720379BA" w14:textId="77777777" w:rsidR="00307E24" w:rsidRPr="006F1554" w:rsidRDefault="00307E24" w:rsidP="00307E24">
            <w:pPr>
              <w:spacing w:after="120"/>
              <w:ind w:left="284"/>
              <w:jc w:val="both"/>
              <w:rPr>
                <w:b/>
                <w:color w:val="008000"/>
                <w:sz w:val="18"/>
                <w:szCs w:val="18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In case of CP UP separation, once CUCP receives LTM cell switch </w:t>
            </w:r>
            <w:proofErr w:type="spellStart"/>
            <w:r w:rsidRPr="006F1554">
              <w:rPr>
                <w:b/>
                <w:bCs/>
                <w:color w:val="008000"/>
                <w:sz w:val="18"/>
                <w:szCs w:val="18"/>
              </w:rPr>
              <w:t>signling</w:t>
            </w:r>
            <w:proofErr w:type="spellEnd"/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 from (source)</w:t>
            </w:r>
            <w:proofErr w:type="gramStart"/>
            <w:r w:rsidRPr="006F1554">
              <w:rPr>
                <w:b/>
                <w:bCs/>
                <w:color w:val="008000"/>
                <w:sz w:val="18"/>
                <w:szCs w:val="18"/>
              </w:rPr>
              <w:t>DU ,</w:t>
            </w:r>
            <w:proofErr w:type="gramEnd"/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 CU CP initiates E1 bearer context modification to the CU UP including DL tunnel ID per DRB for target cell, for data transmission.</w:t>
            </w:r>
          </w:p>
          <w:p w14:paraId="6D34995D" w14:textId="6F9E5A96" w:rsidR="00307E24" w:rsidRPr="006E1987" w:rsidRDefault="00307E24" w:rsidP="00307E24">
            <w:pPr>
              <w:overflowPunct w:val="0"/>
              <w:spacing w:after="120"/>
              <w:rPr>
                <w:b/>
                <w:bCs/>
                <w:color w:val="008000"/>
                <w:sz w:val="18"/>
                <w:szCs w:val="18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For inter-CU-UP LTM, </w:t>
            </w:r>
            <w:r w:rsidRPr="00307E24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once the CU-CP receives LTM cell switch </w:t>
            </w:r>
            <w:proofErr w:type="spellStart"/>
            <w:r w:rsidRPr="00307E24">
              <w:rPr>
                <w:b/>
                <w:bCs/>
                <w:color w:val="008000"/>
                <w:sz w:val="18"/>
                <w:szCs w:val="18"/>
                <w:highlight w:val="yellow"/>
              </w:rPr>
              <w:t>signaling</w:t>
            </w:r>
            <w:proofErr w:type="spellEnd"/>
            <w:r w:rsidRPr="00307E24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 from (source) DU</w:t>
            </w:r>
            <w:r w:rsidRPr="006F1554">
              <w:rPr>
                <w:b/>
                <w:bCs/>
                <w:color w:val="008000"/>
                <w:sz w:val="18"/>
                <w:szCs w:val="18"/>
              </w:rPr>
              <w:t>, the CU-CP initiates E1 bearer context modification to the target CU UP including DL tunnel ID per DRB for target cell for data transmission.</w:t>
            </w:r>
            <w:r w:rsidR="006E1987">
              <w:rPr>
                <w:b/>
                <w:bCs/>
                <w:color w:val="008000"/>
                <w:sz w:val="18"/>
                <w:szCs w:val="18"/>
              </w:rPr>
              <w:br/>
            </w:r>
          </w:p>
          <w:p w14:paraId="73BE9ADD" w14:textId="77777777" w:rsidR="00307E24" w:rsidRPr="006F1554" w:rsidRDefault="00307E24" w:rsidP="00307E24">
            <w:pPr>
              <w:spacing w:after="120"/>
              <w:rPr>
                <w:b/>
                <w:bCs/>
                <w:sz w:val="18"/>
                <w:szCs w:val="18"/>
                <w:u w:val="single"/>
              </w:rPr>
            </w:pPr>
            <w:r w:rsidRPr="006F1554">
              <w:rPr>
                <w:b/>
                <w:bCs/>
                <w:sz w:val="18"/>
                <w:szCs w:val="18"/>
                <w:u w:val="single"/>
              </w:rPr>
              <w:t>DDDS</w:t>
            </w:r>
            <w:r w:rsidRPr="006F1554">
              <w:rPr>
                <w:rFonts w:ascii="Batang" w:eastAsia="Batang" w:hAnsi="Batang" w:cs="Batang" w:hint="eastAsia"/>
                <w:b/>
                <w:bCs/>
                <w:sz w:val="18"/>
                <w:szCs w:val="18"/>
                <w:u w:val="single"/>
              </w:rPr>
              <w:t>：</w:t>
            </w:r>
          </w:p>
          <w:p w14:paraId="7247FDC1" w14:textId="77777777" w:rsidR="00307E24" w:rsidRPr="00F71807" w:rsidRDefault="00307E24" w:rsidP="00307E24">
            <w:pPr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688A4082" w14:textId="7C1049A8" w:rsidR="00307E24" w:rsidRPr="008D2312" w:rsidRDefault="00307E24" w:rsidP="00307E24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For intra-CU inter-DU LTM, </w:t>
            </w:r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target </w:t>
            </w:r>
            <w:proofErr w:type="spellStart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-DU sends initial DDDS using the new UL TEID to CU-UP after target </w:t>
            </w:r>
            <w:proofErr w:type="spellStart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>-DU detects the UE access</w:t>
            </w: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 (following legacy)</w:t>
            </w: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0E4CA705" w14:textId="134EABEE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>discuss</w:t>
      </w:r>
      <w:r w:rsidR="006E1987">
        <w:rPr>
          <w:rFonts w:ascii="Arial" w:hAnsi="Arial" w:cs="Arial"/>
        </w:rPr>
        <w:t xml:space="preserve"> the timing of preparing the CU-UP for LTM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69FEDD40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</w:t>
      </w:r>
      <w:r w:rsidR="006E1987" w:rsidRPr="006E1987">
        <w:rPr>
          <w:rFonts w:cs="Arial"/>
        </w:rPr>
        <w:t xml:space="preserve">Intra </w:t>
      </w:r>
      <w:proofErr w:type="spellStart"/>
      <w:r w:rsidR="006E1987" w:rsidRPr="006E1987">
        <w:rPr>
          <w:rFonts w:cs="Arial"/>
        </w:rPr>
        <w:t>gNB</w:t>
      </w:r>
      <w:proofErr w:type="spellEnd"/>
      <w:r w:rsidR="006E1987" w:rsidRPr="006E1987">
        <w:rPr>
          <w:rFonts w:cs="Arial"/>
        </w:rPr>
        <w:t xml:space="preserve"> CU-UP relocation during LTM</w:t>
      </w:r>
      <w:r w:rsidR="006E1987">
        <w:rPr>
          <w:rFonts w:cs="Arial"/>
        </w:rPr>
        <w:t xml:space="preserve"> </w:t>
      </w:r>
    </w:p>
    <w:p w14:paraId="3D6CF002" w14:textId="308EF0E8" w:rsidR="00A53068" w:rsidRDefault="00A53068" w:rsidP="000528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the above highlighted agreements, its clear that preparing the </w:t>
      </w:r>
      <w:r w:rsidR="00BA34F5">
        <w:rPr>
          <w:rFonts w:ascii="Arial" w:hAnsi="Arial" w:cs="Arial"/>
        </w:rPr>
        <w:t xml:space="preserve">candidate/target </w:t>
      </w:r>
      <w:r>
        <w:rPr>
          <w:rFonts w:ascii="Arial" w:hAnsi="Arial" w:cs="Arial"/>
        </w:rPr>
        <w:t xml:space="preserve">CU-UP for an inter-DU LTM cell switch is triggered based on CU-CP receiving LTM cell switch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from source DU. Since this step is performed after the cell switch has been triggered by the source DU, it consumes additional latency </w:t>
      </w:r>
      <w:r w:rsidR="00BA34F5">
        <w:rPr>
          <w:rFonts w:ascii="Arial" w:hAnsi="Arial" w:cs="Arial"/>
        </w:rPr>
        <w:t xml:space="preserve">before the data transmission can be activated in UL and DL at the target CU-UP. We think this is sub-optimal and can be optimized. </w:t>
      </w:r>
    </w:p>
    <w:p w14:paraId="17DA2B91" w14:textId="1C0A1629" w:rsidR="00052805" w:rsidRDefault="006E1987" w:rsidP="000528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 is aware of the association between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A53068">
        <w:rPr>
          <w:rFonts w:ascii="Arial" w:hAnsi="Arial" w:cs="Arial"/>
        </w:rPr>
        <w:t xml:space="preserve">and its serving </w:t>
      </w:r>
      <w:proofErr w:type="spellStart"/>
      <w:r w:rsidR="00A53068">
        <w:rPr>
          <w:rFonts w:ascii="Arial" w:hAnsi="Arial" w:cs="Arial"/>
        </w:rPr>
        <w:t>gNB</w:t>
      </w:r>
      <w:proofErr w:type="spellEnd"/>
      <w:r w:rsidR="00A53068">
        <w:rPr>
          <w:rFonts w:ascii="Arial" w:hAnsi="Arial" w:cs="Arial"/>
        </w:rPr>
        <w:t xml:space="preserve">-CU-UP. </w:t>
      </w:r>
      <w:r w:rsidR="00BA34F5">
        <w:rPr>
          <w:rFonts w:ascii="Arial" w:hAnsi="Arial" w:cs="Arial"/>
        </w:rPr>
        <w:t xml:space="preserve">Since it is the </w:t>
      </w:r>
      <w:proofErr w:type="spellStart"/>
      <w:r w:rsidR="00BA34F5">
        <w:rPr>
          <w:rFonts w:ascii="Arial" w:hAnsi="Arial" w:cs="Arial"/>
        </w:rPr>
        <w:t>gNB</w:t>
      </w:r>
      <w:proofErr w:type="spellEnd"/>
      <w:r w:rsidR="00BA34F5">
        <w:rPr>
          <w:rFonts w:ascii="Arial" w:hAnsi="Arial" w:cs="Arial"/>
        </w:rPr>
        <w:t xml:space="preserve">-CU-CP which makes the decision to prepare inter </w:t>
      </w:r>
      <w:proofErr w:type="spellStart"/>
      <w:r w:rsidR="00BA34F5">
        <w:rPr>
          <w:rFonts w:ascii="Arial" w:hAnsi="Arial" w:cs="Arial"/>
        </w:rPr>
        <w:t>gNB</w:t>
      </w:r>
      <w:proofErr w:type="spellEnd"/>
      <w:r w:rsidR="00BA34F5">
        <w:rPr>
          <w:rFonts w:ascii="Arial" w:hAnsi="Arial" w:cs="Arial"/>
        </w:rPr>
        <w:t xml:space="preserve">-DU candidate/target cell for LTM (based on RRC measurement report), the </w:t>
      </w:r>
      <w:proofErr w:type="spellStart"/>
      <w:r w:rsidR="00BA34F5">
        <w:rPr>
          <w:rFonts w:ascii="Arial" w:hAnsi="Arial" w:cs="Arial"/>
        </w:rPr>
        <w:t>gNB</w:t>
      </w:r>
      <w:proofErr w:type="spellEnd"/>
      <w:r w:rsidR="00BA34F5">
        <w:rPr>
          <w:rFonts w:ascii="Arial" w:hAnsi="Arial" w:cs="Arial"/>
        </w:rPr>
        <w:t>-CU-CP is well informed to prepare a candidate/target CU-UP at</w:t>
      </w:r>
      <w:r w:rsidR="00B23A05">
        <w:rPr>
          <w:rFonts w:ascii="Arial" w:hAnsi="Arial" w:cs="Arial"/>
        </w:rPr>
        <w:t xml:space="preserve"> the same time or just after preparation of an inter </w:t>
      </w:r>
      <w:proofErr w:type="spellStart"/>
      <w:r w:rsidR="00B23A05">
        <w:rPr>
          <w:rFonts w:ascii="Arial" w:hAnsi="Arial" w:cs="Arial"/>
        </w:rPr>
        <w:t>gNB</w:t>
      </w:r>
      <w:proofErr w:type="spellEnd"/>
      <w:r w:rsidR="00B23A05">
        <w:rPr>
          <w:rFonts w:ascii="Arial" w:hAnsi="Arial" w:cs="Arial"/>
        </w:rPr>
        <w:t xml:space="preserve">-DU </w:t>
      </w:r>
      <w:r w:rsidR="00B23A05">
        <w:rPr>
          <w:rFonts w:ascii="Arial" w:hAnsi="Arial" w:cs="Arial"/>
        </w:rPr>
        <w:t>candidate/target cell</w:t>
      </w:r>
      <w:r w:rsidR="00B23A05">
        <w:rPr>
          <w:rFonts w:ascii="Arial" w:hAnsi="Arial" w:cs="Arial"/>
        </w:rPr>
        <w:t>.</w:t>
      </w:r>
    </w:p>
    <w:p w14:paraId="1FF2CC3E" w14:textId="28AD3628" w:rsidR="00B23A05" w:rsidRPr="00052805" w:rsidRDefault="00B23A05" w:rsidP="000528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preparing a CU-UP in advance to an LTM cell switch by sending E1: Bearer context modification, the CU-CP may indicate over E1 that the cell switch is yet to occur. This, when followed by the DDDS agreement, where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sends an initial DDDS after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detects UE access, can easily trigger the indication of LTM cell switch to target CU-UP. </w:t>
      </w:r>
    </w:p>
    <w:p w14:paraId="4973C43B" w14:textId="3D06C404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 w:rsidR="00B23A05">
        <w:rPr>
          <w:i/>
          <w:iCs/>
          <w:lang w:val="en-US"/>
        </w:rPr>
        <w:t xml:space="preserve">A target </w:t>
      </w:r>
      <w:proofErr w:type="spellStart"/>
      <w:r w:rsidR="00B23A05">
        <w:rPr>
          <w:i/>
          <w:iCs/>
          <w:lang w:val="en-US"/>
        </w:rPr>
        <w:t>gNB</w:t>
      </w:r>
      <w:proofErr w:type="spellEnd"/>
      <w:r w:rsidR="00B23A05">
        <w:rPr>
          <w:i/>
          <w:iCs/>
          <w:lang w:val="en-US"/>
        </w:rPr>
        <w:t xml:space="preserve">-CU-UP can be prepared for an inter </w:t>
      </w:r>
      <w:proofErr w:type="spellStart"/>
      <w:r w:rsidR="00B23A05">
        <w:rPr>
          <w:i/>
          <w:iCs/>
          <w:lang w:val="en-US"/>
        </w:rPr>
        <w:t>gNB</w:t>
      </w:r>
      <w:proofErr w:type="spellEnd"/>
      <w:r w:rsidR="00B23A05">
        <w:rPr>
          <w:i/>
          <w:iCs/>
          <w:lang w:val="en-US"/>
        </w:rPr>
        <w:t xml:space="preserve">-DU LTM cell switch </w:t>
      </w:r>
      <w:r w:rsidR="00DD4226">
        <w:rPr>
          <w:i/>
          <w:iCs/>
          <w:lang w:val="en-US"/>
        </w:rPr>
        <w:t xml:space="preserve">together with preparing an inter </w:t>
      </w:r>
      <w:proofErr w:type="spellStart"/>
      <w:r w:rsidR="00DD4226">
        <w:rPr>
          <w:i/>
          <w:iCs/>
          <w:lang w:val="en-US"/>
        </w:rPr>
        <w:t>gNB</w:t>
      </w:r>
      <w:proofErr w:type="spellEnd"/>
      <w:r w:rsidR="00DD4226">
        <w:rPr>
          <w:i/>
          <w:iCs/>
          <w:lang w:val="en-US"/>
        </w:rPr>
        <w:t>-DU candidate/target cell</w:t>
      </w:r>
      <w:r w:rsidRPr="00052805">
        <w:rPr>
          <w:i/>
          <w:iCs/>
          <w:lang w:val="en-US"/>
        </w:rPr>
        <w:t>.</w:t>
      </w:r>
    </w:p>
    <w:p w14:paraId="0FF75D9D" w14:textId="4BB6A705" w:rsidR="00DD4226" w:rsidRDefault="00DD4226" w:rsidP="00052805">
      <w:pPr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 xml:space="preserve">Observation 2: A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-CU-UP prepared in advance for an LTM cell switch can be activated using a DDDS message sent by the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038E9664" w14:textId="38F8D451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DD4226">
        <w:rPr>
          <w:rFonts w:ascii="Arial" w:hAnsi="Arial" w:cs="Arial"/>
          <w:b/>
          <w:bCs/>
        </w:rPr>
        <w:t xml:space="preserve">For the intra </w:t>
      </w:r>
      <w:proofErr w:type="spellStart"/>
      <w:r w:rsidR="00DD4226">
        <w:rPr>
          <w:rFonts w:ascii="Arial" w:hAnsi="Arial" w:cs="Arial"/>
          <w:b/>
          <w:bCs/>
        </w:rPr>
        <w:t>gNB</w:t>
      </w:r>
      <w:proofErr w:type="spellEnd"/>
      <w:r w:rsidR="00DD4226">
        <w:rPr>
          <w:rFonts w:ascii="Arial" w:hAnsi="Arial" w:cs="Arial"/>
          <w:b/>
          <w:bCs/>
        </w:rPr>
        <w:t xml:space="preserve">-CU-UP relocation case, the </w:t>
      </w:r>
      <w:r w:rsidR="00DD4226">
        <w:rPr>
          <w:rFonts w:ascii="Arial" w:hAnsi="Arial" w:cs="Arial"/>
          <w:b/>
          <w:bCs/>
        </w:rPr>
        <w:t>candidate/</w:t>
      </w:r>
      <w:r w:rsidR="00DD4226">
        <w:rPr>
          <w:rFonts w:ascii="Arial" w:hAnsi="Arial" w:cs="Arial"/>
          <w:b/>
          <w:bCs/>
        </w:rPr>
        <w:t xml:space="preserve">target </w:t>
      </w:r>
      <w:proofErr w:type="spellStart"/>
      <w:r w:rsidR="00DD4226">
        <w:rPr>
          <w:rFonts w:ascii="Arial" w:hAnsi="Arial" w:cs="Arial"/>
          <w:b/>
          <w:bCs/>
        </w:rPr>
        <w:t>gNB</w:t>
      </w:r>
      <w:proofErr w:type="spellEnd"/>
      <w:r w:rsidR="00DD4226">
        <w:rPr>
          <w:rFonts w:ascii="Arial" w:hAnsi="Arial" w:cs="Arial"/>
          <w:b/>
          <w:bCs/>
        </w:rPr>
        <w:t xml:space="preserve">-CU-UP preparation is performed together with the preparation of candidate/target </w:t>
      </w:r>
      <w:proofErr w:type="spellStart"/>
      <w:r w:rsidR="00DD4226">
        <w:rPr>
          <w:rFonts w:ascii="Arial" w:hAnsi="Arial" w:cs="Arial"/>
          <w:b/>
          <w:bCs/>
        </w:rPr>
        <w:t>gNB</w:t>
      </w:r>
      <w:proofErr w:type="spellEnd"/>
      <w:r w:rsidR="00DD4226">
        <w:rPr>
          <w:rFonts w:ascii="Arial" w:hAnsi="Arial" w:cs="Arial"/>
          <w:b/>
          <w:bCs/>
        </w:rPr>
        <w:t>-DU</w:t>
      </w:r>
      <w:r>
        <w:rPr>
          <w:rFonts w:ascii="Arial" w:hAnsi="Arial" w:cs="Arial"/>
          <w:b/>
          <w:bCs/>
        </w:rPr>
        <w:t>.</w:t>
      </w:r>
    </w:p>
    <w:p w14:paraId="42177C58" w14:textId="776063DA" w:rsidR="00DD4226" w:rsidRPr="00DB4189" w:rsidRDefault="00DD4226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A </w:t>
      </w:r>
      <w:r>
        <w:rPr>
          <w:rFonts w:ascii="Arial" w:hAnsi="Arial" w:cs="Arial"/>
          <w:b/>
          <w:bCs/>
        </w:rPr>
        <w:t xml:space="preserve">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-CU-UP</w:t>
      </w:r>
      <w:r>
        <w:rPr>
          <w:rFonts w:ascii="Arial" w:hAnsi="Arial" w:cs="Arial"/>
          <w:b/>
          <w:bCs/>
        </w:rPr>
        <w:t xml:space="preserve"> prepared in advance to LTM cell switch is activated using a DDDS message from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to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-CU-UP.</w:t>
      </w:r>
    </w:p>
    <w:p w14:paraId="59059CB9" w14:textId="77777777" w:rsidR="00DD4226" w:rsidRDefault="00DD4226" w:rsidP="00782F4F">
      <w:pPr>
        <w:rPr>
          <w:rFonts w:ascii="Arial" w:hAnsi="Arial" w:cs="Arial"/>
        </w:rPr>
      </w:pPr>
      <w:r>
        <w:rPr>
          <w:rFonts w:ascii="Arial" w:hAnsi="Arial" w:cs="Arial"/>
        </w:rPr>
        <w:t>Also, we would like to bring to the notice of the chair that the agreement related to DDDS mentioned above indicates that “</w:t>
      </w:r>
      <w:r w:rsidRPr="006E1987">
        <w:rPr>
          <w:b/>
          <w:bCs/>
          <w:color w:val="008000"/>
          <w:sz w:val="18"/>
          <w:szCs w:val="18"/>
          <w:highlight w:val="yellow"/>
        </w:rPr>
        <w:t xml:space="preserve">target </w:t>
      </w:r>
      <w:proofErr w:type="spellStart"/>
      <w:r w:rsidRPr="006E1987">
        <w:rPr>
          <w:b/>
          <w:bCs/>
          <w:color w:val="008000"/>
          <w:sz w:val="18"/>
          <w:szCs w:val="18"/>
          <w:highlight w:val="yellow"/>
        </w:rPr>
        <w:t>gNB</w:t>
      </w:r>
      <w:proofErr w:type="spellEnd"/>
      <w:r w:rsidRPr="006E1987">
        <w:rPr>
          <w:b/>
          <w:bCs/>
          <w:color w:val="008000"/>
          <w:sz w:val="18"/>
          <w:szCs w:val="18"/>
          <w:highlight w:val="yellow"/>
        </w:rPr>
        <w:t xml:space="preserve">-DU sends initial DDDS using the new UL TEID to CU-UP after target </w:t>
      </w:r>
      <w:proofErr w:type="spellStart"/>
      <w:r w:rsidRPr="006E1987">
        <w:rPr>
          <w:b/>
          <w:bCs/>
          <w:color w:val="008000"/>
          <w:sz w:val="18"/>
          <w:szCs w:val="18"/>
          <w:highlight w:val="yellow"/>
        </w:rPr>
        <w:t>gNB</w:t>
      </w:r>
      <w:proofErr w:type="spellEnd"/>
      <w:r w:rsidRPr="006E1987">
        <w:rPr>
          <w:b/>
          <w:bCs/>
          <w:color w:val="008000"/>
          <w:sz w:val="18"/>
          <w:szCs w:val="18"/>
          <w:highlight w:val="yellow"/>
        </w:rPr>
        <w:t>-DU detects the UE access</w:t>
      </w:r>
      <w:r>
        <w:rPr>
          <w:rFonts w:ascii="Arial" w:hAnsi="Arial" w:cs="Arial"/>
        </w:rPr>
        <w:t xml:space="preserve">”. We would like to note here that the TEID available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is the new DL TEID and hence the typo should be corrected.</w:t>
      </w:r>
    </w:p>
    <w:p w14:paraId="366454C0" w14:textId="7F405CCE" w:rsidR="00782F4F" w:rsidRPr="00DD4226" w:rsidRDefault="00DD4226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4437E8">
        <w:rPr>
          <w:rFonts w:ascii="Arial" w:hAnsi="Arial" w:cs="Arial"/>
          <w:b/>
          <w:bCs/>
        </w:rPr>
        <w:t xml:space="preserve">The agreement made in </w:t>
      </w:r>
      <w:r w:rsidR="004437E8" w:rsidRPr="004437E8">
        <w:rPr>
          <w:rFonts w:ascii="Arial" w:hAnsi="Arial" w:cs="Arial"/>
          <w:b/>
          <w:bCs/>
        </w:rPr>
        <w:t xml:space="preserve">RAN3-119-bis-e </w:t>
      </w:r>
      <w:r w:rsidR="004437E8">
        <w:rPr>
          <w:rFonts w:ascii="Arial" w:hAnsi="Arial" w:cs="Arial"/>
          <w:b/>
          <w:bCs/>
        </w:rPr>
        <w:t>is changed to “</w:t>
      </w:r>
      <w:r w:rsidRPr="004437E8">
        <w:rPr>
          <w:rFonts w:ascii="Arial" w:hAnsi="Arial" w:cs="Arial"/>
          <w:b/>
          <w:bCs/>
          <w:i/>
          <w:iCs/>
        </w:rPr>
        <w:t xml:space="preserve">For intra-CU inter-DU LTM,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 xml:space="preserve">-DU sends initial DDDS using the new </w:t>
      </w:r>
      <w:r w:rsidR="004437E8" w:rsidRPr="004437E8">
        <w:rPr>
          <w:rFonts w:ascii="Arial" w:hAnsi="Arial" w:cs="Arial"/>
          <w:b/>
          <w:bCs/>
          <w:i/>
          <w:iCs/>
          <w:highlight w:val="yellow"/>
        </w:rPr>
        <w:t>DL</w:t>
      </w:r>
      <w:r w:rsidRPr="004437E8">
        <w:rPr>
          <w:rFonts w:ascii="Arial" w:hAnsi="Arial" w:cs="Arial"/>
          <w:b/>
          <w:bCs/>
          <w:i/>
          <w:iCs/>
        </w:rPr>
        <w:t xml:space="preserve"> TEID to CU-UP after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>-DU detects the UE access (following legacy)</w:t>
      </w:r>
      <w:r w:rsidRPr="004437E8">
        <w:rPr>
          <w:rFonts w:ascii="Arial" w:hAnsi="Arial" w:cs="Arial"/>
          <w:b/>
          <w:bCs/>
          <w:i/>
          <w:iCs/>
        </w:rPr>
        <w:t>.</w:t>
      </w:r>
      <w:r w:rsidR="004437E8">
        <w:rPr>
          <w:rFonts w:ascii="Arial" w:hAnsi="Arial" w:cs="Arial"/>
          <w:b/>
          <w:bCs/>
        </w:rPr>
        <w:t>”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5D7DA427" w14:textId="77777777" w:rsidR="004437E8" w:rsidRDefault="004437E8" w:rsidP="004437E8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>
        <w:rPr>
          <w:i/>
          <w:iCs/>
          <w:lang w:val="en-US"/>
        </w:rPr>
        <w:t xml:space="preserve">A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-CU-UP can be prepared for an inter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LTM cell switch together with preparing an inter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candidate/target cell</w:t>
      </w:r>
      <w:r w:rsidRPr="00052805">
        <w:rPr>
          <w:i/>
          <w:iCs/>
          <w:lang w:val="en-US"/>
        </w:rPr>
        <w:t>.</w:t>
      </w:r>
    </w:p>
    <w:p w14:paraId="380F54C5" w14:textId="77777777" w:rsidR="004437E8" w:rsidRDefault="004437E8" w:rsidP="004437E8">
      <w:pPr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2: A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-CU-UP prepared in advance for an LTM cell switch can be activated using a DDDS message sent by the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3F33D2EC" w14:textId="77777777" w:rsidR="004437E8" w:rsidRDefault="004437E8" w:rsidP="004437E8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For the intra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relocation case,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preparation is performed together with the preparation of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422F7AE8" w14:textId="77777777" w:rsidR="004437E8" w:rsidRDefault="004437E8" w:rsidP="004437E8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A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prepared in advance to LTM cell switch is activated using a DDDS message from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to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-CU-UP.</w:t>
      </w:r>
    </w:p>
    <w:p w14:paraId="74ECAB99" w14:textId="48A28192" w:rsidR="004437E8" w:rsidRPr="004437E8" w:rsidRDefault="004437E8" w:rsidP="004437E8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The agreement made in </w:t>
      </w:r>
      <w:r w:rsidRPr="004437E8">
        <w:rPr>
          <w:rFonts w:ascii="Arial" w:hAnsi="Arial" w:cs="Arial"/>
          <w:b/>
          <w:bCs/>
        </w:rPr>
        <w:t xml:space="preserve">RAN3-119-bis-e </w:t>
      </w:r>
      <w:r>
        <w:rPr>
          <w:rFonts w:ascii="Arial" w:hAnsi="Arial" w:cs="Arial"/>
          <w:b/>
          <w:bCs/>
        </w:rPr>
        <w:t>is changed to “</w:t>
      </w:r>
      <w:r w:rsidRPr="004437E8">
        <w:rPr>
          <w:rFonts w:ascii="Arial" w:hAnsi="Arial" w:cs="Arial"/>
          <w:b/>
          <w:bCs/>
          <w:i/>
          <w:iCs/>
        </w:rPr>
        <w:t xml:space="preserve">For intra-CU inter-DU LTM,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 xml:space="preserve">-DU sends initial DDDS using the new </w:t>
      </w:r>
      <w:r w:rsidRPr="004437E8">
        <w:rPr>
          <w:rFonts w:ascii="Arial" w:hAnsi="Arial" w:cs="Arial"/>
          <w:b/>
          <w:bCs/>
          <w:i/>
          <w:iCs/>
          <w:highlight w:val="yellow"/>
        </w:rPr>
        <w:t>DL</w:t>
      </w:r>
      <w:r w:rsidRPr="004437E8">
        <w:rPr>
          <w:rFonts w:ascii="Arial" w:hAnsi="Arial" w:cs="Arial"/>
          <w:b/>
          <w:bCs/>
          <w:i/>
          <w:iCs/>
        </w:rPr>
        <w:t xml:space="preserve"> TEID to CU-UP after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>-DU detects the UE access (following legacy).</w:t>
      </w:r>
      <w:r>
        <w:rPr>
          <w:rFonts w:ascii="Arial" w:hAnsi="Arial" w:cs="Arial"/>
          <w:b/>
          <w:bCs/>
        </w:rPr>
        <w:t>”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87DBC" w14:textId="77777777" w:rsidR="009839A4" w:rsidRDefault="009839A4">
      <w:r>
        <w:separator/>
      </w:r>
    </w:p>
  </w:endnote>
  <w:endnote w:type="continuationSeparator" w:id="0">
    <w:p w14:paraId="40FA4860" w14:textId="77777777" w:rsidR="009839A4" w:rsidRDefault="0098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40D6B" w14:textId="77777777" w:rsidR="009839A4" w:rsidRDefault="009839A4">
      <w:r>
        <w:separator/>
      </w:r>
    </w:p>
  </w:footnote>
  <w:footnote w:type="continuationSeparator" w:id="0">
    <w:p w14:paraId="0C5E447C" w14:textId="77777777" w:rsidR="009839A4" w:rsidRDefault="00983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667C1"/>
    <w:rsid w:val="00067AC9"/>
    <w:rsid w:val="00070CDD"/>
    <w:rsid w:val="00072EDF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0260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495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07E24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04C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7E8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610E"/>
    <w:rsid w:val="006D6B98"/>
    <w:rsid w:val="006D6FC7"/>
    <w:rsid w:val="006D731D"/>
    <w:rsid w:val="006E0194"/>
    <w:rsid w:val="006E0B67"/>
    <w:rsid w:val="006E0CB0"/>
    <w:rsid w:val="006E0DB9"/>
    <w:rsid w:val="006E1987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665"/>
    <w:rsid w:val="009839A4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068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3A05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4F5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22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1525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gNB-DU initiated re-configuration for LTM</vt:lpstr>
    </vt:vector>
  </TitlesOfParts>
  <Manager/>
  <Company>Rakuten Symphony Inc</Company>
  <LinksUpToDate>false</LinksUpToDate>
  <CharactersWithSpaces>4535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gNB-DU initiated re-configuration for LTM</dc:title>
  <dc:subject/>
  <dc:creator>Subramanya Chandrashekar</dc:creator>
  <cp:keywords/>
  <dc:description/>
  <cp:lastModifiedBy>C, Subramanya | RSI</cp:lastModifiedBy>
  <cp:revision>108</cp:revision>
  <cp:lastPrinted>2009-04-22T07:01:00Z</cp:lastPrinted>
  <dcterms:created xsi:type="dcterms:W3CDTF">2022-09-27T06:54:00Z</dcterms:created>
  <dcterms:modified xsi:type="dcterms:W3CDTF">2023-05-11T08:11:00Z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