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5A5FACE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</w:t>
      </w:r>
      <w:r w:rsidR="00E851A3">
        <w:rPr>
          <w:rFonts w:ascii="Arial" w:eastAsia="Times New Roman" w:hAnsi="Arial"/>
          <w:b/>
          <w:sz w:val="24"/>
          <w:szCs w:val="24"/>
        </w:rPr>
        <w:t>7</w:t>
      </w:r>
      <w:r w:rsidR="00D065B6">
        <w:rPr>
          <w:rFonts w:ascii="Arial" w:eastAsia="Times New Roman" w:hAnsi="Arial"/>
          <w:b/>
          <w:sz w:val="24"/>
          <w:szCs w:val="24"/>
        </w:rPr>
        <w:t>-</w:t>
      </w:r>
      <w:r w:rsidR="00784F91">
        <w:rPr>
          <w:rFonts w:ascii="Arial" w:eastAsia="Times New Roman" w:hAnsi="Arial"/>
          <w:b/>
          <w:sz w:val="24"/>
          <w:szCs w:val="24"/>
        </w:rPr>
        <w:t>bis-</w:t>
      </w:r>
      <w:r w:rsidR="00350DB6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0279BE">
        <w:rPr>
          <w:rFonts w:ascii="Arial" w:hAnsi="Arial" w:cs="Arial"/>
          <w:b/>
          <w:bCs/>
          <w:color w:val="000000"/>
          <w:sz w:val="26"/>
          <w:szCs w:val="26"/>
        </w:rPr>
        <w:t>225404</w:t>
      </w:r>
    </w:p>
    <w:p w14:paraId="55C39378" w14:textId="29120957" w:rsidR="00E85CB2" w:rsidRDefault="005D198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E-meeting, </w:t>
      </w:r>
      <w:r w:rsidR="00674390">
        <w:rPr>
          <w:rFonts w:ascii="Arial" w:hAnsi="Arial"/>
          <w:b/>
          <w:sz w:val="24"/>
          <w:szCs w:val="24"/>
          <w:lang w:eastAsia="zh-CN"/>
        </w:rPr>
        <w:t>Oct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1</w:t>
      </w:r>
      <w:r w:rsidR="00674390">
        <w:rPr>
          <w:rFonts w:ascii="Arial" w:hAnsi="Arial"/>
          <w:b/>
          <w:sz w:val="24"/>
          <w:szCs w:val="24"/>
          <w:lang w:eastAsia="zh-CN"/>
        </w:rPr>
        <w:t>0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74390">
        <w:rPr>
          <w:rFonts w:ascii="Arial" w:hAnsi="Arial"/>
          <w:b/>
          <w:sz w:val="24"/>
          <w:szCs w:val="24"/>
          <w:lang w:eastAsia="zh-CN"/>
        </w:rPr>
        <w:t>Oct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74390">
        <w:rPr>
          <w:rFonts w:ascii="Arial" w:hAnsi="Arial"/>
          <w:b/>
          <w:sz w:val="24"/>
          <w:szCs w:val="24"/>
          <w:lang w:eastAsia="zh-CN"/>
        </w:rPr>
        <w:t>18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8A2BA85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B0677F">
        <w:rPr>
          <w:rFonts w:ascii="Arial" w:eastAsia="MS Mincho" w:hAnsi="Arial" w:cs="Arial"/>
          <w:b/>
          <w:bCs/>
          <w:sz w:val="24"/>
        </w:rPr>
        <w:t>14.2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C09C40B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A6345">
        <w:rPr>
          <w:rFonts w:ascii="Arial" w:eastAsia="Times New Roman" w:hAnsi="Arial" w:cs="Arial"/>
          <w:b/>
          <w:bCs/>
          <w:sz w:val="24"/>
        </w:rPr>
        <w:t>Signal</w:t>
      </w:r>
      <w:r w:rsidR="002D5C7B">
        <w:rPr>
          <w:rFonts w:ascii="Arial" w:eastAsia="Times New Roman" w:hAnsi="Arial" w:cs="Arial"/>
          <w:b/>
          <w:bCs/>
          <w:sz w:val="24"/>
        </w:rPr>
        <w:t>l</w:t>
      </w:r>
      <w:r w:rsidR="00EA6345">
        <w:rPr>
          <w:rFonts w:ascii="Arial" w:eastAsia="Times New Roman" w:hAnsi="Arial" w:cs="Arial"/>
          <w:b/>
          <w:bCs/>
          <w:sz w:val="24"/>
        </w:rPr>
        <w:t xml:space="preserve">ing Support for L1/L2 </w:t>
      </w:r>
      <w:r w:rsidR="002D5C7B">
        <w:rPr>
          <w:rFonts w:ascii="Arial" w:eastAsia="Times New Roman" w:hAnsi="Arial" w:cs="Arial"/>
          <w:b/>
          <w:bCs/>
          <w:sz w:val="24"/>
        </w:rPr>
        <w:t>based Inter-Cell Mobility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9133B7E" w14:textId="0E08CA67" w:rsidR="00CA2FFD" w:rsidRDefault="00644B01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00FA19" wp14:editId="01F710CC">
                <wp:simplePos x="0" y="0"/>
                <wp:positionH relativeFrom="margin">
                  <wp:align>right</wp:align>
                </wp:positionH>
                <wp:positionV relativeFrom="paragraph">
                  <wp:posOffset>604520</wp:posOffset>
                </wp:positionV>
                <wp:extent cx="5953125" cy="45339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453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1217CA85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#117-e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289B78FB" w14:textId="6EF667AB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Both intra-DU and intra-CU</w:t>
                            </w:r>
                            <w:r w:rsidR="007F779E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,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inter-DU scenarios are supported for L1/L2 mobility.</w:t>
                            </w:r>
                          </w:p>
                          <w:p w14:paraId="6F7CEC41" w14:textId="77777777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RAN3 will study the signaling impacts on below use cases following to RAN2 prioritization:</w:t>
                            </w:r>
                          </w:p>
                          <w:p w14:paraId="268066DC" w14:textId="77777777" w:rsidR="00644B01" w:rsidRPr="00A57940" w:rsidRDefault="00644B01" w:rsidP="00644B01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100" w:beforeAutospacing="1" w:after="120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Stand alone</w:t>
                            </w:r>
                          </w:p>
                          <w:p w14:paraId="26F6D978" w14:textId="77777777" w:rsidR="00644B01" w:rsidRPr="00A57940" w:rsidRDefault="00644B01" w:rsidP="00644B01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100" w:beforeAutospacing="1" w:after="120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Carrier Aggregation (Change of PCell)</w:t>
                            </w:r>
                          </w:p>
                          <w:p w14:paraId="6701985F" w14:textId="77777777" w:rsidR="00644B01" w:rsidRPr="00A57940" w:rsidRDefault="00644B01" w:rsidP="00644B01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100" w:beforeAutospacing="1" w:after="120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NR-DC (Change of PCell at MN, Change of PScell at SN) </w:t>
                            </w:r>
                          </w:p>
                          <w:p w14:paraId="433F752A" w14:textId="77777777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RAN3 will aim for a single solution for network signaling design on L1/L2 based inter-cell mobility to support all agreed scenarios. The details of solution are FFS.</w:t>
                            </w:r>
                          </w:p>
                          <w:p w14:paraId="747EA160" w14:textId="08B862AB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WA: For intra-DU L1/L2 mobility, the existing F1</w:t>
                            </w:r>
                            <w:r w:rsidR="001B337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-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AP procedure (e.g., F1</w:t>
                            </w:r>
                            <w:r w:rsidR="00F44104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-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AP UE CONTEXT MODIFICATION) is reused for handover configuration for inter-cell mobility.</w:t>
                            </w:r>
                          </w:p>
                          <w:p w14:paraId="3901C6E7" w14:textId="77777777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RAN3 focuses on the network-controlled procedure for L1/L2 based inter-cell mobility.</w:t>
                            </w:r>
                          </w:p>
                          <w:p w14:paraId="14385C78" w14:textId="241BE0EC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The gNB-CU initiates the L1/L2 mobility configuration procedure.</w:t>
                            </w:r>
                            <w:r w:rsidR="00127F67" w:rsidRPr="00127F67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FFS on whether gNB-DU can also initiate the L1/L2 mobility configuration procedure.</w:t>
                            </w:r>
                          </w:p>
                          <w:p w14:paraId="5140252F" w14:textId="28001902" w:rsidR="00644B01" w:rsidRPr="00A57940" w:rsidRDefault="00644B01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The configuration of candidate target cell(s) for L1/L2 mobility is initiated by the gNB-CU.</w:t>
                            </w:r>
                            <w:r w:rsidR="00066CB1" w:rsidRPr="00066CB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Details are FFS.</w:t>
                            </w:r>
                          </w:p>
                          <w:p w14:paraId="31AF5A97" w14:textId="77777777" w:rsidR="00395296" w:rsidRDefault="00644B01" w:rsidP="00644B01"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WA: RAN3 assumes that the UE sends the L1 measurement report to the gNB-DU and the gNB-DU triggers UE mobility to a target candidate cell. All details are up to RAN1 and RAN2 discussion.</w:t>
                            </w:r>
                            <w:r w:rsidR="00F316C6" w:rsidRPr="00F316C6">
                              <w:t xml:space="preserve"> </w:t>
                            </w:r>
                            <w:r w:rsidR="00F316C6" w:rsidRPr="00F316C6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FFS on how the gNB/gNB-DU detects the UE access and whether there is an F1 impact.</w:t>
                            </w:r>
                            <w:r w:rsidR="00FE05A3" w:rsidRPr="00FE05A3">
                              <w:t xml:space="preserve"> </w:t>
                            </w:r>
                          </w:p>
                          <w:p w14:paraId="04355084" w14:textId="1672157F" w:rsidR="00B50535" w:rsidRDefault="00FE05A3" w:rsidP="00644B0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FE05A3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For intra-DU L1/L2 handover, whether and how to release the source cell/prepared cells’ resources in the gNB DU is FFS.</w:t>
                            </w:r>
                          </w:p>
                          <w:p w14:paraId="29C3A8C4" w14:textId="77777777" w:rsidR="00166F89" w:rsidRDefault="00166F89" w:rsidP="00644B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47.6pt;width:468.75pt;height:357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">
                <v:textbox>
                  <w:txbxContent>
                    <w:p w14:paraId="127EC81A" w14:textId="1217CA85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#117-e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289B78FB" w14:textId="6EF667AB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Both intra-DU and intra-CU</w:t>
                      </w:r>
                      <w:r w:rsidR="007F779E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,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inter-DU scenarios are supported for L1/L2 mobility.</w:t>
                      </w:r>
                    </w:p>
                    <w:p w14:paraId="6F7CEC41" w14:textId="77777777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RAN3 will study the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signaling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impacts on below use cases following to RAN2 prioritization:</w:t>
                      </w:r>
                    </w:p>
                    <w:p w14:paraId="268066DC" w14:textId="77777777" w:rsidR="00644B01" w:rsidRPr="00A57940" w:rsidRDefault="00644B01" w:rsidP="00644B01">
                      <w:pPr>
                        <w:widowControl w:val="0"/>
                        <w:numPr>
                          <w:ilvl w:val="0"/>
                          <w:numId w:val="36"/>
                        </w:numPr>
                        <w:spacing w:before="100" w:beforeAutospacing="1" w:after="120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Stand alone</w:t>
                      </w:r>
                    </w:p>
                    <w:p w14:paraId="26F6D978" w14:textId="77777777" w:rsidR="00644B01" w:rsidRPr="00A57940" w:rsidRDefault="00644B01" w:rsidP="00644B01">
                      <w:pPr>
                        <w:widowControl w:val="0"/>
                        <w:numPr>
                          <w:ilvl w:val="0"/>
                          <w:numId w:val="36"/>
                        </w:numPr>
                        <w:spacing w:before="100" w:beforeAutospacing="1" w:after="120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Carrier Aggregation (Change of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PCell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)</w:t>
                      </w:r>
                    </w:p>
                    <w:p w14:paraId="6701985F" w14:textId="77777777" w:rsidR="00644B01" w:rsidRPr="00A57940" w:rsidRDefault="00644B01" w:rsidP="00644B01">
                      <w:pPr>
                        <w:widowControl w:val="0"/>
                        <w:numPr>
                          <w:ilvl w:val="0"/>
                          <w:numId w:val="36"/>
                        </w:numPr>
                        <w:spacing w:before="100" w:beforeAutospacing="1" w:after="120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NR-DC (Change of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PCell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at MN, Change of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PScell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at SN) </w:t>
                      </w:r>
                    </w:p>
                    <w:p w14:paraId="433F752A" w14:textId="77777777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RAN3 will aim for a single solution for network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signaling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design on L1/L2 based inter-cell mobility to support all agreed scenarios. The details of solution are FFS.</w:t>
                      </w:r>
                    </w:p>
                    <w:p w14:paraId="747EA160" w14:textId="08B862AB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WA: For intra-DU L1/L2 mobility, the existing F1</w:t>
                      </w:r>
                      <w:r w:rsidR="001B337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AP procedure (e.g., F1</w:t>
                      </w:r>
                      <w:r w:rsidR="00F44104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AP UE CONTEXT MODIFICATION) is reused for handover configuration for inter-cell mobility.</w:t>
                      </w:r>
                    </w:p>
                    <w:p w14:paraId="3901C6E7" w14:textId="77777777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RAN3 focuses on the network-controlled procedure for L1/L2 based inter-cell mobility.</w:t>
                      </w:r>
                    </w:p>
                    <w:p w14:paraId="14385C78" w14:textId="241BE0EC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The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-CU initiates the L1/L2 mobility configuration procedure.</w:t>
                      </w:r>
                      <w:r w:rsidR="00127F67" w:rsidRPr="00127F67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FFS on whether </w:t>
                      </w:r>
                      <w:proofErr w:type="spellStart"/>
                      <w:r w:rsidR="00127F67" w:rsidRPr="00127F67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="00127F67" w:rsidRPr="00127F67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-DU can also initiate the L1/L2 mobility configuration procedure.</w:t>
                      </w:r>
                    </w:p>
                    <w:p w14:paraId="5140252F" w14:textId="28001902" w:rsidR="00644B01" w:rsidRPr="00A57940" w:rsidRDefault="00644B01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The configuration of candidate target cell(s) for L1/L2 mobility is initiated by the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-CU.</w:t>
                      </w:r>
                      <w:r w:rsidR="00066CB1" w:rsidRPr="00066CB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Details are FFS.</w:t>
                      </w:r>
                    </w:p>
                    <w:p w14:paraId="31AF5A97" w14:textId="77777777" w:rsidR="00395296" w:rsidRDefault="00644B01" w:rsidP="00644B01"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WA: RAN3 assumes that the UE sends the L1 measurement report to the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-DU and the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-DU triggers UE mobility to a target candidate cell. All details are up to RAN1 and RAN2 discussion.</w:t>
                      </w:r>
                      <w:r w:rsidR="00F316C6" w:rsidRPr="00F316C6">
                        <w:t xml:space="preserve"> </w:t>
                      </w:r>
                      <w:r w:rsidR="00F316C6" w:rsidRPr="00F316C6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FFS on how the </w:t>
                      </w:r>
                      <w:proofErr w:type="spellStart"/>
                      <w:r w:rsidR="00F316C6" w:rsidRPr="00F316C6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="00F316C6" w:rsidRPr="00F316C6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/</w:t>
                      </w:r>
                      <w:proofErr w:type="spellStart"/>
                      <w:r w:rsidR="00F316C6" w:rsidRPr="00F316C6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="00F316C6" w:rsidRPr="00F316C6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-DU detects the UE access and whether there is an F1 impact.</w:t>
                      </w:r>
                      <w:r w:rsidR="00FE05A3" w:rsidRPr="00FE05A3">
                        <w:t xml:space="preserve"> </w:t>
                      </w:r>
                    </w:p>
                    <w:p w14:paraId="04355084" w14:textId="1672157F" w:rsidR="00B50535" w:rsidRDefault="00FE05A3" w:rsidP="00644B01">
                      <w:pPr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FE05A3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For intra-DU L1/L2 handover, whether and how to release the source cell/prepared cells’ resources in the </w:t>
                      </w:r>
                      <w:proofErr w:type="spellStart"/>
                      <w:r w:rsidRPr="00FE05A3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FE05A3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DU is FFS.</w:t>
                      </w:r>
                    </w:p>
                    <w:p w14:paraId="29C3A8C4" w14:textId="77777777" w:rsidR="00166F89" w:rsidRDefault="00166F89" w:rsidP="00644B01"/>
                  </w:txbxContent>
                </v:textbox>
                <w10:wrap type="square" anchorx="margin"/>
              </v:shape>
            </w:pict>
          </mc:Fallback>
        </mc:AlternateContent>
      </w:r>
      <w:r w:rsidR="00BF0DDC">
        <w:t>In the last RAN3 #117-e meeting [1]</w:t>
      </w:r>
      <w:r w:rsidR="002D1A65">
        <w:t>,</w:t>
      </w:r>
      <w:r w:rsidR="00A04CA4">
        <w:t xml:space="preserve"> good progress was made towards understanding of the </w:t>
      </w:r>
      <w:r w:rsidR="00FD76F4">
        <w:t xml:space="preserve">scenarios to </w:t>
      </w:r>
      <w:r w:rsidR="00BA2D2F">
        <w:t xml:space="preserve">study and </w:t>
      </w:r>
      <w:r w:rsidR="00FD76F4">
        <w:t>focus on</w:t>
      </w:r>
      <w:r w:rsidR="00077D7A">
        <w:t xml:space="preserve"> from RAN3</w:t>
      </w:r>
      <w:r w:rsidR="002C1B78">
        <w:t>’s</w:t>
      </w:r>
      <w:r w:rsidR="00077D7A">
        <w:t xml:space="preserve"> point of view</w:t>
      </w:r>
      <w:r w:rsidR="00FD76F4">
        <w:t>,</w:t>
      </w:r>
      <w:r w:rsidR="00A04CA4">
        <w:t xml:space="preserve"> and </w:t>
      </w:r>
      <w:r w:rsidR="00180204">
        <w:t xml:space="preserve">some of </w:t>
      </w:r>
      <w:r w:rsidR="00A04CA4">
        <w:t>the overall signalling flows of L1/L2</w:t>
      </w:r>
      <w:r w:rsidR="00065A18">
        <w:t xml:space="preserve"> based inter-cell mobility.</w:t>
      </w:r>
      <w:r w:rsidR="002D1A65">
        <w:t xml:space="preserve"> The following agreements were reached in the meeting.</w:t>
      </w:r>
    </w:p>
    <w:p w14:paraId="7A6D8633" w14:textId="4441F316" w:rsidR="00CA2FFD" w:rsidRDefault="00CA2FFD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20036822" w14:textId="7300DCC4" w:rsidR="00E95E17" w:rsidRDefault="00C4405A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 we </w:t>
      </w:r>
      <w:r w:rsidR="00DB39C6">
        <w:rPr>
          <w:bCs/>
          <w:lang w:val="en-US"/>
        </w:rPr>
        <w:t>discuss some of the FFS items from the previous meeti</w:t>
      </w:r>
      <w:r w:rsidR="006608C1">
        <w:rPr>
          <w:bCs/>
          <w:lang w:val="en-US"/>
        </w:rPr>
        <w:t xml:space="preserve">ng and discuss the overall signalling flows </w:t>
      </w:r>
      <w:r w:rsidR="008908EB">
        <w:rPr>
          <w:bCs/>
          <w:lang w:val="en-US"/>
        </w:rPr>
        <w:t xml:space="preserve">for </w:t>
      </w:r>
      <w:r w:rsidR="00F47847">
        <w:rPr>
          <w:bCs/>
          <w:lang w:val="en-US"/>
        </w:rPr>
        <w:t xml:space="preserve">the </w:t>
      </w:r>
      <w:r w:rsidR="008908EB">
        <w:rPr>
          <w:bCs/>
          <w:lang w:val="en-US"/>
        </w:rPr>
        <w:t xml:space="preserve">Intra-DU and Intra-CU, Inter-DU </w:t>
      </w:r>
      <w:r w:rsidR="00546BB2">
        <w:rPr>
          <w:bCs/>
          <w:lang w:val="en-US"/>
        </w:rPr>
        <w:t>scenarios.</w:t>
      </w:r>
    </w:p>
    <w:p w14:paraId="48BE1019" w14:textId="462965BE" w:rsidR="00D10778" w:rsidRDefault="007D4988" w:rsidP="00D10778">
      <w:pPr>
        <w:pStyle w:val="Heading1"/>
      </w:pPr>
      <w:r>
        <w:t>2</w:t>
      </w:r>
      <w:r w:rsidR="00D10778">
        <w:t xml:space="preserve"> </w:t>
      </w:r>
      <w:r w:rsidR="003D4CCE">
        <w:t xml:space="preserve">Intra-DU L1/L2 </w:t>
      </w:r>
      <w:r w:rsidR="00243295">
        <w:t>inter-cell mobility</w:t>
      </w:r>
      <w:r w:rsidR="00677C46">
        <w:t xml:space="preserve"> </w:t>
      </w:r>
    </w:p>
    <w:p w14:paraId="1A0402C4" w14:textId="7711619B" w:rsidR="00243295" w:rsidRDefault="00786CB5" w:rsidP="00EB7174">
      <w:r>
        <w:t xml:space="preserve">In the last RAN3 #117-e meeting </w:t>
      </w:r>
      <w:r w:rsidR="00672B31">
        <w:t xml:space="preserve">[1], it was agreed that </w:t>
      </w:r>
      <w:r w:rsidR="009301D5">
        <w:t xml:space="preserve">the </w:t>
      </w:r>
      <w:r w:rsidR="00004156">
        <w:t xml:space="preserve">gNB-CU initiates the L1/L2 </w:t>
      </w:r>
      <w:r w:rsidR="00F641B7">
        <w:t>mobility configuration procedure</w:t>
      </w:r>
      <w:r w:rsidR="00653FE5">
        <w:t>,</w:t>
      </w:r>
      <w:r w:rsidR="00F641B7">
        <w:t xml:space="preserve"> and it was left FFS </w:t>
      </w:r>
      <w:r w:rsidR="00260012">
        <w:t>whether gNB-DU can also initiate the L1/L2 mobility configuration</w:t>
      </w:r>
      <w:r w:rsidR="00653FE5">
        <w:t xml:space="preserve"> procedure.</w:t>
      </w:r>
    </w:p>
    <w:p w14:paraId="70DA81B3" w14:textId="32DD18A5" w:rsidR="00BC2887" w:rsidRDefault="00EA19A1" w:rsidP="00EB7174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7073B72" wp14:editId="65F020D2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953125" cy="4476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85D9E" w14:textId="0390EA67" w:rsidR="00EA19A1" w:rsidRDefault="002B00A2"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The gNB-CU initiates the L1/L2 mobility configuration procedure.</w:t>
                            </w:r>
                            <w:r w:rsidRPr="00127F67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FFS on whether gNB-DU can also initiate the L1/L2 mobility configuration procedure.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73B72" id="_x0000_s1027" type="#_x0000_t202" style="position:absolute;margin-left:417.55pt;margin-top:0;width:468.75pt;height:35.2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">
                <v:textbox>
                  <w:txbxContent>
                    <w:p w14:paraId="72D85D9E" w14:textId="0390EA67" w:rsidR="00EA19A1" w:rsidRDefault="002B00A2"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The </w:t>
                      </w:r>
                      <w:proofErr w:type="spellStart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-CU initiates the L1/L2 mobility configuration procedure.</w:t>
                      </w:r>
                      <w:r w:rsidRPr="00127F67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FFS on whether </w:t>
                      </w:r>
                      <w:proofErr w:type="spellStart"/>
                      <w:r w:rsidRPr="00127F67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gNB</w:t>
                      </w:r>
                      <w:proofErr w:type="spellEnd"/>
                      <w:r w:rsidRPr="00127F67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-DU can also initiate the L1/L2 mobility configuration procedure.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FE4DA4" w14:textId="0EC851D7" w:rsidR="0066214A" w:rsidRDefault="00BE0FE1" w:rsidP="00EB7174">
      <w:r>
        <w:t xml:space="preserve">We think </w:t>
      </w:r>
      <w:r w:rsidR="00CB2F22">
        <w:t xml:space="preserve">that </w:t>
      </w:r>
      <w:r w:rsidR="00150619">
        <w:t xml:space="preserve">it is possible that the </w:t>
      </w:r>
      <w:r>
        <w:t>gNB-DU can als</w:t>
      </w:r>
      <w:r w:rsidR="00CB2F22">
        <w:t xml:space="preserve">o </w:t>
      </w:r>
      <w:r>
        <w:t xml:space="preserve">initiate the L1/L2 </w:t>
      </w:r>
      <w:r w:rsidR="00150619">
        <w:t xml:space="preserve">mobility </w:t>
      </w:r>
      <w:r w:rsidR="00F751F3">
        <w:t>configuration</w:t>
      </w:r>
      <w:r w:rsidR="005C20AF">
        <w:t>.</w:t>
      </w:r>
    </w:p>
    <w:p w14:paraId="2744B5B9" w14:textId="6932348C" w:rsidR="002C5B1D" w:rsidRDefault="00F751F3" w:rsidP="00B90C87">
      <w:r>
        <w:t xml:space="preserve">The gNB-DU can suggest </w:t>
      </w:r>
      <w:r w:rsidR="006779D1">
        <w:t xml:space="preserve">candidate cells </w:t>
      </w:r>
      <w:r w:rsidR="00B60585">
        <w:t xml:space="preserve">for L1/L2 mobility </w:t>
      </w:r>
      <w:r w:rsidR="006779D1">
        <w:t>to the gNB-CU</w:t>
      </w:r>
      <w:r w:rsidR="00893417">
        <w:t>,</w:t>
      </w:r>
      <w:r w:rsidR="006779D1">
        <w:t xml:space="preserve"> based on UE measurements</w:t>
      </w:r>
      <w:r w:rsidR="00E91F47">
        <w:t xml:space="preserve">. </w:t>
      </w:r>
      <w:r w:rsidR="00CF102A">
        <w:t xml:space="preserve">The gNB-DU receives </w:t>
      </w:r>
      <w:r w:rsidR="00B60585">
        <w:t>L1 measurement re</w:t>
      </w:r>
      <w:r w:rsidR="0063794A">
        <w:t>sult</w:t>
      </w:r>
      <w:r w:rsidR="00B60585">
        <w:t xml:space="preserve">s </w:t>
      </w:r>
      <w:r w:rsidR="00893417">
        <w:t>from the UE</w:t>
      </w:r>
      <w:r w:rsidR="00195485">
        <w:t xml:space="preserve">, and it can suggest candidate cells for L1/L2 </w:t>
      </w:r>
      <w:r w:rsidR="00B61527">
        <w:t xml:space="preserve">mobility </w:t>
      </w:r>
      <w:r w:rsidR="001E1114">
        <w:t>based on such measurements</w:t>
      </w:r>
      <w:r w:rsidR="00EC6E3F">
        <w:t>.</w:t>
      </w:r>
      <w:r w:rsidR="00893417">
        <w:t xml:space="preserve"> </w:t>
      </w:r>
      <w:r w:rsidR="00C57B21">
        <w:t>T</w:t>
      </w:r>
      <w:r w:rsidR="004064CF">
        <w:t xml:space="preserve">he gNB-DU may perform </w:t>
      </w:r>
      <w:r w:rsidR="00685D6B">
        <w:t xml:space="preserve">further </w:t>
      </w:r>
      <w:r w:rsidR="004064CF">
        <w:t>processing of the L1 measurement</w:t>
      </w:r>
      <w:r w:rsidR="00B00B6A">
        <w:t>s to determine the can</w:t>
      </w:r>
      <w:r w:rsidR="005E0B3E">
        <w:t xml:space="preserve">didate cells </w:t>
      </w:r>
      <w:r w:rsidR="006B221C">
        <w:t xml:space="preserve">it can suggest </w:t>
      </w:r>
      <w:r w:rsidR="005E0B3E">
        <w:t>for L1/L2 mobility,</w:t>
      </w:r>
      <w:r w:rsidR="008D389B">
        <w:t xml:space="preserve"> </w:t>
      </w:r>
      <w:r w:rsidR="00F34928">
        <w:t>a process that</w:t>
      </w:r>
      <w:r w:rsidR="00BD325B">
        <w:t xml:space="preserve"> </w:t>
      </w:r>
      <w:r w:rsidR="00E963FD">
        <w:t>is</w:t>
      </w:r>
      <w:r w:rsidR="00BD325B">
        <w:t xml:space="preserve"> left up to </w:t>
      </w:r>
      <w:r w:rsidR="002C5B1D">
        <w:t>network implementation.</w:t>
      </w:r>
      <w:r w:rsidR="002416A8">
        <w:t xml:space="preserve"> As usual, the configuration for performing L1 measurements on candidate cells is provided earlier by the gNB-CU to the UE.</w:t>
      </w:r>
    </w:p>
    <w:p w14:paraId="3A4ADC2F" w14:textId="54E42E22" w:rsidR="00B90C87" w:rsidRDefault="008E74CC" w:rsidP="00B90C87">
      <w:pPr>
        <w:rPr>
          <w:b/>
          <w:bCs/>
        </w:rPr>
      </w:pPr>
      <w:r w:rsidRPr="008E74CC">
        <w:rPr>
          <w:b/>
          <w:bCs/>
        </w:rPr>
        <w:t>Observation</w:t>
      </w:r>
      <w:r w:rsidR="00F676F7">
        <w:rPr>
          <w:b/>
          <w:bCs/>
        </w:rPr>
        <w:t xml:space="preserve"> 1</w:t>
      </w:r>
      <w:r w:rsidRPr="008E74CC">
        <w:rPr>
          <w:b/>
          <w:bCs/>
        </w:rPr>
        <w:t>. The gNB-DU can suggest candidate cells for L1/L2 mobility to the gNB-CU, based on UE measurements. The gNB-DU receives L1 measurement re</w:t>
      </w:r>
      <w:r w:rsidR="0068439F">
        <w:rPr>
          <w:b/>
          <w:bCs/>
        </w:rPr>
        <w:t>sult</w:t>
      </w:r>
      <w:r w:rsidRPr="008E74CC">
        <w:rPr>
          <w:b/>
          <w:bCs/>
        </w:rPr>
        <w:t>s from the UE, and it can suggest candidate cells for L1/L2 mobility based on them.</w:t>
      </w:r>
    </w:p>
    <w:p w14:paraId="3FCC6459" w14:textId="3DC80F57" w:rsidR="00C04436" w:rsidRDefault="001B0D7D" w:rsidP="006E507D">
      <w:r>
        <w:t xml:space="preserve">The signalling flow for the Intra-DU </w:t>
      </w:r>
      <w:r w:rsidR="00DC6F99">
        <w:t>L1/L2 inter-cell mobility procedure in case the gNB-DU initiates the</w:t>
      </w:r>
      <w:r w:rsidR="00C04436">
        <w:t xml:space="preserve"> </w:t>
      </w:r>
      <w:r w:rsidR="00DC6F99">
        <w:t>procedure</w:t>
      </w:r>
      <w:r w:rsidR="00C04436">
        <w:t xml:space="preserve"> is shown in </w:t>
      </w:r>
      <w:r w:rsidR="00A15728" w:rsidRPr="00A15728">
        <w:fldChar w:fldCharType="begin"/>
      </w:r>
      <w:r w:rsidR="00A15728" w:rsidRPr="00A15728">
        <w:instrText xml:space="preserve"> REF _Ref114989370 \h  \* MERGEFORMAT </w:instrText>
      </w:r>
      <w:r w:rsidR="00A15728" w:rsidRPr="00A15728">
        <w:fldChar w:fldCharType="separate"/>
      </w:r>
      <w:r w:rsidR="00A15728" w:rsidRPr="00A15728">
        <w:rPr>
          <w:color w:val="4472C4" w:themeColor="accent1"/>
        </w:rPr>
        <w:t xml:space="preserve">Figure </w:t>
      </w:r>
      <w:r w:rsidR="00A15728" w:rsidRPr="00A15728">
        <w:rPr>
          <w:noProof/>
          <w:color w:val="4472C4" w:themeColor="accent1"/>
        </w:rPr>
        <w:t>1</w:t>
      </w:r>
      <w:r w:rsidR="00A15728" w:rsidRPr="00A15728">
        <w:fldChar w:fldCharType="end"/>
      </w:r>
      <w:r w:rsidR="00C04436">
        <w:t>.</w:t>
      </w:r>
      <w:r w:rsidR="00282636">
        <w:t xml:space="preserve"> </w:t>
      </w:r>
    </w:p>
    <w:p w14:paraId="49EB49D0" w14:textId="06A18C9E" w:rsidR="00444AE4" w:rsidRPr="00D62C47" w:rsidRDefault="00A722C3" w:rsidP="006E507D">
      <w:pPr>
        <w:rPr>
          <w:b/>
          <w:bCs/>
        </w:rPr>
      </w:pPr>
      <w:r w:rsidRPr="00D62C47">
        <w:rPr>
          <w:b/>
          <w:bCs/>
          <w:color w:val="4472C4" w:themeColor="accent1"/>
        </w:rPr>
        <w:t>Steps 1, 2:</w:t>
      </w:r>
      <w:r w:rsidRPr="00D62C47">
        <w:rPr>
          <w:b/>
          <w:bCs/>
        </w:rPr>
        <w:t xml:space="preserve"> </w:t>
      </w:r>
    </w:p>
    <w:p w14:paraId="4D75F0EA" w14:textId="0AB44531" w:rsidR="00D62C47" w:rsidRDefault="00D62C47" w:rsidP="00D62C47">
      <w:pPr>
        <w:rPr>
          <w:b/>
          <w:bCs/>
        </w:rPr>
      </w:pPr>
      <w:bookmarkStart w:id="1" w:name="_Hlk115132044"/>
      <w:r>
        <w:rPr>
          <w:b/>
          <w:bCs/>
        </w:rPr>
        <w:t>Proposal</w:t>
      </w:r>
      <w:r w:rsidR="00F676F7">
        <w:rPr>
          <w:b/>
          <w:bCs/>
        </w:rPr>
        <w:t xml:space="preserve"> 1</w:t>
      </w:r>
      <w:r>
        <w:rPr>
          <w:b/>
          <w:bCs/>
        </w:rPr>
        <w:t>. The gNB-DU can suggest candidate cells for L1/L2 mobility to the gNB-CU. In an F1-AP message to the gNB-CU, the gNB-DU provides:</w:t>
      </w:r>
    </w:p>
    <w:p w14:paraId="40A81959" w14:textId="77777777" w:rsidR="00D62C47" w:rsidRDefault="00D62C47" w:rsidP="00D62C47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>List of candidate cells for L1/L2 mobility,</w:t>
      </w:r>
    </w:p>
    <w:p w14:paraId="0BE14B18" w14:textId="77777777" w:rsidR="00D62C47" w:rsidRDefault="00D62C47" w:rsidP="00D62C47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 xml:space="preserve">Configuration associated with each candidate cell, e.g., using the </w:t>
      </w:r>
      <w:r w:rsidRPr="000B405A">
        <w:rPr>
          <w:b/>
          <w:bCs/>
          <w:i/>
          <w:iCs/>
        </w:rPr>
        <w:t>CellGroupConfig</w:t>
      </w:r>
      <w:r>
        <w:rPr>
          <w:b/>
          <w:bCs/>
        </w:rPr>
        <w:t xml:space="preserve"> IE.</w:t>
      </w:r>
    </w:p>
    <w:bookmarkEnd w:id="1"/>
    <w:p w14:paraId="7E9C4E54" w14:textId="3235181F" w:rsidR="00D62C47" w:rsidRPr="006C4416" w:rsidRDefault="002B5EFF" w:rsidP="006E507D">
      <w:pPr>
        <w:rPr>
          <w:b/>
          <w:bCs/>
        </w:rPr>
      </w:pPr>
      <w:r w:rsidRPr="006C4416">
        <w:rPr>
          <w:b/>
          <w:bCs/>
          <w:color w:val="4472C4" w:themeColor="accent1"/>
        </w:rPr>
        <w:t>Step 3:</w:t>
      </w:r>
      <w:r w:rsidRPr="006C4416">
        <w:rPr>
          <w:b/>
          <w:bCs/>
        </w:rPr>
        <w:t xml:space="preserve"> </w:t>
      </w:r>
    </w:p>
    <w:p w14:paraId="39EB2711" w14:textId="633D8FD1" w:rsidR="002B5EFF" w:rsidRPr="006C4416" w:rsidRDefault="002B5EFF" w:rsidP="006E507D">
      <w:pPr>
        <w:rPr>
          <w:b/>
          <w:bCs/>
        </w:rPr>
      </w:pPr>
      <w:r w:rsidRPr="006C4416">
        <w:rPr>
          <w:b/>
          <w:bCs/>
        </w:rPr>
        <w:t>Proposal</w:t>
      </w:r>
      <w:r w:rsidR="00F676F7">
        <w:rPr>
          <w:b/>
          <w:bCs/>
        </w:rPr>
        <w:t xml:space="preserve"> 2</w:t>
      </w:r>
      <w:r w:rsidRPr="006C4416">
        <w:rPr>
          <w:b/>
          <w:bCs/>
        </w:rPr>
        <w:t xml:space="preserve">. The gNB-CU </w:t>
      </w:r>
      <w:r w:rsidR="008652C6" w:rsidRPr="006C4416">
        <w:rPr>
          <w:b/>
          <w:bCs/>
        </w:rPr>
        <w:t>may accept a subset of the candidate cells suggested by the gNB</w:t>
      </w:r>
      <w:r w:rsidR="00312E1A" w:rsidRPr="006C4416">
        <w:rPr>
          <w:b/>
          <w:bCs/>
        </w:rPr>
        <w:t>-DU to be configured for L1/L2 mobility for a UE.</w:t>
      </w:r>
    </w:p>
    <w:p w14:paraId="68A9CA50" w14:textId="57D989A4" w:rsidR="00D532A7" w:rsidRPr="006C4416" w:rsidRDefault="00312E1A" w:rsidP="006E507D">
      <w:pPr>
        <w:rPr>
          <w:b/>
          <w:bCs/>
        </w:rPr>
      </w:pPr>
      <w:r w:rsidRPr="006C4416">
        <w:rPr>
          <w:b/>
          <w:bCs/>
          <w:color w:val="4472C4" w:themeColor="accent1"/>
        </w:rPr>
        <w:t>Step</w:t>
      </w:r>
      <w:r w:rsidR="00D532A7" w:rsidRPr="006C4416">
        <w:rPr>
          <w:b/>
          <w:bCs/>
          <w:color w:val="4472C4" w:themeColor="accent1"/>
        </w:rPr>
        <w:t>s</w:t>
      </w:r>
      <w:r w:rsidRPr="006C4416">
        <w:rPr>
          <w:b/>
          <w:bCs/>
          <w:color w:val="4472C4" w:themeColor="accent1"/>
        </w:rPr>
        <w:t xml:space="preserve"> 4</w:t>
      </w:r>
      <w:r w:rsidR="00D532A7" w:rsidRPr="006C4416">
        <w:rPr>
          <w:b/>
          <w:bCs/>
          <w:color w:val="4472C4" w:themeColor="accent1"/>
        </w:rPr>
        <w:t>, 5:</w:t>
      </w:r>
    </w:p>
    <w:p w14:paraId="405ED2B6" w14:textId="1CBE7A7B" w:rsidR="00357261" w:rsidRPr="006C4416" w:rsidRDefault="00D532A7" w:rsidP="006E507D">
      <w:pPr>
        <w:rPr>
          <w:b/>
          <w:bCs/>
        </w:rPr>
      </w:pPr>
      <w:bookmarkStart w:id="2" w:name="_Hlk115132427"/>
      <w:r w:rsidRPr="006C4416">
        <w:rPr>
          <w:b/>
          <w:bCs/>
        </w:rPr>
        <w:t>Proposal</w:t>
      </w:r>
      <w:r w:rsidR="00F676F7">
        <w:rPr>
          <w:b/>
          <w:bCs/>
        </w:rPr>
        <w:t xml:space="preserve"> 3</w:t>
      </w:r>
      <w:r w:rsidRPr="006C4416">
        <w:rPr>
          <w:b/>
          <w:bCs/>
        </w:rPr>
        <w:t>. The gNB</w:t>
      </w:r>
      <w:r w:rsidR="00081CC0" w:rsidRPr="006C4416">
        <w:rPr>
          <w:b/>
          <w:bCs/>
        </w:rPr>
        <w:t>-CU provides the candidate target cells for L1/L2 mobility and the cell configurations to the</w:t>
      </w:r>
      <w:r w:rsidR="009A51C5" w:rsidRPr="006C4416">
        <w:rPr>
          <w:b/>
          <w:bCs/>
        </w:rPr>
        <w:t xml:space="preserve"> gNB-DU </w:t>
      </w:r>
      <w:r w:rsidR="009C2CAD" w:rsidRPr="006C4416">
        <w:rPr>
          <w:b/>
          <w:bCs/>
        </w:rPr>
        <w:t xml:space="preserve">in an </w:t>
      </w:r>
      <w:r w:rsidR="009C2CAD" w:rsidRPr="001C66C6">
        <w:rPr>
          <w:b/>
          <w:bCs/>
          <w:i/>
          <w:iCs/>
        </w:rPr>
        <w:t>RRCReconfiguration</w:t>
      </w:r>
      <w:r w:rsidR="009C2CAD" w:rsidRPr="006C4416">
        <w:rPr>
          <w:b/>
          <w:bCs/>
        </w:rPr>
        <w:t xml:space="preserve"> </w:t>
      </w:r>
      <w:r w:rsidR="00357261" w:rsidRPr="006C4416">
        <w:rPr>
          <w:b/>
          <w:bCs/>
        </w:rPr>
        <w:t xml:space="preserve">message </w:t>
      </w:r>
      <w:r w:rsidR="009A51C5" w:rsidRPr="006C4416">
        <w:rPr>
          <w:b/>
          <w:bCs/>
        </w:rPr>
        <w:t>which is forwarded</w:t>
      </w:r>
      <w:r w:rsidR="00357261" w:rsidRPr="006C4416">
        <w:rPr>
          <w:b/>
          <w:bCs/>
        </w:rPr>
        <w:t xml:space="preserve"> to the UE.</w:t>
      </w:r>
    </w:p>
    <w:bookmarkEnd w:id="2"/>
    <w:p w14:paraId="5D844EAC" w14:textId="063FB4C3" w:rsidR="00534D80" w:rsidRPr="00C3420E" w:rsidRDefault="00C3420E" w:rsidP="006E507D">
      <w:r>
        <w:t xml:space="preserve">The preparation procedure </w:t>
      </w:r>
      <w:r w:rsidR="0004342A">
        <w:t xml:space="preserve">consisting of Steps </w:t>
      </w:r>
      <w:r w:rsidR="00461341">
        <w:t>2</w:t>
      </w:r>
      <w:r w:rsidR="0004342A">
        <w:t>-5</w:t>
      </w:r>
      <w:r w:rsidR="00461341">
        <w:t xml:space="preserve"> </w:t>
      </w:r>
      <w:r w:rsidR="000A37D8">
        <w:t xml:space="preserve">may </w:t>
      </w:r>
      <w:r w:rsidR="00461341">
        <w:t>involve lower latency than the gNB-CU initiated procedure sin</w:t>
      </w:r>
      <w:r w:rsidR="00510BA8">
        <w:t>ce the gNB-CU does not need to confirm with the gNB-DU before configuring the ce</w:t>
      </w:r>
      <w:r w:rsidR="005C3FF6">
        <w:t>lls for L1/L2 mobility.</w:t>
      </w:r>
      <w:r w:rsidR="00033C98">
        <w:t xml:space="preserve"> Furthermore, the gNB-DU may perform faster processing of UE measurements </w:t>
      </w:r>
      <w:r w:rsidR="000B58CC">
        <w:t>and suggest candidate cells to the gNB-CU.</w:t>
      </w:r>
      <w:r w:rsidR="0004342A">
        <w:t xml:space="preserve"> </w:t>
      </w:r>
    </w:p>
    <w:p w14:paraId="0909FD7D" w14:textId="13848238" w:rsidR="00016CF7" w:rsidRPr="006C4416" w:rsidRDefault="00153301" w:rsidP="006E507D">
      <w:pPr>
        <w:rPr>
          <w:b/>
          <w:bCs/>
        </w:rPr>
      </w:pPr>
      <w:r w:rsidRPr="006C4416">
        <w:rPr>
          <w:b/>
          <w:bCs/>
          <w:color w:val="4472C4" w:themeColor="accent1"/>
        </w:rPr>
        <w:t>Steps 6, 7:</w:t>
      </w:r>
    </w:p>
    <w:p w14:paraId="77EC896F" w14:textId="3559DAB7" w:rsidR="00153301" w:rsidRPr="006C4416" w:rsidRDefault="00153301" w:rsidP="006E507D">
      <w:pPr>
        <w:rPr>
          <w:b/>
          <w:bCs/>
        </w:rPr>
      </w:pPr>
      <w:bookmarkStart w:id="3" w:name="_Hlk115132442"/>
      <w:r w:rsidRPr="006C4416">
        <w:rPr>
          <w:b/>
          <w:bCs/>
        </w:rPr>
        <w:t>Proposal</w:t>
      </w:r>
      <w:r w:rsidR="00F676F7">
        <w:rPr>
          <w:b/>
          <w:bCs/>
        </w:rPr>
        <w:t xml:space="preserve"> </w:t>
      </w:r>
      <w:r w:rsidR="00E03489">
        <w:rPr>
          <w:b/>
          <w:bCs/>
        </w:rPr>
        <w:t>4</w:t>
      </w:r>
      <w:r w:rsidRPr="006C4416">
        <w:rPr>
          <w:b/>
          <w:bCs/>
        </w:rPr>
        <w:t xml:space="preserve">. </w:t>
      </w:r>
      <w:r w:rsidR="00903A0F" w:rsidRPr="006C4416">
        <w:rPr>
          <w:b/>
          <w:bCs/>
        </w:rPr>
        <w:t xml:space="preserve">UE </w:t>
      </w:r>
      <w:r w:rsidR="00CD6DDD" w:rsidRPr="006C4416">
        <w:rPr>
          <w:b/>
          <w:bCs/>
        </w:rPr>
        <w:t xml:space="preserve">acknowledges the provided configuration in an </w:t>
      </w:r>
      <w:r w:rsidR="00CD6DDD" w:rsidRPr="009B213C">
        <w:rPr>
          <w:b/>
          <w:bCs/>
          <w:i/>
          <w:iCs/>
        </w:rPr>
        <w:t>RRCReconfigurationComplete</w:t>
      </w:r>
      <w:r w:rsidR="00CD6DDD" w:rsidRPr="006C4416">
        <w:rPr>
          <w:b/>
          <w:bCs/>
        </w:rPr>
        <w:t xml:space="preserve"> </w:t>
      </w:r>
      <w:r w:rsidR="00647F1F" w:rsidRPr="006C4416">
        <w:rPr>
          <w:b/>
          <w:bCs/>
        </w:rPr>
        <w:t>message which is forwarded by the gNB-DU to the gNB-CU.</w:t>
      </w:r>
    </w:p>
    <w:p w14:paraId="1F22B4CD" w14:textId="7ED0F5BD" w:rsidR="009D1940" w:rsidRPr="006C4416" w:rsidRDefault="0008149D" w:rsidP="006E507D">
      <w:pPr>
        <w:rPr>
          <w:b/>
          <w:bCs/>
        </w:rPr>
      </w:pPr>
      <w:r w:rsidRPr="006C4416">
        <w:rPr>
          <w:b/>
          <w:bCs/>
        </w:rPr>
        <w:t>Proposal</w:t>
      </w:r>
      <w:r w:rsidR="00E03489">
        <w:rPr>
          <w:b/>
          <w:bCs/>
        </w:rPr>
        <w:t xml:space="preserve"> 5</w:t>
      </w:r>
      <w:r w:rsidRPr="006C4416">
        <w:rPr>
          <w:b/>
          <w:bCs/>
        </w:rPr>
        <w:t xml:space="preserve">. For Steps </w:t>
      </w:r>
      <w:r w:rsidR="00786A2B">
        <w:rPr>
          <w:b/>
          <w:bCs/>
        </w:rPr>
        <w:t>4</w:t>
      </w:r>
      <w:r w:rsidRPr="006C4416">
        <w:rPr>
          <w:b/>
          <w:bCs/>
        </w:rPr>
        <w:t xml:space="preserve"> and 7 above, the F1-AP UE</w:t>
      </w:r>
      <w:r w:rsidR="009D1940" w:rsidRPr="006C4416">
        <w:rPr>
          <w:b/>
          <w:bCs/>
        </w:rPr>
        <w:t xml:space="preserve"> Context Modification procedure may be used.</w:t>
      </w:r>
    </w:p>
    <w:bookmarkEnd w:id="3"/>
    <w:p w14:paraId="4B70FF25" w14:textId="6AECF842" w:rsidR="00C93AFA" w:rsidRDefault="00282636" w:rsidP="006E507D">
      <w:r w:rsidRPr="006C4416">
        <w:rPr>
          <w:b/>
          <w:bCs/>
          <w:color w:val="4472C4" w:themeColor="accent1"/>
        </w:rPr>
        <w:t>Step</w:t>
      </w:r>
      <w:r w:rsidR="000C0021" w:rsidRPr="006C4416">
        <w:rPr>
          <w:b/>
          <w:bCs/>
          <w:color w:val="4472C4" w:themeColor="accent1"/>
        </w:rPr>
        <w:t xml:space="preserve">s </w:t>
      </w:r>
      <w:r w:rsidR="00EB060A" w:rsidRPr="006C4416">
        <w:rPr>
          <w:b/>
          <w:bCs/>
          <w:color w:val="4472C4" w:themeColor="accent1"/>
        </w:rPr>
        <w:t>8, 9:</w:t>
      </w:r>
      <w:r w:rsidR="00EB060A">
        <w:t xml:space="preserve"> Based on L1 measurement report from the UE, the gNB-DU </w:t>
      </w:r>
      <w:r w:rsidR="00292D29">
        <w:t xml:space="preserve">takes the handover decision. </w:t>
      </w:r>
      <w:r w:rsidR="00C93AFA">
        <w:t>The gNB-DU transmits the Handover Command to the UE indicating the target cell the UE should perform handover to.</w:t>
      </w:r>
    </w:p>
    <w:p w14:paraId="57770D1E" w14:textId="4A595599" w:rsidR="002D2208" w:rsidRDefault="002D2208" w:rsidP="006E507D">
      <w:r w:rsidRPr="002221AD">
        <w:rPr>
          <w:b/>
          <w:bCs/>
          <w:color w:val="4472C4" w:themeColor="accent1"/>
        </w:rPr>
        <w:t>Steps 11, 12, 13:</w:t>
      </w:r>
      <w:r w:rsidR="002D2E56">
        <w:t xml:space="preserve"> After UE accesses the target cell, e.g., using a RACH procedure, UE transmits </w:t>
      </w:r>
      <w:r w:rsidR="002D2E56" w:rsidRPr="001456B7">
        <w:rPr>
          <w:i/>
          <w:iCs/>
        </w:rPr>
        <w:t>RRCReconfigurationComplete</w:t>
      </w:r>
      <w:r w:rsidR="00F07E6E">
        <w:t xml:space="preserve"> indicating </w:t>
      </w:r>
      <w:r w:rsidR="009414C9">
        <w:t xml:space="preserve">to the gNB-CU </w:t>
      </w:r>
      <w:r w:rsidR="00F07E6E">
        <w:t>that it has successfully applied the target cell configuration.</w:t>
      </w:r>
      <w:r w:rsidR="006D4F5E">
        <w:t xml:space="preserve"> The </w:t>
      </w:r>
      <w:r w:rsidR="006D4F5E" w:rsidRPr="001456B7">
        <w:rPr>
          <w:i/>
          <w:iCs/>
        </w:rPr>
        <w:t>RRCReconfigurationComplete</w:t>
      </w:r>
      <w:r w:rsidR="006D4F5E">
        <w:t xml:space="preserve"> message is forwarded by the gNB-DU to the gNB-CU.</w:t>
      </w:r>
      <w:r w:rsidR="002D2E56">
        <w:t xml:space="preserve"> </w:t>
      </w:r>
    </w:p>
    <w:p w14:paraId="6D74810D" w14:textId="77777777" w:rsidR="00D718D5" w:rsidRPr="00594254" w:rsidRDefault="001456B7" w:rsidP="006E507D">
      <w:pPr>
        <w:rPr>
          <w:b/>
          <w:bCs/>
        </w:rPr>
      </w:pPr>
      <w:r w:rsidRPr="00594254">
        <w:rPr>
          <w:b/>
          <w:bCs/>
          <w:color w:val="4472C4" w:themeColor="accent1"/>
        </w:rPr>
        <w:t>Steps 14, 15:</w:t>
      </w:r>
    </w:p>
    <w:p w14:paraId="3D2F5E8B" w14:textId="3B90A9E0" w:rsidR="00D718D5" w:rsidRDefault="00640002" w:rsidP="006E507D">
      <w:r>
        <w:t>Upon handover execution, t</w:t>
      </w:r>
      <w:r w:rsidR="006E636B">
        <w:t xml:space="preserve">he gNB-CU </w:t>
      </w:r>
      <w:r w:rsidR="00594254">
        <w:t xml:space="preserve">may decide to </w:t>
      </w:r>
      <w:r w:rsidR="005B10D2">
        <w:t>keep the UE context at the gNB-DU</w:t>
      </w:r>
      <w:r w:rsidR="00BA1200">
        <w:t xml:space="preserve">, and furthermore, </w:t>
      </w:r>
      <w:r w:rsidR="009D06C2">
        <w:t xml:space="preserve">may decide that </w:t>
      </w:r>
      <w:r w:rsidR="00971C17">
        <w:t xml:space="preserve">for </w:t>
      </w:r>
      <w:r w:rsidR="003A012B">
        <w:t>some of the candidate target cells</w:t>
      </w:r>
      <w:r w:rsidR="00971C17">
        <w:t xml:space="preserve"> the configurations </w:t>
      </w:r>
      <w:r w:rsidR="00747652">
        <w:t>should be kept at the gNB-DU and the UE</w:t>
      </w:r>
      <w:r>
        <w:t>.</w:t>
      </w:r>
      <w:r w:rsidR="003A012B">
        <w:t xml:space="preserve"> </w:t>
      </w:r>
      <w:r w:rsidR="002946FB">
        <w:t xml:space="preserve">This </w:t>
      </w:r>
      <w:r w:rsidR="0050761A">
        <w:t>may</w:t>
      </w:r>
      <w:r w:rsidR="002946FB">
        <w:t xml:space="preserve"> be desirable since it </w:t>
      </w:r>
      <w:r w:rsidR="00254FC0">
        <w:t xml:space="preserve">can </w:t>
      </w:r>
      <w:r w:rsidR="0019191C">
        <w:t>avoid</w:t>
      </w:r>
      <w:r w:rsidR="00254FC0">
        <w:t xml:space="preserve"> the latency </w:t>
      </w:r>
      <w:r w:rsidR="00B75005">
        <w:t xml:space="preserve">resulting from </w:t>
      </w:r>
      <w:r w:rsidR="00B93AA7">
        <w:t xml:space="preserve">network procedures </w:t>
      </w:r>
      <w:r w:rsidR="0050761A">
        <w:t xml:space="preserve">to reconfigure the </w:t>
      </w:r>
      <w:r w:rsidR="00890C68">
        <w:t>UE</w:t>
      </w:r>
      <w:r w:rsidR="00E94287">
        <w:t xml:space="preserve"> for the next </w:t>
      </w:r>
      <w:r w:rsidR="00A03D14">
        <w:t>cell change</w:t>
      </w:r>
      <w:r w:rsidR="00890C68">
        <w:t>.</w:t>
      </w:r>
      <w:r w:rsidR="00435F5A">
        <w:t xml:space="preserve"> </w:t>
      </w:r>
    </w:p>
    <w:p w14:paraId="2A719CDF" w14:textId="5C61B40D" w:rsidR="001456B7" w:rsidRDefault="003818ED" w:rsidP="006E507D">
      <w:r>
        <w:t xml:space="preserve">Upon handover execution, </w:t>
      </w:r>
      <w:r w:rsidR="00BD1349">
        <w:t xml:space="preserve">the gNB-CU </w:t>
      </w:r>
      <w:r w:rsidR="009E38D6">
        <w:t xml:space="preserve">may </w:t>
      </w:r>
      <w:r w:rsidR="00CC25D4">
        <w:t xml:space="preserve">send a message </w:t>
      </w:r>
      <w:r w:rsidR="007F03B7">
        <w:t xml:space="preserve">to the gNB-DU </w:t>
      </w:r>
      <w:r w:rsidR="006B1899">
        <w:t>indicating</w:t>
      </w:r>
      <w:r w:rsidR="0098572E">
        <w:t>:</w:t>
      </w:r>
    </w:p>
    <w:p w14:paraId="2157384A" w14:textId="1870E1A6" w:rsidR="0098572E" w:rsidRDefault="0098572E" w:rsidP="0098572E">
      <w:pPr>
        <w:pStyle w:val="ListParagraph"/>
        <w:numPr>
          <w:ilvl w:val="0"/>
          <w:numId w:val="40"/>
        </w:numPr>
      </w:pPr>
      <w:r>
        <w:lastRenderedPageBreak/>
        <w:t xml:space="preserve">Whether the gNB-DU </w:t>
      </w:r>
      <w:r w:rsidR="007D04A8">
        <w:t>should release the UE context,</w:t>
      </w:r>
    </w:p>
    <w:p w14:paraId="3D8D6B4E" w14:textId="2253592D" w:rsidR="007D04A8" w:rsidRDefault="007D04A8" w:rsidP="0098572E">
      <w:pPr>
        <w:pStyle w:val="ListParagraph"/>
        <w:numPr>
          <w:ilvl w:val="0"/>
          <w:numId w:val="40"/>
        </w:numPr>
      </w:pPr>
      <w:r>
        <w:t xml:space="preserve">If the gNB-DU keeps the </w:t>
      </w:r>
      <w:r w:rsidR="00FD186E">
        <w:t xml:space="preserve">UE context, the cells whose configurations the </w:t>
      </w:r>
      <w:r w:rsidR="001934B5">
        <w:t xml:space="preserve">gNB-DU </w:t>
      </w:r>
      <w:r w:rsidR="00991932">
        <w:t xml:space="preserve">and the UE </w:t>
      </w:r>
      <w:r w:rsidR="001934B5">
        <w:t>should keep.</w:t>
      </w:r>
    </w:p>
    <w:p w14:paraId="68D8B0CE" w14:textId="77777777" w:rsidR="008A64A7" w:rsidRDefault="0089319A" w:rsidP="0089319A">
      <w:r>
        <w:t>The gNB-DU</w:t>
      </w:r>
      <w:r w:rsidR="00A734EA">
        <w:t xml:space="preserve">, in turn, informs the UE about </w:t>
      </w:r>
      <w:r w:rsidR="00A531BD">
        <w:t xml:space="preserve">candidate target cells and </w:t>
      </w:r>
      <w:r w:rsidR="00A734EA">
        <w:t>configurations the</w:t>
      </w:r>
      <w:r w:rsidR="00A531BD">
        <w:t xml:space="preserve"> UE should kee</w:t>
      </w:r>
      <w:r w:rsidR="00B848E6">
        <w:t>p.</w:t>
      </w:r>
      <w:r w:rsidR="00771C0D">
        <w:t xml:space="preserve"> However, this requires that the UE keeps the </w:t>
      </w:r>
      <w:r w:rsidR="009E38D6">
        <w:t xml:space="preserve">candidate target cell </w:t>
      </w:r>
      <w:r w:rsidR="000B4573">
        <w:t xml:space="preserve">and source cell configurations </w:t>
      </w:r>
      <w:r w:rsidR="002431FE">
        <w:t xml:space="preserve">upon completing the </w:t>
      </w:r>
      <w:r w:rsidR="00AC266E">
        <w:t xml:space="preserve">access of </w:t>
      </w:r>
      <w:r w:rsidR="000361AD">
        <w:t xml:space="preserve">the </w:t>
      </w:r>
      <w:r w:rsidR="00AC266E">
        <w:t xml:space="preserve">target cell (Steps 11 and 12). </w:t>
      </w:r>
      <w:r w:rsidR="003B7AB9">
        <w:t xml:space="preserve">This is different from current </w:t>
      </w:r>
      <w:r w:rsidR="00B72170">
        <w:t xml:space="preserve">UE </w:t>
      </w:r>
      <w:r w:rsidR="003B7AB9">
        <w:t>behavio</w:t>
      </w:r>
      <w:r w:rsidR="00B72170">
        <w:t>u</w:t>
      </w:r>
      <w:r w:rsidR="003B7AB9">
        <w:t>r</w:t>
      </w:r>
      <w:r w:rsidR="00B72170">
        <w:t xml:space="preserve"> and </w:t>
      </w:r>
      <w:r w:rsidR="00694F31">
        <w:t>requires RAN2 involvement</w:t>
      </w:r>
      <w:r w:rsidR="008A64A7">
        <w:t xml:space="preserve"> and confirmation</w:t>
      </w:r>
      <w:r w:rsidR="00694F31">
        <w:t>.</w:t>
      </w:r>
    </w:p>
    <w:p w14:paraId="7290CBB1" w14:textId="5F62B578" w:rsidR="0089319A" w:rsidRDefault="003B7AB9" w:rsidP="0089319A">
      <w:r>
        <w:t xml:space="preserve"> </w:t>
      </w:r>
      <w:r w:rsidR="002431FE">
        <w:t xml:space="preserve"> </w:t>
      </w:r>
      <w:r w:rsidR="000B4573">
        <w:t xml:space="preserve"> </w:t>
      </w:r>
      <w:r w:rsidR="00513AA3">
        <w:t xml:space="preserve"> </w:t>
      </w:r>
      <w:r w:rsidR="00A734EA">
        <w:t xml:space="preserve"> </w:t>
      </w:r>
    </w:p>
    <w:p w14:paraId="296F4196" w14:textId="71FEE728" w:rsidR="002A3A4B" w:rsidRDefault="0013280E" w:rsidP="002A3A4B">
      <w:pPr>
        <w:keepNext/>
        <w:jc w:val="center"/>
      </w:pPr>
      <w:r>
        <w:object w:dxaOrig="10801" w:dyaOrig="10036" w14:anchorId="25993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26.75pt" o:ole="">
            <v:imagedata r:id="rId8" o:title=""/>
          </v:shape>
          <o:OLEObject Type="Embed" ProgID="Visio.Drawing.15" ShapeID="_x0000_i1025" DrawAspect="Content" ObjectID="_1725815613" r:id="rId9"/>
        </w:object>
      </w:r>
    </w:p>
    <w:p w14:paraId="6B49C3FE" w14:textId="4E339370" w:rsidR="00EB7174" w:rsidRPr="002455E2" w:rsidRDefault="002A3A4B" w:rsidP="002455E2">
      <w:pPr>
        <w:pStyle w:val="Caption"/>
        <w:jc w:val="center"/>
        <w:rPr>
          <w:b/>
          <w:bCs/>
          <w:sz w:val="20"/>
          <w:szCs w:val="20"/>
        </w:rPr>
      </w:pPr>
      <w:bookmarkStart w:id="4" w:name="_Ref114989370"/>
      <w:r w:rsidRPr="00A15728">
        <w:rPr>
          <w:b/>
          <w:bCs/>
          <w:color w:val="4472C4" w:themeColor="accent1"/>
          <w:sz w:val="20"/>
          <w:szCs w:val="20"/>
        </w:rPr>
        <w:t xml:space="preserve">Figure </w:t>
      </w:r>
      <w:r w:rsidRPr="00A15728">
        <w:rPr>
          <w:b/>
          <w:bCs/>
          <w:color w:val="4472C4" w:themeColor="accent1"/>
          <w:sz w:val="20"/>
          <w:szCs w:val="20"/>
        </w:rPr>
        <w:fldChar w:fldCharType="begin"/>
      </w:r>
      <w:r w:rsidRPr="00A15728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A15728">
        <w:rPr>
          <w:b/>
          <w:bCs/>
          <w:color w:val="4472C4" w:themeColor="accent1"/>
          <w:sz w:val="20"/>
          <w:szCs w:val="20"/>
        </w:rPr>
        <w:fldChar w:fldCharType="separate"/>
      </w:r>
      <w:r w:rsidR="005B28FD">
        <w:rPr>
          <w:b/>
          <w:bCs/>
          <w:noProof/>
          <w:color w:val="4472C4" w:themeColor="accent1"/>
          <w:sz w:val="20"/>
          <w:szCs w:val="20"/>
        </w:rPr>
        <w:t>1</w:t>
      </w:r>
      <w:r w:rsidRPr="00A15728">
        <w:rPr>
          <w:b/>
          <w:bCs/>
          <w:color w:val="4472C4" w:themeColor="accent1"/>
          <w:sz w:val="20"/>
          <w:szCs w:val="20"/>
        </w:rPr>
        <w:fldChar w:fldCharType="end"/>
      </w:r>
      <w:bookmarkEnd w:id="4"/>
      <w:r w:rsidRPr="00A15728">
        <w:rPr>
          <w:b/>
          <w:bCs/>
          <w:color w:val="4472C4" w:themeColor="accent1"/>
          <w:sz w:val="20"/>
          <w:szCs w:val="20"/>
        </w:rPr>
        <w:t>: Intra-DU inter-cell handover</w:t>
      </w:r>
      <w:r w:rsidR="00593CBE">
        <w:t xml:space="preserve"> </w:t>
      </w:r>
      <w:r w:rsidR="005C20AF">
        <w:t xml:space="preserve"> </w:t>
      </w:r>
    </w:p>
    <w:p w14:paraId="07F0C5B0" w14:textId="1FF1E186" w:rsidR="00EB7174" w:rsidRDefault="00C83A0D" w:rsidP="00EB7174">
      <w:pPr>
        <w:pStyle w:val="Heading1"/>
      </w:pPr>
      <w:r>
        <w:t>3</w:t>
      </w:r>
      <w:r w:rsidR="00EB7174">
        <w:t xml:space="preserve"> </w:t>
      </w:r>
      <w:r w:rsidR="005334E3">
        <w:t>In</w:t>
      </w:r>
      <w:r w:rsidR="000A5F2F">
        <w:t>tra-CU, In</w:t>
      </w:r>
      <w:r w:rsidR="005334E3">
        <w:t>ter-DU L1/L2 inter-cell mobility</w:t>
      </w:r>
    </w:p>
    <w:p w14:paraId="523ABF2C" w14:textId="419B2B0D" w:rsidR="00E575CA" w:rsidRDefault="005B28FD" w:rsidP="001A74F8">
      <w:r w:rsidRPr="0004327E">
        <w:fldChar w:fldCharType="begin"/>
      </w:r>
      <w:r w:rsidRPr="0004327E">
        <w:instrText xml:space="preserve"> REF _Ref115131838 \h  \* MERGEFORMAT </w:instrText>
      </w:r>
      <w:r w:rsidRPr="0004327E">
        <w:fldChar w:fldCharType="separate"/>
      </w:r>
      <w:r w:rsidRPr="0004327E">
        <w:rPr>
          <w:color w:val="4472C4" w:themeColor="accent1"/>
        </w:rPr>
        <w:t xml:space="preserve">Figure </w:t>
      </w:r>
      <w:r w:rsidRPr="0004327E">
        <w:rPr>
          <w:noProof/>
          <w:color w:val="4472C4" w:themeColor="accent1"/>
        </w:rPr>
        <w:t>2</w:t>
      </w:r>
      <w:r w:rsidRPr="0004327E">
        <w:fldChar w:fldCharType="end"/>
      </w:r>
      <w:r>
        <w:t xml:space="preserve"> s</w:t>
      </w:r>
      <w:r w:rsidR="00A57230">
        <w:t xml:space="preserve">hows the signalling flow for the </w:t>
      </w:r>
      <w:r w:rsidR="000A5F2F">
        <w:t xml:space="preserve">Intra-CU, </w:t>
      </w:r>
      <w:r w:rsidR="00A57230">
        <w:t xml:space="preserve">Inter-DU L1/L2 inter-cell </w:t>
      </w:r>
      <w:r w:rsidR="002E00B8">
        <w:t>mobility procedure</w:t>
      </w:r>
      <w:r w:rsidR="00BB1CD8">
        <w:t xml:space="preserve">, in case </w:t>
      </w:r>
      <w:r w:rsidR="0077565B">
        <w:t xml:space="preserve">the source </w:t>
      </w:r>
      <w:r w:rsidR="000A5F2F">
        <w:t>gNB-DU initiates the preparation procedure. A similar set of proposals as for the Intra-DU case</w:t>
      </w:r>
      <w:r w:rsidR="00066414">
        <w:t xml:space="preserve"> </w:t>
      </w:r>
      <w:r w:rsidR="00154164">
        <w:t>holds in this case.</w:t>
      </w:r>
      <w:r w:rsidR="006411DB">
        <w:t xml:space="preserve"> </w:t>
      </w:r>
      <w:r w:rsidR="00022764">
        <w:t xml:space="preserve"> </w:t>
      </w:r>
      <w:r w:rsidR="007859B8">
        <w:t xml:space="preserve"> </w:t>
      </w:r>
    </w:p>
    <w:p w14:paraId="11467DD4" w14:textId="77FE2BA6" w:rsidR="00E575CA" w:rsidRDefault="00E575CA" w:rsidP="00E575CA">
      <w:pPr>
        <w:rPr>
          <w:b/>
          <w:bCs/>
        </w:rPr>
      </w:pPr>
      <w:r>
        <w:rPr>
          <w:b/>
          <w:bCs/>
        </w:rPr>
        <w:t>Proposal</w:t>
      </w:r>
      <w:r w:rsidR="00E03489">
        <w:rPr>
          <w:b/>
          <w:bCs/>
        </w:rPr>
        <w:t xml:space="preserve"> 6</w:t>
      </w:r>
      <w:r>
        <w:rPr>
          <w:b/>
          <w:bCs/>
        </w:rPr>
        <w:t xml:space="preserve">. The </w:t>
      </w:r>
      <w:r w:rsidR="00CA1859">
        <w:rPr>
          <w:b/>
          <w:bCs/>
        </w:rPr>
        <w:t xml:space="preserve">source </w:t>
      </w:r>
      <w:r>
        <w:rPr>
          <w:b/>
          <w:bCs/>
        </w:rPr>
        <w:t xml:space="preserve">gNB-DU can suggest candidate cells for L1/L2 mobility to the gNB-CU. In an F1-AP message to the gNB-CU, the </w:t>
      </w:r>
      <w:r w:rsidR="00CA1859">
        <w:rPr>
          <w:b/>
          <w:bCs/>
        </w:rPr>
        <w:t xml:space="preserve">source </w:t>
      </w:r>
      <w:r>
        <w:rPr>
          <w:b/>
          <w:bCs/>
        </w:rPr>
        <w:t>gNB-DU provides:</w:t>
      </w:r>
    </w:p>
    <w:p w14:paraId="5855E29D" w14:textId="13FC2288" w:rsidR="00E575CA" w:rsidRDefault="00E575CA" w:rsidP="00E575CA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 xml:space="preserve">List of candidate cells </w:t>
      </w:r>
      <w:r w:rsidR="00CA1859">
        <w:rPr>
          <w:b/>
          <w:bCs/>
        </w:rPr>
        <w:t xml:space="preserve">of target </w:t>
      </w:r>
      <w:r w:rsidR="0013658B">
        <w:rPr>
          <w:b/>
          <w:bCs/>
        </w:rPr>
        <w:t xml:space="preserve">gNB-DU </w:t>
      </w:r>
      <w:r>
        <w:rPr>
          <w:b/>
          <w:bCs/>
        </w:rPr>
        <w:t>for L1/L2 mobility,</w:t>
      </w:r>
    </w:p>
    <w:p w14:paraId="71E38E81" w14:textId="3C236376" w:rsidR="00E575CA" w:rsidRDefault="0013658B" w:rsidP="00E575CA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 xml:space="preserve">Source cell </w:t>
      </w:r>
      <w:r w:rsidR="00970AC5">
        <w:rPr>
          <w:b/>
          <w:bCs/>
        </w:rPr>
        <w:t>configuration, if needed.</w:t>
      </w:r>
    </w:p>
    <w:p w14:paraId="5277CB63" w14:textId="41DED32A" w:rsidR="00291696" w:rsidRDefault="00291696" w:rsidP="001A74F8"/>
    <w:p w14:paraId="6FC6A460" w14:textId="3CAADEB3" w:rsidR="005B28FD" w:rsidRDefault="00CF0B61" w:rsidP="005B28FD">
      <w:pPr>
        <w:keepNext/>
        <w:jc w:val="center"/>
      </w:pPr>
      <w:r>
        <w:object w:dxaOrig="11956" w:dyaOrig="11056" w14:anchorId="6AC4219E">
          <v:shape id="_x0000_i1026" type="#_x0000_t75" style="width:480.75pt;height:444.75pt" o:ole="">
            <v:imagedata r:id="rId10" o:title=""/>
          </v:shape>
          <o:OLEObject Type="Embed" ProgID="Visio.Drawing.15" ShapeID="_x0000_i1026" DrawAspect="Content" ObjectID="_1725815614" r:id="rId11"/>
        </w:object>
      </w:r>
    </w:p>
    <w:p w14:paraId="2B5AE3C6" w14:textId="36881795" w:rsidR="005C3EF6" w:rsidRPr="005B28FD" w:rsidRDefault="005B28FD" w:rsidP="005B28FD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5" w:name="_Ref115131838"/>
      <w:r w:rsidRPr="005B28FD">
        <w:rPr>
          <w:b/>
          <w:bCs/>
          <w:color w:val="4472C4" w:themeColor="accent1"/>
          <w:sz w:val="20"/>
          <w:szCs w:val="20"/>
        </w:rPr>
        <w:t xml:space="preserve">Figure </w:t>
      </w:r>
      <w:r w:rsidRPr="005B28FD">
        <w:rPr>
          <w:b/>
          <w:bCs/>
          <w:color w:val="4472C4" w:themeColor="accent1"/>
          <w:sz w:val="20"/>
          <w:szCs w:val="20"/>
        </w:rPr>
        <w:fldChar w:fldCharType="begin"/>
      </w:r>
      <w:r w:rsidRPr="005B28F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5B28FD">
        <w:rPr>
          <w:b/>
          <w:bCs/>
          <w:color w:val="4472C4" w:themeColor="accent1"/>
          <w:sz w:val="20"/>
          <w:szCs w:val="20"/>
        </w:rPr>
        <w:fldChar w:fldCharType="separate"/>
      </w:r>
      <w:r w:rsidRPr="005B28FD">
        <w:rPr>
          <w:b/>
          <w:bCs/>
          <w:noProof/>
          <w:color w:val="4472C4" w:themeColor="accent1"/>
          <w:sz w:val="20"/>
          <w:szCs w:val="20"/>
        </w:rPr>
        <w:t>2</w:t>
      </w:r>
      <w:r w:rsidRPr="005B28FD">
        <w:rPr>
          <w:b/>
          <w:bCs/>
          <w:color w:val="4472C4" w:themeColor="accent1"/>
          <w:sz w:val="20"/>
          <w:szCs w:val="20"/>
        </w:rPr>
        <w:fldChar w:fldCharType="end"/>
      </w:r>
      <w:bookmarkEnd w:id="5"/>
      <w:r w:rsidRPr="005B28FD">
        <w:rPr>
          <w:b/>
          <w:bCs/>
          <w:color w:val="4472C4" w:themeColor="accent1"/>
          <w:sz w:val="20"/>
          <w:szCs w:val="20"/>
        </w:rPr>
        <w:t xml:space="preserve">: </w:t>
      </w:r>
      <w:r w:rsidR="00DB259D">
        <w:rPr>
          <w:b/>
          <w:bCs/>
          <w:color w:val="4472C4" w:themeColor="accent1"/>
          <w:sz w:val="20"/>
          <w:szCs w:val="20"/>
        </w:rPr>
        <w:t xml:space="preserve">Intra-CU, </w:t>
      </w:r>
      <w:r w:rsidRPr="005B28FD">
        <w:rPr>
          <w:b/>
          <w:bCs/>
          <w:color w:val="4472C4" w:themeColor="accent1"/>
          <w:sz w:val="20"/>
          <w:szCs w:val="20"/>
        </w:rPr>
        <w:t>Inter-DU inter-cell handover</w:t>
      </w:r>
    </w:p>
    <w:p w14:paraId="47527E48" w14:textId="1FEFE401" w:rsidR="00E85CB2" w:rsidRDefault="00D1147E" w:rsidP="00E85CB2">
      <w:pPr>
        <w:pStyle w:val="Heading1"/>
      </w:pPr>
      <w:r>
        <w:t>5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6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6"/>
      <w:r w:rsidR="009E2021">
        <w:t>.</w:t>
      </w:r>
    </w:p>
    <w:p w14:paraId="2ED03B96" w14:textId="0EB361A6" w:rsidR="00A8650E" w:rsidRDefault="00A8650E" w:rsidP="00302862">
      <w:pPr>
        <w:rPr>
          <w:b/>
          <w:bCs/>
        </w:rPr>
      </w:pPr>
    </w:p>
    <w:p w14:paraId="12B5C672" w14:textId="5E95AB0D" w:rsidR="00B278BF" w:rsidRPr="00C63189" w:rsidRDefault="00B278BF" w:rsidP="00302862">
      <w:pPr>
        <w:rPr>
          <w:b/>
          <w:bCs/>
          <w:u w:val="single"/>
        </w:rPr>
      </w:pPr>
      <w:r w:rsidRPr="00C63189">
        <w:rPr>
          <w:b/>
          <w:bCs/>
          <w:color w:val="4472C4" w:themeColor="accent1"/>
          <w:u w:val="single"/>
        </w:rPr>
        <w:t xml:space="preserve">Intra-DU L1/L2 </w:t>
      </w:r>
      <w:r w:rsidR="00C63189" w:rsidRPr="00C63189">
        <w:rPr>
          <w:b/>
          <w:bCs/>
          <w:color w:val="4472C4" w:themeColor="accent1"/>
          <w:u w:val="single"/>
        </w:rPr>
        <w:t>inter-cell mobility</w:t>
      </w:r>
    </w:p>
    <w:p w14:paraId="6222F1FF" w14:textId="77777777" w:rsidR="00C63189" w:rsidRDefault="00C63189" w:rsidP="00C63189">
      <w:pPr>
        <w:rPr>
          <w:b/>
          <w:bCs/>
        </w:rPr>
      </w:pPr>
      <w:r w:rsidRPr="008E74CC">
        <w:rPr>
          <w:b/>
          <w:bCs/>
        </w:rPr>
        <w:t>Observation</w:t>
      </w:r>
      <w:r>
        <w:rPr>
          <w:b/>
          <w:bCs/>
        </w:rPr>
        <w:t xml:space="preserve"> 1</w:t>
      </w:r>
      <w:r w:rsidRPr="008E74CC">
        <w:rPr>
          <w:b/>
          <w:bCs/>
        </w:rPr>
        <w:t>. The gNB-DU can suggest candidate cells for L1/L2 mobility to the gNB-CU, based on UE measurements. The gNB-DU receives L1 measurement re</w:t>
      </w:r>
      <w:r>
        <w:rPr>
          <w:b/>
          <w:bCs/>
        </w:rPr>
        <w:t>sult</w:t>
      </w:r>
      <w:r w:rsidRPr="008E74CC">
        <w:rPr>
          <w:b/>
          <w:bCs/>
        </w:rPr>
        <w:t>s from the UE, and it can suggest candidate cells for L1/L2 mobility based on them.</w:t>
      </w:r>
    </w:p>
    <w:p w14:paraId="0936453D" w14:textId="77777777" w:rsidR="00C63189" w:rsidRDefault="00C63189" w:rsidP="00C63189">
      <w:pPr>
        <w:rPr>
          <w:b/>
          <w:bCs/>
        </w:rPr>
      </w:pPr>
      <w:r>
        <w:rPr>
          <w:b/>
          <w:bCs/>
        </w:rPr>
        <w:t>Proposal 1. The gNB-DU can suggest candidate cells for L1/L2 mobility to the gNB-CU. In an F1-AP message to the gNB-CU, the gNB-DU provides:</w:t>
      </w:r>
    </w:p>
    <w:p w14:paraId="020AFC7F" w14:textId="77777777" w:rsidR="00C63189" w:rsidRDefault="00C63189" w:rsidP="00C63189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>List of candidate cells for L1/L2 mobility,</w:t>
      </w:r>
    </w:p>
    <w:p w14:paraId="7A85449D" w14:textId="77777777" w:rsidR="00C63189" w:rsidRDefault="00C63189" w:rsidP="00C63189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 xml:space="preserve">Configuration associated with each candidate cell, e.g., using the </w:t>
      </w:r>
      <w:r w:rsidRPr="000B405A">
        <w:rPr>
          <w:b/>
          <w:bCs/>
          <w:i/>
          <w:iCs/>
        </w:rPr>
        <w:t>CellGroupConfig</w:t>
      </w:r>
      <w:r>
        <w:rPr>
          <w:b/>
          <w:bCs/>
        </w:rPr>
        <w:t xml:space="preserve"> IE.</w:t>
      </w:r>
    </w:p>
    <w:p w14:paraId="327B3B99" w14:textId="77777777" w:rsidR="00C63189" w:rsidRPr="006C4416" w:rsidRDefault="00C63189" w:rsidP="00C63189">
      <w:pPr>
        <w:rPr>
          <w:b/>
          <w:bCs/>
        </w:rPr>
      </w:pPr>
      <w:r w:rsidRPr="006C4416">
        <w:rPr>
          <w:b/>
          <w:bCs/>
        </w:rPr>
        <w:t>Proposal</w:t>
      </w:r>
      <w:r>
        <w:rPr>
          <w:b/>
          <w:bCs/>
        </w:rPr>
        <w:t xml:space="preserve"> 2</w:t>
      </w:r>
      <w:r w:rsidRPr="006C4416">
        <w:rPr>
          <w:b/>
          <w:bCs/>
        </w:rPr>
        <w:t>. The gNB-CU may accept a subset of the candidate cells suggested by the gNB-DU to be configured for L1/L2 mobility for a UE.</w:t>
      </w:r>
    </w:p>
    <w:p w14:paraId="7BDCAE0C" w14:textId="77777777" w:rsidR="00C63189" w:rsidRPr="006C4416" w:rsidRDefault="00C63189" w:rsidP="00C63189">
      <w:pPr>
        <w:rPr>
          <w:b/>
          <w:bCs/>
        </w:rPr>
      </w:pPr>
      <w:r w:rsidRPr="006C4416">
        <w:rPr>
          <w:b/>
          <w:bCs/>
        </w:rPr>
        <w:lastRenderedPageBreak/>
        <w:t>Proposal</w:t>
      </w:r>
      <w:r>
        <w:rPr>
          <w:b/>
          <w:bCs/>
        </w:rPr>
        <w:t xml:space="preserve"> 3</w:t>
      </w:r>
      <w:r w:rsidRPr="006C4416">
        <w:rPr>
          <w:b/>
          <w:bCs/>
        </w:rPr>
        <w:t xml:space="preserve">. The gNB-CU provides the candidate target cells for L1/L2 mobility and the cell configurations to the gNB-DU in an </w:t>
      </w:r>
      <w:r w:rsidRPr="001C66C6">
        <w:rPr>
          <w:b/>
          <w:bCs/>
          <w:i/>
          <w:iCs/>
        </w:rPr>
        <w:t>RRCReconfiguration</w:t>
      </w:r>
      <w:r w:rsidRPr="006C4416">
        <w:rPr>
          <w:b/>
          <w:bCs/>
        </w:rPr>
        <w:t xml:space="preserve"> message which is forwarded to the UE.</w:t>
      </w:r>
    </w:p>
    <w:p w14:paraId="3F9251C7" w14:textId="77777777" w:rsidR="00C63189" w:rsidRPr="006C4416" w:rsidRDefault="00C63189" w:rsidP="00C63189">
      <w:pPr>
        <w:rPr>
          <w:b/>
          <w:bCs/>
        </w:rPr>
      </w:pPr>
      <w:r w:rsidRPr="006C4416">
        <w:rPr>
          <w:b/>
          <w:bCs/>
        </w:rPr>
        <w:t>Proposal</w:t>
      </w:r>
      <w:r>
        <w:rPr>
          <w:b/>
          <w:bCs/>
        </w:rPr>
        <w:t xml:space="preserve"> 4</w:t>
      </w:r>
      <w:r w:rsidRPr="006C4416">
        <w:rPr>
          <w:b/>
          <w:bCs/>
        </w:rPr>
        <w:t xml:space="preserve">. UE acknowledges the provided configuration in an </w:t>
      </w:r>
      <w:r w:rsidRPr="009B213C">
        <w:rPr>
          <w:b/>
          <w:bCs/>
          <w:i/>
          <w:iCs/>
        </w:rPr>
        <w:t>RRCReconfigurationComplete</w:t>
      </w:r>
      <w:r w:rsidRPr="006C4416">
        <w:rPr>
          <w:b/>
          <w:bCs/>
        </w:rPr>
        <w:t xml:space="preserve"> message which is forwarded by the gNB-DU to the gNB-CU.</w:t>
      </w:r>
    </w:p>
    <w:p w14:paraId="6B581D53" w14:textId="4B923964" w:rsidR="00C63189" w:rsidRPr="006C4416" w:rsidRDefault="00C63189" w:rsidP="00C63189">
      <w:pPr>
        <w:rPr>
          <w:b/>
          <w:bCs/>
        </w:rPr>
      </w:pPr>
      <w:r w:rsidRPr="006C4416">
        <w:rPr>
          <w:b/>
          <w:bCs/>
        </w:rPr>
        <w:t>Proposal</w:t>
      </w:r>
      <w:r>
        <w:rPr>
          <w:b/>
          <w:bCs/>
        </w:rPr>
        <w:t xml:space="preserve"> 5</w:t>
      </w:r>
      <w:r w:rsidRPr="006C4416">
        <w:rPr>
          <w:b/>
          <w:bCs/>
        </w:rPr>
        <w:t xml:space="preserve">. For Steps </w:t>
      </w:r>
      <w:r>
        <w:rPr>
          <w:b/>
          <w:bCs/>
        </w:rPr>
        <w:t>4</w:t>
      </w:r>
      <w:r w:rsidRPr="006C4416">
        <w:rPr>
          <w:b/>
          <w:bCs/>
        </w:rPr>
        <w:t xml:space="preserve"> and 7 above, the F1-AP UE Context Modification procedure may be used.</w:t>
      </w:r>
    </w:p>
    <w:p w14:paraId="78C55A4E" w14:textId="06FA7FC0" w:rsidR="00C63189" w:rsidRPr="00C63189" w:rsidRDefault="00C63189" w:rsidP="00C63189">
      <w:pPr>
        <w:rPr>
          <w:b/>
          <w:bCs/>
          <w:u w:val="single"/>
        </w:rPr>
      </w:pPr>
      <w:r w:rsidRPr="00C63189">
        <w:rPr>
          <w:b/>
          <w:bCs/>
          <w:color w:val="4472C4" w:themeColor="accent1"/>
          <w:u w:val="single"/>
        </w:rPr>
        <w:t>Intra-</w:t>
      </w:r>
      <w:r>
        <w:rPr>
          <w:b/>
          <w:bCs/>
          <w:color w:val="4472C4" w:themeColor="accent1"/>
          <w:u w:val="single"/>
        </w:rPr>
        <w:t>C</w:t>
      </w:r>
      <w:r w:rsidRPr="00C63189">
        <w:rPr>
          <w:b/>
          <w:bCs/>
          <w:color w:val="4472C4" w:themeColor="accent1"/>
          <w:u w:val="single"/>
        </w:rPr>
        <w:t>U</w:t>
      </w:r>
      <w:r>
        <w:rPr>
          <w:b/>
          <w:bCs/>
          <w:color w:val="4472C4" w:themeColor="accent1"/>
          <w:u w:val="single"/>
        </w:rPr>
        <w:t>, Inter-DU</w:t>
      </w:r>
      <w:r w:rsidRPr="00C63189">
        <w:rPr>
          <w:b/>
          <w:bCs/>
          <w:color w:val="4472C4" w:themeColor="accent1"/>
          <w:u w:val="single"/>
        </w:rPr>
        <w:t xml:space="preserve"> L1/L2 inter-cell mobility</w:t>
      </w:r>
    </w:p>
    <w:p w14:paraId="6A5971E6" w14:textId="3BEFC780" w:rsidR="00C63189" w:rsidRDefault="00C63189" w:rsidP="00C63189">
      <w:pPr>
        <w:rPr>
          <w:b/>
          <w:bCs/>
        </w:rPr>
      </w:pPr>
      <w:r>
        <w:rPr>
          <w:b/>
          <w:bCs/>
        </w:rPr>
        <w:t>Proposal 6. The source gNB-DU can suggest candidate cells for L1/L2 mobility to the gNB-CU. In an F1-AP message to the gNB-CU, the source gNB-DU provides:</w:t>
      </w:r>
    </w:p>
    <w:p w14:paraId="047374A7" w14:textId="77777777" w:rsidR="00C63189" w:rsidRDefault="00C63189" w:rsidP="00C63189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>List of candidate cells of target gNB-DU for L1/L2 mobility,</w:t>
      </w:r>
    </w:p>
    <w:p w14:paraId="711DB7FF" w14:textId="519B402A" w:rsidR="005755EF" w:rsidRPr="00C63189" w:rsidRDefault="00C63189" w:rsidP="00302862">
      <w:pPr>
        <w:pStyle w:val="ListParagraph"/>
        <w:numPr>
          <w:ilvl w:val="0"/>
          <w:numId w:val="39"/>
        </w:numPr>
        <w:rPr>
          <w:b/>
          <w:bCs/>
        </w:rPr>
      </w:pPr>
      <w:r>
        <w:rPr>
          <w:b/>
          <w:bCs/>
        </w:rPr>
        <w:t>Source cell configuration, if needed.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9794A29" w14:textId="36055D93" w:rsidR="000826FE" w:rsidRPr="00902EED" w:rsidRDefault="00E85CB2" w:rsidP="00902EED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902EED">
        <w:rPr>
          <w:bCs/>
        </w:rPr>
        <w:t>Chair notes, RAN3 #117-e meeting.</w:t>
      </w:r>
    </w:p>
    <w:p w14:paraId="5707390E" w14:textId="3EDB63D3" w:rsidR="00020710" w:rsidRDefault="00020710"/>
    <w:sectPr w:rsidR="00020710" w:rsidSect="00EF58A6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023CA" w14:textId="77777777" w:rsidR="00166A4B" w:rsidRDefault="00166A4B">
      <w:pPr>
        <w:spacing w:after="0"/>
      </w:pPr>
      <w:r>
        <w:separator/>
      </w:r>
    </w:p>
  </w:endnote>
  <w:endnote w:type="continuationSeparator" w:id="0">
    <w:p w14:paraId="7C5BD5CF" w14:textId="77777777" w:rsidR="00166A4B" w:rsidRDefault="00166A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CAE9F" w14:textId="77777777" w:rsidR="00166A4B" w:rsidRDefault="00166A4B">
      <w:pPr>
        <w:spacing w:after="0"/>
      </w:pPr>
      <w:r>
        <w:separator/>
      </w:r>
    </w:p>
  </w:footnote>
  <w:footnote w:type="continuationSeparator" w:id="0">
    <w:p w14:paraId="1DD505A8" w14:textId="77777777" w:rsidR="00166A4B" w:rsidRDefault="00166A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7E22532"/>
    <w:multiLevelType w:val="hybridMultilevel"/>
    <w:tmpl w:val="59C89F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43896"/>
    <w:multiLevelType w:val="hybridMultilevel"/>
    <w:tmpl w:val="3202D1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A7D90"/>
    <w:multiLevelType w:val="hybridMultilevel"/>
    <w:tmpl w:val="896EC3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1F2DE7"/>
    <w:multiLevelType w:val="hybridMultilevel"/>
    <w:tmpl w:val="5B9037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42F43FCC"/>
    <w:multiLevelType w:val="hybridMultilevel"/>
    <w:tmpl w:val="7C7C4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307D7A"/>
    <w:multiLevelType w:val="hybridMultilevel"/>
    <w:tmpl w:val="161A48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867D6"/>
    <w:multiLevelType w:val="hybridMultilevel"/>
    <w:tmpl w:val="B0E82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6F707858"/>
    <w:multiLevelType w:val="hybridMultilevel"/>
    <w:tmpl w:val="428EA5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34A3E"/>
    <w:multiLevelType w:val="hybridMultilevel"/>
    <w:tmpl w:val="C4488D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25"/>
  </w:num>
  <w:num w:numId="9">
    <w:abstractNumId w:val="14"/>
  </w:num>
  <w:num w:numId="10">
    <w:abstractNumId w:val="3"/>
  </w:num>
  <w:num w:numId="11">
    <w:abstractNumId w:val="0"/>
  </w:num>
  <w:num w:numId="12">
    <w:abstractNumId w:val="28"/>
  </w:num>
  <w:num w:numId="13">
    <w:abstractNumId w:val="2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9"/>
  </w:num>
  <w:num w:numId="17">
    <w:abstractNumId w:val="12"/>
  </w:num>
  <w:num w:numId="18">
    <w:abstractNumId w:val="17"/>
  </w:num>
  <w:num w:numId="19">
    <w:abstractNumId w:val="27"/>
  </w:num>
  <w:num w:numId="20">
    <w:abstractNumId w:val="23"/>
  </w:num>
  <w:num w:numId="21">
    <w:abstractNumId w:val="32"/>
  </w:num>
  <w:num w:numId="22">
    <w:abstractNumId w:val="11"/>
  </w:num>
  <w:num w:numId="23">
    <w:abstractNumId w:val="4"/>
  </w:num>
  <w:num w:numId="24">
    <w:abstractNumId w:val="21"/>
  </w:num>
  <w:num w:numId="25">
    <w:abstractNumId w:val="16"/>
  </w:num>
  <w:num w:numId="26">
    <w:abstractNumId w:val="7"/>
  </w:num>
  <w:num w:numId="27">
    <w:abstractNumId w:val="34"/>
  </w:num>
  <w:num w:numId="28">
    <w:abstractNumId w:val="6"/>
  </w:num>
  <w:num w:numId="29">
    <w:abstractNumId w:val="22"/>
  </w:num>
  <w:num w:numId="30">
    <w:abstractNumId w:val="31"/>
  </w:num>
  <w:num w:numId="31">
    <w:abstractNumId w:val="26"/>
  </w:num>
  <w:num w:numId="32">
    <w:abstractNumId w:val="29"/>
  </w:num>
  <w:num w:numId="33">
    <w:abstractNumId w:val="1"/>
  </w:num>
  <w:num w:numId="34">
    <w:abstractNumId w:val="19"/>
  </w:num>
  <w:num w:numId="35">
    <w:abstractNumId w:val="15"/>
  </w:num>
  <w:num w:numId="36">
    <w:abstractNumId w:val="30"/>
  </w:num>
  <w:num w:numId="37">
    <w:abstractNumId w:val="2"/>
  </w:num>
  <w:num w:numId="38">
    <w:abstractNumId w:val="33"/>
  </w:num>
  <w:num w:numId="39">
    <w:abstractNumId w:val="1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3072"/>
    <w:rsid w:val="00003C6D"/>
    <w:rsid w:val="00003E87"/>
    <w:rsid w:val="00004156"/>
    <w:rsid w:val="00004504"/>
    <w:rsid w:val="000048B5"/>
    <w:rsid w:val="0000546D"/>
    <w:rsid w:val="00007DBD"/>
    <w:rsid w:val="00012CB3"/>
    <w:rsid w:val="000147F1"/>
    <w:rsid w:val="000155F3"/>
    <w:rsid w:val="00015923"/>
    <w:rsid w:val="00015CEA"/>
    <w:rsid w:val="00015CF9"/>
    <w:rsid w:val="00016CF7"/>
    <w:rsid w:val="00020710"/>
    <w:rsid w:val="000209DB"/>
    <w:rsid w:val="0002134D"/>
    <w:rsid w:val="00021B86"/>
    <w:rsid w:val="000222F7"/>
    <w:rsid w:val="00022764"/>
    <w:rsid w:val="00024406"/>
    <w:rsid w:val="00026268"/>
    <w:rsid w:val="000279BE"/>
    <w:rsid w:val="00031B77"/>
    <w:rsid w:val="000329DB"/>
    <w:rsid w:val="00033C98"/>
    <w:rsid w:val="000340C0"/>
    <w:rsid w:val="000361AD"/>
    <w:rsid w:val="00036628"/>
    <w:rsid w:val="000405AB"/>
    <w:rsid w:val="0004327E"/>
    <w:rsid w:val="0004342A"/>
    <w:rsid w:val="00044D7A"/>
    <w:rsid w:val="00045CF7"/>
    <w:rsid w:val="0004680A"/>
    <w:rsid w:val="000506CE"/>
    <w:rsid w:val="00051CA7"/>
    <w:rsid w:val="00052656"/>
    <w:rsid w:val="000540F9"/>
    <w:rsid w:val="00057611"/>
    <w:rsid w:val="000616F7"/>
    <w:rsid w:val="00062057"/>
    <w:rsid w:val="00062FAF"/>
    <w:rsid w:val="00065A18"/>
    <w:rsid w:val="00065B58"/>
    <w:rsid w:val="00065E74"/>
    <w:rsid w:val="00066414"/>
    <w:rsid w:val="00066CB1"/>
    <w:rsid w:val="00067EB0"/>
    <w:rsid w:val="0007084B"/>
    <w:rsid w:val="00070942"/>
    <w:rsid w:val="000728B5"/>
    <w:rsid w:val="00074816"/>
    <w:rsid w:val="00075799"/>
    <w:rsid w:val="0007622F"/>
    <w:rsid w:val="00077D7A"/>
    <w:rsid w:val="00080DC8"/>
    <w:rsid w:val="0008149D"/>
    <w:rsid w:val="0008192E"/>
    <w:rsid w:val="00081CC0"/>
    <w:rsid w:val="000826FE"/>
    <w:rsid w:val="00084E27"/>
    <w:rsid w:val="00085970"/>
    <w:rsid w:val="00085D6C"/>
    <w:rsid w:val="00086A82"/>
    <w:rsid w:val="00086F98"/>
    <w:rsid w:val="0009006F"/>
    <w:rsid w:val="000908C0"/>
    <w:rsid w:val="00090A63"/>
    <w:rsid w:val="00092C4A"/>
    <w:rsid w:val="00093832"/>
    <w:rsid w:val="0009414F"/>
    <w:rsid w:val="00094426"/>
    <w:rsid w:val="00096750"/>
    <w:rsid w:val="00096912"/>
    <w:rsid w:val="00096ED4"/>
    <w:rsid w:val="000A1FFC"/>
    <w:rsid w:val="000A2960"/>
    <w:rsid w:val="000A36BC"/>
    <w:rsid w:val="000A37D8"/>
    <w:rsid w:val="000A5F2F"/>
    <w:rsid w:val="000A76A1"/>
    <w:rsid w:val="000B0333"/>
    <w:rsid w:val="000B1E56"/>
    <w:rsid w:val="000B405A"/>
    <w:rsid w:val="000B4573"/>
    <w:rsid w:val="000B4A2A"/>
    <w:rsid w:val="000B4BEF"/>
    <w:rsid w:val="000B568A"/>
    <w:rsid w:val="000B58CC"/>
    <w:rsid w:val="000B5E32"/>
    <w:rsid w:val="000C0021"/>
    <w:rsid w:val="000C0FDC"/>
    <w:rsid w:val="000C10D7"/>
    <w:rsid w:val="000D0DB3"/>
    <w:rsid w:val="000D2BD2"/>
    <w:rsid w:val="000D4C8F"/>
    <w:rsid w:val="000D56C1"/>
    <w:rsid w:val="000E3C31"/>
    <w:rsid w:val="000E63F0"/>
    <w:rsid w:val="000E6634"/>
    <w:rsid w:val="000E6BCC"/>
    <w:rsid w:val="000E6F82"/>
    <w:rsid w:val="000E7561"/>
    <w:rsid w:val="000F127B"/>
    <w:rsid w:val="000F218C"/>
    <w:rsid w:val="000F3121"/>
    <w:rsid w:val="000F32DC"/>
    <w:rsid w:val="00104355"/>
    <w:rsid w:val="00104FBE"/>
    <w:rsid w:val="001072A0"/>
    <w:rsid w:val="0011208D"/>
    <w:rsid w:val="00120383"/>
    <w:rsid w:val="00121EC5"/>
    <w:rsid w:val="0012474A"/>
    <w:rsid w:val="00127F67"/>
    <w:rsid w:val="00131439"/>
    <w:rsid w:val="001325A5"/>
    <w:rsid w:val="0013280E"/>
    <w:rsid w:val="00133010"/>
    <w:rsid w:val="0013459F"/>
    <w:rsid w:val="0013658B"/>
    <w:rsid w:val="00137731"/>
    <w:rsid w:val="00140983"/>
    <w:rsid w:val="00140B01"/>
    <w:rsid w:val="001413EB"/>
    <w:rsid w:val="0014221C"/>
    <w:rsid w:val="0014282B"/>
    <w:rsid w:val="0014460D"/>
    <w:rsid w:val="001456B7"/>
    <w:rsid w:val="00146A9F"/>
    <w:rsid w:val="00150619"/>
    <w:rsid w:val="00152663"/>
    <w:rsid w:val="00153301"/>
    <w:rsid w:val="00154164"/>
    <w:rsid w:val="0015698A"/>
    <w:rsid w:val="001603CC"/>
    <w:rsid w:val="00161CAF"/>
    <w:rsid w:val="0016284D"/>
    <w:rsid w:val="0016349E"/>
    <w:rsid w:val="001653E3"/>
    <w:rsid w:val="001667E7"/>
    <w:rsid w:val="00166A4B"/>
    <w:rsid w:val="00166F89"/>
    <w:rsid w:val="00167317"/>
    <w:rsid w:val="00167E6B"/>
    <w:rsid w:val="00167F44"/>
    <w:rsid w:val="00177AD4"/>
    <w:rsid w:val="00180204"/>
    <w:rsid w:val="00182866"/>
    <w:rsid w:val="0018594C"/>
    <w:rsid w:val="00187610"/>
    <w:rsid w:val="001911F9"/>
    <w:rsid w:val="001914EF"/>
    <w:rsid w:val="0019191C"/>
    <w:rsid w:val="0019236A"/>
    <w:rsid w:val="001934B5"/>
    <w:rsid w:val="001949A8"/>
    <w:rsid w:val="00195485"/>
    <w:rsid w:val="001A2948"/>
    <w:rsid w:val="001A30E2"/>
    <w:rsid w:val="001A32C1"/>
    <w:rsid w:val="001A41CB"/>
    <w:rsid w:val="001A7233"/>
    <w:rsid w:val="001A74F8"/>
    <w:rsid w:val="001A7C93"/>
    <w:rsid w:val="001B0D7D"/>
    <w:rsid w:val="001B100B"/>
    <w:rsid w:val="001B3371"/>
    <w:rsid w:val="001B3694"/>
    <w:rsid w:val="001B3B14"/>
    <w:rsid w:val="001B415C"/>
    <w:rsid w:val="001C1305"/>
    <w:rsid w:val="001C5515"/>
    <w:rsid w:val="001C66C6"/>
    <w:rsid w:val="001D1E77"/>
    <w:rsid w:val="001D202C"/>
    <w:rsid w:val="001D2175"/>
    <w:rsid w:val="001D26B1"/>
    <w:rsid w:val="001D2B41"/>
    <w:rsid w:val="001D476E"/>
    <w:rsid w:val="001D6008"/>
    <w:rsid w:val="001D7445"/>
    <w:rsid w:val="001E1074"/>
    <w:rsid w:val="001E1114"/>
    <w:rsid w:val="001E11B5"/>
    <w:rsid w:val="001E11B9"/>
    <w:rsid w:val="001E1504"/>
    <w:rsid w:val="001E1729"/>
    <w:rsid w:val="001E33F7"/>
    <w:rsid w:val="001E66ED"/>
    <w:rsid w:val="001E698E"/>
    <w:rsid w:val="001E7CCA"/>
    <w:rsid w:val="001F1BFF"/>
    <w:rsid w:val="001F349C"/>
    <w:rsid w:val="001F3682"/>
    <w:rsid w:val="001F4B77"/>
    <w:rsid w:val="001F52A9"/>
    <w:rsid w:val="001F54E1"/>
    <w:rsid w:val="001F5C08"/>
    <w:rsid w:val="00201E0F"/>
    <w:rsid w:val="002045DA"/>
    <w:rsid w:val="00205F4F"/>
    <w:rsid w:val="002077EB"/>
    <w:rsid w:val="0021098B"/>
    <w:rsid w:val="00211FC9"/>
    <w:rsid w:val="002165CA"/>
    <w:rsid w:val="002170F4"/>
    <w:rsid w:val="0021720E"/>
    <w:rsid w:val="002221AD"/>
    <w:rsid w:val="00222D37"/>
    <w:rsid w:val="0022650B"/>
    <w:rsid w:val="00226AF6"/>
    <w:rsid w:val="00227643"/>
    <w:rsid w:val="00230A9A"/>
    <w:rsid w:val="002319FD"/>
    <w:rsid w:val="00233838"/>
    <w:rsid w:val="00234106"/>
    <w:rsid w:val="00234478"/>
    <w:rsid w:val="0023454A"/>
    <w:rsid w:val="00236C48"/>
    <w:rsid w:val="00237130"/>
    <w:rsid w:val="002403C7"/>
    <w:rsid w:val="002416A8"/>
    <w:rsid w:val="00242808"/>
    <w:rsid w:val="00242C9C"/>
    <w:rsid w:val="002431FE"/>
    <w:rsid w:val="00243295"/>
    <w:rsid w:val="00243BD4"/>
    <w:rsid w:val="002448A5"/>
    <w:rsid w:val="00244B18"/>
    <w:rsid w:val="002455E2"/>
    <w:rsid w:val="00246CA4"/>
    <w:rsid w:val="00250919"/>
    <w:rsid w:val="00250D9E"/>
    <w:rsid w:val="002519BA"/>
    <w:rsid w:val="002519CE"/>
    <w:rsid w:val="00254201"/>
    <w:rsid w:val="00254273"/>
    <w:rsid w:val="00254867"/>
    <w:rsid w:val="00254FC0"/>
    <w:rsid w:val="002551CD"/>
    <w:rsid w:val="0025696B"/>
    <w:rsid w:val="002578D3"/>
    <w:rsid w:val="00257ABE"/>
    <w:rsid w:val="00257B70"/>
    <w:rsid w:val="00260012"/>
    <w:rsid w:val="002636C7"/>
    <w:rsid w:val="002644C1"/>
    <w:rsid w:val="00264D37"/>
    <w:rsid w:val="00267259"/>
    <w:rsid w:val="00270AD3"/>
    <w:rsid w:val="00272ADB"/>
    <w:rsid w:val="00272D93"/>
    <w:rsid w:val="00275630"/>
    <w:rsid w:val="00275D3E"/>
    <w:rsid w:val="0027664D"/>
    <w:rsid w:val="00282636"/>
    <w:rsid w:val="00283358"/>
    <w:rsid w:val="00283F19"/>
    <w:rsid w:val="00284A55"/>
    <w:rsid w:val="00285E5B"/>
    <w:rsid w:val="00290158"/>
    <w:rsid w:val="00291696"/>
    <w:rsid w:val="00292D29"/>
    <w:rsid w:val="00293B03"/>
    <w:rsid w:val="002946FB"/>
    <w:rsid w:val="0029763A"/>
    <w:rsid w:val="00297B40"/>
    <w:rsid w:val="002A2578"/>
    <w:rsid w:val="002A2B56"/>
    <w:rsid w:val="002A3A4B"/>
    <w:rsid w:val="002A40FA"/>
    <w:rsid w:val="002B0005"/>
    <w:rsid w:val="002B00A2"/>
    <w:rsid w:val="002B2E1D"/>
    <w:rsid w:val="002B5EFF"/>
    <w:rsid w:val="002B7463"/>
    <w:rsid w:val="002C1B78"/>
    <w:rsid w:val="002C2061"/>
    <w:rsid w:val="002C2225"/>
    <w:rsid w:val="002C357C"/>
    <w:rsid w:val="002C5B1D"/>
    <w:rsid w:val="002C5BB3"/>
    <w:rsid w:val="002C6B7E"/>
    <w:rsid w:val="002D01BF"/>
    <w:rsid w:val="002D1471"/>
    <w:rsid w:val="002D1A65"/>
    <w:rsid w:val="002D2208"/>
    <w:rsid w:val="002D2E56"/>
    <w:rsid w:val="002D5C7B"/>
    <w:rsid w:val="002D6264"/>
    <w:rsid w:val="002D62C9"/>
    <w:rsid w:val="002D681E"/>
    <w:rsid w:val="002E00B8"/>
    <w:rsid w:val="002E04E7"/>
    <w:rsid w:val="002E0958"/>
    <w:rsid w:val="002E1D68"/>
    <w:rsid w:val="002E2487"/>
    <w:rsid w:val="002E24D4"/>
    <w:rsid w:val="002E3DB8"/>
    <w:rsid w:val="002E4772"/>
    <w:rsid w:val="002E6A4A"/>
    <w:rsid w:val="002F06C4"/>
    <w:rsid w:val="002F339A"/>
    <w:rsid w:val="002F3AF1"/>
    <w:rsid w:val="002F42D8"/>
    <w:rsid w:val="002F5465"/>
    <w:rsid w:val="002F6AD5"/>
    <w:rsid w:val="00300157"/>
    <w:rsid w:val="0030188D"/>
    <w:rsid w:val="00302862"/>
    <w:rsid w:val="003042BF"/>
    <w:rsid w:val="0030526E"/>
    <w:rsid w:val="003058BC"/>
    <w:rsid w:val="00305CAD"/>
    <w:rsid w:val="00306632"/>
    <w:rsid w:val="00307D37"/>
    <w:rsid w:val="003104CB"/>
    <w:rsid w:val="00311316"/>
    <w:rsid w:val="00311F69"/>
    <w:rsid w:val="00312E1A"/>
    <w:rsid w:val="00313682"/>
    <w:rsid w:val="00314AE6"/>
    <w:rsid w:val="003205FB"/>
    <w:rsid w:val="00321E4C"/>
    <w:rsid w:val="003310B7"/>
    <w:rsid w:val="003320C2"/>
    <w:rsid w:val="003321D9"/>
    <w:rsid w:val="0033520C"/>
    <w:rsid w:val="00335356"/>
    <w:rsid w:val="00335ADC"/>
    <w:rsid w:val="00335D38"/>
    <w:rsid w:val="00337600"/>
    <w:rsid w:val="00340169"/>
    <w:rsid w:val="003406FF"/>
    <w:rsid w:val="0034104F"/>
    <w:rsid w:val="003423E4"/>
    <w:rsid w:val="00345FFE"/>
    <w:rsid w:val="0034721D"/>
    <w:rsid w:val="00350657"/>
    <w:rsid w:val="00350DB6"/>
    <w:rsid w:val="00351C6D"/>
    <w:rsid w:val="00352A79"/>
    <w:rsid w:val="00356B7E"/>
    <w:rsid w:val="003571E9"/>
    <w:rsid w:val="00357261"/>
    <w:rsid w:val="003609B4"/>
    <w:rsid w:val="003612A6"/>
    <w:rsid w:val="003618B5"/>
    <w:rsid w:val="00364CFF"/>
    <w:rsid w:val="0036627B"/>
    <w:rsid w:val="00366E70"/>
    <w:rsid w:val="003702B6"/>
    <w:rsid w:val="00371807"/>
    <w:rsid w:val="00373F59"/>
    <w:rsid w:val="003746AF"/>
    <w:rsid w:val="00376423"/>
    <w:rsid w:val="00376868"/>
    <w:rsid w:val="00376B24"/>
    <w:rsid w:val="003818ED"/>
    <w:rsid w:val="003824AF"/>
    <w:rsid w:val="003836C2"/>
    <w:rsid w:val="00384249"/>
    <w:rsid w:val="003847A3"/>
    <w:rsid w:val="003852BF"/>
    <w:rsid w:val="00387D59"/>
    <w:rsid w:val="00387F18"/>
    <w:rsid w:val="0039054C"/>
    <w:rsid w:val="00390B4A"/>
    <w:rsid w:val="003921EA"/>
    <w:rsid w:val="00395296"/>
    <w:rsid w:val="00396300"/>
    <w:rsid w:val="003A012B"/>
    <w:rsid w:val="003A047C"/>
    <w:rsid w:val="003A6865"/>
    <w:rsid w:val="003B092B"/>
    <w:rsid w:val="003B10D1"/>
    <w:rsid w:val="003B1800"/>
    <w:rsid w:val="003B3982"/>
    <w:rsid w:val="003B500A"/>
    <w:rsid w:val="003B74D9"/>
    <w:rsid w:val="003B7AB9"/>
    <w:rsid w:val="003C2FD7"/>
    <w:rsid w:val="003C4A6F"/>
    <w:rsid w:val="003C4ADC"/>
    <w:rsid w:val="003C7B12"/>
    <w:rsid w:val="003C7B67"/>
    <w:rsid w:val="003D0207"/>
    <w:rsid w:val="003D03C3"/>
    <w:rsid w:val="003D06FB"/>
    <w:rsid w:val="003D0A2A"/>
    <w:rsid w:val="003D0EF0"/>
    <w:rsid w:val="003D1617"/>
    <w:rsid w:val="003D43A2"/>
    <w:rsid w:val="003D46E1"/>
    <w:rsid w:val="003D4CCE"/>
    <w:rsid w:val="003D7090"/>
    <w:rsid w:val="003E28B3"/>
    <w:rsid w:val="003E7831"/>
    <w:rsid w:val="003F0B76"/>
    <w:rsid w:val="003F144C"/>
    <w:rsid w:val="003F182C"/>
    <w:rsid w:val="003F541F"/>
    <w:rsid w:val="003F55E9"/>
    <w:rsid w:val="003F775C"/>
    <w:rsid w:val="00401270"/>
    <w:rsid w:val="0040178B"/>
    <w:rsid w:val="004031DD"/>
    <w:rsid w:val="004049E5"/>
    <w:rsid w:val="00405EA9"/>
    <w:rsid w:val="00405EAF"/>
    <w:rsid w:val="004064CF"/>
    <w:rsid w:val="00406EB8"/>
    <w:rsid w:val="004119C5"/>
    <w:rsid w:val="00412D01"/>
    <w:rsid w:val="004178BE"/>
    <w:rsid w:val="0042024D"/>
    <w:rsid w:val="00420597"/>
    <w:rsid w:val="00420A1B"/>
    <w:rsid w:val="00424889"/>
    <w:rsid w:val="004250FB"/>
    <w:rsid w:val="00425272"/>
    <w:rsid w:val="00426633"/>
    <w:rsid w:val="00427D5E"/>
    <w:rsid w:val="0043035B"/>
    <w:rsid w:val="00430F05"/>
    <w:rsid w:val="00431AED"/>
    <w:rsid w:val="00431CDD"/>
    <w:rsid w:val="00433AA8"/>
    <w:rsid w:val="00433D56"/>
    <w:rsid w:val="00435F5A"/>
    <w:rsid w:val="00436137"/>
    <w:rsid w:val="00442B46"/>
    <w:rsid w:val="00444AE4"/>
    <w:rsid w:val="00454448"/>
    <w:rsid w:val="00460455"/>
    <w:rsid w:val="00461341"/>
    <w:rsid w:val="00461367"/>
    <w:rsid w:val="00462766"/>
    <w:rsid w:val="004642EE"/>
    <w:rsid w:val="00465C24"/>
    <w:rsid w:val="004660DE"/>
    <w:rsid w:val="004676F7"/>
    <w:rsid w:val="00470414"/>
    <w:rsid w:val="004704F8"/>
    <w:rsid w:val="00472316"/>
    <w:rsid w:val="0047323C"/>
    <w:rsid w:val="004749E1"/>
    <w:rsid w:val="004810AD"/>
    <w:rsid w:val="00482FD4"/>
    <w:rsid w:val="0048333D"/>
    <w:rsid w:val="0048485F"/>
    <w:rsid w:val="00485743"/>
    <w:rsid w:val="004865D4"/>
    <w:rsid w:val="004909BB"/>
    <w:rsid w:val="00490ABD"/>
    <w:rsid w:val="0049181D"/>
    <w:rsid w:val="00491B7A"/>
    <w:rsid w:val="004920D9"/>
    <w:rsid w:val="00492DCA"/>
    <w:rsid w:val="00492F6D"/>
    <w:rsid w:val="0049452F"/>
    <w:rsid w:val="0049480D"/>
    <w:rsid w:val="0049518A"/>
    <w:rsid w:val="004958CB"/>
    <w:rsid w:val="00496645"/>
    <w:rsid w:val="00496A4F"/>
    <w:rsid w:val="004A1634"/>
    <w:rsid w:val="004A1F18"/>
    <w:rsid w:val="004A67E2"/>
    <w:rsid w:val="004A7458"/>
    <w:rsid w:val="004A7CAC"/>
    <w:rsid w:val="004B233F"/>
    <w:rsid w:val="004B276D"/>
    <w:rsid w:val="004B2F34"/>
    <w:rsid w:val="004B3FFC"/>
    <w:rsid w:val="004B5168"/>
    <w:rsid w:val="004B544D"/>
    <w:rsid w:val="004B6144"/>
    <w:rsid w:val="004B6EB1"/>
    <w:rsid w:val="004C1D34"/>
    <w:rsid w:val="004C3F6A"/>
    <w:rsid w:val="004C4B75"/>
    <w:rsid w:val="004C5DA3"/>
    <w:rsid w:val="004D2734"/>
    <w:rsid w:val="004D430C"/>
    <w:rsid w:val="004D6D9C"/>
    <w:rsid w:val="004D7435"/>
    <w:rsid w:val="004E004B"/>
    <w:rsid w:val="004E1FAC"/>
    <w:rsid w:val="004E40A3"/>
    <w:rsid w:val="004E4882"/>
    <w:rsid w:val="004E6A5E"/>
    <w:rsid w:val="004E6FCA"/>
    <w:rsid w:val="004E7F96"/>
    <w:rsid w:val="004F0B93"/>
    <w:rsid w:val="004F205A"/>
    <w:rsid w:val="004F28C2"/>
    <w:rsid w:val="004F3FC3"/>
    <w:rsid w:val="004F4BF9"/>
    <w:rsid w:val="004F6428"/>
    <w:rsid w:val="004F649F"/>
    <w:rsid w:val="004F666C"/>
    <w:rsid w:val="004F7595"/>
    <w:rsid w:val="004F7E41"/>
    <w:rsid w:val="005032A8"/>
    <w:rsid w:val="005037CF"/>
    <w:rsid w:val="0050470B"/>
    <w:rsid w:val="00505B01"/>
    <w:rsid w:val="00505B7A"/>
    <w:rsid w:val="00506F9E"/>
    <w:rsid w:val="00507105"/>
    <w:rsid w:val="0050761A"/>
    <w:rsid w:val="005107DB"/>
    <w:rsid w:val="00510BA8"/>
    <w:rsid w:val="0051145F"/>
    <w:rsid w:val="00512073"/>
    <w:rsid w:val="005127C8"/>
    <w:rsid w:val="00512905"/>
    <w:rsid w:val="00512C36"/>
    <w:rsid w:val="00512F07"/>
    <w:rsid w:val="00513050"/>
    <w:rsid w:val="00513AA3"/>
    <w:rsid w:val="0051492A"/>
    <w:rsid w:val="00516A32"/>
    <w:rsid w:val="0052093B"/>
    <w:rsid w:val="00520D53"/>
    <w:rsid w:val="0052170F"/>
    <w:rsid w:val="00521BAF"/>
    <w:rsid w:val="00521F14"/>
    <w:rsid w:val="00524B84"/>
    <w:rsid w:val="005254CD"/>
    <w:rsid w:val="00526F12"/>
    <w:rsid w:val="00532D26"/>
    <w:rsid w:val="005334E3"/>
    <w:rsid w:val="00533E06"/>
    <w:rsid w:val="00534D80"/>
    <w:rsid w:val="0054197C"/>
    <w:rsid w:val="00541BEC"/>
    <w:rsid w:val="0054246F"/>
    <w:rsid w:val="00542B71"/>
    <w:rsid w:val="00542BE3"/>
    <w:rsid w:val="00544FF4"/>
    <w:rsid w:val="00546BB2"/>
    <w:rsid w:val="00547ACE"/>
    <w:rsid w:val="005518C8"/>
    <w:rsid w:val="00553150"/>
    <w:rsid w:val="00554181"/>
    <w:rsid w:val="00555124"/>
    <w:rsid w:val="005552EE"/>
    <w:rsid w:val="005578F5"/>
    <w:rsid w:val="00557F78"/>
    <w:rsid w:val="005609F1"/>
    <w:rsid w:val="00560A2C"/>
    <w:rsid w:val="005610DD"/>
    <w:rsid w:val="00562E37"/>
    <w:rsid w:val="005637D4"/>
    <w:rsid w:val="005640CA"/>
    <w:rsid w:val="00566ACC"/>
    <w:rsid w:val="00567C63"/>
    <w:rsid w:val="00567D70"/>
    <w:rsid w:val="005702F1"/>
    <w:rsid w:val="00570DCC"/>
    <w:rsid w:val="00571914"/>
    <w:rsid w:val="00573A5B"/>
    <w:rsid w:val="005743CE"/>
    <w:rsid w:val="00575024"/>
    <w:rsid w:val="00575350"/>
    <w:rsid w:val="005755EF"/>
    <w:rsid w:val="00575DBD"/>
    <w:rsid w:val="00576195"/>
    <w:rsid w:val="0058087C"/>
    <w:rsid w:val="00580DD3"/>
    <w:rsid w:val="00581CD7"/>
    <w:rsid w:val="00582E65"/>
    <w:rsid w:val="005836D0"/>
    <w:rsid w:val="00585C2C"/>
    <w:rsid w:val="00590CE6"/>
    <w:rsid w:val="00590F42"/>
    <w:rsid w:val="00593CBE"/>
    <w:rsid w:val="00594254"/>
    <w:rsid w:val="005943BE"/>
    <w:rsid w:val="005975D0"/>
    <w:rsid w:val="00597BD9"/>
    <w:rsid w:val="005A13F6"/>
    <w:rsid w:val="005A39A1"/>
    <w:rsid w:val="005A3C77"/>
    <w:rsid w:val="005A3EC5"/>
    <w:rsid w:val="005A5996"/>
    <w:rsid w:val="005A707A"/>
    <w:rsid w:val="005B10D2"/>
    <w:rsid w:val="005B1EA5"/>
    <w:rsid w:val="005B2199"/>
    <w:rsid w:val="005B28FD"/>
    <w:rsid w:val="005B6388"/>
    <w:rsid w:val="005B6B66"/>
    <w:rsid w:val="005B7649"/>
    <w:rsid w:val="005C15EB"/>
    <w:rsid w:val="005C1670"/>
    <w:rsid w:val="005C1773"/>
    <w:rsid w:val="005C20AF"/>
    <w:rsid w:val="005C3518"/>
    <w:rsid w:val="005C3EF6"/>
    <w:rsid w:val="005C3FF6"/>
    <w:rsid w:val="005C5923"/>
    <w:rsid w:val="005C7FA3"/>
    <w:rsid w:val="005D1985"/>
    <w:rsid w:val="005D2D03"/>
    <w:rsid w:val="005D40BF"/>
    <w:rsid w:val="005D4EF7"/>
    <w:rsid w:val="005D5ADF"/>
    <w:rsid w:val="005D7CD0"/>
    <w:rsid w:val="005D7D3A"/>
    <w:rsid w:val="005E0B3E"/>
    <w:rsid w:val="005E122B"/>
    <w:rsid w:val="005E1D2F"/>
    <w:rsid w:val="005E240F"/>
    <w:rsid w:val="005E5287"/>
    <w:rsid w:val="005E69BC"/>
    <w:rsid w:val="005F07A5"/>
    <w:rsid w:val="005F12E8"/>
    <w:rsid w:val="005F16CC"/>
    <w:rsid w:val="005F42B5"/>
    <w:rsid w:val="005F4879"/>
    <w:rsid w:val="005F5987"/>
    <w:rsid w:val="005F6541"/>
    <w:rsid w:val="0060018E"/>
    <w:rsid w:val="00603B10"/>
    <w:rsid w:val="0060700E"/>
    <w:rsid w:val="006073AC"/>
    <w:rsid w:val="00607DFC"/>
    <w:rsid w:val="00614684"/>
    <w:rsid w:val="00623AC3"/>
    <w:rsid w:val="00623F38"/>
    <w:rsid w:val="006254E6"/>
    <w:rsid w:val="00625C8F"/>
    <w:rsid w:val="00626293"/>
    <w:rsid w:val="00626791"/>
    <w:rsid w:val="006301E7"/>
    <w:rsid w:val="006305B1"/>
    <w:rsid w:val="006314DA"/>
    <w:rsid w:val="006314F8"/>
    <w:rsid w:val="00632587"/>
    <w:rsid w:val="00632C2E"/>
    <w:rsid w:val="00633C83"/>
    <w:rsid w:val="0063742F"/>
    <w:rsid w:val="0063794A"/>
    <w:rsid w:val="00637E6E"/>
    <w:rsid w:val="00637F54"/>
    <w:rsid w:val="00640002"/>
    <w:rsid w:val="006411DB"/>
    <w:rsid w:val="00641637"/>
    <w:rsid w:val="00642E34"/>
    <w:rsid w:val="00644B01"/>
    <w:rsid w:val="00644D08"/>
    <w:rsid w:val="00645ED3"/>
    <w:rsid w:val="00647F1F"/>
    <w:rsid w:val="00650CB6"/>
    <w:rsid w:val="00650CD5"/>
    <w:rsid w:val="00653710"/>
    <w:rsid w:val="00653FE5"/>
    <w:rsid w:val="00655D6C"/>
    <w:rsid w:val="00656F89"/>
    <w:rsid w:val="006608C1"/>
    <w:rsid w:val="00661486"/>
    <w:rsid w:val="00661630"/>
    <w:rsid w:val="0066214A"/>
    <w:rsid w:val="006622CB"/>
    <w:rsid w:val="0066395C"/>
    <w:rsid w:val="0066484F"/>
    <w:rsid w:val="00666AA6"/>
    <w:rsid w:val="00672480"/>
    <w:rsid w:val="00672A0D"/>
    <w:rsid w:val="00672B31"/>
    <w:rsid w:val="00674390"/>
    <w:rsid w:val="00674C7D"/>
    <w:rsid w:val="006779D1"/>
    <w:rsid w:val="00677C46"/>
    <w:rsid w:val="00680310"/>
    <w:rsid w:val="00681F43"/>
    <w:rsid w:val="0068210D"/>
    <w:rsid w:val="00683ECA"/>
    <w:rsid w:val="0068439F"/>
    <w:rsid w:val="00685C4E"/>
    <w:rsid w:val="00685D6B"/>
    <w:rsid w:val="00686745"/>
    <w:rsid w:val="006939C4"/>
    <w:rsid w:val="00693A04"/>
    <w:rsid w:val="00694F31"/>
    <w:rsid w:val="0069559A"/>
    <w:rsid w:val="00695F85"/>
    <w:rsid w:val="0069692C"/>
    <w:rsid w:val="00697CC8"/>
    <w:rsid w:val="006A203F"/>
    <w:rsid w:val="006A336B"/>
    <w:rsid w:val="006A402A"/>
    <w:rsid w:val="006A510F"/>
    <w:rsid w:val="006A6801"/>
    <w:rsid w:val="006B1899"/>
    <w:rsid w:val="006B1B1B"/>
    <w:rsid w:val="006B221C"/>
    <w:rsid w:val="006B3F40"/>
    <w:rsid w:val="006C0B09"/>
    <w:rsid w:val="006C188A"/>
    <w:rsid w:val="006C1CD9"/>
    <w:rsid w:val="006C2B13"/>
    <w:rsid w:val="006C2F60"/>
    <w:rsid w:val="006C4416"/>
    <w:rsid w:val="006C4EF4"/>
    <w:rsid w:val="006C63F4"/>
    <w:rsid w:val="006C677F"/>
    <w:rsid w:val="006D3F6F"/>
    <w:rsid w:val="006D480D"/>
    <w:rsid w:val="006D4F5E"/>
    <w:rsid w:val="006D6BA1"/>
    <w:rsid w:val="006D76A6"/>
    <w:rsid w:val="006D78E8"/>
    <w:rsid w:val="006E09F8"/>
    <w:rsid w:val="006E1BCD"/>
    <w:rsid w:val="006E2452"/>
    <w:rsid w:val="006E259A"/>
    <w:rsid w:val="006E33C1"/>
    <w:rsid w:val="006E4A8F"/>
    <w:rsid w:val="006E4F5B"/>
    <w:rsid w:val="006E507D"/>
    <w:rsid w:val="006E5733"/>
    <w:rsid w:val="006E636B"/>
    <w:rsid w:val="006E72E6"/>
    <w:rsid w:val="006F0473"/>
    <w:rsid w:val="006F1318"/>
    <w:rsid w:val="006F1D2E"/>
    <w:rsid w:val="006F64F5"/>
    <w:rsid w:val="006F7D33"/>
    <w:rsid w:val="007004F3"/>
    <w:rsid w:val="00702AA3"/>
    <w:rsid w:val="0070550F"/>
    <w:rsid w:val="007055A0"/>
    <w:rsid w:val="00705923"/>
    <w:rsid w:val="00707438"/>
    <w:rsid w:val="00707715"/>
    <w:rsid w:val="00710AC5"/>
    <w:rsid w:val="00711424"/>
    <w:rsid w:val="00711AA8"/>
    <w:rsid w:val="007136F1"/>
    <w:rsid w:val="00715201"/>
    <w:rsid w:val="00715AA4"/>
    <w:rsid w:val="00717428"/>
    <w:rsid w:val="00722519"/>
    <w:rsid w:val="007226B3"/>
    <w:rsid w:val="00722F44"/>
    <w:rsid w:val="007252D5"/>
    <w:rsid w:val="00726C93"/>
    <w:rsid w:val="0073020E"/>
    <w:rsid w:val="007307A3"/>
    <w:rsid w:val="00731837"/>
    <w:rsid w:val="0073240C"/>
    <w:rsid w:val="007343E3"/>
    <w:rsid w:val="00741CEA"/>
    <w:rsid w:val="007427CD"/>
    <w:rsid w:val="00743C13"/>
    <w:rsid w:val="0074542E"/>
    <w:rsid w:val="00746765"/>
    <w:rsid w:val="00747652"/>
    <w:rsid w:val="00747BCD"/>
    <w:rsid w:val="00750265"/>
    <w:rsid w:val="00750AB3"/>
    <w:rsid w:val="00751ABE"/>
    <w:rsid w:val="007529FA"/>
    <w:rsid w:val="007569E1"/>
    <w:rsid w:val="00760F73"/>
    <w:rsid w:val="00762A4B"/>
    <w:rsid w:val="00765370"/>
    <w:rsid w:val="007654B6"/>
    <w:rsid w:val="00765A99"/>
    <w:rsid w:val="00771C0D"/>
    <w:rsid w:val="007722A5"/>
    <w:rsid w:val="007731F2"/>
    <w:rsid w:val="0077348C"/>
    <w:rsid w:val="0077365E"/>
    <w:rsid w:val="00773674"/>
    <w:rsid w:val="007749FB"/>
    <w:rsid w:val="0077565B"/>
    <w:rsid w:val="00775E62"/>
    <w:rsid w:val="00777C10"/>
    <w:rsid w:val="00780406"/>
    <w:rsid w:val="007813DF"/>
    <w:rsid w:val="00782E66"/>
    <w:rsid w:val="00784F91"/>
    <w:rsid w:val="007859B8"/>
    <w:rsid w:val="00786A2B"/>
    <w:rsid w:val="00786CB5"/>
    <w:rsid w:val="007870A9"/>
    <w:rsid w:val="007875C9"/>
    <w:rsid w:val="007919C7"/>
    <w:rsid w:val="00791A70"/>
    <w:rsid w:val="00792AE8"/>
    <w:rsid w:val="00793CEA"/>
    <w:rsid w:val="00793E01"/>
    <w:rsid w:val="00794B7A"/>
    <w:rsid w:val="00795A12"/>
    <w:rsid w:val="00796113"/>
    <w:rsid w:val="00796B05"/>
    <w:rsid w:val="007977C4"/>
    <w:rsid w:val="007A2F46"/>
    <w:rsid w:val="007A4DC2"/>
    <w:rsid w:val="007A69A5"/>
    <w:rsid w:val="007B27B4"/>
    <w:rsid w:val="007B4C0B"/>
    <w:rsid w:val="007B55AB"/>
    <w:rsid w:val="007B5E1B"/>
    <w:rsid w:val="007B6B1D"/>
    <w:rsid w:val="007C0046"/>
    <w:rsid w:val="007C107B"/>
    <w:rsid w:val="007C2CA4"/>
    <w:rsid w:val="007C30B5"/>
    <w:rsid w:val="007C4903"/>
    <w:rsid w:val="007C7491"/>
    <w:rsid w:val="007C74C6"/>
    <w:rsid w:val="007D04A8"/>
    <w:rsid w:val="007D0D5C"/>
    <w:rsid w:val="007D19CF"/>
    <w:rsid w:val="007D43ED"/>
    <w:rsid w:val="007D4988"/>
    <w:rsid w:val="007D4B7C"/>
    <w:rsid w:val="007D5DDA"/>
    <w:rsid w:val="007D6342"/>
    <w:rsid w:val="007D7AAD"/>
    <w:rsid w:val="007E00F0"/>
    <w:rsid w:val="007E0B64"/>
    <w:rsid w:val="007E0F73"/>
    <w:rsid w:val="007E1790"/>
    <w:rsid w:val="007E2BF3"/>
    <w:rsid w:val="007E7279"/>
    <w:rsid w:val="007F03B7"/>
    <w:rsid w:val="007F16A8"/>
    <w:rsid w:val="007F4BE8"/>
    <w:rsid w:val="007F52C3"/>
    <w:rsid w:val="007F55EA"/>
    <w:rsid w:val="007F69F5"/>
    <w:rsid w:val="007F779E"/>
    <w:rsid w:val="00803F83"/>
    <w:rsid w:val="00804BA9"/>
    <w:rsid w:val="008063BD"/>
    <w:rsid w:val="0081093C"/>
    <w:rsid w:val="00811C39"/>
    <w:rsid w:val="00811ECC"/>
    <w:rsid w:val="00812AA6"/>
    <w:rsid w:val="0081674F"/>
    <w:rsid w:val="00817DD3"/>
    <w:rsid w:val="00817DDB"/>
    <w:rsid w:val="00821226"/>
    <w:rsid w:val="00821A30"/>
    <w:rsid w:val="00821BF5"/>
    <w:rsid w:val="00822111"/>
    <w:rsid w:val="00823C81"/>
    <w:rsid w:val="0082471F"/>
    <w:rsid w:val="008255C8"/>
    <w:rsid w:val="00825B1D"/>
    <w:rsid w:val="008269EF"/>
    <w:rsid w:val="00830968"/>
    <w:rsid w:val="00831D38"/>
    <w:rsid w:val="008343D4"/>
    <w:rsid w:val="0083582E"/>
    <w:rsid w:val="00840C23"/>
    <w:rsid w:val="0084118E"/>
    <w:rsid w:val="00841223"/>
    <w:rsid w:val="00841455"/>
    <w:rsid w:val="0084568F"/>
    <w:rsid w:val="00845C26"/>
    <w:rsid w:val="00847315"/>
    <w:rsid w:val="00847678"/>
    <w:rsid w:val="00847767"/>
    <w:rsid w:val="00850C0B"/>
    <w:rsid w:val="008513CB"/>
    <w:rsid w:val="00852478"/>
    <w:rsid w:val="008553D2"/>
    <w:rsid w:val="008568F7"/>
    <w:rsid w:val="00860275"/>
    <w:rsid w:val="0086028E"/>
    <w:rsid w:val="0086293D"/>
    <w:rsid w:val="00863250"/>
    <w:rsid w:val="00863F0F"/>
    <w:rsid w:val="008652C6"/>
    <w:rsid w:val="0086594D"/>
    <w:rsid w:val="00865ADB"/>
    <w:rsid w:val="00870CE4"/>
    <w:rsid w:val="008715FB"/>
    <w:rsid w:val="008726D4"/>
    <w:rsid w:val="00874854"/>
    <w:rsid w:val="00880893"/>
    <w:rsid w:val="00880D1C"/>
    <w:rsid w:val="008836FD"/>
    <w:rsid w:val="008837E0"/>
    <w:rsid w:val="00884352"/>
    <w:rsid w:val="008865BD"/>
    <w:rsid w:val="00886616"/>
    <w:rsid w:val="00887235"/>
    <w:rsid w:val="008908EB"/>
    <w:rsid w:val="00890C68"/>
    <w:rsid w:val="0089319A"/>
    <w:rsid w:val="0089326E"/>
    <w:rsid w:val="00893384"/>
    <w:rsid w:val="00893417"/>
    <w:rsid w:val="00895049"/>
    <w:rsid w:val="008950E5"/>
    <w:rsid w:val="00895BEE"/>
    <w:rsid w:val="00895F16"/>
    <w:rsid w:val="00896D8D"/>
    <w:rsid w:val="00897F13"/>
    <w:rsid w:val="008A353E"/>
    <w:rsid w:val="008A5915"/>
    <w:rsid w:val="008A64A7"/>
    <w:rsid w:val="008A6638"/>
    <w:rsid w:val="008B0029"/>
    <w:rsid w:val="008B0403"/>
    <w:rsid w:val="008B223F"/>
    <w:rsid w:val="008B6C92"/>
    <w:rsid w:val="008C0ADA"/>
    <w:rsid w:val="008C14BF"/>
    <w:rsid w:val="008C41F7"/>
    <w:rsid w:val="008C5995"/>
    <w:rsid w:val="008C6F70"/>
    <w:rsid w:val="008C7E6B"/>
    <w:rsid w:val="008D0179"/>
    <w:rsid w:val="008D27BB"/>
    <w:rsid w:val="008D389B"/>
    <w:rsid w:val="008D4AE8"/>
    <w:rsid w:val="008D4EE4"/>
    <w:rsid w:val="008D7660"/>
    <w:rsid w:val="008E02E2"/>
    <w:rsid w:val="008E03B7"/>
    <w:rsid w:val="008E1D89"/>
    <w:rsid w:val="008E74CC"/>
    <w:rsid w:val="008E7799"/>
    <w:rsid w:val="008F03DD"/>
    <w:rsid w:val="008F3CCE"/>
    <w:rsid w:val="008F428D"/>
    <w:rsid w:val="008F5492"/>
    <w:rsid w:val="009007A2"/>
    <w:rsid w:val="00902EED"/>
    <w:rsid w:val="00903A0F"/>
    <w:rsid w:val="009056AA"/>
    <w:rsid w:val="00910223"/>
    <w:rsid w:val="00912898"/>
    <w:rsid w:val="00913EDB"/>
    <w:rsid w:val="0091463D"/>
    <w:rsid w:val="00914833"/>
    <w:rsid w:val="00916838"/>
    <w:rsid w:val="009253FF"/>
    <w:rsid w:val="009272A8"/>
    <w:rsid w:val="009301D5"/>
    <w:rsid w:val="00931BB4"/>
    <w:rsid w:val="00935B0D"/>
    <w:rsid w:val="00936FD5"/>
    <w:rsid w:val="00937B9A"/>
    <w:rsid w:val="009414C9"/>
    <w:rsid w:val="00943186"/>
    <w:rsid w:val="009466A2"/>
    <w:rsid w:val="00946704"/>
    <w:rsid w:val="009500DC"/>
    <w:rsid w:val="009522CF"/>
    <w:rsid w:val="00953D27"/>
    <w:rsid w:val="00953F86"/>
    <w:rsid w:val="00955BD5"/>
    <w:rsid w:val="0095639D"/>
    <w:rsid w:val="00956701"/>
    <w:rsid w:val="00961CBB"/>
    <w:rsid w:val="009624B0"/>
    <w:rsid w:val="00962D55"/>
    <w:rsid w:val="00963F4A"/>
    <w:rsid w:val="00964618"/>
    <w:rsid w:val="00966441"/>
    <w:rsid w:val="0096653F"/>
    <w:rsid w:val="00967703"/>
    <w:rsid w:val="00967ACD"/>
    <w:rsid w:val="00970314"/>
    <w:rsid w:val="00970AC5"/>
    <w:rsid w:val="00971C17"/>
    <w:rsid w:val="00971E44"/>
    <w:rsid w:val="009722BA"/>
    <w:rsid w:val="00973248"/>
    <w:rsid w:val="009738E7"/>
    <w:rsid w:val="00975686"/>
    <w:rsid w:val="0098032B"/>
    <w:rsid w:val="00980503"/>
    <w:rsid w:val="009823F7"/>
    <w:rsid w:val="0098572E"/>
    <w:rsid w:val="00985C28"/>
    <w:rsid w:val="00987036"/>
    <w:rsid w:val="00990A04"/>
    <w:rsid w:val="00991837"/>
    <w:rsid w:val="00991932"/>
    <w:rsid w:val="00994A76"/>
    <w:rsid w:val="00997027"/>
    <w:rsid w:val="00997439"/>
    <w:rsid w:val="009A4A49"/>
    <w:rsid w:val="009A51C5"/>
    <w:rsid w:val="009A5908"/>
    <w:rsid w:val="009B1B17"/>
    <w:rsid w:val="009B213C"/>
    <w:rsid w:val="009B4C6B"/>
    <w:rsid w:val="009B67CE"/>
    <w:rsid w:val="009B7429"/>
    <w:rsid w:val="009C1826"/>
    <w:rsid w:val="009C2CAD"/>
    <w:rsid w:val="009C3613"/>
    <w:rsid w:val="009C4C31"/>
    <w:rsid w:val="009C6CA4"/>
    <w:rsid w:val="009C6FC9"/>
    <w:rsid w:val="009C7A64"/>
    <w:rsid w:val="009D06C2"/>
    <w:rsid w:val="009D1940"/>
    <w:rsid w:val="009D297B"/>
    <w:rsid w:val="009D31E3"/>
    <w:rsid w:val="009D519F"/>
    <w:rsid w:val="009D5658"/>
    <w:rsid w:val="009E2021"/>
    <w:rsid w:val="009E227A"/>
    <w:rsid w:val="009E2C6E"/>
    <w:rsid w:val="009E3381"/>
    <w:rsid w:val="009E38D6"/>
    <w:rsid w:val="009E3D87"/>
    <w:rsid w:val="009E49A2"/>
    <w:rsid w:val="009E53FD"/>
    <w:rsid w:val="009E550C"/>
    <w:rsid w:val="009E5A7A"/>
    <w:rsid w:val="009E6978"/>
    <w:rsid w:val="009E69FD"/>
    <w:rsid w:val="009F0620"/>
    <w:rsid w:val="009F0AE4"/>
    <w:rsid w:val="009F3736"/>
    <w:rsid w:val="009F3F7C"/>
    <w:rsid w:val="009F5E33"/>
    <w:rsid w:val="009F6F9A"/>
    <w:rsid w:val="009F7BFA"/>
    <w:rsid w:val="00A00C9F"/>
    <w:rsid w:val="00A019BA"/>
    <w:rsid w:val="00A02840"/>
    <w:rsid w:val="00A03D14"/>
    <w:rsid w:val="00A03D52"/>
    <w:rsid w:val="00A04CA4"/>
    <w:rsid w:val="00A05B6B"/>
    <w:rsid w:val="00A06175"/>
    <w:rsid w:val="00A0778B"/>
    <w:rsid w:val="00A0782F"/>
    <w:rsid w:val="00A12109"/>
    <w:rsid w:val="00A128C3"/>
    <w:rsid w:val="00A15728"/>
    <w:rsid w:val="00A15EDC"/>
    <w:rsid w:val="00A166C1"/>
    <w:rsid w:val="00A1673A"/>
    <w:rsid w:val="00A21566"/>
    <w:rsid w:val="00A22D96"/>
    <w:rsid w:val="00A23302"/>
    <w:rsid w:val="00A23F2A"/>
    <w:rsid w:val="00A2409C"/>
    <w:rsid w:val="00A240D9"/>
    <w:rsid w:val="00A24D80"/>
    <w:rsid w:val="00A27D62"/>
    <w:rsid w:val="00A3010A"/>
    <w:rsid w:val="00A3017B"/>
    <w:rsid w:val="00A30DA1"/>
    <w:rsid w:val="00A31370"/>
    <w:rsid w:val="00A31F9A"/>
    <w:rsid w:val="00A32DED"/>
    <w:rsid w:val="00A340DF"/>
    <w:rsid w:val="00A345C1"/>
    <w:rsid w:val="00A363CB"/>
    <w:rsid w:val="00A36589"/>
    <w:rsid w:val="00A37331"/>
    <w:rsid w:val="00A41007"/>
    <w:rsid w:val="00A41C7B"/>
    <w:rsid w:val="00A41F9E"/>
    <w:rsid w:val="00A43040"/>
    <w:rsid w:val="00A43514"/>
    <w:rsid w:val="00A43D8A"/>
    <w:rsid w:val="00A43DFD"/>
    <w:rsid w:val="00A47BA6"/>
    <w:rsid w:val="00A51016"/>
    <w:rsid w:val="00A531BD"/>
    <w:rsid w:val="00A5690E"/>
    <w:rsid w:val="00A57230"/>
    <w:rsid w:val="00A57940"/>
    <w:rsid w:val="00A62DDE"/>
    <w:rsid w:val="00A648E8"/>
    <w:rsid w:val="00A64E5D"/>
    <w:rsid w:val="00A64F70"/>
    <w:rsid w:val="00A66133"/>
    <w:rsid w:val="00A66236"/>
    <w:rsid w:val="00A6682C"/>
    <w:rsid w:val="00A67133"/>
    <w:rsid w:val="00A70BE0"/>
    <w:rsid w:val="00A722C3"/>
    <w:rsid w:val="00A734EA"/>
    <w:rsid w:val="00A7741D"/>
    <w:rsid w:val="00A801F9"/>
    <w:rsid w:val="00A81C62"/>
    <w:rsid w:val="00A827A3"/>
    <w:rsid w:val="00A83201"/>
    <w:rsid w:val="00A83C7A"/>
    <w:rsid w:val="00A8440D"/>
    <w:rsid w:val="00A8650E"/>
    <w:rsid w:val="00A870EB"/>
    <w:rsid w:val="00A90D9B"/>
    <w:rsid w:val="00A91627"/>
    <w:rsid w:val="00A91C49"/>
    <w:rsid w:val="00A91DFD"/>
    <w:rsid w:val="00A939B8"/>
    <w:rsid w:val="00A94EB5"/>
    <w:rsid w:val="00A961B2"/>
    <w:rsid w:val="00A9624B"/>
    <w:rsid w:val="00A966F0"/>
    <w:rsid w:val="00A973C3"/>
    <w:rsid w:val="00A977E8"/>
    <w:rsid w:val="00AA024A"/>
    <w:rsid w:val="00AA2972"/>
    <w:rsid w:val="00AA3D05"/>
    <w:rsid w:val="00AA4D62"/>
    <w:rsid w:val="00AA62C0"/>
    <w:rsid w:val="00AA6BC7"/>
    <w:rsid w:val="00AA6E19"/>
    <w:rsid w:val="00AA7812"/>
    <w:rsid w:val="00AA790B"/>
    <w:rsid w:val="00AB37B2"/>
    <w:rsid w:val="00AC0CCC"/>
    <w:rsid w:val="00AC19B3"/>
    <w:rsid w:val="00AC266E"/>
    <w:rsid w:val="00AC425C"/>
    <w:rsid w:val="00AC74BD"/>
    <w:rsid w:val="00AD0A84"/>
    <w:rsid w:val="00AD3749"/>
    <w:rsid w:val="00AD7946"/>
    <w:rsid w:val="00AE0577"/>
    <w:rsid w:val="00AE0C3A"/>
    <w:rsid w:val="00AE1921"/>
    <w:rsid w:val="00AE1BA1"/>
    <w:rsid w:val="00AE2368"/>
    <w:rsid w:val="00AE2B6E"/>
    <w:rsid w:val="00AE5181"/>
    <w:rsid w:val="00AE7689"/>
    <w:rsid w:val="00AF1FCA"/>
    <w:rsid w:val="00AF2281"/>
    <w:rsid w:val="00AF27AB"/>
    <w:rsid w:val="00AF412F"/>
    <w:rsid w:val="00AF4479"/>
    <w:rsid w:val="00B00B6A"/>
    <w:rsid w:val="00B02BCE"/>
    <w:rsid w:val="00B03FA0"/>
    <w:rsid w:val="00B04138"/>
    <w:rsid w:val="00B0677F"/>
    <w:rsid w:val="00B06F2C"/>
    <w:rsid w:val="00B072CE"/>
    <w:rsid w:val="00B104D2"/>
    <w:rsid w:val="00B10E7A"/>
    <w:rsid w:val="00B15E5D"/>
    <w:rsid w:val="00B20F3E"/>
    <w:rsid w:val="00B21EAD"/>
    <w:rsid w:val="00B26E70"/>
    <w:rsid w:val="00B278BF"/>
    <w:rsid w:val="00B31ADF"/>
    <w:rsid w:val="00B357BD"/>
    <w:rsid w:val="00B42989"/>
    <w:rsid w:val="00B43377"/>
    <w:rsid w:val="00B433F8"/>
    <w:rsid w:val="00B4492D"/>
    <w:rsid w:val="00B50535"/>
    <w:rsid w:val="00B50912"/>
    <w:rsid w:val="00B51748"/>
    <w:rsid w:val="00B520BC"/>
    <w:rsid w:val="00B54425"/>
    <w:rsid w:val="00B56A1A"/>
    <w:rsid w:val="00B57B08"/>
    <w:rsid w:val="00B6048B"/>
    <w:rsid w:val="00B60585"/>
    <w:rsid w:val="00B61527"/>
    <w:rsid w:val="00B6349A"/>
    <w:rsid w:val="00B65F90"/>
    <w:rsid w:val="00B66423"/>
    <w:rsid w:val="00B669F8"/>
    <w:rsid w:val="00B70118"/>
    <w:rsid w:val="00B71447"/>
    <w:rsid w:val="00B71D68"/>
    <w:rsid w:val="00B72170"/>
    <w:rsid w:val="00B72218"/>
    <w:rsid w:val="00B730FE"/>
    <w:rsid w:val="00B73BEC"/>
    <w:rsid w:val="00B73D06"/>
    <w:rsid w:val="00B73DA8"/>
    <w:rsid w:val="00B741A8"/>
    <w:rsid w:val="00B75005"/>
    <w:rsid w:val="00B81229"/>
    <w:rsid w:val="00B825C8"/>
    <w:rsid w:val="00B84433"/>
    <w:rsid w:val="00B848E6"/>
    <w:rsid w:val="00B84B3B"/>
    <w:rsid w:val="00B86FD8"/>
    <w:rsid w:val="00B8785D"/>
    <w:rsid w:val="00B87883"/>
    <w:rsid w:val="00B90C87"/>
    <w:rsid w:val="00B91343"/>
    <w:rsid w:val="00B924B3"/>
    <w:rsid w:val="00B9312E"/>
    <w:rsid w:val="00B93AA7"/>
    <w:rsid w:val="00B96321"/>
    <w:rsid w:val="00B96D67"/>
    <w:rsid w:val="00B96E4A"/>
    <w:rsid w:val="00B97643"/>
    <w:rsid w:val="00BA1200"/>
    <w:rsid w:val="00BA2D2F"/>
    <w:rsid w:val="00BA579B"/>
    <w:rsid w:val="00BA6EA1"/>
    <w:rsid w:val="00BA7A82"/>
    <w:rsid w:val="00BA7AB7"/>
    <w:rsid w:val="00BB191C"/>
    <w:rsid w:val="00BB1CD8"/>
    <w:rsid w:val="00BB2F8A"/>
    <w:rsid w:val="00BB31BC"/>
    <w:rsid w:val="00BB5082"/>
    <w:rsid w:val="00BB6A6E"/>
    <w:rsid w:val="00BC0589"/>
    <w:rsid w:val="00BC17B6"/>
    <w:rsid w:val="00BC2887"/>
    <w:rsid w:val="00BC47D9"/>
    <w:rsid w:val="00BC6DCE"/>
    <w:rsid w:val="00BC75DE"/>
    <w:rsid w:val="00BC7911"/>
    <w:rsid w:val="00BD0414"/>
    <w:rsid w:val="00BD0963"/>
    <w:rsid w:val="00BD1349"/>
    <w:rsid w:val="00BD17AE"/>
    <w:rsid w:val="00BD325B"/>
    <w:rsid w:val="00BE0FE1"/>
    <w:rsid w:val="00BE128F"/>
    <w:rsid w:val="00BE26FA"/>
    <w:rsid w:val="00BE2C2E"/>
    <w:rsid w:val="00BE3C69"/>
    <w:rsid w:val="00BE5C51"/>
    <w:rsid w:val="00BE5EF1"/>
    <w:rsid w:val="00BE6644"/>
    <w:rsid w:val="00BE75AC"/>
    <w:rsid w:val="00BF02E9"/>
    <w:rsid w:val="00BF0DDC"/>
    <w:rsid w:val="00BF67E2"/>
    <w:rsid w:val="00BF7A1D"/>
    <w:rsid w:val="00C003C1"/>
    <w:rsid w:val="00C0040E"/>
    <w:rsid w:val="00C0327F"/>
    <w:rsid w:val="00C04209"/>
    <w:rsid w:val="00C04436"/>
    <w:rsid w:val="00C05704"/>
    <w:rsid w:val="00C0616C"/>
    <w:rsid w:val="00C1165F"/>
    <w:rsid w:val="00C13471"/>
    <w:rsid w:val="00C16341"/>
    <w:rsid w:val="00C164D5"/>
    <w:rsid w:val="00C219BE"/>
    <w:rsid w:val="00C21A9A"/>
    <w:rsid w:val="00C23ED1"/>
    <w:rsid w:val="00C267BC"/>
    <w:rsid w:val="00C27F4F"/>
    <w:rsid w:val="00C3260F"/>
    <w:rsid w:val="00C331A5"/>
    <w:rsid w:val="00C33324"/>
    <w:rsid w:val="00C33B9C"/>
    <w:rsid w:val="00C3420E"/>
    <w:rsid w:val="00C35861"/>
    <w:rsid w:val="00C35C72"/>
    <w:rsid w:val="00C430BF"/>
    <w:rsid w:val="00C4405A"/>
    <w:rsid w:val="00C45107"/>
    <w:rsid w:val="00C470DA"/>
    <w:rsid w:val="00C505D1"/>
    <w:rsid w:val="00C55ABF"/>
    <w:rsid w:val="00C55AF6"/>
    <w:rsid w:val="00C56522"/>
    <w:rsid w:val="00C568BD"/>
    <w:rsid w:val="00C57466"/>
    <w:rsid w:val="00C57B21"/>
    <w:rsid w:val="00C611EB"/>
    <w:rsid w:val="00C63189"/>
    <w:rsid w:val="00C67447"/>
    <w:rsid w:val="00C71FFC"/>
    <w:rsid w:val="00C72B9B"/>
    <w:rsid w:val="00C72F45"/>
    <w:rsid w:val="00C75709"/>
    <w:rsid w:val="00C7578F"/>
    <w:rsid w:val="00C77BA5"/>
    <w:rsid w:val="00C81FF5"/>
    <w:rsid w:val="00C820C2"/>
    <w:rsid w:val="00C828ED"/>
    <w:rsid w:val="00C83A0D"/>
    <w:rsid w:val="00C87737"/>
    <w:rsid w:val="00C91604"/>
    <w:rsid w:val="00C91EE2"/>
    <w:rsid w:val="00C930EE"/>
    <w:rsid w:val="00C93AFA"/>
    <w:rsid w:val="00C93BCB"/>
    <w:rsid w:val="00C965EF"/>
    <w:rsid w:val="00C9684C"/>
    <w:rsid w:val="00C96B07"/>
    <w:rsid w:val="00C9756B"/>
    <w:rsid w:val="00CA1859"/>
    <w:rsid w:val="00CA2829"/>
    <w:rsid w:val="00CA2FFD"/>
    <w:rsid w:val="00CA3795"/>
    <w:rsid w:val="00CA3A08"/>
    <w:rsid w:val="00CA7824"/>
    <w:rsid w:val="00CB1079"/>
    <w:rsid w:val="00CB2F22"/>
    <w:rsid w:val="00CB60AF"/>
    <w:rsid w:val="00CB723C"/>
    <w:rsid w:val="00CC0FC4"/>
    <w:rsid w:val="00CC2005"/>
    <w:rsid w:val="00CC25D4"/>
    <w:rsid w:val="00CC34BB"/>
    <w:rsid w:val="00CD143D"/>
    <w:rsid w:val="00CD19AE"/>
    <w:rsid w:val="00CD405C"/>
    <w:rsid w:val="00CD6DDD"/>
    <w:rsid w:val="00CE2386"/>
    <w:rsid w:val="00CE4267"/>
    <w:rsid w:val="00CE59B3"/>
    <w:rsid w:val="00CF0B61"/>
    <w:rsid w:val="00CF102A"/>
    <w:rsid w:val="00CF4016"/>
    <w:rsid w:val="00CF4C3F"/>
    <w:rsid w:val="00CF5FD1"/>
    <w:rsid w:val="00CF77BD"/>
    <w:rsid w:val="00CF7FF2"/>
    <w:rsid w:val="00D00BB2"/>
    <w:rsid w:val="00D02F2E"/>
    <w:rsid w:val="00D03127"/>
    <w:rsid w:val="00D05B81"/>
    <w:rsid w:val="00D065B6"/>
    <w:rsid w:val="00D07191"/>
    <w:rsid w:val="00D07B01"/>
    <w:rsid w:val="00D07D21"/>
    <w:rsid w:val="00D106C6"/>
    <w:rsid w:val="00D10778"/>
    <w:rsid w:val="00D1147E"/>
    <w:rsid w:val="00D12B6C"/>
    <w:rsid w:val="00D12D5B"/>
    <w:rsid w:val="00D14213"/>
    <w:rsid w:val="00D153E0"/>
    <w:rsid w:val="00D1584C"/>
    <w:rsid w:val="00D17FC4"/>
    <w:rsid w:val="00D21235"/>
    <w:rsid w:val="00D21734"/>
    <w:rsid w:val="00D21F30"/>
    <w:rsid w:val="00D22697"/>
    <w:rsid w:val="00D22CE9"/>
    <w:rsid w:val="00D241BF"/>
    <w:rsid w:val="00D26553"/>
    <w:rsid w:val="00D27D46"/>
    <w:rsid w:val="00D302AC"/>
    <w:rsid w:val="00D30EA1"/>
    <w:rsid w:val="00D3465E"/>
    <w:rsid w:val="00D36137"/>
    <w:rsid w:val="00D362AF"/>
    <w:rsid w:val="00D4128F"/>
    <w:rsid w:val="00D42E58"/>
    <w:rsid w:val="00D44777"/>
    <w:rsid w:val="00D44EAB"/>
    <w:rsid w:val="00D45587"/>
    <w:rsid w:val="00D46664"/>
    <w:rsid w:val="00D5019E"/>
    <w:rsid w:val="00D50293"/>
    <w:rsid w:val="00D51018"/>
    <w:rsid w:val="00D532A7"/>
    <w:rsid w:val="00D55464"/>
    <w:rsid w:val="00D61793"/>
    <w:rsid w:val="00D62C47"/>
    <w:rsid w:val="00D6481C"/>
    <w:rsid w:val="00D65312"/>
    <w:rsid w:val="00D65466"/>
    <w:rsid w:val="00D6555E"/>
    <w:rsid w:val="00D65C0D"/>
    <w:rsid w:val="00D65EC3"/>
    <w:rsid w:val="00D67351"/>
    <w:rsid w:val="00D71584"/>
    <w:rsid w:val="00D718D5"/>
    <w:rsid w:val="00D7381C"/>
    <w:rsid w:val="00D74973"/>
    <w:rsid w:val="00D766F1"/>
    <w:rsid w:val="00D77BE6"/>
    <w:rsid w:val="00D80A22"/>
    <w:rsid w:val="00D81A41"/>
    <w:rsid w:val="00D81EBB"/>
    <w:rsid w:val="00D8210E"/>
    <w:rsid w:val="00D84F45"/>
    <w:rsid w:val="00D8509E"/>
    <w:rsid w:val="00D855A5"/>
    <w:rsid w:val="00D95294"/>
    <w:rsid w:val="00DA102C"/>
    <w:rsid w:val="00DA32C1"/>
    <w:rsid w:val="00DA57CD"/>
    <w:rsid w:val="00DA7A75"/>
    <w:rsid w:val="00DB20BC"/>
    <w:rsid w:val="00DB259D"/>
    <w:rsid w:val="00DB39C6"/>
    <w:rsid w:val="00DB5926"/>
    <w:rsid w:val="00DB6568"/>
    <w:rsid w:val="00DB6BB3"/>
    <w:rsid w:val="00DB6DB9"/>
    <w:rsid w:val="00DB7295"/>
    <w:rsid w:val="00DC19DE"/>
    <w:rsid w:val="00DC2DD9"/>
    <w:rsid w:val="00DC33DF"/>
    <w:rsid w:val="00DC46C0"/>
    <w:rsid w:val="00DC4B9F"/>
    <w:rsid w:val="00DC52B9"/>
    <w:rsid w:val="00DC5F57"/>
    <w:rsid w:val="00DC6F99"/>
    <w:rsid w:val="00DC7811"/>
    <w:rsid w:val="00DC7E42"/>
    <w:rsid w:val="00DD0AEF"/>
    <w:rsid w:val="00DD5E3D"/>
    <w:rsid w:val="00DD751B"/>
    <w:rsid w:val="00DD764C"/>
    <w:rsid w:val="00DE1199"/>
    <w:rsid w:val="00DE7070"/>
    <w:rsid w:val="00DF00CD"/>
    <w:rsid w:val="00DF0574"/>
    <w:rsid w:val="00DF3050"/>
    <w:rsid w:val="00E01AB0"/>
    <w:rsid w:val="00E01D27"/>
    <w:rsid w:val="00E03489"/>
    <w:rsid w:val="00E14982"/>
    <w:rsid w:val="00E14B2E"/>
    <w:rsid w:val="00E16D84"/>
    <w:rsid w:val="00E210B9"/>
    <w:rsid w:val="00E21675"/>
    <w:rsid w:val="00E25178"/>
    <w:rsid w:val="00E25734"/>
    <w:rsid w:val="00E264DE"/>
    <w:rsid w:val="00E26D0D"/>
    <w:rsid w:val="00E27022"/>
    <w:rsid w:val="00E27E2E"/>
    <w:rsid w:val="00E31226"/>
    <w:rsid w:val="00E3137E"/>
    <w:rsid w:val="00E31871"/>
    <w:rsid w:val="00E3627C"/>
    <w:rsid w:val="00E362BE"/>
    <w:rsid w:val="00E365F8"/>
    <w:rsid w:val="00E37E6C"/>
    <w:rsid w:val="00E45307"/>
    <w:rsid w:val="00E467F4"/>
    <w:rsid w:val="00E47049"/>
    <w:rsid w:val="00E52A33"/>
    <w:rsid w:val="00E53577"/>
    <w:rsid w:val="00E53707"/>
    <w:rsid w:val="00E55FCA"/>
    <w:rsid w:val="00E575CA"/>
    <w:rsid w:val="00E57794"/>
    <w:rsid w:val="00E61986"/>
    <w:rsid w:val="00E61E88"/>
    <w:rsid w:val="00E628F0"/>
    <w:rsid w:val="00E6346A"/>
    <w:rsid w:val="00E646BD"/>
    <w:rsid w:val="00E72A66"/>
    <w:rsid w:val="00E73E08"/>
    <w:rsid w:val="00E8044F"/>
    <w:rsid w:val="00E80E83"/>
    <w:rsid w:val="00E80F20"/>
    <w:rsid w:val="00E82C5D"/>
    <w:rsid w:val="00E851A3"/>
    <w:rsid w:val="00E85CB2"/>
    <w:rsid w:val="00E91F47"/>
    <w:rsid w:val="00E93B67"/>
    <w:rsid w:val="00E94242"/>
    <w:rsid w:val="00E94287"/>
    <w:rsid w:val="00E95E17"/>
    <w:rsid w:val="00E963FD"/>
    <w:rsid w:val="00E97D6F"/>
    <w:rsid w:val="00EA0AE5"/>
    <w:rsid w:val="00EA1024"/>
    <w:rsid w:val="00EA19A1"/>
    <w:rsid w:val="00EA242F"/>
    <w:rsid w:val="00EA29DA"/>
    <w:rsid w:val="00EA32A9"/>
    <w:rsid w:val="00EA3303"/>
    <w:rsid w:val="00EA44E9"/>
    <w:rsid w:val="00EA543E"/>
    <w:rsid w:val="00EA60CE"/>
    <w:rsid w:val="00EA6345"/>
    <w:rsid w:val="00EA6379"/>
    <w:rsid w:val="00EB060A"/>
    <w:rsid w:val="00EB3471"/>
    <w:rsid w:val="00EB4058"/>
    <w:rsid w:val="00EB4EE1"/>
    <w:rsid w:val="00EB5EF8"/>
    <w:rsid w:val="00EB7174"/>
    <w:rsid w:val="00EB7D5A"/>
    <w:rsid w:val="00EC1EB0"/>
    <w:rsid w:val="00EC2423"/>
    <w:rsid w:val="00EC2473"/>
    <w:rsid w:val="00EC3846"/>
    <w:rsid w:val="00EC3F28"/>
    <w:rsid w:val="00EC63EC"/>
    <w:rsid w:val="00EC6562"/>
    <w:rsid w:val="00EC6E3F"/>
    <w:rsid w:val="00ED0C09"/>
    <w:rsid w:val="00ED124C"/>
    <w:rsid w:val="00ED14DB"/>
    <w:rsid w:val="00ED21E5"/>
    <w:rsid w:val="00ED45D0"/>
    <w:rsid w:val="00ED5854"/>
    <w:rsid w:val="00ED5BC2"/>
    <w:rsid w:val="00EE2B05"/>
    <w:rsid w:val="00EE2BEC"/>
    <w:rsid w:val="00EE3027"/>
    <w:rsid w:val="00EE5D17"/>
    <w:rsid w:val="00EE670F"/>
    <w:rsid w:val="00EE7B82"/>
    <w:rsid w:val="00EF22BD"/>
    <w:rsid w:val="00EF2BE9"/>
    <w:rsid w:val="00EF34EE"/>
    <w:rsid w:val="00EF4C44"/>
    <w:rsid w:val="00EF552E"/>
    <w:rsid w:val="00EF5806"/>
    <w:rsid w:val="00EF58A6"/>
    <w:rsid w:val="00EF750B"/>
    <w:rsid w:val="00EF7B6D"/>
    <w:rsid w:val="00F0160E"/>
    <w:rsid w:val="00F02B17"/>
    <w:rsid w:val="00F03881"/>
    <w:rsid w:val="00F067A5"/>
    <w:rsid w:val="00F06930"/>
    <w:rsid w:val="00F06E66"/>
    <w:rsid w:val="00F07E6E"/>
    <w:rsid w:val="00F10E2D"/>
    <w:rsid w:val="00F141C5"/>
    <w:rsid w:val="00F147D0"/>
    <w:rsid w:val="00F21EBC"/>
    <w:rsid w:val="00F22B1F"/>
    <w:rsid w:val="00F2402A"/>
    <w:rsid w:val="00F2473E"/>
    <w:rsid w:val="00F26952"/>
    <w:rsid w:val="00F2794C"/>
    <w:rsid w:val="00F316C6"/>
    <w:rsid w:val="00F329EA"/>
    <w:rsid w:val="00F344FE"/>
    <w:rsid w:val="00F34928"/>
    <w:rsid w:val="00F3583E"/>
    <w:rsid w:val="00F36FEE"/>
    <w:rsid w:val="00F4027D"/>
    <w:rsid w:val="00F43193"/>
    <w:rsid w:val="00F44104"/>
    <w:rsid w:val="00F44AF4"/>
    <w:rsid w:val="00F45FB1"/>
    <w:rsid w:val="00F462D7"/>
    <w:rsid w:val="00F4648F"/>
    <w:rsid w:val="00F47847"/>
    <w:rsid w:val="00F47ADE"/>
    <w:rsid w:val="00F560DB"/>
    <w:rsid w:val="00F57696"/>
    <w:rsid w:val="00F57767"/>
    <w:rsid w:val="00F620EC"/>
    <w:rsid w:val="00F636AE"/>
    <w:rsid w:val="00F63B80"/>
    <w:rsid w:val="00F6411B"/>
    <w:rsid w:val="00F641B7"/>
    <w:rsid w:val="00F65B63"/>
    <w:rsid w:val="00F676F7"/>
    <w:rsid w:val="00F677E8"/>
    <w:rsid w:val="00F67C39"/>
    <w:rsid w:val="00F70544"/>
    <w:rsid w:val="00F70FA9"/>
    <w:rsid w:val="00F751F3"/>
    <w:rsid w:val="00F75AB1"/>
    <w:rsid w:val="00F76A71"/>
    <w:rsid w:val="00F77474"/>
    <w:rsid w:val="00F81C9C"/>
    <w:rsid w:val="00F83421"/>
    <w:rsid w:val="00F8442D"/>
    <w:rsid w:val="00F85867"/>
    <w:rsid w:val="00F878A2"/>
    <w:rsid w:val="00F87AE1"/>
    <w:rsid w:val="00F90BF2"/>
    <w:rsid w:val="00F91A00"/>
    <w:rsid w:val="00F9323D"/>
    <w:rsid w:val="00F933C4"/>
    <w:rsid w:val="00F945F6"/>
    <w:rsid w:val="00F9613B"/>
    <w:rsid w:val="00F96903"/>
    <w:rsid w:val="00F969C3"/>
    <w:rsid w:val="00F973FC"/>
    <w:rsid w:val="00F97A51"/>
    <w:rsid w:val="00FA22E3"/>
    <w:rsid w:val="00FA31DC"/>
    <w:rsid w:val="00FA383E"/>
    <w:rsid w:val="00FB1346"/>
    <w:rsid w:val="00FB1B57"/>
    <w:rsid w:val="00FB1D32"/>
    <w:rsid w:val="00FB34CA"/>
    <w:rsid w:val="00FB42DF"/>
    <w:rsid w:val="00FB6D2E"/>
    <w:rsid w:val="00FB780F"/>
    <w:rsid w:val="00FB7C64"/>
    <w:rsid w:val="00FC03E5"/>
    <w:rsid w:val="00FC0E26"/>
    <w:rsid w:val="00FC2945"/>
    <w:rsid w:val="00FC4F3F"/>
    <w:rsid w:val="00FD11D9"/>
    <w:rsid w:val="00FD186E"/>
    <w:rsid w:val="00FD6BE7"/>
    <w:rsid w:val="00FD76F4"/>
    <w:rsid w:val="00FE05A3"/>
    <w:rsid w:val="00FE0C3E"/>
    <w:rsid w:val="00FE0D57"/>
    <w:rsid w:val="00FE238F"/>
    <w:rsid w:val="00FE2519"/>
    <w:rsid w:val="00FE65FA"/>
    <w:rsid w:val="00FE6787"/>
    <w:rsid w:val="00FE6DBF"/>
    <w:rsid w:val="00FF0A0D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3137</TotalTime>
  <Pages>5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1576</cp:revision>
  <dcterms:created xsi:type="dcterms:W3CDTF">2019-02-01T01:43:00Z</dcterms:created>
  <dcterms:modified xsi:type="dcterms:W3CDTF">2022-09-28T03:27:00Z</dcterms:modified>
</cp:coreProperties>
</file>