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61654" w14:textId="4BFD7834" w:rsidR="00EE6198" w:rsidRPr="00EE6198" w:rsidRDefault="00E3225E" w:rsidP="00EE6198">
      <w:pPr>
        <w:pStyle w:val="Header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WG2 NR AdHoc #1807</w:t>
      </w:r>
      <w:bookmarkStart w:id="0" w:name="_GoBack"/>
      <w:bookmarkEnd w:id="0"/>
      <w:r w:rsidR="00EE6198" w:rsidRPr="00EE6198">
        <w:rPr>
          <w:sz w:val="24"/>
          <w:lang w:val="en-GB" w:eastAsia="zh-CN"/>
        </w:rPr>
        <w:tab/>
      </w:r>
      <w:r w:rsidR="00CE0FFB" w:rsidRPr="00CE0FFB">
        <w:rPr>
          <w:sz w:val="24"/>
          <w:lang w:val="en-GB" w:eastAsia="zh-CN"/>
        </w:rPr>
        <w:t>R2-1809783</w:t>
      </w:r>
    </w:p>
    <w:p w14:paraId="4361603B" w14:textId="77777777" w:rsidR="00D52796" w:rsidRPr="00D52796" w:rsidRDefault="00D52796" w:rsidP="00D52796">
      <w:pPr>
        <w:pStyle w:val="Header"/>
        <w:tabs>
          <w:tab w:val="right" w:pos="9639"/>
        </w:tabs>
        <w:rPr>
          <w:sz w:val="24"/>
          <w:lang w:eastAsia="zh-CN"/>
        </w:rPr>
      </w:pPr>
      <w:r w:rsidRPr="00D52796">
        <w:rPr>
          <w:sz w:val="24"/>
          <w:lang w:eastAsia="zh-CN"/>
        </w:rPr>
        <w:t xml:space="preserve">Montreal, Canada, 2 – 6 July 2018                       </w:t>
      </w:r>
    </w:p>
    <w:p w14:paraId="60EF47B0" w14:textId="137C035E" w:rsidR="001C137C" w:rsidRPr="00EE6198" w:rsidRDefault="001C137C" w:rsidP="00EE6198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7888ED08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F66D8" w:rsidRPr="00550983">
        <w:rPr>
          <w:rFonts w:cs="Arial"/>
          <w:b/>
          <w:bCs/>
          <w:sz w:val="24"/>
          <w:lang w:val="en-US"/>
        </w:rPr>
        <w:t>10.</w:t>
      </w:r>
      <w:r w:rsidR="00550983" w:rsidRPr="00550983">
        <w:rPr>
          <w:rFonts w:cs="Arial"/>
          <w:b/>
          <w:bCs/>
          <w:sz w:val="24"/>
          <w:lang w:val="en-US"/>
        </w:rPr>
        <w:t>3.1.4.2</w:t>
      </w:r>
    </w:p>
    <w:p w14:paraId="60EF47B2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60EF47B3" w14:textId="1519C6CB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003A8">
        <w:rPr>
          <w:rFonts w:ascii="Arial" w:hAnsi="Arial" w:cs="Arial"/>
          <w:b/>
          <w:bCs/>
          <w:sz w:val="24"/>
        </w:rPr>
        <w:t xml:space="preserve">On </w:t>
      </w:r>
      <w:r w:rsidR="00733DD7">
        <w:rPr>
          <w:rFonts w:ascii="Arial" w:hAnsi="Arial" w:cs="Arial"/>
          <w:b/>
          <w:bCs/>
          <w:sz w:val="24"/>
        </w:rPr>
        <w:t>RO selection during RACH procedure</w:t>
      </w:r>
    </w:p>
    <w:p w14:paraId="60EF47B4" w14:textId="09330EE0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E1252E">
        <w:rPr>
          <w:rFonts w:ascii="Arial" w:hAnsi="Arial" w:cs="Arial"/>
          <w:b/>
          <w:bCs/>
          <w:sz w:val="24"/>
        </w:rPr>
        <w:t>,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4A0C1DC8" w14:textId="42CF8FF0" w:rsidR="004B03A0" w:rsidRPr="006024EA" w:rsidRDefault="00733DD7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Cs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The random access procedure has been discussed at length in the previous RAN2 meetings and the overall design has been finalized to a great extent. However, a few issues still remain </w:t>
      </w:r>
      <w:r w:rsidR="00E4787D">
        <w:rPr>
          <w:rFonts w:ascii="Times New Roman" w:hAnsi="Times New Roman"/>
          <w:sz w:val="20"/>
          <w:szCs w:val="20"/>
          <w:lang w:eastAsia="zh-CN"/>
        </w:rPr>
        <w:t>which</w:t>
      </w:r>
      <w:r>
        <w:rPr>
          <w:rFonts w:ascii="Times New Roman" w:hAnsi="Times New Roman"/>
          <w:sz w:val="20"/>
          <w:szCs w:val="20"/>
          <w:lang w:eastAsia="zh-CN"/>
        </w:rPr>
        <w:t xml:space="preserve"> need further discussion. One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 such issue</w:t>
      </w:r>
      <w:r>
        <w:rPr>
          <w:rFonts w:ascii="Times New Roman" w:hAnsi="Times New Roman"/>
          <w:sz w:val="20"/>
          <w:szCs w:val="20"/>
          <w:lang w:eastAsia="zh-CN"/>
        </w:rPr>
        <w:t xml:space="preserve"> revolves around RACH Occasion (RO) selection 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during RACH procedure </w:t>
      </w:r>
      <w:r>
        <w:rPr>
          <w:rFonts w:ascii="Times New Roman" w:hAnsi="Times New Roman"/>
          <w:sz w:val="20"/>
          <w:szCs w:val="20"/>
          <w:lang w:eastAsia="zh-CN"/>
        </w:rPr>
        <w:t xml:space="preserve">as a consequence of multiple ROs 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being </w:t>
      </w:r>
      <w:r>
        <w:rPr>
          <w:rFonts w:ascii="Times New Roman" w:hAnsi="Times New Roman"/>
          <w:sz w:val="20"/>
          <w:szCs w:val="20"/>
          <w:lang w:eastAsia="zh-CN"/>
        </w:rPr>
        <w:t xml:space="preserve">mapped to different SSBs. In this regard, </w:t>
      </w:r>
      <w:r w:rsidR="00B743FD">
        <w:rPr>
          <w:rFonts w:ascii="Times New Roman" w:hAnsi="Times New Roman"/>
          <w:sz w:val="20"/>
          <w:szCs w:val="20"/>
          <w:lang w:eastAsia="zh-CN"/>
        </w:rPr>
        <w:t xml:space="preserve">it was captured in the rapporteur CR that </w:t>
      </w:r>
      <w:r w:rsidR="00B743FD" w:rsidRPr="00B743FD">
        <w:rPr>
          <w:rFonts w:ascii="Times New Roman" w:hAnsi="Times New Roman"/>
          <w:sz w:val="20"/>
          <w:szCs w:val="20"/>
          <w:lang w:eastAsia="zh-CN"/>
        </w:rPr>
        <w:t>a UE choose</w:t>
      </w:r>
      <w:r w:rsidR="00B743FD">
        <w:rPr>
          <w:rFonts w:ascii="Times New Roman" w:hAnsi="Times New Roman"/>
          <w:sz w:val="20"/>
          <w:szCs w:val="20"/>
          <w:lang w:eastAsia="zh-CN"/>
        </w:rPr>
        <w:t>s</w:t>
      </w:r>
      <w:r w:rsidR="00B743FD" w:rsidRPr="00B743FD">
        <w:rPr>
          <w:rFonts w:ascii="Times New Roman" w:hAnsi="Times New Roman"/>
          <w:sz w:val="20"/>
          <w:szCs w:val="20"/>
          <w:lang w:eastAsia="zh-CN"/>
        </w:rPr>
        <w:t xml:space="preserve"> the PRACH occasion randomly among ROs in frequency domain with equal pro</w:t>
      </w:r>
      <w:r w:rsidR="00B743FD">
        <w:rPr>
          <w:rFonts w:ascii="Times New Roman" w:hAnsi="Times New Roman"/>
          <w:sz w:val="20"/>
          <w:szCs w:val="20"/>
          <w:lang w:eastAsia="zh-CN"/>
        </w:rPr>
        <w:t>b</w:t>
      </w:r>
      <w:r w:rsidR="00B743FD" w:rsidRPr="00B743FD">
        <w:rPr>
          <w:rFonts w:ascii="Times New Roman" w:hAnsi="Times New Roman"/>
          <w:sz w:val="20"/>
          <w:szCs w:val="20"/>
          <w:lang w:eastAsia="zh-CN"/>
        </w:rPr>
        <w:t xml:space="preserve">ability </w:t>
      </w:r>
      <w:r w:rsidR="00B743FD">
        <w:rPr>
          <w:rFonts w:ascii="Times New Roman" w:hAnsi="Times New Roman"/>
          <w:sz w:val="20"/>
          <w:szCs w:val="20"/>
          <w:lang w:eastAsia="zh-CN"/>
        </w:rPr>
        <w:t>(</w:t>
      </w:r>
      <w:r w:rsidR="00B743FD" w:rsidRPr="00B743FD">
        <w:rPr>
          <w:rFonts w:ascii="Times New Roman" w:hAnsi="Times New Roman"/>
          <w:sz w:val="20"/>
          <w:szCs w:val="20"/>
          <w:lang w:eastAsia="zh-CN"/>
        </w:rPr>
        <w:t>regardless of the RACH configuration</w:t>
      </w:r>
      <w:r w:rsidR="00B743FD">
        <w:rPr>
          <w:rFonts w:ascii="Times New Roman" w:hAnsi="Times New Roman"/>
          <w:sz w:val="20"/>
          <w:szCs w:val="20"/>
          <w:lang w:eastAsia="zh-CN"/>
        </w:rPr>
        <w:t>)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 </w:t>
      </w:r>
      <w:sdt>
        <w:sdtPr>
          <w:rPr>
            <w:rFonts w:ascii="Times New Roman" w:hAnsi="Times New Roman"/>
            <w:sz w:val="20"/>
            <w:szCs w:val="20"/>
            <w:lang w:eastAsia="zh-CN"/>
          </w:rPr>
          <w:id w:val="1973948507"/>
          <w:citation/>
        </w:sdtPr>
        <w:sdtEndPr/>
        <w:sdtContent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begin"/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instrText xml:space="preserve"> CITATION RunningCRMAC \l 1033 </w:instrText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separate"/>
          </w:r>
          <w:r w:rsidR="006274B6" w:rsidRPr="006274B6">
            <w:rPr>
              <w:rFonts w:ascii="Times New Roman" w:hAnsi="Times New Roman"/>
              <w:noProof/>
              <w:sz w:val="20"/>
              <w:szCs w:val="20"/>
              <w:lang w:eastAsia="zh-CN"/>
            </w:rPr>
            <w:t>[1]</w:t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end"/>
          </w:r>
        </w:sdtContent>
      </w:sdt>
      <w:r w:rsidR="00B743FD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4EA" w14:paraId="451C0B4D" w14:textId="77777777" w:rsidTr="00B743FD">
        <w:tc>
          <w:tcPr>
            <w:tcW w:w="9629" w:type="dxa"/>
          </w:tcPr>
          <w:p w14:paraId="7B31AD1B" w14:textId="77777777" w:rsidR="000045BA" w:rsidRDefault="000045BA" w:rsidP="000045B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an SSB is selected above and an association between PRACH occasions and SSBs is configured:</w:t>
            </w:r>
          </w:p>
          <w:p w14:paraId="3BCAECA7" w14:textId="77777777" w:rsidR="000045BA" w:rsidRDefault="000045BA" w:rsidP="000045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corresponding to the selected SSB permitted by the restrictions given by the </w:t>
            </w:r>
            <w:r>
              <w:rPr>
                <w:i/>
                <w:lang w:eastAsia="ko-KR"/>
              </w:rPr>
              <w:t>ra-ssb-OccasionMaskIndex</w:t>
            </w:r>
            <w:r>
              <w:rPr>
                <w:lang w:eastAsia="ko-KR"/>
              </w:rPr>
              <w:t xml:space="preserve"> if configured (the MAC entity shall select a PRACH occasion randomly with equal probability amongst the PRACH occasions occurring simultaneously but on different subcarriers, corresponding to the selected SSB; the MAC entity may take into account the possible occurrence of measurement gaps when determining the next available PRACH occasion corresponding to the selected SSB).</w:t>
            </w:r>
          </w:p>
          <w:p w14:paraId="72E5A8A5" w14:textId="77777777" w:rsidR="000045BA" w:rsidRDefault="000045BA" w:rsidP="000045B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else if a CSI-RS is selected above and an association between PRACH occasions and CSI-RSs is configured:</w:t>
            </w:r>
          </w:p>
          <w:p w14:paraId="3242BB66" w14:textId="39B6515D" w:rsidR="006024EA" w:rsidRPr="00B743FD" w:rsidRDefault="000045BA" w:rsidP="000045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in </w:t>
            </w:r>
            <w:r>
              <w:rPr>
                <w:i/>
                <w:lang w:eastAsia="ko-KR"/>
              </w:rPr>
              <w:t>ra-OccasionList</w:t>
            </w:r>
            <w:r>
              <w:rPr>
                <w:lang w:eastAsia="ko-KR"/>
              </w:rPr>
      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      </w:r>
          </w:p>
        </w:tc>
      </w:tr>
    </w:tbl>
    <w:p w14:paraId="4DDBF294" w14:textId="77777777" w:rsidR="000355BB" w:rsidRDefault="000355BB" w:rsidP="000355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</w:p>
    <w:p w14:paraId="451A62ED" w14:textId="40992B48" w:rsidR="00D66564" w:rsidRDefault="00B743F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However, depending on particular RACH configuration, i.e. </w:t>
      </w:r>
      <w:r w:rsidRPr="00B743FD">
        <w:rPr>
          <w:rFonts w:ascii="Times New Roman" w:hAnsi="Times New Roman"/>
          <w:sz w:val="20"/>
          <w:szCs w:val="20"/>
          <w:lang w:eastAsia="zh-CN"/>
        </w:rPr>
        <w:t xml:space="preserve">if RACH resource is configured 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such </w:t>
      </w:r>
      <w:r w:rsidRPr="00B743FD">
        <w:rPr>
          <w:rFonts w:ascii="Times New Roman" w:hAnsi="Times New Roman"/>
          <w:sz w:val="20"/>
          <w:szCs w:val="20"/>
          <w:lang w:eastAsia="zh-CN"/>
        </w:rPr>
        <w:t xml:space="preserve">that multiple </w:t>
      </w:r>
      <w:r w:rsidR="00E4787D">
        <w:rPr>
          <w:rFonts w:ascii="Times New Roman" w:hAnsi="Times New Roman"/>
          <w:sz w:val="20"/>
          <w:szCs w:val="20"/>
          <w:lang w:eastAsia="zh-CN"/>
        </w:rPr>
        <w:t xml:space="preserve">consecutive </w:t>
      </w:r>
      <w:r w:rsidRPr="00B743FD">
        <w:rPr>
          <w:rFonts w:ascii="Times New Roman" w:hAnsi="Times New Roman"/>
          <w:sz w:val="20"/>
          <w:szCs w:val="20"/>
          <w:lang w:eastAsia="zh-CN"/>
        </w:rPr>
        <w:t>ROs in time domain are associated with a single SSB</w:t>
      </w:r>
      <w:r w:rsidR="00AC43B2">
        <w:rPr>
          <w:rFonts w:ascii="Times New Roman" w:hAnsi="Times New Roman"/>
          <w:sz w:val="20"/>
          <w:szCs w:val="20"/>
          <w:lang w:eastAsia="zh-CN"/>
        </w:rPr>
        <w:t xml:space="preserve">, there is nothing specified as to how UE chooses from the multiple ROs in the time domain. </w:t>
      </w:r>
      <w:r w:rsidR="00D66564">
        <w:rPr>
          <w:rFonts w:ascii="Times New Roman" w:hAnsi="Times New Roman"/>
          <w:sz w:val="20"/>
          <w:szCs w:val="20"/>
          <w:lang w:eastAsia="zh-CN"/>
        </w:rPr>
        <w:t>This aspect was discussed in RAN2#102 meeting as well, but there was no agreement and the following was captured in the chairman notes</w:t>
      </w:r>
      <w:r w:rsidR="006274B6">
        <w:rPr>
          <w:rFonts w:ascii="Times New Roman" w:hAnsi="Times New Roman"/>
          <w:sz w:val="20"/>
          <w:szCs w:val="20"/>
          <w:lang w:eastAsia="zh-CN"/>
        </w:rPr>
        <w:t xml:space="preserve"> </w:t>
      </w:r>
      <w:sdt>
        <w:sdtPr>
          <w:rPr>
            <w:rFonts w:ascii="Times New Roman" w:hAnsi="Times New Roman"/>
            <w:sz w:val="20"/>
            <w:szCs w:val="20"/>
            <w:lang w:eastAsia="zh-CN"/>
          </w:rPr>
          <w:id w:val="807289010"/>
          <w:citation/>
        </w:sdtPr>
        <w:sdtEndPr/>
        <w:sdtContent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begin"/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instrText xml:space="preserve"> CITATION R102UP \l 1033 </w:instrText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separate"/>
          </w:r>
          <w:r w:rsidR="006274B6" w:rsidRPr="006274B6">
            <w:rPr>
              <w:rFonts w:ascii="Times New Roman" w:hAnsi="Times New Roman"/>
              <w:noProof/>
              <w:sz w:val="20"/>
              <w:szCs w:val="20"/>
              <w:lang w:eastAsia="zh-CN"/>
            </w:rPr>
            <w:t>[2]</w:t>
          </w:r>
          <w:r w:rsidR="006274B6">
            <w:rPr>
              <w:rFonts w:ascii="Times New Roman" w:hAnsi="Times New Roman"/>
              <w:sz w:val="20"/>
              <w:szCs w:val="20"/>
              <w:lang w:eastAsia="zh-CN"/>
            </w:rPr>
            <w:fldChar w:fldCharType="end"/>
          </w:r>
        </w:sdtContent>
      </w:sdt>
      <w:r w:rsidR="00D66564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564" w14:paraId="6029E760" w14:textId="77777777" w:rsidTr="00D66564">
        <w:tc>
          <w:tcPr>
            <w:tcW w:w="9629" w:type="dxa"/>
          </w:tcPr>
          <w:p w14:paraId="72EF44A8" w14:textId="69FB4F2D" w:rsidR="00D66564" w:rsidRPr="00D66564" w:rsidRDefault="00D66564" w:rsidP="00D66564">
            <w:pPr>
              <w:pStyle w:val="Agreement"/>
            </w:pPr>
            <w:r>
              <w:t>2 docs above Noted, can think about this</w:t>
            </w:r>
          </w:p>
        </w:tc>
      </w:tr>
    </w:tbl>
    <w:p w14:paraId="70B27C7F" w14:textId="77777777" w:rsidR="00D66564" w:rsidRDefault="00D6656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</w:p>
    <w:p w14:paraId="0E60F651" w14:textId="45BEFD72" w:rsidR="004B03A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In this contribution, we seek to address this particular issue and present our view.</w:t>
      </w:r>
    </w:p>
    <w:p w14:paraId="4BA9D9A5" w14:textId="073BF353" w:rsidR="00690ED8" w:rsidRDefault="006242D5" w:rsidP="00690ED8">
      <w:pPr>
        <w:pStyle w:val="Tdoc"/>
        <w:ind w:left="0" w:firstLine="0"/>
      </w:pPr>
      <w:r>
        <w:t>Discussion</w:t>
      </w:r>
    </w:p>
    <w:p w14:paraId="2BFE7C9B" w14:textId="7CB2C29F" w:rsidR="00AC43B2" w:rsidRPr="00AC43B2" w:rsidRDefault="00AC43B2" w:rsidP="00AC43B2">
      <w:p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As discussed earlier, in case of certain RACH configurations, when multiple ROs in the time domain are mapped to the same SSB, i.e</w:t>
      </w:r>
      <w:r w:rsidRPr="005676C0">
        <w:rPr>
          <w:rFonts w:ascii="Times New Roman" w:hAnsi="Times New Roman"/>
          <w:i/>
          <w:sz w:val="20"/>
          <w:szCs w:val="20"/>
        </w:rPr>
        <w:t xml:space="preserve">. </w:t>
      </w:r>
      <w:r w:rsidRPr="005676C0">
        <w:rPr>
          <w:rFonts w:ascii="Times New Roman" w:hAnsi="Times New Roman"/>
          <w:i/>
          <w:sz w:val="20"/>
          <w:szCs w:val="20"/>
          <w:lang w:eastAsia="zh-CN"/>
        </w:rPr>
        <w:t>ssb-perRA</w:t>
      </w:r>
      <w:r w:rsidR="005A1A66" w:rsidRPr="005676C0">
        <w:rPr>
          <w:rFonts w:ascii="Times New Roman" w:hAnsi="Times New Roman"/>
          <w:i/>
          <w:sz w:val="20"/>
          <w:szCs w:val="20"/>
          <w:lang w:eastAsia="zh-CN"/>
        </w:rPr>
        <w:t>CH-Occasion</w:t>
      </w:r>
      <w:r w:rsidRPr="00B743FD">
        <w:rPr>
          <w:rFonts w:ascii="Times New Roman" w:hAnsi="Times New Roman"/>
          <w:sz w:val="20"/>
          <w:szCs w:val="20"/>
          <w:lang w:eastAsia="zh-CN"/>
        </w:rPr>
        <w:t xml:space="preserve"> &lt; 1 and </w:t>
      </w:r>
      <w:r>
        <w:rPr>
          <w:rFonts w:ascii="Times New Roman" w:hAnsi="Times New Roman"/>
          <w:sz w:val="20"/>
          <w:szCs w:val="20"/>
          <w:lang w:eastAsia="zh-CN"/>
        </w:rPr>
        <w:t xml:space="preserve">msg1-FDM =1 as shown in Figure 1, the current specification does not specify any RO selection rules. Therefore, always 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choosing </w:t>
      </w:r>
      <w:r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next available PRACH occasion </w:t>
      </w:r>
      <w:r>
        <w:rPr>
          <w:rFonts w:ascii="Times New Roman" w:hAnsi="Times New Roman"/>
          <w:sz w:val="20"/>
          <w:szCs w:val="20"/>
          <w:lang w:eastAsia="zh-CN"/>
        </w:rPr>
        <w:t>for transmission gives rise to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 unequal co</w:t>
      </w:r>
      <w:r>
        <w:rPr>
          <w:rFonts w:ascii="Times New Roman" w:hAnsi="Times New Roman"/>
          <w:sz w:val="20"/>
          <w:szCs w:val="20"/>
          <w:lang w:eastAsia="zh-CN"/>
        </w:rPr>
        <w:t xml:space="preserve">llision probability between ROs, 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so the overall RACH collision rate </w:t>
      </w:r>
      <w:r>
        <w:rPr>
          <w:rFonts w:ascii="Times New Roman" w:hAnsi="Times New Roman"/>
          <w:sz w:val="20"/>
          <w:szCs w:val="20"/>
          <w:lang w:eastAsia="zh-CN"/>
        </w:rPr>
        <w:t>would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 be increased.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71C9F">
        <w:rPr>
          <w:rFonts w:ascii="Times New Roman" w:hAnsi="Times New Roman"/>
          <w:sz w:val="20"/>
          <w:szCs w:val="20"/>
          <w:lang w:eastAsia="zh-CN"/>
        </w:rPr>
        <w:t>For example, if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 SSB1 </w:t>
      </w:r>
      <w:r w:rsidR="00271C9F">
        <w:rPr>
          <w:rFonts w:ascii="Times New Roman" w:hAnsi="Times New Roman"/>
          <w:sz w:val="20"/>
          <w:szCs w:val="20"/>
          <w:lang w:eastAsia="zh-CN"/>
        </w:rPr>
        <w:t xml:space="preserve">is chosen </w:t>
      </w:r>
      <w:r w:rsidRPr="00AC43B2">
        <w:rPr>
          <w:rFonts w:ascii="Times New Roman" w:hAnsi="Times New Roman"/>
          <w:sz w:val="20"/>
          <w:szCs w:val="20"/>
          <w:lang w:eastAsia="zh-CN"/>
        </w:rPr>
        <w:t xml:space="preserve">for the transmission of PRACH, then more UEs are more likely to choose RO1 rather than RO2. </w:t>
      </w:r>
      <w:r w:rsidR="00271C9F">
        <w:rPr>
          <w:rFonts w:ascii="Times New Roman" w:hAnsi="Times New Roman"/>
          <w:sz w:val="20"/>
          <w:szCs w:val="20"/>
          <w:lang w:eastAsia="zh-CN"/>
        </w:rPr>
        <w:t>So</w:t>
      </w:r>
      <w:r w:rsidRPr="00AC43B2">
        <w:rPr>
          <w:rFonts w:ascii="Times New Roman" w:hAnsi="Times New Roman"/>
          <w:sz w:val="20"/>
          <w:szCs w:val="20"/>
          <w:lang w:eastAsia="zh-CN"/>
        </w:rPr>
        <w:t>, there will be more collision rate in RO1 than RO2. Similarly, the collision rate of RO3 (or RO5) would be higher than RO4 (or RO6).</w:t>
      </w:r>
    </w:p>
    <w:p w14:paraId="741D0A0A" w14:textId="5E579AA7" w:rsidR="00AC43B2" w:rsidRDefault="00AC43B2" w:rsidP="006632EC">
      <w:pPr>
        <w:rPr>
          <w:rFonts w:ascii="Times New Roman" w:hAnsi="Times New Roman"/>
          <w:sz w:val="20"/>
          <w:szCs w:val="20"/>
          <w:lang w:eastAsia="zh-CN"/>
        </w:rPr>
      </w:pPr>
    </w:p>
    <w:p w14:paraId="726C4398" w14:textId="77777777" w:rsidR="00CF29EE" w:rsidRDefault="00AC43B2" w:rsidP="00CF29EE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536B23BD" wp14:editId="5046E718">
            <wp:extent cx="5654675" cy="1421130"/>
            <wp:effectExtent l="0" t="0" r="3175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2C28E" w14:textId="0F4EF442" w:rsidR="00AC43B2" w:rsidRPr="004739F6" w:rsidRDefault="00CF29EE" w:rsidP="00CF29EE">
      <w:pPr>
        <w:pStyle w:val="Caption"/>
        <w:jc w:val="center"/>
        <w:rPr>
          <w:rFonts w:ascii="Times New Roman" w:hAnsi="Times New Roman"/>
          <w:color w:val="auto"/>
          <w:sz w:val="20"/>
          <w:szCs w:val="20"/>
          <w:lang w:eastAsia="zh-CN"/>
        </w:rPr>
      </w:pPr>
      <w:r w:rsidRPr="004739F6">
        <w:rPr>
          <w:color w:val="auto"/>
        </w:rPr>
        <w:t xml:space="preserve">Figure </w:t>
      </w:r>
      <w:r w:rsidR="00BB3E05" w:rsidRPr="004739F6">
        <w:rPr>
          <w:color w:val="auto"/>
        </w:rPr>
        <w:fldChar w:fldCharType="begin"/>
      </w:r>
      <w:r w:rsidR="00BB3E05" w:rsidRPr="004739F6">
        <w:rPr>
          <w:color w:val="auto"/>
        </w:rPr>
        <w:instrText xml:space="preserve"> SEQ Figure \* ARABIC </w:instrText>
      </w:r>
      <w:r w:rsidR="00BB3E05" w:rsidRPr="004739F6">
        <w:rPr>
          <w:color w:val="auto"/>
        </w:rPr>
        <w:fldChar w:fldCharType="separate"/>
      </w:r>
      <w:r w:rsidRPr="004739F6">
        <w:rPr>
          <w:noProof/>
          <w:color w:val="auto"/>
        </w:rPr>
        <w:t>1</w:t>
      </w:r>
      <w:r w:rsidR="00BB3E05" w:rsidRPr="004739F6">
        <w:rPr>
          <w:noProof/>
          <w:color w:val="auto"/>
        </w:rPr>
        <w:fldChar w:fldCharType="end"/>
      </w:r>
      <w:r w:rsidRPr="004739F6">
        <w:rPr>
          <w:color w:val="auto"/>
        </w:rPr>
        <w:t xml:space="preserve"> A Typical SSB-RO mapping configuration</w:t>
      </w:r>
    </w:p>
    <w:p w14:paraId="500EF117" w14:textId="77777777" w:rsidR="00271C9F" w:rsidRDefault="00271C9F" w:rsidP="006632EC">
      <w:pPr>
        <w:rPr>
          <w:rFonts w:ascii="Times New Roman" w:hAnsi="Times New Roman"/>
          <w:sz w:val="20"/>
          <w:szCs w:val="20"/>
        </w:rPr>
      </w:pPr>
    </w:p>
    <w:p w14:paraId="13F47199" w14:textId="0894746C" w:rsidR="0084445E" w:rsidRPr="0084445E" w:rsidRDefault="00271C9F" w:rsidP="0084445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When considering the above scenarios, we further need to clarify when the random access is triggered relative to the SSB-RO mapping periodicity. To clarify, for the RACH initiated within a particular SSB-RO mapping pattern duration</w:t>
      </w:r>
      <w:r w:rsidR="005A1A66">
        <w:rPr>
          <w:rFonts w:ascii="Times New Roman" w:hAnsi="Times New Roman"/>
          <w:sz w:val="20"/>
          <w:szCs w:val="20"/>
        </w:rPr>
        <w:t xml:space="preserve">, </w:t>
      </w:r>
      <w:r w:rsidR="000B2570">
        <w:rPr>
          <w:rFonts w:ascii="Times New Roman" w:hAnsi="Times New Roman"/>
          <w:sz w:val="20"/>
          <w:szCs w:val="20"/>
        </w:rPr>
        <w:t xml:space="preserve">it should be clarified whether </w:t>
      </w:r>
      <w:r w:rsidR="00B3415E">
        <w:rPr>
          <w:rFonts w:ascii="Times New Roman" w:hAnsi="Times New Roman"/>
          <w:sz w:val="20"/>
          <w:szCs w:val="20"/>
        </w:rPr>
        <w:t xml:space="preserve">or not </w:t>
      </w:r>
      <w:r w:rsidR="000B2570">
        <w:rPr>
          <w:rFonts w:ascii="Times New Roman" w:hAnsi="Times New Roman"/>
          <w:sz w:val="20"/>
          <w:szCs w:val="20"/>
        </w:rPr>
        <w:t>the UE</w:t>
      </w:r>
      <w:r w:rsidR="005A1A66">
        <w:rPr>
          <w:rFonts w:ascii="Times New Roman" w:hAnsi="Times New Roman"/>
          <w:sz w:val="20"/>
          <w:szCs w:val="20"/>
        </w:rPr>
        <w:t xml:space="preserve"> choose</w:t>
      </w:r>
      <w:r w:rsidR="000B2570">
        <w:rPr>
          <w:rFonts w:ascii="Times New Roman" w:hAnsi="Times New Roman"/>
          <w:sz w:val="20"/>
          <w:szCs w:val="20"/>
        </w:rPr>
        <w:t>s</w:t>
      </w:r>
      <w:r w:rsidR="005A1A66">
        <w:rPr>
          <w:rFonts w:ascii="Times New Roman" w:hAnsi="Times New Roman"/>
          <w:sz w:val="20"/>
          <w:szCs w:val="20"/>
        </w:rPr>
        <w:t xml:space="preserve"> the </w:t>
      </w:r>
      <w:r w:rsidR="00B3415E">
        <w:rPr>
          <w:rFonts w:ascii="Times New Roman" w:hAnsi="Times New Roman"/>
          <w:sz w:val="20"/>
          <w:szCs w:val="20"/>
        </w:rPr>
        <w:t>next/</w:t>
      </w:r>
      <w:r w:rsidR="005A1A66">
        <w:rPr>
          <w:rFonts w:ascii="Times New Roman" w:hAnsi="Times New Roman"/>
          <w:sz w:val="20"/>
          <w:szCs w:val="20"/>
        </w:rPr>
        <w:t xml:space="preserve">earliest set of RO for PRACH transmission. </w:t>
      </w:r>
      <w:r w:rsidR="000B2570">
        <w:rPr>
          <w:rFonts w:ascii="Times New Roman" w:hAnsi="Times New Roman"/>
          <w:sz w:val="20"/>
          <w:szCs w:val="20"/>
        </w:rPr>
        <w:t>We note that this</w:t>
      </w:r>
      <w:r w:rsidR="000B2570" w:rsidRPr="005A1A66">
        <w:rPr>
          <w:rFonts w:ascii="Times New Roman" w:hAnsi="Times New Roman"/>
          <w:sz w:val="20"/>
          <w:szCs w:val="20"/>
        </w:rPr>
        <w:t xml:space="preserve"> set includes ROs of the number of 1 </w:t>
      </w:r>
      <w:r w:rsidR="000B2570">
        <w:rPr>
          <w:rFonts w:ascii="Times New Roman" w:hAnsi="Times New Roman"/>
          <w:sz w:val="20"/>
          <w:szCs w:val="20"/>
        </w:rPr>
        <w:t>to</w:t>
      </w:r>
      <w:r w:rsidR="000B2570" w:rsidRPr="005A1A66">
        <w:rPr>
          <w:rFonts w:ascii="Times New Roman" w:hAnsi="Times New Roman"/>
          <w:sz w:val="20"/>
          <w:szCs w:val="20"/>
        </w:rPr>
        <w:t xml:space="preserve"> </w:t>
      </w:r>
      <w:r w:rsidR="000B2570" w:rsidRPr="005676C0">
        <w:rPr>
          <w:rFonts w:ascii="Times New Roman" w:hAnsi="Times New Roman"/>
          <w:i/>
          <w:sz w:val="20"/>
          <w:szCs w:val="20"/>
        </w:rPr>
        <w:t>ssb-perRACH-OccasionAndCB-PreamblesPerSSB</w:t>
      </w:r>
      <w:r w:rsidR="000B2570">
        <w:rPr>
          <w:rFonts w:ascii="Times New Roman" w:hAnsi="Times New Roman"/>
          <w:sz w:val="20"/>
          <w:szCs w:val="20"/>
        </w:rPr>
        <w:t xml:space="preserve">. </w:t>
      </w:r>
      <w:r w:rsidR="00C51BD5">
        <w:rPr>
          <w:rFonts w:ascii="Times New Roman" w:hAnsi="Times New Roman"/>
          <w:sz w:val="20"/>
          <w:szCs w:val="20"/>
        </w:rPr>
        <w:t xml:space="preserve">For instance, in case UE initiates RACH between RO1 and RO2 and selects SSB1 for PRACH transmission, </w:t>
      </w:r>
      <w:r w:rsidR="000B2570">
        <w:rPr>
          <w:rFonts w:ascii="Times New Roman" w:hAnsi="Times New Roman"/>
          <w:sz w:val="20"/>
          <w:szCs w:val="20"/>
        </w:rPr>
        <w:t xml:space="preserve">the next instance of </w:t>
      </w:r>
      <w:r w:rsidR="00C51BD5">
        <w:rPr>
          <w:rFonts w:ascii="Times New Roman" w:hAnsi="Times New Roman"/>
          <w:sz w:val="20"/>
          <w:szCs w:val="20"/>
        </w:rPr>
        <w:t xml:space="preserve">RO2 </w:t>
      </w:r>
      <w:r w:rsidR="000B2570">
        <w:rPr>
          <w:rFonts w:ascii="Times New Roman" w:hAnsi="Times New Roman"/>
          <w:sz w:val="20"/>
          <w:szCs w:val="20"/>
        </w:rPr>
        <w:t xml:space="preserve">should be used transmission rather than waiting for the next occurrence of RO1 and RO2. </w:t>
      </w:r>
      <w:r w:rsidR="00196733">
        <w:rPr>
          <w:rFonts w:ascii="Times New Roman" w:hAnsi="Times New Roman"/>
          <w:sz w:val="20"/>
          <w:szCs w:val="20"/>
        </w:rPr>
        <w:t>Inside this</w:t>
      </w:r>
      <w:r w:rsidR="00196733" w:rsidRPr="005A1A66">
        <w:rPr>
          <w:rFonts w:ascii="Times New Roman" w:hAnsi="Times New Roman"/>
          <w:sz w:val="20"/>
          <w:szCs w:val="20"/>
        </w:rPr>
        <w:t xml:space="preserve"> set, ROs </w:t>
      </w:r>
      <w:r w:rsidR="00196733">
        <w:rPr>
          <w:rFonts w:ascii="Times New Roman" w:hAnsi="Times New Roman"/>
          <w:sz w:val="20"/>
          <w:szCs w:val="20"/>
        </w:rPr>
        <w:t>can be configured</w:t>
      </w:r>
      <w:r w:rsidR="00196733" w:rsidRPr="005A1A66">
        <w:rPr>
          <w:rFonts w:ascii="Times New Roman" w:hAnsi="Times New Roman"/>
          <w:sz w:val="20"/>
          <w:szCs w:val="20"/>
        </w:rPr>
        <w:t xml:space="preserve"> consecutive</w:t>
      </w:r>
      <w:r w:rsidR="00196733">
        <w:rPr>
          <w:rFonts w:ascii="Times New Roman" w:hAnsi="Times New Roman"/>
          <w:sz w:val="20"/>
          <w:szCs w:val="20"/>
        </w:rPr>
        <w:t>ly</w:t>
      </w:r>
      <w:r w:rsidR="00196733" w:rsidRPr="005A1A66">
        <w:rPr>
          <w:rFonts w:ascii="Times New Roman" w:hAnsi="Times New Roman"/>
          <w:sz w:val="20"/>
          <w:szCs w:val="20"/>
        </w:rPr>
        <w:t xml:space="preserve"> in either time domain or frequency domain o</w:t>
      </w:r>
      <w:r w:rsidR="00196733">
        <w:rPr>
          <w:rFonts w:ascii="Times New Roman" w:hAnsi="Times New Roman"/>
          <w:sz w:val="20"/>
          <w:szCs w:val="20"/>
        </w:rPr>
        <w:t xml:space="preserve">r both, depending on RACH configuration. </w:t>
      </w:r>
      <w:r w:rsidR="0043531F">
        <w:rPr>
          <w:rFonts w:ascii="Times New Roman" w:hAnsi="Times New Roman"/>
          <w:sz w:val="20"/>
          <w:szCs w:val="20"/>
        </w:rPr>
        <w:t xml:space="preserve">This is also evident from the RAN1 specification, which refers to “consecutive PRACH occasions” mapped to a given SSB </w:t>
      </w:r>
      <w:sdt>
        <w:sdtPr>
          <w:rPr>
            <w:rFonts w:ascii="Times New Roman" w:hAnsi="Times New Roman"/>
            <w:sz w:val="20"/>
            <w:szCs w:val="20"/>
          </w:rPr>
          <w:id w:val="1581646007"/>
          <w:citation/>
        </w:sdtPr>
        <w:sdtEndPr/>
        <w:sdtContent>
          <w:r w:rsidR="0043531F">
            <w:rPr>
              <w:rFonts w:ascii="Times New Roman" w:hAnsi="Times New Roman"/>
              <w:sz w:val="20"/>
              <w:szCs w:val="20"/>
            </w:rPr>
            <w:fldChar w:fldCharType="begin"/>
          </w:r>
          <w:r w:rsidR="0043531F">
            <w:rPr>
              <w:rFonts w:ascii="Times New Roman" w:hAnsi="Times New Roman"/>
              <w:sz w:val="20"/>
              <w:szCs w:val="20"/>
            </w:rPr>
            <w:instrText xml:space="preserve"> CITATION 3GPP38213 \l 1033 </w:instrText>
          </w:r>
          <w:r w:rsidR="0043531F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43531F" w:rsidRPr="00C64C20">
            <w:rPr>
              <w:rFonts w:ascii="Times New Roman" w:hAnsi="Times New Roman"/>
              <w:noProof/>
              <w:sz w:val="20"/>
              <w:szCs w:val="20"/>
            </w:rPr>
            <w:t>[3]</w:t>
          </w:r>
          <w:r w:rsidR="0043531F">
            <w:rPr>
              <w:rFonts w:ascii="Times New Roman" w:hAnsi="Times New Roman"/>
              <w:sz w:val="20"/>
              <w:szCs w:val="20"/>
            </w:rPr>
            <w:fldChar w:fldCharType="end"/>
          </w:r>
        </w:sdtContent>
      </w:sdt>
      <w:r w:rsidR="0043531F">
        <w:rPr>
          <w:rFonts w:ascii="Times New Roman" w:hAnsi="Times New Roman"/>
          <w:sz w:val="20"/>
          <w:szCs w:val="20"/>
        </w:rPr>
        <w:t xml:space="preserve">. </w:t>
      </w:r>
      <w:r w:rsidR="00196733">
        <w:rPr>
          <w:rFonts w:ascii="Times New Roman" w:hAnsi="Times New Roman"/>
          <w:sz w:val="20"/>
          <w:szCs w:val="20"/>
        </w:rPr>
        <w:t>Therefore,</w:t>
      </w:r>
      <w:r w:rsidR="00D66564">
        <w:rPr>
          <w:rFonts w:ascii="Times New Roman" w:hAnsi="Times New Roman"/>
          <w:sz w:val="20"/>
          <w:szCs w:val="20"/>
        </w:rPr>
        <w:t xml:space="preserve"> similar to how it was agreed for the case of frequency domain</w:t>
      </w:r>
      <w:r w:rsidR="000B2570">
        <w:rPr>
          <w:rFonts w:ascii="Times New Roman" w:hAnsi="Times New Roman"/>
          <w:sz w:val="20"/>
          <w:szCs w:val="20"/>
        </w:rPr>
        <w:t xml:space="preserve"> previously</w:t>
      </w:r>
      <w:r w:rsidR="00D66564">
        <w:rPr>
          <w:rFonts w:ascii="Times New Roman" w:hAnsi="Times New Roman"/>
          <w:sz w:val="20"/>
          <w:szCs w:val="20"/>
        </w:rPr>
        <w:t xml:space="preserve">, the UE should then choose the RO randomly with equal probability among the ones available </w:t>
      </w:r>
      <w:r w:rsidR="000B2570">
        <w:rPr>
          <w:rFonts w:ascii="Times New Roman" w:hAnsi="Times New Roman"/>
          <w:sz w:val="20"/>
          <w:szCs w:val="20"/>
        </w:rPr>
        <w:t>in the set</w:t>
      </w:r>
      <w:r w:rsidR="00D66564">
        <w:rPr>
          <w:rFonts w:ascii="Times New Roman" w:hAnsi="Times New Roman"/>
          <w:sz w:val="20"/>
          <w:szCs w:val="20"/>
        </w:rPr>
        <w:t xml:space="preserve"> mapped to the selected SSB. </w:t>
      </w:r>
      <w:r w:rsidR="00196733">
        <w:rPr>
          <w:rFonts w:ascii="Times New Roman" w:hAnsi="Times New Roman"/>
          <w:sz w:val="20"/>
          <w:szCs w:val="20"/>
        </w:rPr>
        <w:t>The main m</w:t>
      </w:r>
      <w:r w:rsidR="00E629C2">
        <w:rPr>
          <w:rFonts w:ascii="Times New Roman" w:hAnsi="Times New Roman"/>
          <w:sz w:val="20"/>
          <w:szCs w:val="20"/>
        </w:rPr>
        <w:t>otivation for this is to ensure</w:t>
      </w:r>
      <w:r w:rsidR="00196733">
        <w:rPr>
          <w:rFonts w:ascii="Times New Roman" w:hAnsi="Times New Roman"/>
          <w:sz w:val="20"/>
          <w:szCs w:val="20"/>
        </w:rPr>
        <w:t xml:space="preserve"> load balancing across different ROs</w:t>
      </w:r>
      <w:r w:rsidR="00E629C2">
        <w:rPr>
          <w:rFonts w:ascii="Times New Roman" w:hAnsi="Times New Roman"/>
          <w:sz w:val="20"/>
          <w:szCs w:val="20"/>
        </w:rPr>
        <w:t xml:space="preserve">. </w:t>
      </w:r>
      <w:r w:rsidR="00D66564">
        <w:rPr>
          <w:rFonts w:ascii="Times New Roman" w:hAnsi="Times New Roman"/>
          <w:sz w:val="20"/>
          <w:szCs w:val="20"/>
        </w:rPr>
        <w:t>It should be noted that the current MAC spec specifically captures the case of multiple ROs mapped in the frequency domain</w:t>
      </w:r>
      <w:r w:rsidR="00CB31F6">
        <w:rPr>
          <w:rFonts w:ascii="Times New Roman" w:hAnsi="Times New Roman"/>
          <w:sz w:val="20"/>
          <w:szCs w:val="20"/>
        </w:rPr>
        <w:t xml:space="preserve"> </w:t>
      </w:r>
      <w:sdt>
        <w:sdtPr>
          <w:rPr>
            <w:rFonts w:ascii="Times New Roman" w:hAnsi="Times New Roman"/>
            <w:sz w:val="20"/>
            <w:szCs w:val="20"/>
          </w:rPr>
          <w:id w:val="-1544127217"/>
          <w:citation/>
        </w:sdtPr>
        <w:sdtEndPr/>
        <w:sdtContent>
          <w:r w:rsidR="00D52796">
            <w:rPr>
              <w:rFonts w:ascii="Times New Roman" w:hAnsi="Times New Roman"/>
              <w:sz w:val="20"/>
              <w:szCs w:val="20"/>
            </w:rPr>
            <w:fldChar w:fldCharType="begin"/>
          </w:r>
          <w:r w:rsidR="00D52796">
            <w:rPr>
              <w:rFonts w:ascii="Times New Roman" w:hAnsi="Times New Roman"/>
              <w:sz w:val="20"/>
              <w:szCs w:val="20"/>
            </w:rPr>
            <w:instrText xml:space="preserve"> CITATION RunningCRMAC \l 1033 </w:instrText>
          </w:r>
          <w:r w:rsidR="00D52796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D52796" w:rsidRPr="00D52796">
            <w:rPr>
              <w:rFonts w:ascii="Times New Roman" w:hAnsi="Times New Roman"/>
              <w:noProof/>
              <w:sz w:val="20"/>
              <w:szCs w:val="20"/>
            </w:rPr>
            <w:t>[1]</w:t>
          </w:r>
          <w:r w:rsidR="00D52796">
            <w:rPr>
              <w:rFonts w:ascii="Times New Roman" w:hAnsi="Times New Roman"/>
              <w:sz w:val="20"/>
              <w:szCs w:val="20"/>
            </w:rPr>
            <w:fldChar w:fldCharType="end"/>
          </w:r>
        </w:sdtContent>
      </w:sdt>
      <w:r w:rsidR="00D66564">
        <w:rPr>
          <w:rFonts w:ascii="Times New Roman" w:hAnsi="Times New Roman"/>
          <w:sz w:val="20"/>
          <w:szCs w:val="20"/>
        </w:rPr>
        <w:t xml:space="preserve"> but not the time domain. In our view, the same rule of</w:t>
      </w:r>
      <w:r w:rsidR="002976AE">
        <w:rPr>
          <w:rFonts w:ascii="Times New Roman" w:hAnsi="Times New Roman"/>
          <w:sz w:val="20"/>
          <w:szCs w:val="20"/>
        </w:rPr>
        <w:t xml:space="preserve"> random selection can in general, be applicable to</w:t>
      </w:r>
      <w:r w:rsidR="00D66564">
        <w:rPr>
          <w:rFonts w:ascii="Times New Roman" w:hAnsi="Times New Roman"/>
          <w:sz w:val="20"/>
          <w:szCs w:val="20"/>
        </w:rPr>
        <w:t xml:space="preserve"> all ROs mapped to a particular SSB</w:t>
      </w:r>
      <w:r w:rsidR="00CB31F6">
        <w:rPr>
          <w:rFonts w:ascii="Times New Roman" w:hAnsi="Times New Roman"/>
          <w:sz w:val="20"/>
          <w:szCs w:val="20"/>
        </w:rPr>
        <w:t xml:space="preserve"> within the SSB-RO mapping interval</w:t>
      </w:r>
      <w:r w:rsidR="00D66564">
        <w:rPr>
          <w:rFonts w:ascii="Times New Roman" w:hAnsi="Times New Roman"/>
          <w:sz w:val="20"/>
          <w:szCs w:val="20"/>
        </w:rPr>
        <w:t>.</w:t>
      </w:r>
    </w:p>
    <w:p w14:paraId="168017EB" w14:textId="59073811" w:rsidR="004B03A0" w:rsidRDefault="0084445E" w:rsidP="00114493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</w:t>
      </w:r>
      <w:r w:rsidR="006274B6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 xml:space="preserve"> 1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In case of a single</w:t>
      </w:r>
      <w:r w:rsidR="00C167AE"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SSB </w:t>
      </w:r>
      <w:r w:rsidR="005676C0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corresponding</w:t>
      </w:r>
      <w:r w:rsidR="00C167AE"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to multiple </w:t>
      </w:r>
      <w:r w:rsidR="005676C0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consecutively mapped </w:t>
      </w:r>
      <w:r w:rsidR="00C167AE"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ROs, the UE should select a RO randomly with equal probability associated </w:t>
      </w:r>
      <w:r w:rsid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to</w:t>
      </w:r>
      <w:r w:rsidR="00C167AE"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the selected SSB.</w:t>
      </w:r>
    </w:p>
    <w:p w14:paraId="2A836092" w14:textId="015591A7" w:rsidR="0084445E" w:rsidRDefault="0084445E" w:rsidP="0084445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regard, </w:t>
      </w:r>
      <w:r w:rsidR="0057462D">
        <w:rPr>
          <w:rFonts w:ascii="Times New Roman" w:hAnsi="Times New Roman"/>
          <w:sz w:val="20"/>
          <w:szCs w:val="20"/>
        </w:rPr>
        <w:t xml:space="preserve">a simple way to capture the above is to </w:t>
      </w:r>
      <w:r w:rsidR="00BB3E05">
        <w:rPr>
          <w:rFonts w:ascii="Times New Roman" w:hAnsi="Times New Roman"/>
          <w:sz w:val="20"/>
          <w:szCs w:val="20"/>
        </w:rPr>
        <w:t xml:space="preserve">agree </w:t>
      </w:r>
      <w:r>
        <w:rPr>
          <w:rFonts w:ascii="Times New Roman" w:hAnsi="Times New Roman"/>
          <w:sz w:val="20"/>
          <w:szCs w:val="20"/>
        </w:rPr>
        <w:t xml:space="preserve">the relevant changes to the MAC running CR as detailed in </w:t>
      </w:r>
      <w:sdt>
        <w:sdtPr>
          <w:rPr>
            <w:rFonts w:ascii="Times New Roman" w:hAnsi="Times New Roman"/>
            <w:sz w:val="20"/>
            <w:szCs w:val="20"/>
          </w:rPr>
          <w:id w:val="1254704536"/>
          <w:citation/>
        </w:sdtPr>
        <w:sdtEndPr/>
        <w:sdtContent>
          <w:r w:rsidR="00D52796">
            <w:rPr>
              <w:rFonts w:ascii="Times New Roman" w:hAnsi="Times New Roman"/>
              <w:sz w:val="20"/>
              <w:szCs w:val="20"/>
            </w:rPr>
            <w:fldChar w:fldCharType="begin"/>
          </w:r>
          <w:r w:rsidR="00D52796">
            <w:rPr>
              <w:rFonts w:ascii="Times New Roman" w:hAnsi="Times New Roman"/>
              <w:sz w:val="20"/>
              <w:szCs w:val="20"/>
            </w:rPr>
            <w:instrText xml:space="preserve"> CITATION RO_CR \l 1033 </w:instrText>
          </w:r>
          <w:r w:rsidR="00D52796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D52796" w:rsidRPr="00D52796">
            <w:rPr>
              <w:rFonts w:ascii="Times New Roman" w:hAnsi="Times New Roman"/>
              <w:noProof/>
              <w:sz w:val="20"/>
              <w:szCs w:val="20"/>
            </w:rPr>
            <w:t>[3]</w:t>
          </w:r>
          <w:r w:rsidR="00D52796">
            <w:rPr>
              <w:rFonts w:ascii="Times New Roman" w:hAnsi="Times New Roman"/>
              <w:sz w:val="20"/>
              <w:szCs w:val="20"/>
            </w:rPr>
            <w:fldChar w:fldCharType="end"/>
          </w:r>
        </w:sdtContent>
      </w:sdt>
      <w:r>
        <w:rPr>
          <w:rFonts w:ascii="Times New Roman" w:hAnsi="Times New Roman"/>
          <w:sz w:val="20"/>
          <w:szCs w:val="20"/>
        </w:rPr>
        <w:t>.</w:t>
      </w:r>
    </w:p>
    <w:p w14:paraId="0FA3C1D3" w14:textId="6FBDAB98" w:rsidR="006274B6" w:rsidRPr="006274B6" w:rsidRDefault="006274B6" w:rsidP="006274B6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2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I</w:t>
      </w:r>
      <w:r w:rsidRPr="00AB04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f proposal 1 is agreeable, RAN2 approves the associated CR in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[</w:t>
      </w:r>
      <w:r w:rsidR="00D52796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].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1F33572B" w:rsidR="006D136D" w:rsidRDefault="00043F8C" w:rsidP="006D136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This contribution discusses </w:t>
      </w:r>
      <w:r w:rsidR="00C167AE">
        <w:rPr>
          <w:rFonts w:ascii="Times New Roman" w:hAnsi="Times New Roman"/>
          <w:sz w:val="20"/>
        </w:rPr>
        <w:t xml:space="preserve">the case of RO selection for the case of multiple ROs mapped to a single SSB </w:t>
      </w:r>
      <w:r w:rsidR="005C19D1">
        <w:rPr>
          <w:rFonts w:ascii="Times New Roman" w:hAnsi="Times New Roman"/>
          <w:sz w:val="20"/>
        </w:rPr>
        <w:t xml:space="preserve">and makes the following </w:t>
      </w:r>
      <w:r w:rsidR="006274B6">
        <w:rPr>
          <w:rFonts w:ascii="Times New Roman" w:hAnsi="Times New Roman"/>
          <w:sz w:val="20"/>
        </w:rPr>
        <w:t>proposal</w:t>
      </w:r>
      <w:r>
        <w:rPr>
          <w:rFonts w:ascii="Times New Roman" w:hAnsi="Times New Roman"/>
          <w:sz w:val="20"/>
        </w:rPr>
        <w:t xml:space="preserve">: </w:t>
      </w:r>
    </w:p>
    <w:p w14:paraId="69BAB555" w14:textId="11071D99" w:rsidR="00C167AE" w:rsidRDefault="006274B6" w:rsidP="006274B6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In case of a single</w:t>
      </w:r>
      <w:r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SSB </w:t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corresponding</w:t>
      </w:r>
      <w:r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to multiple </w:t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consecutively mapped </w:t>
      </w:r>
      <w:r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ROs, the UE should select a RO randomly with equal probability associated </w:t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to</w:t>
      </w:r>
      <w:r w:rsidRPr="00C167A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the selected SSB.</w:t>
      </w:r>
    </w:p>
    <w:p w14:paraId="7DE9D99A" w14:textId="5A6CE239" w:rsidR="006274B6" w:rsidRPr="006274B6" w:rsidRDefault="006274B6" w:rsidP="006274B6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2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I</w:t>
      </w:r>
      <w:r w:rsidRPr="00AB045C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f proposal 1 is agreeable, RAN2 approves the associated CR in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[</w:t>
      </w:r>
      <w:r w:rsidR="00D52796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].</w:t>
      </w:r>
    </w:p>
    <w:p w14:paraId="3D200907" w14:textId="77777777" w:rsidR="00D52796" w:rsidRDefault="006D136D" w:rsidP="00E73CF2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1" w:name="_Ref458739888"/>
      <w:r>
        <w:t>References</w:t>
      </w:r>
      <w:bookmarkEnd w:id="1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D52796" w14:paraId="4382A07B" w14:textId="77777777">
        <w:trPr>
          <w:divId w:val="2005813007"/>
          <w:tblCellSpacing w:w="15" w:type="dxa"/>
        </w:trPr>
        <w:tc>
          <w:tcPr>
            <w:tcW w:w="50" w:type="pct"/>
            <w:hideMark/>
          </w:tcPr>
          <w:p w14:paraId="1DA58320" w14:textId="77777777" w:rsidR="00D52796" w:rsidRDefault="00D52796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1A43498" w14:textId="77777777" w:rsidR="00D52796" w:rsidRDefault="00D5279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"R2-1806229, "Miscellaneous Corrections", MAC specification". </w:t>
            </w:r>
          </w:p>
        </w:tc>
      </w:tr>
      <w:tr w:rsidR="00D52796" w14:paraId="246BA100" w14:textId="77777777">
        <w:trPr>
          <w:divId w:val="2005813007"/>
          <w:tblCellSpacing w:w="15" w:type="dxa"/>
        </w:trPr>
        <w:tc>
          <w:tcPr>
            <w:tcW w:w="50" w:type="pct"/>
            <w:hideMark/>
          </w:tcPr>
          <w:p w14:paraId="055372DE" w14:textId="77777777" w:rsidR="00D52796" w:rsidRDefault="00D5279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D6A5C81" w14:textId="77777777" w:rsidR="00D52796" w:rsidRDefault="00D5279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"RAN2#102, Chairman Notes". </w:t>
            </w:r>
          </w:p>
        </w:tc>
      </w:tr>
      <w:tr w:rsidR="00D52796" w14:paraId="12D09C0B" w14:textId="77777777">
        <w:trPr>
          <w:divId w:val="2005813007"/>
          <w:tblCellSpacing w:w="15" w:type="dxa"/>
        </w:trPr>
        <w:tc>
          <w:tcPr>
            <w:tcW w:w="50" w:type="pct"/>
            <w:hideMark/>
          </w:tcPr>
          <w:p w14:paraId="500C3246" w14:textId="77777777" w:rsidR="00D52796" w:rsidRDefault="00D52796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EF186E3" w14:textId="152CDEEC" w:rsidR="00D52796" w:rsidRDefault="00D52796" w:rsidP="005E6AAC">
            <w:pPr>
              <w:pStyle w:val="Bibliography"/>
              <w:rPr>
                <w:noProof/>
              </w:rPr>
            </w:pPr>
            <w:r>
              <w:rPr>
                <w:noProof/>
              </w:rPr>
              <w:t>"R2-180</w:t>
            </w:r>
            <w:r w:rsidR="005E6AAC">
              <w:rPr>
                <w:noProof/>
              </w:rPr>
              <w:t>9804</w:t>
            </w:r>
            <w:r>
              <w:rPr>
                <w:noProof/>
              </w:rPr>
              <w:t xml:space="preserve">, "Correction to RO selection procedure", Intel Corporation". </w:t>
            </w:r>
          </w:p>
        </w:tc>
      </w:tr>
    </w:tbl>
    <w:p w14:paraId="67FF02EC" w14:textId="77777777" w:rsidR="00D52796" w:rsidRDefault="00D52796">
      <w:pPr>
        <w:divId w:val="2005813007"/>
        <w:rPr>
          <w:rFonts w:eastAsia="Times New Roman"/>
          <w:noProof/>
        </w:rPr>
      </w:pPr>
    </w:p>
    <w:p w14:paraId="5F1FFD3C" w14:textId="51030E65" w:rsidR="0047293B" w:rsidRPr="00D46932" w:rsidRDefault="006D0EAF" w:rsidP="00E73CF2">
      <w:pPr>
        <w:pStyle w:val="Tdoc"/>
        <w:numPr>
          <w:ilvl w:val="0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eastAsia="SimSun" w:hAnsi="Times New Roman"/>
          <w:noProof w:val="0"/>
          <w:sz w:val="20"/>
        </w:rPr>
        <w:lastRenderedPageBreak/>
        <w:fldChar w:fldCharType="end"/>
      </w:r>
    </w:p>
    <w:p w14:paraId="60EF47F6" w14:textId="77777777" w:rsidR="00E0063E" w:rsidRPr="008669B1" w:rsidRDefault="00E0063E" w:rsidP="008669B1"/>
    <w:sectPr w:rsidR="00E0063E" w:rsidRPr="008669B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211A0" w14:textId="77777777" w:rsidR="00753569" w:rsidRDefault="00753569">
      <w:pPr>
        <w:spacing w:after="0" w:line="240" w:lineRule="auto"/>
      </w:pPr>
      <w:r>
        <w:separator/>
      </w:r>
    </w:p>
  </w:endnote>
  <w:endnote w:type="continuationSeparator" w:id="0">
    <w:p w14:paraId="4B93EB2F" w14:textId="77777777" w:rsidR="00753569" w:rsidRDefault="00753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C023A" w14:textId="77777777" w:rsidR="00753569" w:rsidRDefault="00753569">
      <w:pPr>
        <w:spacing w:after="0" w:line="240" w:lineRule="auto"/>
      </w:pPr>
      <w:r>
        <w:separator/>
      </w:r>
    </w:p>
  </w:footnote>
  <w:footnote w:type="continuationSeparator" w:id="0">
    <w:p w14:paraId="0F040CD4" w14:textId="77777777" w:rsidR="00753569" w:rsidRDefault="00753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6"/>
  </w:num>
  <w:num w:numId="3">
    <w:abstractNumId w:val="7"/>
  </w:num>
  <w:num w:numId="4">
    <w:abstractNumId w:val="6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0"/>
  </w:num>
  <w:num w:numId="8">
    <w:abstractNumId w:val="15"/>
  </w:num>
  <w:num w:numId="9">
    <w:abstractNumId w:val="8"/>
  </w:num>
  <w:num w:numId="10">
    <w:abstractNumId w:val="12"/>
  </w:num>
  <w:num w:numId="11">
    <w:abstractNumId w:val="21"/>
  </w:num>
  <w:num w:numId="12">
    <w:abstractNumId w:val="11"/>
  </w:num>
  <w:num w:numId="13">
    <w:abstractNumId w:val="10"/>
  </w:num>
  <w:num w:numId="14">
    <w:abstractNumId w:val="5"/>
  </w:num>
  <w:num w:numId="15">
    <w:abstractNumId w:val="19"/>
  </w:num>
  <w:num w:numId="16">
    <w:abstractNumId w:val="2"/>
  </w:num>
  <w:num w:numId="17">
    <w:abstractNumId w:val="14"/>
  </w:num>
  <w:num w:numId="18">
    <w:abstractNumId w:val="13"/>
  </w:num>
  <w:num w:numId="19">
    <w:abstractNumId w:val="25"/>
  </w:num>
  <w:num w:numId="20">
    <w:abstractNumId w:val="0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6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2"/>
    </w:lvlOverride>
    <w:lvlOverride w:ilvl="1">
      <w:startOverride w:val="2"/>
    </w:lvlOverride>
  </w:num>
  <w:num w:numId="27">
    <w:abstractNumId w:val="23"/>
  </w:num>
  <w:num w:numId="28">
    <w:abstractNumId w:val="27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C2"/>
    <w:rsid w:val="00001F9E"/>
    <w:rsid w:val="000045BA"/>
    <w:rsid w:val="0000765D"/>
    <w:rsid w:val="000161B4"/>
    <w:rsid w:val="00020BB3"/>
    <w:rsid w:val="000232B5"/>
    <w:rsid w:val="00023DEF"/>
    <w:rsid w:val="000270B0"/>
    <w:rsid w:val="000279FA"/>
    <w:rsid w:val="00031A47"/>
    <w:rsid w:val="00031C0E"/>
    <w:rsid w:val="0003285F"/>
    <w:rsid w:val="000355BB"/>
    <w:rsid w:val="00043799"/>
    <w:rsid w:val="00043F8C"/>
    <w:rsid w:val="00066057"/>
    <w:rsid w:val="0007355E"/>
    <w:rsid w:val="00095525"/>
    <w:rsid w:val="0009610B"/>
    <w:rsid w:val="0009624B"/>
    <w:rsid w:val="00096596"/>
    <w:rsid w:val="000A1656"/>
    <w:rsid w:val="000B2570"/>
    <w:rsid w:val="000B4F03"/>
    <w:rsid w:val="000C67B4"/>
    <w:rsid w:val="000C75FF"/>
    <w:rsid w:val="000F5A71"/>
    <w:rsid w:val="00100001"/>
    <w:rsid w:val="00114493"/>
    <w:rsid w:val="00123103"/>
    <w:rsid w:val="00123F09"/>
    <w:rsid w:val="001266F8"/>
    <w:rsid w:val="00133829"/>
    <w:rsid w:val="00136F78"/>
    <w:rsid w:val="00142882"/>
    <w:rsid w:val="00154E29"/>
    <w:rsid w:val="001650BF"/>
    <w:rsid w:val="001672FC"/>
    <w:rsid w:val="00171855"/>
    <w:rsid w:val="00174865"/>
    <w:rsid w:val="00175FAB"/>
    <w:rsid w:val="00187985"/>
    <w:rsid w:val="00190474"/>
    <w:rsid w:val="00190D67"/>
    <w:rsid w:val="0019188A"/>
    <w:rsid w:val="00195430"/>
    <w:rsid w:val="00196733"/>
    <w:rsid w:val="001A6F5A"/>
    <w:rsid w:val="001B7E53"/>
    <w:rsid w:val="001C072B"/>
    <w:rsid w:val="001C137C"/>
    <w:rsid w:val="001C13E7"/>
    <w:rsid w:val="001D20B4"/>
    <w:rsid w:val="001E221E"/>
    <w:rsid w:val="001E5CA5"/>
    <w:rsid w:val="001E5E85"/>
    <w:rsid w:val="001F5F0A"/>
    <w:rsid w:val="002040AF"/>
    <w:rsid w:val="002049D9"/>
    <w:rsid w:val="0020567B"/>
    <w:rsid w:val="002111A4"/>
    <w:rsid w:val="0022299C"/>
    <w:rsid w:val="00223D32"/>
    <w:rsid w:val="00225C81"/>
    <w:rsid w:val="00242773"/>
    <w:rsid w:val="002441E9"/>
    <w:rsid w:val="00247EAA"/>
    <w:rsid w:val="00251A95"/>
    <w:rsid w:val="00257333"/>
    <w:rsid w:val="00260222"/>
    <w:rsid w:val="00260F24"/>
    <w:rsid w:val="00261015"/>
    <w:rsid w:val="00271C9F"/>
    <w:rsid w:val="00275D7B"/>
    <w:rsid w:val="00276574"/>
    <w:rsid w:val="00283702"/>
    <w:rsid w:val="00284186"/>
    <w:rsid w:val="00285D82"/>
    <w:rsid w:val="00291433"/>
    <w:rsid w:val="00293EC9"/>
    <w:rsid w:val="00295334"/>
    <w:rsid w:val="002976AE"/>
    <w:rsid w:val="002A2D30"/>
    <w:rsid w:val="002A34DB"/>
    <w:rsid w:val="002A4320"/>
    <w:rsid w:val="002B51AD"/>
    <w:rsid w:val="002B60E2"/>
    <w:rsid w:val="002B6E19"/>
    <w:rsid w:val="002D108B"/>
    <w:rsid w:val="002F04F8"/>
    <w:rsid w:val="002F153B"/>
    <w:rsid w:val="002F1706"/>
    <w:rsid w:val="002F432E"/>
    <w:rsid w:val="002F575F"/>
    <w:rsid w:val="002F5E68"/>
    <w:rsid w:val="002F65A6"/>
    <w:rsid w:val="00320678"/>
    <w:rsid w:val="00323003"/>
    <w:rsid w:val="00331CB2"/>
    <w:rsid w:val="00335BFB"/>
    <w:rsid w:val="00336D1D"/>
    <w:rsid w:val="00344D3D"/>
    <w:rsid w:val="003649A8"/>
    <w:rsid w:val="003654BF"/>
    <w:rsid w:val="003830B8"/>
    <w:rsid w:val="00392D6E"/>
    <w:rsid w:val="003A3C78"/>
    <w:rsid w:val="003A766F"/>
    <w:rsid w:val="003B2460"/>
    <w:rsid w:val="003B6208"/>
    <w:rsid w:val="003C6BF7"/>
    <w:rsid w:val="003D0298"/>
    <w:rsid w:val="003D76A8"/>
    <w:rsid w:val="003D7AF6"/>
    <w:rsid w:val="003E77B6"/>
    <w:rsid w:val="003F13B0"/>
    <w:rsid w:val="003F3FB4"/>
    <w:rsid w:val="00401BF6"/>
    <w:rsid w:val="00415F96"/>
    <w:rsid w:val="00416196"/>
    <w:rsid w:val="00423EEA"/>
    <w:rsid w:val="00433DA4"/>
    <w:rsid w:val="00434955"/>
    <w:rsid w:val="0043531F"/>
    <w:rsid w:val="00437AB1"/>
    <w:rsid w:val="00440283"/>
    <w:rsid w:val="00445B7E"/>
    <w:rsid w:val="004504B4"/>
    <w:rsid w:val="00453DB6"/>
    <w:rsid w:val="00456991"/>
    <w:rsid w:val="00456DE3"/>
    <w:rsid w:val="00460EBA"/>
    <w:rsid w:val="00466D39"/>
    <w:rsid w:val="00471314"/>
    <w:rsid w:val="0047293B"/>
    <w:rsid w:val="004736A8"/>
    <w:rsid w:val="004739F6"/>
    <w:rsid w:val="0047461E"/>
    <w:rsid w:val="004761A2"/>
    <w:rsid w:val="004761DB"/>
    <w:rsid w:val="00486F08"/>
    <w:rsid w:val="00487FF0"/>
    <w:rsid w:val="0049247B"/>
    <w:rsid w:val="00494DFE"/>
    <w:rsid w:val="004A40AE"/>
    <w:rsid w:val="004A46DD"/>
    <w:rsid w:val="004A4A78"/>
    <w:rsid w:val="004A5914"/>
    <w:rsid w:val="004B03A0"/>
    <w:rsid w:val="004B2F1A"/>
    <w:rsid w:val="004B64C4"/>
    <w:rsid w:val="004B708E"/>
    <w:rsid w:val="004E0FA3"/>
    <w:rsid w:val="004F316F"/>
    <w:rsid w:val="00504AB4"/>
    <w:rsid w:val="00504FD0"/>
    <w:rsid w:val="005067A7"/>
    <w:rsid w:val="005107D4"/>
    <w:rsid w:val="005117DA"/>
    <w:rsid w:val="00516777"/>
    <w:rsid w:val="00520330"/>
    <w:rsid w:val="00523205"/>
    <w:rsid w:val="0053209F"/>
    <w:rsid w:val="00533422"/>
    <w:rsid w:val="00536EF3"/>
    <w:rsid w:val="00542BF0"/>
    <w:rsid w:val="00550983"/>
    <w:rsid w:val="0055706A"/>
    <w:rsid w:val="00557EDD"/>
    <w:rsid w:val="0056303E"/>
    <w:rsid w:val="005643D1"/>
    <w:rsid w:val="005676C0"/>
    <w:rsid w:val="005679F0"/>
    <w:rsid w:val="0057462D"/>
    <w:rsid w:val="00593190"/>
    <w:rsid w:val="005A1A66"/>
    <w:rsid w:val="005A4656"/>
    <w:rsid w:val="005A7EC0"/>
    <w:rsid w:val="005C19D1"/>
    <w:rsid w:val="005D362E"/>
    <w:rsid w:val="005D58A9"/>
    <w:rsid w:val="005D622A"/>
    <w:rsid w:val="005E4641"/>
    <w:rsid w:val="005E6AAC"/>
    <w:rsid w:val="005F262D"/>
    <w:rsid w:val="006024EA"/>
    <w:rsid w:val="00621C29"/>
    <w:rsid w:val="006242D5"/>
    <w:rsid w:val="006274B6"/>
    <w:rsid w:val="006319C2"/>
    <w:rsid w:val="006476F9"/>
    <w:rsid w:val="006632EC"/>
    <w:rsid w:val="00663F21"/>
    <w:rsid w:val="00667231"/>
    <w:rsid w:val="00683A4C"/>
    <w:rsid w:val="00687129"/>
    <w:rsid w:val="00690A9F"/>
    <w:rsid w:val="00690ED8"/>
    <w:rsid w:val="00692413"/>
    <w:rsid w:val="006A27E5"/>
    <w:rsid w:val="006B21C6"/>
    <w:rsid w:val="006C15FA"/>
    <w:rsid w:val="006C222D"/>
    <w:rsid w:val="006C551C"/>
    <w:rsid w:val="006D0058"/>
    <w:rsid w:val="006D0EAF"/>
    <w:rsid w:val="006D136D"/>
    <w:rsid w:val="006E2EDB"/>
    <w:rsid w:val="006F2CDA"/>
    <w:rsid w:val="006F53D1"/>
    <w:rsid w:val="0071408B"/>
    <w:rsid w:val="007177E6"/>
    <w:rsid w:val="0072015F"/>
    <w:rsid w:val="0073103A"/>
    <w:rsid w:val="00732A41"/>
    <w:rsid w:val="00733DD7"/>
    <w:rsid w:val="0074564B"/>
    <w:rsid w:val="0074639E"/>
    <w:rsid w:val="00753569"/>
    <w:rsid w:val="0076597C"/>
    <w:rsid w:val="0076605A"/>
    <w:rsid w:val="00770295"/>
    <w:rsid w:val="00772A1C"/>
    <w:rsid w:val="00780325"/>
    <w:rsid w:val="00783A80"/>
    <w:rsid w:val="00783F29"/>
    <w:rsid w:val="007877EE"/>
    <w:rsid w:val="00792327"/>
    <w:rsid w:val="00797358"/>
    <w:rsid w:val="007A49CD"/>
    <w:rsid w:val="007A4B83"/>
    <w:rsid w:val="007B0D7C"/>
    <w:rsid w:val="007B3DDD"/>
    <w:rsid w:val="007C6E5A"/>
    <w:rsid w:val="007D290A"/>
    <w:rsid w:val="007D5D78"/>
    <w:rsid w:val="007E41A4"/>
    <w:rsid w:val="007F7B6E"/>
    <w:rsid w:val="00807A1A"/>
    <w:rsid w:val="00826C94"/>
    <w:rsid w:val="00827742"/>
    <w:rsid w:val="0083198E"/>
    <w:rsid w:val="00835411"/>
    <w:rsid w:val="0084445E"/>
    <w:rsid w:val="00845784"/>
    <w:rsid w:val="0084749C"/>
    <w:rsid w:val="008669B1"/>
    <w:rsid w:val="00874674"/>
    <w:rsid w:val="008775ED"/>
    <w:rsid w:val="0088495B"/>
    <w:rsid w:val="00894130"/>
    <w:rsid w:val="008A041E"/>
    <w:rsid w:val="008A3B9F"/>
    <w:rsid w:val="008A43A0"/>
    <w:rsid w:val="008B1CE1"/>
    <w:rsid w:val="008B2C70"/>
    <w:rsid w:val="008C0338"/>
    <w:rsid w:val="008C0C20"/>
    <w:rsid w:val="008C48A5"/>
    <w:rsid w:val="008C7B03"/>
    <w:rsid w:val="008D3F7D"/>
    <w:rsid w:val="008D6190"/>
    <w:rsid w:val="008F124A"/>
    <w:rsid w:val="00901C24"/>
    <w:rsid w:val="00910B7A"/>
    <w:rsid w:val="00912C36"/>
    <w:rsid w:val="00914241"/>
    <w:rsid w:val="0092329B"/>
    <w:rsid w:val="00923D5F"/>
    <w:rsid w:val="00925869"/>
    <w:rsid w:val="00930C49"/>
    <w:rsid w:val="009340C0"/>
    <w:rsid w:val="00952743"/>
    <w:rsid w:val="00955E01"/>
    <w:rsid w:val="00955F6D"/>
    <w:rsid w:val="009573C2"/>
    <w:rsid w:val="00957A1E"/>
    <w:rsid w:val="0097023E"/>
    <w:rsid w:val="00972C8E"/>
    <w:rsid w:val="0098432E"/>
    <w:rsid w:val="00990376"/>
    <w:rsid w:val="009950C6"/>
    <w:rsid w:val="009A1C03"/>
    <w:rsid w:val="009B1181"/>
    <w:rsid w:val="009B5F98"/>
    <w:rsid w:val="009C2C7B"/>
    <w:rsid w:val="009C4D8E"/>
    <w:rsid w:val="009D1F5A"/>
    <w:rsid w:val="009D6F7D"/>
    <w:rsid w:val="009E3B6E"/>
    <w:rsid w:val="009E7171"/>
    <w:rsid w:val="009F758B"/>
    <w:rsid w:val="00A003A8"/>
    <w:rsid w:val="00A05BE7"/>
    <w:rsid w:val="00A06418"/>
    <w:rsid w:val="00A0649F"/>
    <w:rsid w:val="00A1125D"/>
    <w:rsid w:val="00A1246A"/>
    <w:rsid w:val="00A44954"/>
    <w:rsid w:val="00A5035B"/>
    <w:rsid w:val="00A517B1"/>
    <w:rsid w:val="00A56670"/>
    <w:rsid w:val="00A56C72"/>
    <w:rsid w:val="00A615EA"/>
    <w:rsid w:val="00A62968"/>
    <w:rsid w:val="00A63B12"/>
    <w:rsid w:val="00A67587"/>
    <w:rsid w:val="00A74AC9"/>
    <w:rsid w:val="00A824AF"/>
    <w:rsid w:val="00A86A88"/>
    <w:rsid w:val="00A86D91"/>
    <w:rsid w:val="00A87DD9"/>
    <w:rsid w:val="00A90EBD"/>
    <w:rsid w:val="00AA5001"/>
    <w:rsid w:val="00AB045C"/>
    <w:rsid w:val="00AC43B2"/>
    <w:rsid w:val="00AC4F72"/>
    <w:rsid w:val="00AD76E3"/>
    <w:rsid w:val="00AF256D"/>
    <w:rsid w:val="00AF66D8"/>
    <w:rsid w:val="00B2562D"/>
    <w:rsid w:val="00B3415E"/>
    <w:rsid w:val="00B45EDF"/>
    <w:rsid w:val="00B61280"/>
    <w:rsid w:val="00B65189"/>
    <w:rsid w:val="00B70D0A"/>
    <w:rsid w:val="00B743FD"/>
    <w:rsid w:val="00B74D9C"/>
    <w:rsid w:val="00B76EA2"/>
    <w:rsid w:val="00B8326D"/>
    <w:rsid w:val="00B94D52"/>
    <w:rsid w:val="00BB246E"/>
    <w:rsid w:val="00BB3E05"/>
    <w:rsid w:val="00BB4A45"/>
    <w:rsid w:val="00BC3B63"/>
    <w:rsid w:val="00BD47AD"/>
    <w:rsid w:val="00BF1A22"/>
    <w:rsid w:val="00C0320F"/>
    <w:rsid w:val="00C0460F"/>
    <w:rsid w:val="00C06CFA"/>
    <w:rsid w:val="00C12D8A"/>
    <w:rsid w:val="00C167AE"/>
    <w:rsid w:val="00C16FDF"/>
    <w:rsid w:val="00C471C2"/>
    <w:rsid w:val="00C51BD5"/>
    <w:rsid w:val="00C52641"/>
    <w:rsid w:val="00C53590"/>
    <w:rsid w:val="00C64C20"/>
    <w:rsid w:val="00C655BB"/>
    <w:rsid w:val="00C67B49"/>
    <w:rsid w:val="00C7137F"/>
    <w:rsid w:val="00C839B7"/>
    <w:rsid w:val="00C85BF2"/>
    <w:rsid w:val="00C87617"/>
    <w:rsid w:val="00C90D45"/>
    <w:rsid w:val="00C96E5D"/>
    <w:rsid w:val="00CA5AC6"/>
    <w:rsid w:val="00CB31F6"/>
    <w:rsid w:val="00CB6AB5"/>
    <w:rsid w:val="00CC41A2"/>
    <w:rsid w:val="00CC6A8C"/>
    <w:rsid w:val="00CC760A"/>
    <w:rsid w:val="00CD3B95"/>
    <w:rsid w:val="00CE0FFB"/>
    <w:rsid w:val="00CE30AE"/>
    <w:rsid w:val="00CE70AB"/>
    <w:rsid w:val="00CF29EE"/>
    <w:rsid w:val="00D20B50"/>
    <w:rsid w:val="00D21902"/>
    <w:rsid w:val="00D24C46"/>
    <w:rsid w:val="00D24E9C"/>
    <w:rsid w:val="00D30D35"/>
    <w:rsid w:val="00D46932"/>
    <w:rsid w:val="00D46F95"/>
    <w:rsid w:val="00D52796"/>
    <w:rsid w:val="00D54884"/>
    <w:rsid w:val="00D65AAE"/>
    <w:rsid w:val="00D66564"/>
    <w:rsid w:val="00D74365"/>
    <w:rsid w:val="00D75EC2"/>
    <w:rsid w:val="00D84614"/>
    <w:rsid w:val="00D8472B"/>
    <w:rsid w:val="00DA3465"/>
    <w:rsid w:val="00DA50E7"/>
    <w:rsid w:val="00DC299B"/>
    <w:rsid w:val="00DC4969"/>
    <w:rsid w:val="00DD7E44"/>
    <w:rsid w:val="00DE5114"/>
    <w:rsid w:val="00DE6702"/>
    <w:rsid w:val="00DF07FB"/>
    <w:rsid w:val="00DF51FD"/>
    <w:rsid w:val="00E0063E"/>
    <w:rsid w:val="00E1252E"/>
    <w:rsid w:val="00E172AB"/>
    <w:rsid w:val="00E31A42"/>
    <w:rsid w:val="00E31E41"/>
    <w:rsid w:val="00E3225E"/>
    <w:rsid w:val="00E349A0"/>
    <w:rsid w:val="00E4258F"/>
    <w:rsid w:val="00E42BBE"/>
    <w:rsid w:val="00E4787D"/>
    <w:rsid w:val="00E53137"/>
    <w:rsid w:val="00E60548"/>
    <w:rsid w:val="00E60B81"/>
    <w:rsid w:val="00E627B1"/>
    <w:rsid w:val="00E629C2"/>
    <w:rsid w:val="00E66747"/>
    <w:rsid w:val="00E70758"/>
    <w:rsid w:val="00E73CF2"/>
    <w:rsid w:val="00E936F6"/>
    <w:rsid w:val="00EA69D8"/>
    <w:rsid w:val="00EC1779"/>
    <w:rsid w:val="00ED00AF"/>
    <w:rsid w:val="00ED4244"/>
    <w:rsid w:val="00EE6198"/>
    <w:rsid w:val="00EF07B1"/>
    <w:rsid w:val="00EF693B"/>
    <w:rsid w:val="00EF7688"/>
    <w:rsid w:val="00F061CF"/>
    <w:rsid w:val="00F117A5"/>
    <w:rsid w:val="00F14223"/>
    <w:rsid w:val="00F14233"/>
    <w:rsid w:val="00F16840"/>
    <w:rsid w:val="00F23D2F"/>
    <w:rsid w:val="00F27106"/>
    <w:rsid w:val="00F421C5"/>
    <w:rsid w:val="00F431B4"/>
    <w:rsid w:val="00F52C55"/>
    <w:rsid w:val="00F56801"/>
    <w:rsid w:val="00F63557"/>
    <w:rsid w:val="00F708A6"/>
    <w:rsid w:val="00F816DF"/>
    <w:rsid w:val="00F94B7D"/>
    <w:rsid w:val="00F9599A"/>
    <w:rsid w:val="00FA12E6"/>
    <w:rsid w:val="00FA3E42"/>
    <w:rsid w:val="00FC668E"/>
    <w:rsid w:val="00FD690B"/>
    <w:rsid w:val="00F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30D35"/>
  </w:style>
  <w:style w:type="character" w:customStyle="1" w:styleId="CommentTextChar">
    <w:name w:val="Comment Text Char"/>
    <w:link w:val="CommentText"/>
    <w:uiPriority w:val="99"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D74365"/>
    <w:pPr>
      <w:ind w:left="720"/>
      <w:contextualSpacing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49D9"/>
    <w:rPr>
      <w:i/>
      <w:iCs/>
      <w:color w:val="404040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8C0C2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Normal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"/>
    <w:qFormat/>
    <w:rsid w:val="0056303E"/>
    <w:pPr>
      <w:spacing w:after="180" w:line="240" w:lineRule="auto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56303E"/>
    <w:pPr>
      <w:spacing w:after="180" w:line="240" w:lineRule="auto"/>
      <w:ind w:left="851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rsid w:val="0056303E"/>
    <w:pPr>
      <w:spacing w:after="180" w:line="240" w:lineRule="auto"/>
      <w:ind w:left="1135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6303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6303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4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3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4F0C71-0222-4118-9F17-92F3DD3D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4076</TotalTime>
  <Pages>3</Pages>
  <Words>930</Words>
  <Characters>4897</Characters>
  <Application>Microsoft Office Word</Application>
  <DocSecurity>0</DocSecurity>
  <Lines>81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CTPClassification=CTP_IC:VisualMarkings=, CTPClassification=CTP_PUBLIC:VisualMarkings=, CTPClassification=CTP_NT</cp:keywords>
  <dc:description/>
  <cp:lastModifiedBy>Zhang, Yujian</cp:lastModifiedBy>
  <cp:revision>222</cp:revision>
  <dcterms:created xsi:type="dcterms:W3CDTF">2017-08-10T20:32:00Z</dcterms:created>
  <dcterms:modified xsi:type="dcterms:W3CDTF">2018-06-22T05:47:00Z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