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BDC8" w14:textId="0D8FC794"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940533">
        <w:rPr>
          <w:rFonts w:ascii="Arial" w:hAnsi="Arial" w:cs="Arial" w:hint="eastAsia"/>
          <w:b/>
          <w:bCs/>
          <w:noProof/>
          <w:snapToGrid w:val="0"/>
          <w:kern w:val="0"/>
          <w:sz w:val="28"/>
          <w:szCs w:val="28"/>
          <w:lang w:val="en-GB"/>
        </w:rPr>
        <w:t>99</w:t>
      </w:r>
      <w:r w:rsidR="00B87D03">
        <w:rPr>
          <w:rFonts w:ascii="Arial" w:hAnsi="Arial" w:cs="Arial"/>
          <w:b/>
          <w:bCs/>
          <w:noProof/>
          <w:snapToGrid w:val="0"/>
          <w:kern w:val="0"/>
          <w:sz w:val="28"/>
          <w:szCs w:val="28"/>
          <w:lang w:val="en-GB"/>
        </w:rPr>
        <w:t>bis</w:t>
      </w:r>
      <w:r w:rsidR="00940533">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sidR="00DE1B4A">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D40161">
        <w:rPr>
          <w:rFonts w:ascii="Arial" w:hAnsi="Arial" w:cs="Arial"/>
          <w:b/>
          <w:bCs/>
          <w:noProof/>
          <w:snapToGrid w:val="0"/>
          <w:kern w:val="0"/>
          <w:sz w:val="28"/>
          <w:szCs w:val="28"/>
        </w:rPr>
        <w:t xml:space="preserve"> </w:t>
      </w:r>
      <w:r w:rsidR="00623125" w:rsidRPr="00623125">
        <w:rPr>
          <w:rFonts w:ascii="Arial" w:hAnsi="Arial" w:cs="Arial"/>
          <w:b/>
          <w:bCs/>
          <w:noProof/>
          <w:snapToGrid w:val="0"/>
          <w:kern w:val="0"/>
          <w:sz w:val="28"/>
          <w:szCs w:val="28"/>
        </w:rPr>
        <w:t>R2-17</w:t>
      </w:r>
      <w:r w:rsidR="00DA59FB">
        <w:rPr>
          <w:rFonts w:ascii="Arial" w:hAnsi="Arial" w:cs="Arial"/>
          <w:b/>
          <w:bCs/>
          <w:noProof/>
          <w:snapToGrid w:val="0"/>
          <w:kern w:val="0"/>
          <w:sz w:val="28"/>
          <w:szCs w:val="28"/>
        </w:rPr>
        <w:t>10416</w:t>
      </w:r>
    </w:p>
    <w:p w14:paraId="36F8761A" w14:textId="77777777" w:rsidR="00402985" w:rsidRPr="00402985" w:rsidRDefault="00B87D03"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Prague</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Czech republic</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9-13</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October</w:t>
      </w:r>
      <w:r w:rsidR="008A4FE1" w:rsidRPr="008A4FE1">
        <w:rPr>
          <w:rFonts w:ascii="Arial" w:hAnsi="Arial" w:cs="Arial"/>
          <w:b/>
          <w:bCs/>
          <w:noProof/>
          <w:kern w:val="0"/>
          <w:sz w:val="28"/>
          <w:szCs w:val="28"/>
          <w:lang w:val="en-GB"/>
        </w:rPr>
        <w:t xml:space="preserve"> 2017</w:t>
      </w:r>
      <w:r w:rsidR="00670351">
        <w:rPr>
          <w:rFonts w:ascii="Arial" w:hAnsi="Arial" w:cs="Arial"/>
          <w:b/>
          <w:bCs/>
          <w:noProof/>
          <w:kern w:val="0"/>
          <w:sz w:val="28"/>
          <w:szCs w:val="28"/>
        </w:rPr>
        <w:t xml:space="preserve"> </w:t>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6CFE92C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F8662E">
        <w:rPr>
          <w:rFonts w:ascii="Arial" w:hAnsi="Arial" w:cs="Arial"/>
          <w:b/>
          <w:bCs/>
          <w:noProof/>
          <w:snapToGrid w:val="0"/>
          <w:kern w:val="0"/>
          <w:sz w:val="28"/>
          <w:szCs w:val="28"/>
        </w:rPr>
        <w:t xml:space="preserve"> Corporation</w:t>
      </w:r>
      <w:r w:rsidR="001806A8">
        <w:rPr>
          <w:rFonts w:ascii="Arial" w:hAnsi="Arial" w:cs="Arial"/>
          <w:b/>
          <w:bCs/>
          <w:noProof/>
          <w:snapToGrid w:val="0"/>
          <w:kern w:val="0"/>
          <w:sz w:val="28"/>
          <w:szCs w:val="28"/>
        </w:rPr>
        <w:t>, Sane chips</w:t>
      </w:r>
    </w:p>
    <w:p w14:paraId="59B94E8E" w14:textId="12B1E6FF"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219CA">
        <w:rPr>
          <w:rFonts w:ascii="Arial" w:hAnsi="Arial" w:cs="Arial"/>
          <w:b/>
          <w:bCs/>
          <w:noProof/>
          <w:snapToGrid w:val="0"/>
          <w:kern w:val="0"/>
          <w:sz w:val="28"/>
          <w:szCs w:val="28"/>
        </w:rPr>
        <w:t>Multi-PLMN aspects of NSA bit in MIB</w:t>
      </w:r>
    </w:p>
    <w:p w14:paraId="350787AF" w14:textId="4F21F42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A219CA">
        <w:rPr>
          <w:rFonts w:ascii="Arial" w:hAnsi="Arial" w:cs="Arial"/>
          <w:b/>
          <w:bCs/>
          <w:noProof/>
          <w:snapToGrid w:val="0"/>
          <w:kern w:val="0"/>
          <w:sz w:val="28"/>
          <w:szCs w:val="28"/>
        </w:rPr>
        <w:t>10.4.1.6.1</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A72DF66" w14:textId="7A0E5DAF" w:rsidR="00F75B44" w:rsidRDefault="00B4673C" w:rsidP="00206380">
      <w:r>
        <w:t xml:space="preserve">At </w:t>
      </w:r>
      <w:r w:rsidR="00393338">
        <w:t>RAN2</w:t>
      </w:r>
      <w:r>
        <w:t xml:space="preserve">#99 </w:t>
      </w:r>
      <w:r w:rsidR="00393338">
        <w:t xml:space="preserve">the following </w:t>
      </w:r>
      <w:r w:rsidR="00CE69EE" w:rsidRPr="000360DA">
        <w:rPr>
          <w:i/>
        </w:rPr>
        <w:t>working assumption</w:t>
      </w:r>
      <w:r w:rsidR="006F2252">
        <w:t xml:space="preserve"> with regards to the information carried </w:t>
      </w:r>
      <w:r>
        <w:t>in the NR PBCH</w:t>
      </w:r>
      <w:r w:rsidR="00F8662E">
        <w:t xml:space="preserve"> was agreed</w:t>
      </w:r>
      <w:bookmarkStart w:id="2" w:name="_GoBack"/>
      <w:bookmarkEnd w:id="2"/>
      <w:r w:rsidR="00393338">
        <w:t xml:space="preserve">: </w:t>
      </w:r>
    </w:p>
    <w:p w14:paraId="1A61E40F" w14:textId="77777777" w:rsidR="00B4673C" w:rsidRPr="000360DA" w:rsidRDefault="00B4673C" w:rsidP="00B4673C">
      <w:pPr>
        <w:pStyle w:val="Doc-text2"/>
        <w:pBdr>
          <w:top w:val="single" w:sz="4" w:space="1" w:color="auto"/>
          <w:left w:val="single" w:sz="4" w:space="4" w:color="auto"/>
          <w:bottom w:val="single" w:sz="4" w:space="1" w:color="auto"/>
          <w:right w:val="single" w:sz="4" w:space="4" w:color="auto"/>
        </w:pBdr>
        <w:rPr>
          <w:i/>
        </w:rPr>
      </w:pPr>
      <w:r w:rsidRPr="000360DA">
        <w:rPr>
          <w:i/>
        </w:rPr>
        <w:t xml:space="preserve">Working assumption </w:t>
      </w:r>
    </w:p>
    <w:p w14:paraId="3876D6BC" w14:textId="77777777" w:rsidR="00B4673C" w:rsidRPr="00503D7F" w:rsidRDefault="00B4673C" w:rsidP="00B4673C">
      <w:pPr>
        <w:pStyle w:val="Doc-text2"/>
        <w:pBdr>
          <w:top w:val="single" w:sz="4" w:space="1" w:color="auto"/>
          <w:left w:val="single" w:sz="4" w:space="4" w:color="auto"/>
          <w:bottom w:val="single" w:sz="4" w:space="1" w:color="auto"/>
          <w:right w:val="single" w:sz="4" w:space="4" w:color="auto"/>
        </w:pBdr>
      </w:pPr>
      <w:r w:rsidRPr="00503D7F">
        <w:t>1:</w:t>
      </w:r>
      <w:r w:rsidRPr="00503D7F">
        <w:tab/>
        <w:t>1 bit (final name FFS, but same UE behaviour as cellbarred in LTE) is included in NR MIB to indicate that a cell cannot be camped on. intraFreqReselection is 'not allowed' (not signalled). BarredTimer is specified, value FFS.</w:t>
      </w:r>
    </w:p>
    <w:p w14:paraId="4218C87B" w14:textId="77777777" w:rsidR="00B4673C" w:rsidRPr="00503D7F" w:rsidRDefault="00B4673C" w:rsidP="00B4673C">
      <w:pPr>
        <w:pStyle w:val="Doc-text2"/>
        <w:pBdr>
          <w:top w:val="single" w:sz="4" w:space="1" w:color="auto"/>
          <w:left w:val="single" w:sz="4" w:space="4" w:color="auto"/>
          <w:bottom w:val="single" w:sz="4" w:space="1" w:color="auto"/>
          <w:right w:val="single" w:sz="4" w:space="4" w:color="auto"/>
        </w:pBdr>
      </w:pPr>
      <w:r w:rsidRPr="00503D7F">
        <w:tab/>
      </w:r>
      <w:bookmarkStart w:id="3" w:name="_Hlk493678064"/>
      <w:r w:rsidRPr="00503D7F">
        <w:t>cellBarred and intraFreqReselection signalling in SIB1 (as in LTE)</w:t>
      </w:r>
    </w:p>
    <w:bookmarkEnd w:id="3"/>
    <w:p w14:paraId="05256104" w14:textId="77777777" w:rsidR="00B4673C" w:rsidRDefault="00B4673C" w:rsidP="006F2252"/>
    <w:p w14:paraId="5C0BE9B9" w14:textId="333D44B3" w:rsidR="0019547D" w:rsidRDefault="00B4673C" w:rsidP="006F2252">
      <w:pPr>
        <w:rPr>
          <w:rFonts w:ascii="Arial" w:hAnsi="Arial" w:cs="Arial"/>
          <w:b/>
          <w:bCs/>
          <w:kern w:val="0"/>
          <w:sz w:val="32"/>
          <w:szCs w:val="36"/>
        </w:rPr>
      </w:pPr>
      <w:r>
        <w:t xml:space="preserve">In this contribution we discuss the multi-PLMN (i.e. RAN sharing) </w:t>
      </w:r>
      <w:r w:rsidR="00384E74">
        <w:t xml:space="preserve">aspects </w:t>
      </w:r>
      <w:r>
        <w:t>of the above and propose a way forward on how the multi-PLMN scenario</w:t>
      </w:r>
      <w:r w:rsidR="000360DA">
        <w:t>s</w:t>
      </w:r>
      <w:r>
        <w:t xml:space="preserve"> could be handled within the framework of the above working assumption</w:t>
      </w:r>
      <w:r w:rsidR="006F2252">
        <w:t xml:space="preserve">. </w:t>
      </w:r>
    </w:p>
    <w:p w14:paraId="36B65BB2" w14:textId="530D0EFC"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47B163C1" w14:textId="1CAABBF2" w:rsidR="00521027" w:rsidRDefault="00384E74" w:rsidP="00470697">
      <w:pPr>
        <w:keepNext/>
      </w:pPr>
      <w:r>
        <w:t xml:space="preserve">In general, the gNB providing the radio coverage could be shared amongst multiple-PLMNs. In this case, it is possible that different PLMNs use the same RAN node in different modes (i.e. EN-DC, NE-DC, Stand-alone etc). The </w:t>
      </w:r>
      <w:r w:rsidR="00154688">
        <w:t xml:space="preserve">agreed </w:t>
      </w:r>
      <w:r>
        <w:t>indication in the MIB</w:t>
      </w:r>
      <w:r w:rsidR="00154688">
        <w:t xml:space="preserve"> per above working assumption</w:t>
      </w:r>
      <w:r>
        <w:t xml:space="preserve"> should cater for all these scenarios in a multi-PLMN environment. These are depicted in </w:t>
      </w:r>
      <w:r w:rsidR="00521027">
        <w:fldChar w:fldCharType="begin"/>
      </w:r>
      <w:r w:rsidR="00521027">
        <w:instrText xml:space="preserve"> REF _Ref493677723 \h </w:instrText>
      </w:r>
      <w:r w:rsidR="00521027">
        <w:fldChar w:fldCharType="separate"/>
      </w:r>
      <w:r w:rsidR="00521027">
        <w:t xml:space="preserve">Figure </w:t>
      </w:r>
      <w:r w:rsidR="00521027">
        <w:rPr>
          <w:noProof/>
        </w:rPr>
        <w:t>1</w:t>
      </w:r>
      <w:r w:rsidR="00521027">
        <w:fldChar w:fldCharType="end"/>
      </w:r>
      <w:r w:rsidR="00521027">
        <w:t xml:space="preserve"> </w:t>
      </w:r>
      <w:r>
        <w:t>below</w:t>
      </w:r>
      <w:r w:rsidR="007E5766">
        <w:t xml:space="preserve"> (in case 1, gNB1 is used by all PLMNs in NSA mode whilst in case 2 PLMN2 uses </w:t>
      </w:r>
      <w:r w:rsidR="000360DA">
        <w:t>gNB1</w:t>
      </w:r>
      <w:r w:rsidR="007E5766">
        <w:t xml:space="preserve"> in SA mode whilst PLMN1 and PLMN3 use it in NSA mode)</w:t>
      </w:r>
      <w:r>
        <w:t>.</w:t>
      </w:r>
    </w:p>
    <w:p w14:paraId="49D1701F" w14:textId="77777777" w:rsidR="00521027" w:rsidRDefault="00521027" w:rsidP="00470697">
      <w:pPr>
        <w:keepNext/>
      </w:pPr>
    </w:p>
    <w:p w14:paraId="41613E89" w14:textId="46381028" w:rsidR="00521027" w:rsidRDefault="007E5766" w:rsidP="00521027">
      <w:pPr>
        <w:keepNext/>
        <w:jc w:val="center"/>
      </w:pPr>
      <w:r w:rsidRPr="007E5766">
        <w:rPr>
          <w:noProof/>
        </w:rPr>
        <w:drawing>
          <wp:inline distT="0" distB="0" distL="0" distR="0" wp14:anchorId="419763EE" wp14:editId="40C89A5D">
            <wp:extent cx="6210935" cy="2706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2706105"/>
                    </a:xfrm>
                    <a:prstGeom prst="rect">
                      <a:avLst/>
                    </a:prstGeom>
                    <a:noFill/>
                    <a:ln>
                      <a:noFill/>
                    </a:ln>
                  </pic:spPr>
                </pic:pic>
              </a:graphicData>
            </a:graphic>
          </wp:inline>
        </w:drawing>
      </w:r>
    </w:p>
    <w:p w14:paraId="4AA8F2B3" w14:textId="49CCD6EE" w:rsidR="00521027" w:rsidRPr="00C92830" w:rsidRDefault="00521027" w:rsidP="00521027">
      <w:pPr>
        <w:pStyle w:val="Caption"/>
        <w:jc w:val="center"/>
        <w:rPr>
          <w:b/>
        </w:rPr>
      </w:pPr>
      <w:bookmarkStart w:id="4" w:name="_Ref493677723"/>
      <w:r w:rsidRPr="00C92830">
        <w:rPr>
          <w:b/>
        </w:rPr>
        <w:t xml:space="preserve">Figure </w:t>
      </w:r>
      <w:r w:rsidRPr="00C92830">
        <w:rPr>
          <w:b/>
        </w:rPr>
        <w:fldChar w:fldCharType="begin"/>
      </w:r>
      <w:r w:rsidRPr="00C92830">
        <w:rPr>
          <w:b/>
        </w:rPr>
        <w:instrText xml:space="preserve"> SEQ Figure \* ARABIC </w:instrText>
      </w:r>
      <w:r w:rsidRPr="00C92830">
        <w:rPr>
          <w:b/>
        </w:rPr>
        <w:fldChar w:fldCharType="separate"/>
      </w:r>
      <w:r w:rsidR="00C92830" w:rsidRPr="00C92830">
        <w:rPr>
          <w:b/>
          <w:noProof/>
        </w:rPr>
        <w:t>1</w:t>
      </w:r>
      <w:r w:rsidRPr="00C92830">
        <w:rPr>
          <w:b/>
        </w:rPr>
        <w:fldChar w:fldCharType="end"/>
      </w:r>
      <w:bookmarkEnd w:id="4"/>
      <w:r w:rsidRPr="00C92830">
        <w:rPr>
          <w:b/>
        </w:rPr>
        <w:t>: Multi-PLMN scenario for sharing the gNB</w:t>
      </w:r>
    </w:p>
    <w:p w14:paraId="4A09D6FA" w14:textId="48B8B79F" w:rsidR="003D6A42" w:rsidRPr="00FE729E" w:rsidRDefault="003D6A42" w:rsidP="003D6A42">
      <w:pPr>
        <w:rPr>
          <w:b/>
        </w:rPr>
      </w:pPr>
      <w:r w:rsidRPr="00FE729E">
        <w:rPr>
          <w:b/>
        </w:rPr>
        <w:t>Observation 1: a NR gNB may be used in standalone mode by one PLMN whilst the same may be us</w:t>
      </w:r>
      <w:r w:rsidR="000360DA">
        <w:rPr>
          <w:b/>
        </w:rPr>
        <w:t>ed in non-standalone mode (</w:t>
      </w:r>
      <w:r w:rsidRPr="00FE729E">
        <w:rPr>
          <w:b/>
        </w:rPr>
        <w:t xml:space="preserve">i.e. as </w:t>
      </w:r>
      <w:r w:rsidR="000360DA">
        <w:rPr>
          <w:b/>
        </w:rPr>
        <w:t>a</w:t>
      </w:r>
      <w:r w:rsidRPr="00FE729E">
        <w:rPr>
          <w:b/>
        </w:rPr>
        <w:t xml:space="preserve"> SgNB in case of EN-DC or NE-DC) by another PLMN. </w:t>
      </w:r>
    </w:p>
    <w:p w14:paraId="24980413" w14:textId="77777777" w:rsidR="003D6A42" w:rsidRPr="003D6A42" w:rsidRDefault="003D6A42" w:rsidP="003D6A42"/>
    <w:p w14:paraId="692536AE" w14:textId="2813A56C" w:rsidR="00470697" w:rsidRDefault="003D6A42" w:rsidP="00470697">
      <w:pPr>
        <w:keepNext/>
      </w:pPr>
      <w:r>
        <w:lastRenderedPageBreak/>
        <w:t>To serve</w:t>
      </w:r>
      <w:r w:rsidR="00FE729E">
        <w:t xml:space="preserve"> all</w:t>
      </w:r>
      <w:r>
        <w:t xml:space="preserve"> the above use case</w:t>
      </w:r>
      <w:r w:rsidR="00FE729E">
        <w:t>s</w:t>
      </w:r>
      <w:r>
        <w:t>, the working assumption agreed RAN2#99 needs to be modified. We propose the following methodology:</w:t>
      </w:r>
    </w:p>
    <w:p w14:paraId="4E6C6F93" w14:textId="31013FDC" w:rsidR="003D6A42" w:rsidRDefault="003D6A42" w:rsidP="00470697">
      <w:pPr>
        <w:keepNext/>
      </w:pPr>
    </w:p>
    <w:p w14:paraId="17FB9A8A" w14:textId="721B566E" w:rsidR="003D6A42" w:rsidRDefault="003D6A42" w:rsidP="003D6A42">
      <w:pPr>
        <w:pStyle w:val="ListParagraph"/>
        <w:keepNext/>
        <w:numPr>
          <w:ilvl w:val="0"/>
          <w:numId w:val="25"/>
        </w:numPr>
        <w:ind w:firstLineChars="0"/>
      </w:pPr>
      <w:r>
        <w:t>If all PLMNs sharing the gNB use the node in non-standalone mode, then the above working assumption applies</w:t>
      </w:r>
    </w:p>
    <w:p w14:paraId="1DCFBD50" w14:textId="09974519" w:rsidR="003D6A42" w:rsidRDefault="003D6A42" w:rsidP="003D6A42">
      <w:pPr>
        <w:pStyle w:val="ListParagraph"/>
        <w:keepNext/>
        <w:numPr>
          <w:ilvl w:val="0"/>
          <w:numId w:val="25"/>
        </w:numPr>
        <w:ind w:firstLineChars="0"/>
      </w:pPr>
      <w:r>
        <w:t>If one or more PLMNs sharing the gNB use the node in standalone mode, then the bit in the MIB shall indicate that the cell may be camped on.</w:t>
      </w:r>
    </w:p>
    <w:p w14:paraId="58EE1FED" w14:textId="77777777" w:rsidR="003D6A42" w:rsidRDefault="003D6A42" w:rsidP="003D6A42">
      <w:pPr>
        <w:pStyle w:val="ListParagraph"/>
        <w:keepNext/>
        <w:numPr>
          <w:ilvl w:val="1"/>
          <w:numId w:val="25"/>
        </w:numPr>
        <w:ind w:firstLineChars="0"/>
      </w:pPr>
      <w:r>
        <w:t>In this case, there is additional per PLMN “</w:t>
      </w:r>
      <w:r w:rsidRPr="000360DA">
        <w:rPr>
          <w:i/>
        </w:rPr>
        <w:t>cellBarred</w:t>
      </w:r>
      <w:r w:rsidRPr="003D6A42">
        <w:t xml:space="preserve"> and </w:t>
      </w:r>
      <w:r w:rsidRPr="000360DA">
        <w:rPr>
          <w:i/>
        </w:rPr>
        <w:t>intraFreqReselection signaling</w:t>
      </w:r>
      <w:r>
        <w:t>”</w:t>
      </w:r>
      <w:r w:rsidRPr="003D6A42">
        <w:t xml:space="preserve"> in SIB1 </w:t>
      </w:r>
      <w:r>
        <w:t>indicating whether the UE may camp on the cell or not</w:t>
      </w:r>
    </w:p>
    <w:p w14:paraId="544BCDEC" w14:textId="77777777" w:rsidR="003D6A42" w:rsidRDefault="003D6A42" w:rsidP="003D6A42">
      <w:pPr>
        <w:keepNext/>
      </w:pPr>
    </w:p>
    <w:p w14:paraId="5C2C3478" w14:textId="77777777" w:rsidR="003D6A42" w:rsidRDefault="003D6A42" w:rsidP="003D6A42">
      <w:pPr>
        <w:keepNext/>
      </w:pPr>
      <w:r>
        <w:t xml:space="preserve">The UE procedure is then as follows: </w:t>
      </w:r>
    </w:p>
    <w:p w14:paraId="3E23408A" w14:textId="77777777" w:rsidR="003D6A42" w:rsidRDefault="003D6A42" w:rsidP="003D6A42">
      <w:pPr>
        <w:pStyle w:val="ListParagraph"/>
        <w:keepNext/>
        <w:numPr>
          <w:ilvl w:val="0"/>
          <w:numId w:val="25"/>
        </w:numPr>
        <w:ind w:firstLineChars="0"/>
      </w:pPr>
      <w:r>
        <w:t>UE reads the indication in the MIB and if the cell indicates it cannot be camped on, then it treats the cell as NSA cell (regardless of its PLMN)</w:t>
      </w:r>
    </w:p>
    <w:p w14:paraId="53DC96A3" w14:textId="77777777" w:rsidR="003D6A42" w:rsidRDefault="003D6A42" w:rsidP="003D6A42">
      <w:pPr>
        <w:pStyle w:val="ListParagraph"/>
        <w:keepNext/>
        <w:numPr>
          <w:ilvl w:val="0"/>
          <w:numId w:val="25"/>
        </w:numPr>
        <w:ind w:firstLineChars="0"/>
      </w:pPr>
      <w:r>
        <w:t xml:space="preserve">If the MIB indicates the cell may be camped on, the UE further obtains the SIB1 field indicating whether for the given PLMN the cell may be camped on or not and based on this indication it may treat the cell as a NSA cell or SA cell. </w:t>
      </w:r>
    </w:p>
    <w:p w14:paraId="3ED7717A" w14:textId="77777777" w:rsidR="003D6A42" w:rsidRDefault="003D6A42" w:rsidP="003D6A42">
      <w:pPr>
        <w:keepNext/>
      </w:pPr>
    </w:p>
    <w:p w14:paraId="0B429312" w14:textId="132BCFAA" w:rsidR="003D6A42" w:rsidRDefault="003D6A42" w:rsidP="003D6A42">
      <w:pPr>
        <w:keepNext/>
      </w:pPr>
      <w:r>
        <w:t xml:space="preserve">The main advantage of the above is that for the more common scenario of the gNB being not shared by multiple PLMNs, the MIB indication is sufficient and the UE doesn’t need to obtain the SIB1 to make the decision of camping. At the same </w:t>
      </w:r>
      <w:r w:rsidR="00282BF1">
        <w:t xml:space="preserve">time, for multi-PLMN scenario, there is a possibility to indicate per PLMN whether the gNB can be camped on or not. </w:t>
      </w:r>
      <w:r w:rsidR="00387E3D">
        <w:t xml:space="preserve">The overall proposal is </w:t>
      </w:r>
      <w:r w:rsidR="000360DA">
        <w:t>summarised</w:t>
      </w:r>
      <w:r w:rsidR="00387E3D">
        <w:t xml:space="preserve"> in </w:t>
      </w:r>
      <w:r w:rsidR="00A160C2" w:rsidRPr="00A160C2">
        <w:fldChar w:fldCharType="begin"/>
      </w:r>
      <w:r w:rsidR="00A160C2" w:rsidRPr="00A160C2">
        <w:instrText xml:space="preserve"> REF _Ref493680229 \h  \* MERGEFORMAT </w:instrText>
      </w:r>
      <w:r w:rsidR="00A160C2" w:rsidRPr="00A160C2">
        <w:fldChar w:fldCharType="separate"/>
      </w:r>
      <w:r w:rsidR="00A160C2" w:rsidRPr="00A160C2">
        <w:t xml:space="preserve">Figure </w:t>
      </w:r>
      <w:r w:rsidR="00A160C2" w:rsidRPr="00A160C2">
        <w:rPr>
          <w:noProof/>
        </w:rPr>
        <w:t>2</w:t>
      </w:r>
      <w:r w:rsidR="00A160C2" w:rsidRPr="00A160C2">
        <w:fldChar w:fldCharType="end"/>
      </w:r>
      <w:r w:rsidR="00A160C2">
        <w:t xml:space="preserve"> </w:t>
      </w:r>
      <w:r w:rsidR="00387E3D">
        <w:t xml:space="preserve">below. </w:t>
      </w:r>
    </w:p>
    <w:p w14:paraId="2D9563FE" w14:textId="4752133D" w:rsidR="00C92830" w:rsidRDefault="000360DA" w:rsidP="00C92830">
      <w:pPr>
        <w:keepNext/>
        <w:jc w:val="center"/>
      </w:pPr>
      <w:r w:rsidRPr="000360DA">
        <w:rPr>
          <w:noProof/>
        </w:rPr>
        <w:drawing>
          <wp:inline distT="0" distB="0" distL="0" distR="0" wp14:anchorId="3DA8D407" wp14:editId="378D6CFB">
            <wp:extent cx="6305702" cy="3083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3929" cy="3087994"/>
                    </a:xfrm>
                    <a:prstGeom prst="rect">
                      <a:avLst/>
                    </a:prstGeom>
                    <a:noFill/>
                    <a:ln>
                      <a:noFill/>
                    </a:ln>
                  </pic:spPr>
                </pic:pic>
              </a:graphicData>
            </a:graphic>
          </wp:inline>
        </w:drawing>
      </w:r>
    </w:p>
    <w:p w14:paraId="7E1A34AD" w14:textId="193DF329" w:rsidR="00C92830" w:rsidRPr="00C92830" w:rsidRDefault="00C92830" w:rsidP="00C92830">
      <w:pPr>
        <w:pStyle w:val="Caption"/>
        <w:jc w:val="center"/>
        <w:rPr>
          <w:b/>
        </w:rPr>
      </w:pPr>
      <w:bookmarkStart w:id="5" w:name="_Ref493680229"/>
      <w:r w:rsidRPr="00C92830">
        <w:rPr>
          <w:b/>
        </w:rPr>
        <w:t xml:space="preserve">Figure </w:t>
      </w:r>
      <w:r w:rsidRPr="00C92830">
        <w:rPr>
          <w:b/>
        </w:rPr>
        <w:fldChar w:fldCharType="begin"/>
      </w:r>
      <w:r w:rsidRPr="00C92830">
        <w:rPr>
          <w:b/>
        </w:rPr>
        <w:instrText xml:space="preserve"> SEQ Figure \* ARABIC </w:instrText>
      </w:r>
      <w:r w:rsidRPr="00C92830">
        <w:rPr>
          <w:b/>
        </w:rPr>
        <w:fldChar w:fldCharType="separate"/>
      </w:r>
      <w:r w:rsidRPr="00C92830">
        <w:rPr>
          <w:b/>
          <w:noProof/>
        </w:rPr>
        <w:t>2</w:t>
      </w:r>
      <w:r w:rsidRPr="00C92830">
        <w:rPr>
          <w:b/>
        </w:rPr>
        <w:fldChar w:fldCharType="end"/>
      </w:r>
      <w:bookmarkEnd w:id="5"/>
      <w:r w:rsidRPr="00C92830">
        <w:rPr>
          <w:b/>
        </w:rPr>
        <w:t>: System information contents for NSA/SA differentiation in multi-PLMN case</w:t>
      </w:r>
    </w:p>
    <w:p w14:paraId="21460CCC" w14:textId="03EAA5F5" w:rsidR="00282BF1" w:rsidRDefault="00A160C2" w:rsidP="003D6A42">
      <w:pPr>
        <w:keepNext/>
      </w:pPr>
      <w:r>
        <w:t xml:space="preserve"> </w:t>
      </w:r>
    </w:p>
    <w:p w14:paraId="3167C3FE" w14:textId="28F5A93D" w:rsidR="00282BF1" w:rsidRDefault="00231C55" w:rsidP="003D6A42">
      <w:pPr>
        <w:keepNext/>
      </w:pPr>
      <w:r>
        <w:t>Based on the above analysis</w:t>
      </w:r>
      <w:r w:rsidR="00282BF1">
        <w:t xml:space="preserve">, we propose the following modification to the working assumption: </w:t>
      </w:r>
    </w:p>
    <w:p w14:paraId="75625E03" w14:textId="77777777" w:rsidR="00282BF1" w:rsidRDefault="00282BF1" w:rsidP="003D6A42">
      <w:pPr>
        <w:keepNext/>
      </w:pPr>
    </w:p>
    <w:p w14:paraId="240445A3" w14:textId="73F7075F" w:rsidR="00231C55" w:rsidRPr="00231C55" w:rsidRDefault="00231C55" w:rsidP="00282BF1">
      <w:pPr>
        <w:pStyle w:val="Doc-text2"/>
        <w:pBdr>
          <w:top w:val="single" w:sz="4" w:space="0" w:color="auto"/>
          <w:left w:val="single" w:sz="4" w:space="4" w:color="auto"/>
          <w:bottom w:val="single" w:sz="4" w:space="1" w:color="auto"/>
          <w:right w:val="single" w:sz="4" w:space="4" w:color="auto"/>
        </w:pBdr>
        <w:rPr>
          <w:b/>
          <w:u w:val="single"/>
        </w:rPr>
      </w:pPr>
      <w:r w:rsidRPr="00231C55">
        <w:rPr>
          <w:b/>
          <w:u w:val="single"/>
        </w:rPr>
        <w:t>Proposal</w:t>
      </w:r>
    </w:p>
    <w:p w14:paraId="53EB353D" w14:textId="206A2B1A" w:rsidR="00282BF1" w:rsidRPr="00503D7F" w:rsidRDefault="00282BF1" w:rsidP="00282BF1">
      <w:pPr>
        <w:pStyle w:val="Doc-text2"/>
        <w:pBdr>
          <w:top w:val="single" w:sz="4" w:space="0" w:color="auto"/>
          <w:left w:val="single" w:sz="4" w:space="4" w:color="auto"/>
          <w:bottom w:val="single" w:sz="4" w:space="1" w:color="auto"/>
          <w:right w:val="single" w:sz="4" w:space="4" w:color="auto"/>
        </w:pBdr>
      </w:pPr>
      <w:r w:rsidRPr="00503D7F">
        <w:lastRenderedPageBreak/>
        <w:t>1:</w:t>
      </w:r>
      <w:r w:rsidRPr="00503D7F">
        <w:tab/>
      </w:r>
      <w:r w:rsidR="00A13CBC" w:rsidRPr="00A13CBC">
        <w:rPr>
          <w:color w:val="FF0000"/>
          <w:u w:val="single"/>
        </w:rPr>
        <w:t xml:space="preserve">If all PLMNs sharing the RAN node </w:t>
      </w:r>
      <w:r w:rsidR="00231C55">
        <w:rPr>
          <w:color w:val="FF0000"/>
          <w:u w:val="single"/>
        </w:rPr>
        <w:t xml:space="preserve">use </w:t>
      </w:r>
      <w:r w:rsidR="00A13CBC">
        <w:rPr>
          <w:color w:val="FF0000"/>
          <w:u w:val="single"/>
        </w:rPr>
        <w:t>it</w:t>
      </w:r>
      <w:r w:rsidR="00A13CBC" w:rsidRPr="00A13CBC">
        <w:rPr>
          <w:color w:val="FF0000"/>
          <w:u w:val="single"/>
        </w:rPr>
        <w:t xml:space="preserve"> in NSA mode, a </w:t>
      </w:r>
      <w:r w:rsidRPr="00503D7F">
        <w:t>1 bit (final name FFS, but same UE behaviour as cellbarred in LTE) is included in NR MIB to indicate that a cell cannot be camped on. intraFreqReselection is 'not allowed' (not signalled). BarredTimer is specified, value FFS.</w:t>
      </w:r>
    </w:p>
    <w:p w14:paraId="01663BEE" w14:textId="24DC176A" w:rsidR="00282BF1" w:rsidRDefault="00282BF1" w:rsidP="00282BF1">
      <w:pPr>
        <w:pStyle w:val="Doc-text2"/>
        <w:pBdr>
          <w:top w:val="single" w:sz="4" w:space="0" w:color="auto"/>
          <w:left w:val="single" w:sz="4" w:space="4" w:color="auto"/>
          <w:bottom w:val="single" w:sz="4" w:space="1" w:color="auto"/>
          <w:right w:val="single" w:sz="4" w:space="4" w:color="auto"/>
        </w:pBdr>
      </w:pPr>
      <w:r w:rsidRPr="00503D7F">
        <w:tab/>
        <w:t>cellBarred and intraFreqReselection signalling in SIB1 (as in LTE)</w:t>
      </w:r>
    </w:p>
    <w:p w14:paraId="2A7AF99A" w14:textId="4AC65659" w:rsidR="00A13CBC" w:rsidRDefault="00A13CBC" w:rsidP="00282BF1">
      <w:pPr>
        <w:pStyle w:val="Doc-text2"/>
        <w:pBdr>
          <w:top w:val="single" w:sz="4" w:space="0" w:color="auto"/>
          <w:left w:val="single" w:sz="4" w:space="4" w:color="auto"/>
          <w:bottom w:val="single" w:sz="4" w:space="1" w:color="auto"/>
          <w:right w:val="single" w:sz="4" w:space="4" w:color="auto"/>
        </w:pBdr>
      </w:pPr>
    </w:p>
    <w:p w14:paraId="35EB6029" w14:textId="298685EF" w:rsidR="00A13CBC" w:rsidRPr="00A13CBC" w:rsidRDefault="00A13CBC" w:rsidP="00282BF1">
      <w:pPr>
        <w:pStyle w:val="Doc-text2"/>
        <w:pBdr>
          <w:top w:val="single" w:sz="4" w:space="0" w:color="auto"/>
          <w:left w:val="single" w:sz="4" w:space="4" w:color="auto"/>
          <w:bottom w:val="single" w:sz="4" w:space="1" w:color="auto"/>
          <w:right w:val="single" w:sz="4" w:space="4" w:color="auto"/>
        </w:pBdr>
        <w:rPr>
          <w:color w:val="FF0000"/>
          <w:u w:val="single"/>
        </w:rPr>
      </w:pPr>
      <w:r w:rsidRPr="00A13CBC">
        <w:rPr>
          <w:color w:val="FF0000"/>
          <w:u w:val="single"/>
        </w:rPr>
        <w:t>1a. If one or more PLMNs sharing the RAN node use it in stand-alone mode of operation, then the bit in NR MIB shall indicate that the cell may be camped on. Additional per PLMN field is included in SIB1 in this case to indicate whether the cell may be camped on or not per each PLMN</w:t>
      </w:r>
    </w:p>
    <w:p w14:paraId="4833089E" w14:textId="68DE777A" w:rsidR="00282BF1" w:rsidRDefault="00282BF1" w:rsidP="003D6A42">
      <w:pPr>
        <w:keepNext/>
      </w:pPr>
    </w:p>
    <w:p w14:paraId="789B3D6C" w14:textId="1984788B"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0A11388D" w14:textId="5141BDB5" w:rsidR="007E5766" w:rsidRDefault="007E5766" w:rsidP="007E5766">
      <w:r>
        <w:t xml:space="preserve">In this contribution we discussed the multi-PLMN aspects of the 1 bit indication in MIB indicating whether the cell may be camped on or not. We propose the following modification to the working assumption: </w:t>
      </w:r>
    </w:p>
    <w:p w14:paraId="244B5248" w14:textId="4134C075" w:rsidR="00231C55" w:rsidRPr="00231C55" w:rsidRDefault="00231C55" w:rsidP="007E5766">
      <w:pPr>
        <w:pStyle w:val="Doc-text2"/>
        <w:pBdr>
          <w:top w:val="single" w:sz="4" w:space="0" w:color="auto"/>
          <w:left w:val="single" w:sz="4" w:space="4" w:color="auto"/>
          <w:bottom w:val="single" w:sz="4" w:space="1" w:color="auto"/>
          <w:right w:val="single" w:sz="4" w:space="4" w:color="auto"/>
        </w:pBdr>
        <w:rPr>
          <w:b/>
        </w:rPr>
      </w:pPr>
      <w:r w:rsidRPr="00231C55">
        <w:rPr>
          <w:b/>
        </w:rPr>
        <w:t>Proposal</w:t>
      </w:r>
    </w:p>
    <w:p w14:paraId="1257C7F9" w14:textId="66E2C278" w:rsidR="007E5766" w:rsidRPr="00503D7F" w:rsidRDefault="007E5766" w:rsidP="007E5766">
      <w:pPr>
        <w:pStyle w:val="Doc-text2"/>
        <w:pBdr>
          <w:top w:val="single" w:sz="4" w:space="0" w:color="auto"/>
          <w:left w:val="single" w:sz="4" w:space="4" w:color="auto"/>
          <w:bottom w:val="single" w:sz="4" w:space="1" w:color="auto"/>
          <w:right w:val="single" w:sz="4" w:space="4" w:color="auto"/>
        </w:pBdr>
      </w:pPr>
      <w:r w:rsidRPr="00503D7F">
        <w:t>1:</w:t>
      </w:r>
      <w:r w:rsidRPr="00503D7F">
        <w:tab/>
      </w:r>
      <w:r w:rsidRPr="00A13CBC">
        <w:rPr>
          <w:color w:val="FF0000"/>
          <w:u w:val="single"/>
        </w:rPr>
        <w:t xml:space="preserve">If all PLMNs sharing the RAN node </w:t>
      </w:r>
      <w:r>
        <w:rPr>
          <w:color w:val="FF0000"/>
          <w:u w:val="single"/>
        </w:rPr>
        <w:t>it</w:t>
      </w:r>
      <w:r w:rsidRPr="00A13CBC">
        <w:rPr>
          <w:color w:val="FF0000"/>
          <w:u w:val="single"/>
        </w:rPr>
        <w:t xml:space="preserve"> node in NSA mode, a </w:t>
      </w:r>
      <w:r w:rsidRPr="00503D7F">
        <w:t>1 bit (final name FFS, but same UE behaviour as cellbarred in LTE) is included in NR MIB to indicate that a cell cannot be camped on. intraFreqReselection is 'not allowed' (not signalled). BarredTimer is specified, value FFS.</w:t>
      </w:r>
    </w:p>
    <w:p w14:paraId="4C9F5740" w14:textId="77777777" w:rsidR="007E5766" w:rsidRDefault="007E5766" w:rsidP="007E5766">
      <w:pPr>
        <w:pStyle w:val="Doc-text2"/>
        <w:pBdr>
          <w:top w:val="single" w:sz="4" w:space="0" w:color="auto"/>
          <w:left w:val="single" w:sz="4" w:space="4" w:color="auto"/>
          <w:bottom w:val="single" w:sz="4" w:space="1" w:color="auto"/>
          <w:right w:val="single" w:sz="4" w:space="4" w:color="auto"/>
        </w:pBdr>
      </w:pPr>
      <w:r w:rsidRPr="00503D7F">
        <w:tab/>
        <w:t>cellBarred and intraFreqReselection signalling in SIB1 (as in LTE)</w:t>
      </w:r>
    </w:p>
    <w:p w14:paraId="17E30A25" w14:textId="77777777" w:rsidR="007E5766" w:rsidRDefault="007E5766" w:rsidP="007E5766">
      <w:pPr>
        <w:pStyle w:val="Doc-text2"/>
        <w:pBdr>
          <w:top w:val="single" w:sz="4" w:space="0" w:color="auto"/>
          <w:left w:val="single" w:sz="4" w:space="4" w:color="auto"/>
          <w:bottom w:val="single" w:sz="4" w:space="1" w:color="auto"/>
          <w:right w:val="single" w:sz="4" w:space="4" w:color="auto"/>
        </w:pBdr>
      </w:pPr>
    </w:p>
    <w:p w14:paraId="7C08E363" w14:textId="77777777" w:rsidR="007E5766" w:rsidRPr="00A13CBC" w:rsidRDefault="007E5766" w:rsidP="007E5766">
      <w:pPr>
        <w:pStyle w:val="Doc-text2"/>
        <w:pBdr>
          <w:top w:val="single" w:sz="4" w:space="0" w:color="auto"/>
          <w:left w:val="single" w:sz="4" w:space="4" w:color="auto"/>
          <w:bottom w:val="single" w:sz="4" w:space="1" w:color="auto"/>
          <w:right w:val="single" w:sz="4" w:space="4" w:color="auto"/>
        </w:pBdr>
        <w:rPr>
          <w:color w:val="FF0000"/>
          <w:u w:val="single"/>
        </w:rPr>
      </w:pPr>
      <w:r w:rsidRPr="00A13CBC">
        <w:rPr>
          <w:color w:val="FF0000"/>
          <w:u w:val="single"/>
        </w:rPr>
        <w:t>1a. If one or more PLMNs sharing the RAN node use it in stand-alone mode of operation, then the bit in NR MIB shall indicate that the cell may be camped on. Additional per PLMN field is included in SIB1 in this case to indicate whether the cell may be camped on or not per each PLMN</w:t>
      </w:r>
    </w:p>
    <w:p w14:paraId="7C0844C6" w14:textId="77777777" w:rsidR="007E5766" w:rsidRDefault="007E5766" w:rsidP="007E5766">
      <w:pPr>
        <w:keepNext/>
      </w:pPr>
    </w:p>
    <w:p w14:paraId="110DF84A" w14:textId="77777777" w:rsidR="001D2FB0" w:rsidRDefault="00A93FD6"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sectPr w:rsidR="001D2FB0" w:rsidSect="003436BE">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16FC6" w14:textId="77777777" w:rsidR="003B4026" w:rsidRDefault="003B4026" w:rsidP="00FF0AAD">
      <w:r>
        <w:separator/>
      </w:r>
    </w:p>
  </w:endnote>
  <w:endnote w:type="continuationSeparator" w:id="0">
    <w:p w14:paraId="627B3BFC" w14:textId="77777777" w:rsidR="003B4026" w:rsidRDefault="003B4026"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1CC9B" w14:textId="77777777" w:rsidR="003B4026" w:rsidRDefault="003B4026" w:rsidP="00FF0AAD">
      <w:r>
        <w:separator/>
      </w:r>
    </w:p>
  </w:footnote>
  <w:footnote w:type="continuationSeparator" w:id="0">
    <w:p w14:paraId="5C68BB7E" w14:textId="77777777" w:rsidR="003B4026" w:rsidRDefault="003B4026"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64DDB"/>
    <w:multiLevelType w:val="hybridMultilevel"/>
    <w:tmpl w:val="801885D2"/>
    <w:lvl w:ilvl="0" w:tplc="134824F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21"/>
  </w:num>
  <w:num w:numId="4">
    <w:abstractNumId w:val="1"/>
  </w:num>
  <w:num w:numId="5">
    <w:abstractNumId w:val="12"/>
  </w:num>
  <w:num w:numId="6">
    <w:abstractNumId w:val="8"/>
  </w:num>
  <w:num w:numId="7">
    <w:abstractNumId w:val="14"/>
  </w:num>
  <w:num w:numId="8">
    <w:abstractNumId w:val="20"/>
  </w:num>
  <w:num w:numId="9">
    <w:abstractNumId w:val="24"/>
  </w:num>
  <w:num w:numId="10">
    <w:abstractNumId w:val="6"/>
  </w:num>
  <w:num w:numId="11">
    <w:abstractNumId w:val="16"/>
  </w:num>
  <w:num w:numId="12">
    <w:abstractNumId w:val="15"/>
  </w:num>
  <w:num w:numId="13">
    <w:abstractNumId w:val="23"/>
  </w:num>
  <w:num w:numId="14">
    <w:abstractNumId w:val="2"/>
  </w:num>
  <w:num w:numId="15">
    <w:abstractNumId w:val="3"/>
  </w:num>
  <w:num w:numId="16">
    <w:abstractNumId w:val="19"/>
  </w:num>
  <w:num w:numId="17">
    <w:abstractNumId w:val="5"/>
  </w:num>
  <w:num w:numId="18">
    <w:abstractNumId w:val="22"/>
  </w:num>
  <w:num w:numId="19">
    <w:abstractNumId w:val="7"/>
  </w:num>
  <w:num w:numId="20">
    <w:abstractNumId w:val="9"/>
  </w:num>
  <w:num w:numId="21">
    <w:abstractNumId w:val="11"/>
  </w:num>
  <w:num w:numId="22">
    <w:abstractNumId w:val="13"/>
  </w:num>
  <w:num w:numId="23">
    <w:abstractNumId w:val="4"/>
  </w:num>
  <w:num w:numId="24">
    <w:abstractNumId w:val="17"/>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3FAD"/>
    <w:rsid w:val="00017BA5"/>
    <w:rsid w:val="00021259"/>
    <w:rsid w:val="00021359"/>
    <w:rsid w:val="000248FC"/>
    <w:rsid w:val="0002660A"/>
    <w:rsid w:val="00026899"/>
    <w:rsid w:val="0002698B"/>
    <w:rsid w:val="00035EF9"/>
    <w:rsid w:val="000360DA"/>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54688"/>
    <w:rsid w:val="00160A40"/>
    <w:rsid w:val="001627D9"/>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C55"/>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2BF1"/>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0E6F"/>
    <w:rsid w:val="00362FCF"/>
    <w:rsid w:val="0036468F"/>
    <w:rsid w:val="00366993"/>
    <w:rsid w:val="00370E0A"/>
    <w:rsid w:val="00371876"/>
    <w:rsid w:val="00372C00"/>
    <w:rsid w:val="00382FAE"/>
    <w:rsid w:val="003832DC"/>
    <w:rsid w:val="00384541"/>
    <w:rsid w:val="00384E74"/>
    <w:rsid w:val="00385C87"/>
    <w:rsid w:val="00387E3D"/>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026"/>
    <w:rsid w:val="003B448B"/>
    <w:rsid w:val="003C3E62"/>
    <w:rsid w:val="003D01E0"/>
    <w:rsid w:val="003D0EF8"/>
    <w:rsid w:val="003D1455"/>
    <w:rsid w:val="003D2B72"/>
    <w:rsid w:val="003D42C7"/>
    <w:rsid w:val="003D6A42"/>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2DB5"/>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027"/>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14E6"/>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0913"/>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96A66"/>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576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3CBC"/>
    <w:rsid w:val="00A14BA5"/>
    <w:rsid w:val="00A15C80"/>
    <w:rsid w:val="00A15DA4"/>
    <w:rsid w:val="00A160C2"/>
    <w:rsid w:val="00A20607"/>
    <w:rsid w:val="00A20D0F"/>
    <w:rsid w:val="00A219CA"/>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588"/>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6B5"/>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4673C"/>
    <w:rsid w:val="00B52464"/>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2830"/>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E69EE"/>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0161"/>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A59F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662E"/>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D6F19"/>
    <w:rsid w:val="00FE09E7"/>
    <w:rsid w:val="00FE2161"/>
    <w:rsid w:val="00FE58B6"/>
    <w:rsid w:val="00FE729E"/>
    <w:rsid w:val="00FE7430"/>
    <w:rsid w:val="00FF0471"/>
    <w:rsid w:val="00FF0AAD"/>
    <w:rsid w:val="00FF29CE"/>
    <w:rsid w:val="00FF2E7C"/>
    <w:rsid w:val="00FF33F4"/>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AAD"/>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54033-FE9A-44C8-9E50-41AD7B38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 Vutukuri</cp:lastModifiedBy>
  <cp:revision>30</cp:revision>
  <cp:lastPrinted>2113-01-01T00:00:00Z</cp:lastPrinted>
  <dcterms:created xsi:type="dcterms:W3CDTF">2017-09-06T12:59:00Z</dcterms:created>
  <dcterms:modified xsi:type="dcterms:W3CDTF">2017-09-28T13:30:00Z</dcterms:modified>
</cp:coreProperties>
</file>