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31A9C204" w:rsidR="0074405B" w:rsidRPr="006E370C" w:rsidRDefault="000A5F04" w:rsidP="00DD22F7">
      <w:pPr>
        <w:pStyle w:val="3GPPHeader"/>
        <w:spacing w:after="60"/>
        <w:rPr>
          <w:rFonts w:ascii="Arial" w:hAnsi="Arial" w:cs="Arial"/>
          <w:sz w:val="32"/>
          <w:szCs w:val="32"/>
          <w:highlight w:val="yellow"/>
        </w:rPr>
      </w:pPr>
      <w:r w:rsidRPr="006E370C">
        <w:rPr>
          <w:rFonts w:ascii="Arial" w:hAnsi="Arial" w:cs="Arial"/>
        </w:rPr>
        <w:t>3GPP TSG-RAN WG2 Meeting #</w:t>
      </w:r>
      <w:r w:rsidR="00221D45" w:rsidRPr="006E370C">
        <w:rPr>
          <w:rFonts w:ascii="Arial" w:hAnsi="Arial" w:cs="Arial"/>
        </w:rPr>
        <w:t>99</w:t>
      </w:r>
      <w:r w:rsidR="0074405B" w:rsidRPr="006E370C">
        <w:rPr>
          <w:rFonts w:ascii="Arial" w:hAnsi="Arial" w:cs="Arial"/>
        </w:rPr>
        <w:tab/>
      </w:r>
      <w:r w:rsidR="00D70E73" w:rsidRPr="006E370C">
        <w:rPr>
          <w:rFonts w:ascii="Arial" w:hAnsi="Arial" w:cs="Arial"/>
          <w:sz w:val="32"/>
          <w:szCs w:val="32"/>
        </w:rPr>
        <w:t>R2-17</w:t>
      </w:r>
      <w:r w:rsidR="00CB1F9F" w:rsidRPr="006E370C">
        <w:rPr>
          <w:rFonts w:ascii="Arial" w:hAnsi="Arial" w:cs="Arial"/>
          <w:sz w:val="32"/>
          <w:szCs w:val="32"/>
        </w:rPr>
        <w:t>09400</w:t>
      </w:r>
    </w:p>
    <w:p w14:paraId="56C12257" w14:textId="3B9B6A07" w:rsidR="00E90E49" w:rsidRPr="006E370C" w:rsidRDefault="00221D45" w:rsidP="00930CB3">
      <w:pPr>
        <w:pStyle w:val="3GPPHeader"/>
        <w:spacing w:after="60"/>
        <w:rPr>
          <w:rFonts w:ascii="Arial" w:hAnsi="Arial" w:cs="Arial"/>
          <w:noProof/>
        </w:rPr>
      </w:pPr>
      <w:r w:rsidRPr="006E370C">
        <w:rPr>
          <w:rFonts w:ascii="Arial" w:hAnsi="Arial" w:cs="Arial"/>
          <w:noProof/>
        </w:rPr>
        <w:t>Berlin, Germany, 21-25 August 2017</w:t>
      </w:r>
    </w:p>
    <w:p w14:paraId="543F519A" w14:textId="77777777" w:rsidR="00221D45" w:rsidRPr="006E370C" w:rsidRDefault="00221D45" w:rsidP="00930CB3">
      <w:pPr>
        <w:pStyle w:val="3GPPHeader"/>
        <w:spacing w:after="60"/>
        <w:rPr>
          <w:rFonts w:ascii="Arial" w:hAnsi="Arial" w:cs="Arial"/>
        </w:rPr>
      </w:pPr>
    </w:p>
    <w:p w14:paraId="4A4F422A" w14:textId="4B6BB894" w:rsidR="00E90E49" w:rsidRPr="006E370C" w:rsidRDefault="00E90E49" w:rsidP="00311702">
      <w:pPr>
        <w:pStyle w:val="3GPPHeader"/>
        <w:rPr>
          <w:rFonts w:ascii="Arial" w:hAnsi="Arial" w:cs="Arial"/>
          <w:sz w:val="22"/>
          <w:lang w:val="en-US"/>
        </w:rPr>
      </w:pPr>
      <w:r w:rsidRPr="006E370C">
        <w:rPr>
          <w:rFonts w:ascii="Arial" w:hAnsi="Arial" w:cs="Arial"/>
          <w:sz w:val="22"/>
          <w:lang w:val="en-US"/>
        </w:rPr>
        <w:t>Agenda Item:</w:t>
      </w:r>
      <w:r w:rsidRPr="006E370C">
        <w:rPr>
          <w:rFonts w:ascii="Arial" w:hAnsi="Arial" w:cs="Arial"/>
          <w:sz w:val="22"/>
          <w:lang w:val="en-US"/>
        </w:rPr>
        <w:tab/>
      </w:r>
      <w:r w:rsidR="00CB1F9F" w:rsidRPr="006E370C">
        <w:rPr>
          <w:rFonts w:ascii="Arial" w:hAnsi="Arial" w:cs="Arial"/>
          <w:sz w:val="22"/>
          <w:lang w:val="en-US"/>
        </w:rPr>
        <w:t>9.8.5</w:t>
      </w:r>
    </w:p>
    <w:p w14:paraId="5DAA27F0" w14:textId="77777777" w:rsidR="00E90E49" w:rsidRPr="006E370C" w:rsidRDefault="003D3C45" w:rsidP="00F64C2B">
      <w:pPr>
        <w:pStyle w:val="3GPPHeader"/>
        <w:rPr>
          <w:rFonts w:ascii="Arial" w:hAnsi="Arial" w:cs="Arial"/>
          <w:sz w:val="22"/>
        </w:rPr>
      </w:pPr>
      <w:r w:rsidRPr="006E370C">
        <w:rPr>
          <w:rFonts w:ascii="Arial" w:hAnsi="Arial" w:cs="Arial"/>
          <w:sz w:val="22"/>
        </w:rPr>
        <w:t>Source:</w:t>
      </w:r>
      <w:r w:rsidR="00E90E49" w:rsidRPr="006E370C">
        <w:rPr>
          <w:rFonts w:ascii="Arial" w:hAnsi="Arial" w:cs="Arial"/>
          <w:sz w:val="22"/>
        </w:rPr>
        <w:tab/>
      </w:r>
      <w:r w:rsidR="00F64C2B" w:rsidRPr="006E370C">
        <w:rPr>
          <w:rFonts w:ascii="Arial" w:hAnsi="Arial" w:cs="Arial"/>
          <w:sz w:val="22"/>
        </w:rPr>
        <w:t>Ericsson</w:t>
      </w:r>
    </w:p>
    <w:p w14:paraId="63CB047E" w14:textId="08707C7B" w:rsidR="00E90E49" w:rsidRPr="006E370C" w:rsidRDefault="003D3C45" w:rsidP="00311702">
      <w:pPr>
        <w:pStyle w:val="3GPPHeader"/>
        <w:rPr>
          <w:rFonts w:ascii="Arial" w:hAnsi="Arial" w:cs="Arial"/>
          <w:sz w:val="22"/>
        </w:rPr>
      </w:pPr>
      <w:r w:rsidRPr="006E370C">
        <w:rPr>
          <w:rFonts w:ascii="Arial" w:hAnsi="Arial" w:cs="Arial"/>
          <w:sz w:val="22"/>
        </w:rPr>
        <w:t>Title:</w:t>
      </w:r>
      <w:r w:rsidR="00E90E49" w:rsidRPr="006E370C">
        <w:rPr>
          <w:rFonts w:ascii="Arial" w:hAnsi="Arial" w:cs="Arial"/>
          <w:sz w:val="22"/>
        </w:rPr>
        <w:tab/>
      </w:r>
      <w:r w:rsidR="004C1AE1" w:rsidRPr="006E370C">
        <w:rPr>
          <w:rFonts w:ascii="Arial" w:hAnsi="Arial" w:cs="Arial"/>
          <w:sz w:val="22"/>
        </w:rPr>
        <w:t>Encryption of positioning broadcast information</w:t>
      </w:r>
    </w:p>
    <w:p w14:paraId="7E783B99" w14:textId="77777777" w:rsidR="00E90E49" w:rsidRPr="006E370C" w:rsidRDefault="00E90E49" w:rsidP="00D546FF">
      <w:pPr>
        <w:pStyle w:val="3GPPHeader"/>
        <w:rPr>
          <w:rFonts w:ascii="Arial" w:hAnsi="Arial" w:cs="Arial"/>
          <w:sz w:val="22"/>
        </w:rPr>
      </w:pPr>
      <w:r w:rsidRPr="006E370C">
        <w:rPr>
          <w:rFonts w:ascii="Arial" w:hAnsi="Arial" w:cs="Arial"/>
          <w:sz w:val="22"/>
        </w:rPr>
        <w:t>Document for:</w:t>
      </w:r>
      <w:r w:rsidRPr="006E370C">
        <w:rPr>
          <w:rFonts w:ascii="Arial" w:hAnsi="Arial" w:cs="Arial"/>
          <w:sz w:val="22"/>
        </w:rPr>
        <w:tab/>
        <w:t>Discussion, Decision</w:t>
      </w:r>
    </w:p>
    <w:p w14:paraId="65935703" w14:textId="77777777" w:rsidR="00E90E49" w:rsidRPr="00CE0424" w:rsidRDefault="00E90E49" w:rsidP="00E90E49"/>
    <w:p w14:paraId="607E06CC" w14:textId="0EFF4972" w:rsidR="00E90E49" w:rsidRDefault="00E90E49" w:rsidP="00CE0424">
      <w:pPr>
        <w:pStyle w:val="Heading1"/>
      </w:pPr>
      <w:r w:rsidRPr="00CE0424">
        <w:t>Introduction</w:t>
      </w:r>
    </w:p>
    <w:p w14:paraId="78A6A76B" w14:textId="4F1EF68D" w:rsidR="00EC44D5" w:rsidRDefault="00EC44D5" w:rsidP="000954F9">
      <w:pPr>
        <w:spacing w:after="0"/>
      </w:pPr>
      <w:r>
        <w:t>One</w:t>
      </w:r>
      <w:r w:rsidR="000954F9" w:rsidRPr="007060F7">
        <w:t xml:space="preserve"> objective</w:t>
      </w:r>
      <w:r>
        <w:t xml:space="preserve"> for the </w:t>
      </w:r>
      <w:r w:rsidR="000954F9" w:rsidRPr="007060F7">
        <w:t xml:space="preserve">agreed work item [1] is to specify </w:t>
      </w:r>
      <w:r>
        <w:t>optional encryption procedure for broadcast assistance data:</w:t>
      </w:r>
    </w:p>
    <w:p w14:paraId="71E54C52" w14:textId="77777777" w:rsidR="00EC44D5" w:rsidRDefault="00EC44D5" w:rsidP="000954F9">
      <w:pPr>
        <w:spacing w:after="0"/>
      </w:pPr>
    </w:p>
    <w:p w14:paraId="31BC3744" w14:textId="77777777" w:rsidR="000954F9" w:rsidRPr="007060F7" w:rsidRDefault="000954F9" w:rsidP="000954F9">
      <w:pPr>
        <w:pStyle w:val="ListParagraph"/>
        <w:numPr>
          <w:ilvl w:val="0"/>
          <w:numId w:val="14"/>
        </w:numPr>
        <w:spacing w:after="0"/>
        <w:rPr>
          <w:i/>
          <w:iCs/>
        </w:rPr>
      </w:pPr>
      <w:r w:rsidRPr="007060F7">
        <w:rPr>
          <w:i/>
          <w:iCs/>
        </w:rPr>
        <w:t xml:space="preserve">Broadcasting of assistance data </w:t>
      </w:r>
      <w:r w:rsidRPr="009B4F84">
        <w:rPr>
          <w:bCs/>
          <w:i/>
          <w:iCs/>
          <w:lang w:val="fr-FR"/>
        </w:rPr>
        <w:t>[RAN2, RAN3, SA3, SA2]</w:t>
      </w:r>
    </w:p>
    <w:p w14:paraId="1CA10206" w14:textId="77777777" w:rsidR="000954F9" w:rsidRPr="007060F7" w:rsidRDefault="000954F9" w:rsidP="000954F9">
      <w:pPr>
        <w:pStyle w:val="ListParagraph"/>
        <w:numPr>
          <w:ilvl w:val="1"/>
          <w:numId w:val="14"/>
        </w:numPr>
        <w:spacing w:after="0"/>
        <w:rPr>
          <w:i/>
          <w:iCs/>
        </w:rPr>
      </w:pPr>
      <w:r w:rsidRPr="007060F7">
        <w:rPr>
          <w:i/>
          <w:iCs/>
        </w:rPr>
        <w:t xml:space="preserve">Specify a new SIB to support signalling of positioning assistance information for A-GNSS, RTK and UE-based OTDOA assistance information. </w:t>
      </w:r>
    </w:p>
    <w:p w14:paraId="67D75D3F" w14:textId="0A87D9EF" w:rsidR="000954F9" w:rsidRDefault="000954F9" w:rsidP="000954F9">
      <w:pPr>
        <w:pStyle w:val="ListParagraph"/>
        <w:numPr>
          <w:ilvl w:val="1"/>
          <w:numId w:val="14"/>
        </w:numPr>
        <w:spacing w:after="0"/>
        <w:rPr>
          <w:i/>
          <w:iCs/>
        </w:rPr>
      </w:pPr>
      <w:r w:rsidRPr="007060F7">
        <w:rPr>
          <w:i/>
          <w:iCs/>
        </w:rPr>
        <w:t xml:space="preserve">Specify optional encryption procedure for broadcast assistance data, including mechanism for delivery of UE-specific encryption keys. </w:t>
      </w:r>
    </w:p>
    <w:p w14:paraId="18C059D4" w14:textId="77777777" w:rsidR="00EC44D5" w:rsidRPr="007060F7" w:rsidRDefault="00EC44D5" w:rsidP="00EC44D5">
      <w:pPr>
        <w:pStyle w:val="ListParagraph"/>
        <w:spacing w:after="0"/>
        <w:ind w:left="1440"/>
        <w:rPr>
          <w:i/>
          <w:iCs/>
        </w:rPr>
      </w:pPr>
    </w:p>
    <w:p w14:paraId="2C3535C9" w14:textId="3BDD18BD" w:rsidR="000954F9" w:rsidRPr="007060F7" w:rsidRDefault="00EC44D5" w:rsidP="00EC44D5">
      <w:r>
        <w:t xml:space="preserve">In RAN2#98, it was agreed that encryption for broadcasting positioning related info </w:t>
      </w:r>
      <w:r w:rsidR="001A3867">
        <w:t>shall be possible</w:t>
      </w:r>
      <w:r>
        <w:t xml:space="preserve">, and hence an LS [2] was sent to SA3 for requesting to develop a solution for this. </w:t>
      </w:r>
      <w:r w:rsidR="000954F9" w:rsidRPr="007060F7">
        <w:t>In the following contribution, we</w:t>
      </w:r>
      <w:r>
        <w:t xml:space="preserve"> further</w:t>
      </w:r>
      <w:r w:rsidR="000954F9" w:rsidRPr="007060F7">
        <w:t xml:space="preserve"> discuss</w:t>
      </w:r>
      <w:r>
        <w:t xml:space="preserve"> on why to have multiple encryption keys and how to deliver them to specific UEs. </w:t>
      </w:r>
      <w:r w:rsidR="000954F9" w:rsidRPr="007060F7">
        <w:t xml:space="preserve">  </w:t>
      </w:r>
    </w:p>
    <w:p w14:paraId="105D37D7" w14:textId="77777777" w:rsidR="000954F9" w:rsidRPr="00CE0424" w:rsidRDefault="000954F9" w:rsidP="000954F9">
      <w:pPr>
        <w:pStyle w:val="Heading1"/>
      </w:pPr>
      <w:r w:rsidRPr="00CE0424">
        <w:t>Discussion</w:t>
      </w:r>
    </w:p>
    <w:p w14:paraId="35940118" w14:textId="322A772F" w:rsidR="001467DD" w:rsidRPr="0094589F" w:rsidRDefault="001467DD" w:rsidP="001467DD">
      <w:pPr>
        <w:pStyle w:val="BodyText"/>
        <w:rPr>
          <w:rStyle w:val="IvDbodytextChar"/>
          <w:rFonts w:asciiTheme="minorHAnsi" w:hAnsiTheme="minorHAnsi"/>
          <w:iCs/>
        </w:rPr>
      </w:pPr>
      <w:r w:rsidRPr="0094589F">
        <w:t xml:space="preserve">Aside from the optional encryption of the </w:t>
      </w:r>
      <w:r w:rsidR="00AC58CF" w:rsidRPr="0094589F">
        <w:t xml:space="preserve">considered </w:t>
      </w:r>
      <w:r w:rsidRPr="0094589F">
        <w:t xml:space="preserve">sensitive </w:t>
      </w:r>
      <w:r w:rsidR="00AC58CF" w:rsidRPr="0094589F">
        <w:t xml:space="preserve">information of the network, </w:t>
      </w:r>
      <w:r w:rsidR="00AC58CF" w:rsidRPr="0094589F">
        <w:rPr>
          <w:rStyle w:val="IvDbodytextChar"/>
          <w:rFonts w:asciiTheme="minorHAnsi" w:hAnsiTheme="minorHAnsi"/>
          <w:iCs/>
        </w:rPr>
        <w:t>t</w:t>
      </w:r>
      <w:r w:rsidRPr="0094589F">
        <w:rPr>
          <w:rStyle w:val="IvDbodytextChar"/>
          <w:rFonts w:asciiTheme="minorHAnsi" w:hAnsiTheme="minorHAnsi"/>
          <w:iCs/>
        </w:rPr>
        <w:t>he main purpose of encrypting the positioning assistance information System Information Block (SIB) is for access control (i.e., only subscribers paying for the data should receive it). To enforce access control, the data is encrypted so that it can be decrypted by those UEs that have the correct access rights. This can be achieved by providing the UEs with appropriate decryption keys. A part of the data is encrypted using a specific key. The network provides the UEs that should have access to that part of the data with the specific key.</w:t>
      </w:r>
    </w:p>
    <w:p w14:paraId="6333E215" w14:textId="3263399E" w:rsidR="000954F9" w:rsidRPr="007060F7" w:rsidRDefault="00E20C9B" w:rsidP="00B0719A">
      <w:r>
        <w:t>As it has been discussed in [3], the RTK correction information which is received by the RTK networks in the E-SMLC should be prepared to be distributed in broadcast fashion</w:t>
      </w:r>
      <w:r w:rsidR="00B0719A">
        <w:t>. This can be considered as a service provided by the network for the UEs with proper positioning subscription. Therefore, the UEs with proper authority will be provided by the encryption key to access the broadcast assistance data.</w:t>
      </w:r>
      <w:r w:rsidR="000954F9" w:rsidRPr="007060F7">
        <w:t xml:space="preserve"> </w:t>
      </w:r>
    </w:p>
    <w:p w14:paraId="58753B8F" w14:textId="77777777" w:rsidR="000954F9" w:rsidRPr="007060F7" w:rsidRDefault="000954F9" w:rsidP="000954F9"/>
    <w:p w14:paraId="247AC76D" w14:textId="056068B2" w:rsidR="000954F9" w:rsidRPr="007060F7" w:rsidRDefault="00B0719A" w:rsidP="00B0719A">
      <w:pPr>
        <w:pStyle w:val="Observation"/>
      </w:pPr>
      <w:r>
        <w:lastRenderedPageBreak/>
        <w:t>Broadcasting RTK correction information is considered as a service provided by the network, and therefore UEs with proper subscription may access the content of those SIB</w:t>
      </w:r>
      <w:r w:rsidR="005F754E">
        <w:t>s</w:t>
      </w:r>
      <w:r>
        <w:t xml:space="preserve">. </w:t>
      </w:r>
    </w:p>
    <w:p w14:paraId="25355369" w14:textId="0C962C80" w:rsidR="008E49F5" w:rsidRDefault="00AC58CF" w:rsidP="000954F9">
      <w:pPr>
        <w:pStyle w:val="BodyText"/>
      </w:pPr>
      <w:r>
        <w:t>In</w:t>
      </w:r>
      <w:r w:rsidR="008E49F5">
        <w:t xml:space="preserve"> [4], </w:t>
      </w:r>
      <w:r>
        <w:t xml:space="preserve">it is explained that </w:t>
      </w:r>
      <w:r w:rsidR="008E49F5">
        <w:t xml:space="preserve">there </w:t>
      </w:r>
      <w:r w:rsidR="00F73EA2">
        <w:t>is</w:t>
      </w:r>
      <w:r w:rsidR="008E49F5">
        <w:t xml:space="preserve"> other satellite positioning information such as SSR</w:t>
      </w:r>
      <w:r w:rsidR="001E4B95">
        <w:t xml:space="preserve"> (State-Space Representation)</w:t>
      </w:r>
      <w:r w:rsidR="008E49F5">
        <w:t xml:space="preserve"> and PPP</w:t>
      </w:r>
      <w:r w:rsidR="001E4B95">
        <w:t xml:space="preserve"> (Precise Point Positioning)</w:t>
      </w:r>
      <w:r w:rsidR="008E49F5">
        <w:t xml:space="preserve"> that can benefit accurate positioning estimation for the UE. </w:t>
      </w:r>
      <w:r>
        <w:t>W</w:t>
      </w:r>
      <w:r w:rsidR="008E49F5">
        <w:t>e believe that the support for such techniques should also be added as an enhancement in Rel.15</w:t>
      </w:r>
      <w:r>
        <w:t xml:space="preserve"> along with RTK correction information. Hence </w:t>
      </w:r>
      <w:r w:rsidR="008E49F5">
        <w:t>the broadcast information data for such techniques can be</w:t>
      </w:r>
      <w:r>
        <w:t xml:space="preserve"> also part of the considered positioning SIB</w:t>
      </w:r>
      <w:r w:rsidR="00CB1C15">
        <w:t>. There should be possibility to have multiple encryption keys to</w:t>
      </w:r>
      <w:r w:rsidR="005F754E">
        <w:t xml:space="preserve"> provide different UEs with </w:t>
      </w:r>
      <w:r w:rsidR="00EF7BD7">
        <w:t>different</w:t>
      </w:r>
      <w:r w:rsidR="005F754E">
        <w:t xml:space="preserve"> positioning subscription access. </w:t>
      </w:r>
      <w:r w:rsidR="00CB1C15">
        <w:t xml:space="preserve"> </w:t>
      </w:r>
    </w:p>
    <w:p w14:paraId="73FB21AA" w14:textId="393B1053" w:rsidR="005F754E" w:rsidRPr="005F754E" w:rsidRDefault="005F754E" w:rsidP="000954F9">
      <w:pPr>
        <w:pStyle w:val="BodyText"/>
      </w:pPr>
    </w:p>
    <w:p w14:paraId="53311606" w14:textId="47FCF34F" w:rsidR="005F0A73" w:rsidRPr="005F0A73" w:rsidRDefault="005F0A73" w:rsidP="005F0A73">
      <w:pPr>
        <w:keepLines/>
        <w:tabs>
          <w:tab w:val="left" w:pos="2552"/>
          <w:tab w:val="left" w:pos="3856"/>
          <w:tab w:val="left" w:pos="5216"/>
          <w:tab w:val="left" w:pos="6464"/>
          <w:tab w:val="left" w:pos="7768"/>
          <w:tab w:val="left" w:pos="9072"/>
          <w:tab w:val="left" w:pos="9639"/>
        </w:tabs>
        <w:spacing w:before="240" w:after="0"/>
        <w:rPr>
          <w:iCs/>
          <w:spacing w:val="2"/>
          <w:lang w:val="en-US"/>
        </w:rPr>
      </w:pPr>
      <w:r w:rsidRPr="005F0A73">
        <w:rPr>
          <w:iCs/>
          <w:spacing w:val="2"/>
          <w:lang w:val="en-US"/>
        </w:rPr>
        <w:t>The information in the SIB may be ordered in a hierarchical fashion so that some subscribers should have access to all data whereas others should only have access to a subset of the data. Therefore, the set of UEs connected to the network is partitioned. UEs belonging to a given partition are assigned access rights to</w:t>
      </w:r>
      <w:r w:rsidR="001A64CD">
        <w:rPr>
          <w:iCs/>
          <w:spacing w:val="2"/>
          <w:lang w:val="en-US"/>
        </w:rPr>
        <w:t xml:space="preserve"> for example all</w:t>
      </w:r>
      <w:r w:rsidRPr="005F0A73">
        <w:rPr>
          <w:iCs/>
          <w:spacing w:val="2"/>
          <w:lang w:val="en-US"/>
        </w:rPr>
        <w:t xml:space="preserve"> the data and </w:t>
      </w:r>
      <w:r w:rsidR="001A64CD">
        <w:rPr>
          <w:iCs/>
          <w:spacing w:val="2"/>
          <w:lang w:val="en-US"/>
        </w:rPr>
        <w:t xml:space="preserve">can </w:t>
      </w:r>
      <w:r w:rsidRPr="005F0A73">
        <w:rPr>
          <w:iCs/>
          <w:spacing w:val="2"/>
          <w:lang w:val="en-US"/>
        </w:rPr>
        <w:t xml:space="preserve">obtain a key that decrypt </w:t>
      </w:r>
      <w:r w:rsidR="001A64CD">
        <w:rPr>
          <w:iCs/>
          <w:spacing w:val="2"/>
          <w:lang w:val="en-US"/>
        </w:rPr>
        <w:t>all the data</w:t>
      </w:r>
      <w:r w:rsidRPr="005F0A73">
        <w:rPr>
          <w:iCs/>
          <w:spacing w:val="2"/>
          <w:lang w:val="en-US"/>
        </w:rPr>
        <w:t xml:space="preserve">. </w:t>
      </w:r>
      <w:r w:rsidR="001A64CD">
        <w:rPr>
          <w:iCs/>
          <w:spacing w:val="2"/>
          <w:lang w:val="en-US"/>
        </w:rPr>
        <w:t xml:space="preserve">While </w:t>
      </w:r>
      <w:r w:rsidRPr="005F0A73">
        <w:rPr>
          <w:iCs/>
          <w:spacing w:val="2"/>
          <w:lang w:val="en-US"/>
        </w:rPr>
        <w:t xml:space="preserve">UEs belonging to another partition are assigned access rights to </w:t>
      </w:r>
      <w:r w:rsidR="001A64CD">
        <w:rPr>
          <w:iCs/>
          <w:spacing w:val="2"/>
          <w:lang w:val="en-US"/>
        </w:rPr>
        <w:t>only part of the broadcast information and</w:t>
      </w:r>
      <w:r w:rsidRPr="005F0A73">
        <w:rPr>
          <w:iCs/>
          <w:spacing w:val="2"/>
          <w:lang w:val="en-US"/>
        </w:rPr>
        <w:t xml:space="preserve"> not all of</w:t>
      </w:r>
      <w:r w:rsidR="001A64CD">
        <w:rPr>
          <w:iCs/>
          <w:spacing w:val="2"/>
          <w:lang w:val="en-US"/>
        </w:rPr>
        <w:t xml:space="preserve"> it</w:t>
      </w:r>
      <w:r w:rsidRPr="005F0A73">
        <w:rPr>
          <w:iCs/>
          <w:spacing w:val="2"/>
          <w:lang w:val="en-US"/>
        </w:rPr>
        <w:t xml:space="preserve">. </w:t>
      </w:r>
      <w:r>
        <w:rPr>
          <w:iCs/>
          <w:spacing w:val="2"/>
          <w:lang w:val="en-US"/>
        </w:rPr>
        <w:t>As the details of this procedure is out of the expertise of RAN2, SA3 shall be contacted for further consideration of multiple keys in the development of their encryption solution via an LS [5].</w:t>
      </w:r>
      <w:r w:rsidRPr="005F0A73">
        <w:rPr>
          <w:iCs/>
          <w:spacing w:val="2"/>
          <w:lang w:val="en-US"/>
        </w:rPr>
        <w:t xml:space="preserve">   </w:t>
      </w:r>
    </w:p>
    <w:p w14:paraId="680C2A8F" w14:textId="221240DC" w:rsidR="000954F9" w:rsidRDefault="000954F9" w:rsidP="000954F9">
      <w:pPr>
        <w:spacing w:line="252" w:lineRule="auto"/>
        <w:rPr>
          <w:b/>
          <w:bCs/>
          <w:lang w:val="en-US"/>
        </w:rPr>
      </w:pPr>
    </w:p>
    <w:p w14:paraId="13E851ED" w14:textId="66B519DA" w:rsidR="00E31D02" w:rsidRDefault="005F0A73" w:rsidP="005F0A73">
      <w:pPr>
        <w:spacing w:line="252" w:lineRule="auto"/>
        <w:ind w:left="1304" w:hanging="1304"/>
        <w:rPr>
          <w:rFonts w:eastAsia="Calibri" w:cs="Arial"/>
          <w:b/>
          <w:bCs/>
        </w:rPr>
      </w:pPr>
      <w:r>
        <w:rPr>
          <w:rFonts w:eastAsia="Calibri" w:cs="Arial"/>
          <w:b/>
          <w:bCs/>
        </w:rPr>
        <w:t xml:space="preserve">Proposal </w:t>
      </w:r>
      <w:r w:rsidR="000F43F5">
        <w:rPr>
          <w:rFonts w:eastAsia="Calibri" w:cs="Arial"/>
          <w:b/>
          <w:bCs/>
        </w:rPr>
        <w:t>1</w:t>
      </w:r>
      <w:r>
        <w:rPr>
          <w:rFonts w:eastAsia="Calibri" w:cs="Arial"/>
          <w:b/>
          <w:bCs/>
        </w:rPr>
        <w:t xml:space="preserve">     RAN2 shall ask SA3 to </w:t>
      </w:r>
      <w:r w:rsidR="00ED4253">
        <w:rPr>
          <w:rFonts w:eastAsia="Calibri" w:cs="Arial"/>
          <w:b/>
          <w:bCs/>
        </w:rPr>
        <w:t>design a solution for encrypting the data so that some UEs have access to all data and other UEs only can access a subset depending on which partition the UE belongs</w:t>
      </w:r>
      <w:r w:rsidR="001A64CD">
        <w:rPr>
          <w:rFonts w:eastAsia="Calibri" w:cs="Arial"/>
          <w:b/>
          <w:bCs/>
        </w:rPr>
        <w:t xml:space="preserve"> to</w:t>
      </w:r>
      <w:r w:rsidR="00ED4253">
        <w:rPr>
          <w:rFonts w:eastAsia="Calibri" w:cs="Arial"/>
          <w:b/>
          <w:bCs/>
        </w:rPr>
        <w:t>.</w:t>
      </w:r>
      <w:r w:rsidR="00ED4253" w:rsidDel="00ED4253">
        <w:rPr>
          <w:rFonts w:eastAsia="Calibri" w:cs="Arial"/>
          <w:b/>
          <w:bCs/>
        </w:rPr>
        <w:t xml:space="preserve"> </w:t>
      </w:r>
    </w:p>
    <w:p w14:paraId="48E1FED1" w14:textId="77777777" w:rsidR="00DA43D3" w:rsidRDefault="00DA43D3" w:rsidP="00012DC3">
      <w:pPr>
        <w:spacing w:line="252" w:lineRule="auto"/>
        <w:ind w:left="1304" w:hanging="1304"/>
        <w:rPr>
          <w:rFonts w:eastAsia="Calibri" w:cs="Arial"/>
          <w:b/>
          <w:bCs/>
        </w:rPr>
      </w:pPr>
    </w:p>
    <w:p w14:paraId="742D75C4" w14:textId="3E8F3437" w:rsidR="00DA43D3" w:rsidRPr="00DA43D3" w:rsidRDefault="00980B29" w:rsidP="00DF33F4">
      <w:pPr>
        <w:spacing w:line="252" w:lineRule="auto"/>
        <w:rPr>
          <w:rFonts w:eastAsia="Calibri" w:cs="Arial"/>
          <w:b/>
          <w:bCs/>
        </w:rPr>
      </w:pPr>
      <w:r>
        <w:t>The positioning data is delivered from the E-SMLC to the different UEs. The deliver is such that the E-SMLC delivers the data to the relevant eNBs, which then broadcast it for the UEs to receive. Because of this it would be preferable to secure the communication all the way from the E-SMLC to the UEs. Consequently, the E-SMLC seems to be appropriate for handling the key management in addition to the encryption. In addition to the broadcast, the E-SMLC runs a point-to-point protocol, LPP with each UE to handle the registration of the service. This protocol runs over the air-interface encapsulated in secure NAS messages. It could potentially be used for</w:t>
      </w:r>
      <w:r w:rsidR="00F73EA2">
        <w:t xml:space="preserve"> </w:t>
      </w:r>
      <w:r>
        <w:t xml:space="preserve">security related information to UEs in a point-to-point fashion. </w:t>
      </w:r>
      <w:r w:rsidR="00DF33F4">
        <w:t xml:space="preserve">One other way is to consider the MME to deliver the keys to the associated UEs using an encrypted NAS message. </w:t>
      </w:r>
    </w:p>
    <w:p w14:paraId="3947D120" w14:textId="77777777" w:rsidR="00DF33F4" w:rsidRDefault="00DF33F4" w:rsidP="00DF33F4">
      <w:pPr>
        <w:spacing w:line="252" w:lineRule="auto"/>
        <w:ind w:left="1304" w:hanging="1304"/>
        <w:rPr>
          <w:rFonts w:eastAsia="Calibri" w:cs="Arial"/>
          <w:b/>
          <w:bCs/>
        </w:rPr>
      </w:pPr>
    </w:p>
    <w:p w14:paraId="6C80CFB6" w14:textId="1FB7C3BC" w:rsidR="00DF33F4" w:rsidRDefault="00DF33F4" w:rsidP="00DF33F4">
      <w:pPr>
        <w:spacing w:line="252" w:lineRule="auto"/>
        <w:ind w:left="1304" w:hanging="1304"/>
        <w:rPr>
          <w:rFonts w:eastAsia="Calibri" w:cs="Arial"/>
          <w:b/>
          <w:bCs/>
        </w:rPr>
      </w:pPr>
      <w:r>
        <w:rPr>
          <w:rFonts w:eastAsia="Calibri" w:cs="Arial"/>
          <w:b/>
          <w:bCs/>
        </w:rPr>
        <w:t xml:space="preserve">Proposal </w:t>
      </w:r>
      <w:r w:rsidR="000F43F5">
        <w:rPr>
          <w:rFonts w:eastAsia="Calibri" w:cs="Arial"/>
          <w:b/>
          <w:bCs/>
        </w:rPr>
        <w:t>2</w:t>
      </w:r>
      <w:r>
        <w:rPr>
          <w:rFonts w:eastAsia="Calibri" w:cs="Arial"/>
          <w:b/>
          <w:bCs/>
        </w:rPr>
        <w:t>     RAN2 shall ask SA3 to consider different alternatives of delivering the keys to the corresponding UEs</w:t>
      </w:r>
      <w:r w:rsidR="00980B29">
        <w:rPr>
          <w:rFonts w:eastAsia="Calibri" w:cs="Arial"/>
          <w:b/>
          <w:bCs/>
        </w:rPr>
        <w:t>, but shall include some information on the envisioned service protocols and architecture</w:t>
      </w:r>
      <w:r>
        <w:rPr>
          <w:rFonts w:eastAsia="Calibri" w:cs="Arial"/>
          <w:b/>
          <w:bCs/>
        </w:rPr>
        <w:t xml:space="preserve">. </w:t>
      </w:r>
    </w:p>
    <w:p w14:paraId="0095F98A" w14:textId="4656D350" w:rsidR="00735428" w:rsidRPr="00012DC3" w:rsidRDefault="001E78A9" w:rsidP="00012DC3">
      <w:pPr>
        <w:pStyle w:val="BodyText"/>
      </w:pPr>
      <w:r w:rsidRPr="00012DC3">
        <w:t xml:space="preserve">To restrict access for UEs that no longer subscribe to the service it must be possible to replace the keys used for broadcast. </w:t>
      </w:r>
      <w:r w:rsidR="00735428" w:rsidRPr="00012DC3">
        <w:t xml:space="preserve">In order to have a clear use case when designing the solution, we think it is valuable to consider what is the most frequent time we expect the key to change. However, this most frequent time should preferably not be specified but rather serve as a guideline for the use case that we consider. </w:t>
      </w:r>
    </w:p>
    <w:p w14:paraId="0CB7D35B" w14:textId="0A18806B" w:rsidR="001E78A9" w:rsidRPr="0096492C" w:rsidRDefault="001E78A9" w:rsidP="00DA43D3">
      <w:pPr>
        <w:pStyle w:val="BodyText"/>
      </w:pPr>
    </w:p>
    <w:p w14:paraId="189DACAD" w14:textId="1FC25323" w:rsidR="00DA43D3" w:rsidRDefault="00DA43D3" w:rsidP="00DA43D3">
      <w:pPr>
        <w:pStyle w:val="BodyText"/>
      </w:pPr>
    </w:p>
    <w:p w14:paraId="6B8159DC" w14:textId="1C36C3BA" w:rsidR="008F22EB" w:rsidRDefault="00DF33F4" w:rsidP="0094589F">
      <w:pPr>
        <w:spacing w:line="252" w:lineRule="auto"/>
        <w:ind w:left="1304" w:hanging="1304"/>
      </w:pPr>
      <w:r>
        <w:rPr>
          <w:rFonts w:eastAsia="Calibri" w:cs="Arial"/>
          <w:b/>
          <w:bCs/>
        </w:rPr>
        <w:lastRenderedPageBreak/>
        <w:t xml:space="preserve">Proposal </w:t>
      </w:r>
      <w:r w:rsidR="000F43F5">
        <w:rPr>
          <w:rFonts w:eastAsia="Calibri" w:cs="Arial"/>
          <w:b/>
          <w:bCs/>
        </w:rPr>
        <w:t>3</w:t>
      </w:r>
      <w:r>
        <w:rPr>
          <w:rFonts w:eastAsia="Calibri" w:cs="Arial"/>
          <w:b/>
          <w:bCs/>
        </w:rPr>
        <w:t>     RAN2 shall</w:t>
      </w:r>
      <w:r w:rsidR="001E78A9">
        <w:rPr>
          <w:rFonts w:eastAsia="Calibri" w:cs="Arial"/>
          <w:b/>
          <w:bCs/>
        </w:rPr>
        <w:t xml:space="preserve"> take a decision on </w:t>
      </w:r>
      <w:r w:rsidR="00980B29">
        <w:rPr>
          <w:rFonts w:eastAsia="Calibri" w:cs="Arial"/>
          <w:b/>
          <w:bCs/>
        </w:rPr>
        <w:t>the shortest service period a U</w:t>
      </w:r>
      <w:r w:rsidR="0094589F">
        <w:rPr>
          <w:rFonts w:eastAsia="Calibri" w:cs="Arial"/>
          <w:b/>
          <w:bCs/>
        </w:rPr>
        <w:t xml:space="preserve">E can subscribe to the service. </w:t>
      </w:r>
      <w:r w:rsidR="00980B29">
        <w:rPr>
          <w:rFonts w:eastAsia="Calibri" w:cs="Arial"/>
          <w:b/>
          <w:bCs/>
        </w:rPr>
        <w:t xml:space="preserve">The length of this period determines how frequently it must be possible to change the active encryption keys. </w:t>
      </w:r>
      <w:r>
        <w:rPr>
          <w:rFonts w:eastAsia="Calibri" w:cs="Arial"/>
          <w:b/>
          <w:bCs/>
        </w:rPr>
        <w:t xml:space="preserve"> </w:t>
      </w:r>
    </w:p>
    <w:p w14:paraId="5C61331F" w14:textId="5B2B7A06" w:rsidR="008F22EB" w:rsidRDefault="008F22EB" w:rsidP="008F22EB">
      <w:pPr>
        <w:spacing w:line="252" w:lineRule="auto"/>
        <w:ind w:left="1304" w:hanging="1304"/>
        <w:rPr>
          <w:rFonts w:eastAsia="Calibri" w:cs="Arial"/>
          <w:b/>
          <w:bCs/>
        </w:rPr>
      </w:pPr>
      <w:r>
        <w:rPr>
          <w:rFonts w:eastAsia="Calibri" w:cs="Arial"/>
          <w:b/>
          <w:bCs/>
        </w:rPr>
        <w:t xml:space="preserve">Proposal </w:t>
      </w:r>
      <w:r w:rsidR="000F43F5">
        <w:rPr>
          <w:rFonts w:eastAsia="Calibri" w:cs="Arial"/>
          <w:b/>
          <w:bCs/>
        </w:rPr>
        <w:t>4</w:t>
      </w:r>
      <w:r w:rsidR="00F73EA2">
        <w:rPr>
          <w:rFonts w:eastAsia="Calibri" w:cs="Arial"/>
          <w:b/>
          <w:bCs/>
        </w:rPr>
        <w:t>     Send an</w:t>
      </w:r>
      <w:r>
        <w:rPr>
          <w:rFonts w:eastAsia="Calibri" w:cs="Arial"/>
          <w:b/>
          <w:bCs/>
        </w:rPr>
        <w:t xml:space="preserve"> LS to SA3 about the above agreements.</w:t>
      </w:r>
    </w:p>
    <w:p w14:paraId="090A5AB0" w14:textId="77777777" w:rsidR="008F22EB" w:rsidRPr="00980B29" w:rsidRDefault="008F22EB" w:rsidP="00DF33F4">
      <w:pPr>
        <w:spacing w:line="252" w:lineRule="auto"/>
        <w:ind w:left="1304" w:hanging="1304"/>
        <w:rPr>
          <w:rFonts w:eastAsia="Calibri" w:cs="Arial"/>
          <w:bCs/>
        </w:rPr>
      </w:pPr>
    </w:p>
    <w:p w14:paraId="1530E6CB" w14:textId="77777777" w:rsidR="000954F9" w:rsidRPr="00CE0424" w:rsidRDefault="000954F9" w:rsidP="000954F9">
      <w:pPr>
        <w:pStyle w:val="Heading1"/>
      </w:pPr>
      <w:r w:rsidRPr="00CE0424">
        <w:t>Conclusion</w:t>
      </w:r>
    </w:p>
    <w:p w14:paraId="1012BF0F" w14:textId="59571F28" w:rsidR="000954F9" w:rsidRDefault="000954F9" w:rsidP="000954F9">
      <w:r w:rsidRPr="007060F7">
        <w:t>Here is the list of observation and proposals for this contribution:</w:t>
      </w:r>
    </w:p>
    <w:p w14:paraId="3A816F82" w14:textId="1AD55D04" w:rsidR="00012DC3" w:rsidRDefault="00DF33F4" w:rsidP="00924919">
      <w:pPr>
        <w:pStyle w:val="Observation"/>
        <w:numPr>
          <w:ilvl w:val="0"/>
          <w:numId w:val="17"/>
        </w:numPr>
        <w:ind w:left="1555" w:hanging="1555"/>
      </w:pPr>
      <w:r>
        <w:t xml:space="preserve">Broadcasting RTK correction information is considered as a service provided by the network, and therefore UEs with proper subscription may access the content of those SIBs. </w:t>
      </w:r>
    </w:p>
    <w:p w14:paraId="41D34711" w14:textId="77777777" w:rsidR="004828E1" w:rsidRDefault="004828E1" w:rsidP="00CB1F9F">
      <w:pPr>
        <w:pStyle w:val="Observation"/>
        <w:numPr>
          <w:ilvl w:val="0"/>
          <w:numId w:val="0"/>
        </w:numPr>
      </w:pPr>
      <w:bookmarkStart w:id="0" w:name="_GoBack"/>
      <w:bookmarkEnd w:id="0"/>
    </w:p>
    <w:p w14:paraId="5BC7DF55" w14:textId="0E5515F5" w:rsidR="008F22EB" w:rsidRDefault="008F22EB" w:rsidP="004828E1">
      <w:pPr>
        <w:spacing w:line="252" w:lineRule="auto"/>
        <w:ind w:left="1304" w:hanging="1304"/>
        <w:rPr>
          <w:rFonts w:eastAsia="Calibri" w:cs="Arial"/>
          <w:b/>
          <w:bCs/>
        </w:rPr>
      </w:pPr>
      <w:r>
        <w:rPr>
          <w:rFonts w:eastAsia="Calibri" w:cs="Arial"/>
          <w:b/>
          <w:bCs/>
        </w:rPr>
        <w:t xml:space="preserve">Proposal </w:t>
      </w:r>
      <w:r w:rsidR="000F43F5">
        <w:rPr>
          <w:rFonts w:eastAsia="Calibri" w:cs="Arial"/>
          <w:b/>
          <w:bCs/>
        </w:rPr>
        <w:t>1</w:t>
      </w:r>
      <w:r>
        <w:rPr>
          <w:rFonts w:eastAsia="Calibri" w:cs="Arial"/>
          <w:b/>
          <w:bCs/>
        </w:rPr>
        <w:t>     RAN2 shall ask SA3 to design a solution for encrypting the data so that some UEs have access to all data and other UEs only can access a subset depending on which partition the UE belongs to.</w:t>
      </w:r>
      <w:r w:rsidDel="00ED4253">
        <w:rPr>
          <w:rFonts w:eastAsia="Calibri" w:cs="Arial"/>
          <w:b/>
          <w:bCs/>
        </w:rPr>
        <w:t xml:space="preserve"> </w:t>
      </w:r>
    </w:p>
    <w:p w14:paraId="1B27AA95" w14:textId="713812B5" w:rsidR="008F22EB" w:rsidRDefault="008F22EB" w:rsidP="008F22EB">
      <w:pPr>
        <w:spacing w:line="252" w:lineRule="auto"/>
        <w:ind w:left="1304" w:hanging="1304"/>
        <w:rPr>
          <w:rFonts w:eastAsia="Calibri" w:cs="Arial"/>
          <w:b/>
          <w:bCs/>
        </w:rPr>
      </w:pPr>
      <w:r>
        <w:rPr>
          <w:rFonts w:eastAsia="Calibri" w:cs="Arial"/>
          <w:b/>
          <w:bCs/>
        </w:rPr>
        <w:t xml:space="preserve">Proposal </w:t>
      </w:r>
      <w:r w:rsidR="000F43F5">
        <w:rPr>
          <w:rFonts w:eastAsia="Calibri" w:cs="Arial"/>
          <w:b/>
          <w:bCs/>
        </w:rPr>
        <w:t>2</w:t>
      </w:r>
      <w:r>
        <w:rPr>
          <w:rFonts w:eastAsia="Calibri" w:cs="Arial"/>
          <w:b/>
          <w:bCs/>
        </w:rPr>
        <w:t xml:space="preserve">     RAN2 shall ask SA3 to consider different alternatives of delivering the keys to the corresponding UEs, but shall include some information on the envisioned service protocols and architecture. </w:t>
      </w:r>
    </w:p>
    <w:p w14:paraId="65A62F37" w14:textId="0F32A2E1" w:rsidR="00924919" w:rsidRDefault="008F22EB" w:rsidP="00924919">
      <w:pPr>
        <w:spacing w:line="252" w:lineRule="auto"/>
        <w:ind w:left="1304" w:hanging="1304"/>
        <w:rPr>
          <w:rFonts w:eastAsia="Calibri" w:cs="Arial"/>
          <w:b/>
          <w:bCs/>
        </w:rPr>
      </w:pPr>
      <w:r>
        <w:rPr>
          <w:rFonts w:eastAsia="Calibri" w:cs="Arial"/>
          <w:b/>
          <w:bCs/>
        </w:rPr>
        <w:t xml:space="preserve">Proposal </w:t>
      </w:r>
      <w:r w:rsidR="000F43F5">
        <w:rPr>
          <w:rFonts w:eastAsia="Calibri" w:cs="Arial"/>
          <w:b/>
          <w:bCs/>
        </w:rPr>
        <w:t>3</w:t>
      </w:r>
      <w:r>
        <w:rPr>
          <w:rFonts w:eastAsia="Calibri" w:cs="Arial"/>
          <w:b/>
          <w:bCs/>
        </w:rPr>
        <w:t xml:space="preserve">     RAN2 shall take a decision on the shortest service period a UE can subscribe to the service. The length of this period determines how frequently it must be possible to change the active encryption keys.  </w:t>
      </w:r>
    </w:p>
    <w:p w14:paraId="6C49670F" w14:textId="1A1BD3B8" w:rsidR="008F22EB" w:rsidRDefault="00924919" w:rsidP="00924919">
      <w:pPr>
        <w:spacing w:line="252" w:lineRule="auto"/>
        <w:ind w:left="1304" w:hanging="1304"/>
        <w:rPr>
          <w:rFonts w:eastAsia="Calibri" w:cs="Arial"/>
          <w:b/>
          <w:bCs/>
        </w:rPr>
      </w:pPr>
      <w:r>
        <w:rPr>
          <w:rFonts w:eastAsia="Calibri" w:cs="Arial"/>
          <w:b/>
          <w:bCs/>
        </w:rPr>
        <w:t xml:space="preserve">Proposal </w:t>
      </w:r>
      <w:r w:rsidR="000F43F5">
        <w:rPr>
          <w:rFonts w:eastAsia="Calibri" w:cs="Arial"/>
          <w:b/>
          <w:bCs/>
        </w:rPr>
        <w:t>4</w:t>
      </w:r>
      <w:r>
        <w:rPr>
          <w:rFonts w:eastAsia="Calibri" w:cs="Arial"/>
          <w:b/>
          <w:bCs/>
        </w:rPr>
        <w:tab/>
      </w:r>
      <w:r w:rsidR="00F73EA2">
        <w:rPr>
          <w:rFonts w:eastAsia="Calibri" w:cs="Arial"/>
          <w:b/>
          <w:bCs/>
        </w:rPr>
        <w:t>Send an</w:t>
      </w:r>
      <w:r w:rsidR="008F22EB">
        <w:rPr>
          <w:rFonts w:eastAsia="Calibri" w:cs="Arial"/>
          <w:b/>
          <w:bCs/>
        </w:rPr>
        <w:t xml:space="preserve"> LS to SA3 about the above agreements.</w:t>
      </w:r>
    </w:p>
    <w:p w14:paraId="408D2A67" w14:textId="60610857" w:rsidR="00DF33F4" w:rsidRPr="007060F7" w:rsidRDefault="00DF33F4" w:rsidP="000954F9"/>
    <w:p w14:paraId="7AAC6281" w14:textId="77777777" w:rsidR="000954F9" w:rsidRPr="00CE0424" w:rsidRDefault="000954F9" w:rsidP="000954F9">
      <w:pPr>
        <w:pStyle w:val="Heading1"/>
      </w:pPr>
      <w:r w:rsidRPr="00CE0424">
        <w:t>References</w:t>
      </w:r>
    </w:p>
    <w:bookmarkStart w:id="1" w:name="_Ref480385177"/>
    <w:p w14:paraId="424BE793" w14:textId="77777777" w:rsidR="000954F9" w:rsidRPr="000820C2" w:rsidRDefault="000954F9" w:rsidP="000954F9">
      <w:pPr>
        <w:pStyle w:val="Reference"/>
      </w:pPr>
      <w:r w:rsidRPr="000820C2">
        <w:rPr>
          <w:rFonts w:cs="Arial"/>
        </w:rPr>
        <w:fldChar w:fldCharType="begin"/>
      </w:r>
      <w:r w:rsidRPr="000820C2">
        <w:rPr>
          <w:rFonts w:cs="Arial"/>
        </w:rPr>
        <w:instrText xml:space="preserve"> HYPERLINK "ftp://ftp.3gpp.org/tsg_ran/TSG_RAN/TSGR_75/Docs/RP-170813.zip" </w:instrText>
      </w:r>
      <w:r w:rsidRPr="000820C2">
        <w:rPr>
          <w:rFonts w:cs="Arial"/>
        </w:rPr>
        <w:fldChar w:fldCharType="separate"/>
      </w:r>
      <w:r w:rsidRPr="000820C2">
        <w:rPr>
          <w:rStyle w:val="Hyperlink"/>
          <w:rFonts w:cs="Arial"/>
          <w:lang w:val="en-US"/>
        </w:rPr>
        <w:t>RP-170813</w:t>
      </w:r>
      <w:r w:rsidRPr="000820C2">
        <w:rPr>
          <w:rFonts w:cs="Arial"/>
        </w:rPr>
        <w:fldChar w:fldCharType="end"/>
      </w:r>
      <w:r w:rsidRPr="000820C2">
        <w:t>, New WID</w:t>
      </w:r>
      <w:bookmarkEnd w:id="1"/>
      <w:r w:rsidRPr="000820C2">
        <w:t>: UE Positioning Accuracy Enhancements for LTE.</w:t>
      </w:r>
    </w:p>
    <w:p w14:paraId="49FB5973" w14:textId="6AD680FF" w:rsidR="005B5662" w:rsidRPr="00A62614" w:rsidRDefault="00A62614" w:rsidP="005B5662">
      <w:pPr>
        <w:pStyle w:val="Reference"/>
      </w:pPr>
      <w:r w:rsidRPr="00A62614">
        <w:t>R2-1704748, “</w:t>
      </w:r>
      <w:r w:rsidR="005B5662" w:rsidRPr="00A62614">
        <w:t>LS on encrypting broadca</w:t>
      </w:r>
      <w:r w:rsidRPr="00A62614">
        <w:t>sted positioning data”, RAN2</w:t>
      </w:r>
      <w:r w:rsidR="005B5662" w:rsidRPr="00A62614">
        <w:t>.</w:t>
      </w:r>
    </w:p>
    <w:p w14:paraId="6220EBAC" w14:textId="23D6602A" w:rsidR="005B5662" w:rsidRPr="009A12A4" w:rsidRDefault="00CB1F9F" w:rsidP="005B5662">
      <w:pPr>
        <w:pStyle w:val="Reference"/>
      </w:pPr>
      <w:r w:rsidRPr="009A12A4">
        <w:t>R2-17</w:t>
      </w:r>
      <w:r w:rsidR="009A12A4" w:rsidRPr="009A12A4">
        <w:t>09424, “Positioning assistance data broadcasting</w:t>
      </w:r>
      <w:r w:rsidR="005B5662" w:rsidRPr="009A12A4">
        <w:t>”, Ericsson.</w:t>
      </w:r>
    </w:p>
    <w:p w14:paraId="55F2D201" w14:textId="70BC5740" w:rsidR="005B5662" w:rsidRPr="00CB1F9F" w:rsidRDefault="00CB1F9F" w:rsidP="005B5662">
      <w:pPr>
        <w:pStyle w:val="Reference"/>
      </w:pPr>
      <w:r w:rsidRPr="00CB1F9F">
        <w:t>R2-1709406</w:t>
      </w:r>
      <w:r w:rsidR="005B5662" w:rsidRPr="00CB1F9F">
        <w:t>, “On support of SSR and PPP”, Ericsson.</w:t>
      </w:r>
    </w:p>
    <w:p w14:paraId="6B024C66" w14:textId="33EFC742" w:rsidR="000954F9" w:rsidRPr="00CB1F9F" w:rsidRDefault="00CB1F9F" w:rsidP="000954F9">
      <w:pPr>
        <w:pStyle w:val="Reference"/>
      </w:pPr>
      <w:r w:rsidRPr="00CB1F9F">
        <w:t>R2-1709412, “draft LS on</w:t>
      </w:r>
      <w:r w:rsidR="005B5662" w:rsidRPr="00CB1F9F">
        <w:t xml:space="preserve"> </w:t>
      </w:r>
      <w:r w:rsidR="000954F9" w:rsidRPr="00CB1F9F">
        <w:t>encrypting broadcasted positioning data”, Ericsson.</w:t>
      </w:r>
    </w:p>
    <w:p w14:paraId="5239C483" w14:textId="77777777" w:rsidR="000954F9" w:rsidRPr="007060F7" w:rsidRDefault="000954F9" w:rsidP="000954F9">
      <w:pPr>
        <w:pStyle w:val="Reference"/>
        <w:numPr>
          <w:ilvl w:val="0"/>
          <w:numId w:val="0"/>
        </w:numPr>
        <w:ind w:left="567"/>
      </w:pPr>
    </w:p>
    <w:p w14:paraId="7AA6E6A4" w14:textId="77777777" w:rsidR="003A7EF3" w:rsidRPr="00CE0424" w:rsidRDefault="003A7EF3" w:rsidP="00CE0424">
      <w:pPr>
        <w:pStyle w:val="BodyText"/>
      </w:pPr>
    </w:p>
    <w:sectPr w:rsidR="003A7EF3" w:rsidRPr="00CE042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3364A5" w14:textId="77777777" w:rsidR="00CF04B5" w:rsidRDefault="00CF04B5">
      <w:r>
        <w:separator/>
      </w:r>
    </w:p>
  </w:endnote>
  <w:endnote w:type="continuationSeparator" w:id="0">
    <w:p w14:paraId="5B2083AA" w14:textId="77777777" w:rsidR="00CF04B5" w:rsidRDefault="00CF04B5">
      <w:r>
        <w:continuationSeparator/>
      </w:r>
    </w:p>
  </w:endnote>
  <w:endnote w:type="continuationNotice" w:id="1">
    <w:p w14:paraId="76DE505E" w14:textId="77777777" w:rsidR="00CF04B5" w:rsidRDefault="00CF04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2A31F378" w:rsidR="009A12A4" w:rsidRDefault="009A12A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4589F">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4589F">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70E16E" w14:textId="77777777" w:rsidR="00CF04B5" w:rsidRDefault="00CF04B5">
      <w:r>
        <w:separator/>
      </w:r>
    </w:p>
  </w:footnote>
  <w:footnote w:type="continuationSeparator" w:id="0">
    <w:p w14:paraId="531AF50D" w14:textId="77777777" w:rsidR="00CF04B5" w:rsidRDefault="00CF04B5">
      <w:r>
        <w:continuationSeparator/>
      </w:r>
    </w:p>
  </w:footnote>
  <w:footnote w:type="continuationNotice" w:id="1">
    <w:p w14:paraId="125A700F" w14:textId="77777777" w:rsidR="00CF04B5" w:rsidRDefault="00CF04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A12A4" w:rsidRDefault="009A12A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95540FE"/>
    <w:multiLevelType w:val="hybridMultilevel"/>
    <w:tmpl w:val="17708B02"/>
    <w:lvl w:ilvl="0" w:tplc="413AD40A">
      <w:start w:val="1"/>
      <w:numFmt w:val="bullet"/>
      <w:lvlText w:val="›"/>
      <w:lvlJc w:val="left"/>
      <w:pPr>
        <w:tabs>
          <w:tab w:val="num" w:pos="720"/>
        </w:tabs>
        <w:ind w:left="720" w:hanging="360"/>
      </w:pPr>
      <w:rPr>
        <w:rFonts w:ascii="Arial" w:hAnsi="Arial" w:hint="default"/>
      </w:rPr>
    </w:lvl>
    <w:lvl w:ilvl="1" w:tplc="0F36D132">
      <w:numFmt w:val="bullet"/>
      <w:lvlText w:val="–"/>
      <w:lvlJc w:val="left"/>
      <w:pPr>
        <w:tabs>
          <w:tab w:val="num" w:pos="1440"/>
        </w:tabs>
        <w:ind w:left="1440" w:hanging="360"/>
      </w:pPr>
      <w:rPr>
        <w:rFonts w:ascii="Ericsson Capital TT" w:hAnsi="Ericsson Capital TT" w:hint="default"/>
      </w:rPr>
    </w:lvl>
    <w:lvl w:ilvl="2" w:tplc="1E1C8C0C">
      <w:numFmt w:val="bullet"/>
      <w:lvlText w:val="›"/>
      <w:lvlJc w:val="left"/>
      <w:pPr>
        <w:tabs>
          <w:tab w:val="num" w:pos="2160"/>
        </w:tabs>
        <w:ind w:left="2160" w:hanging="360"/>
      </w:pPr>
      <w:rPr>
        <w:rFonts w:ascii="Ericsson Capital TT" w:hAnsi="Ericsson Capital TT" w:hint="default"/>
      </w:rPr>
    </w:lvl>
    <w:lvl w:ilvl="3" w:tplc="3066FE78" w:tentative="1">
      <w:start w:val="1"/>
      <w:numFmt w:val="bullet"/>
      <w:lvlText w:val="›"/>
      <w:lvlJc w:val="left"/>
      <w:pPr>
        <w:tabs>
          <w:tab w:val="num" w:pos="2880"/>
        </w:tabs>
        <w:ind w:left="2880" w:hanging="360"/>
      </w:pPr>
      <w:rPr>
        <w:rFonts w:ascii="Arial" w:hAnsi="Arial" w:hint="default"/>
      </w:rPr>
    </w:lvl>
    <w:lvl w:ilvl="4" w:tplc="C6AA11BE" w:tentative="1">
      <w:start w:val="1"/>
      <w:numFmt w:val="bullet"/>
      <w:lvlText w:val="›"/>
      <w:lvlJc w:val="left"/>
      <w:pPr>
        <w:tabs>
          <w:tab w:val="num" w:pos="3600"/>
        </w:tabs>
        <w:ind w:left="3600" w:hanging="360"/>
      </w:pPr>
      <w:rPr>
        <w:rFonts w:ascii="Arial" w:hAnsi="Arial" w:hint="default"/>
      </w:rPr>
    </w:lvl>
    <w:lvl w:ilvl="5" w:tplc="FA787620" w:tentative="1">
      <w:start w:val="1"/>
      <w:numFmt w:val="bullet"/>
      <w:lvlText w:val="›"/>
      <w:lvlJc w:val="left"/>
      <w:pPr>
        <w:tabs>
          <w:tab w:val="num" w:pos="4320"/>
        </w:tabs>
        <w:ind w:left="4320" w:hanging="360"/>
      </w:pPr>
      <w:rPr>
        <w:rFonts w:ascii="Arial" w:hAnsi="Arial" w:hint="default"/>
      </w:rPr>
    </w:lvl>
    <w:lvl w:ilvl="6" w:tplc="37C874DA" w:tentative="1">
      <w:start w:val="1"/>
      <w:numFmt w:val="bullet"/>
      <w:lvlText w:val="›"/>
      <w:lvlJc w:val="left"/>
      <w:pPr>
        <w:tabs>
          <w:tab w:val="num" w:pos="5040"/>
        </w:tabs>
        <w:ind w:left="5040" w:hanging="360"/>
      </w:pPr>
      <w:rPr>
        <w:rFonts w:ascii="Arial" w:hAnsi="Arial" w:hint="default"/>
      </w:rPr>
    </w:lvl>
    <w:lvl w:ilvl="7" w:tplc="3D5205C2" w:tentative="1">
      <w:start w:val="1"/>
      <w:numFmt w:val="bullet"/>
      <w:lvlText w:val="›"/>
      <w:lvlJc w:val="left"/>
      <w:pPr>
        <w:tabs>
          <w:tab w:val="num" w:pos="5760"/>
        </w:tabs>
        <w:ind w:left="5760" w:hanging="360"/>
      </w:pPr>
      <w:rPr>
        <w:rFonts w:ascii="Arial" w:hAnsi="Arial" w:hint="default"/>
      </w:rPr>
    </w:lvl>
    <w:lvl w:ilvl="8" w:tplc="4C50F0E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544FA8A"/>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14"/>
  </w:num>
  <w:num w:numId="15">
    <w:abstractNumId w:val="12"/>
    <w:lvlOverride w:ilvl="0">
      <w:startOverride w:val="1"/>
    </w:lvlOverride>
  </w:num>
  <w:num w:numId="16">
    <w:abstractNumId w:val="4"/>
  </w:num>
  <w:num w:numId="17">
    <w:abstractNumId w:val="1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CA" w:vendorID="64" w:dllVersion="0" w:nlCheck="1" w:checkStyle="0"/>
  <w:activeWritingStyle w:appName="MSWord" w:lang="en-US" w:vendorID="64" w:dllVersion="0" w:nlCheck="1" w:checkStyle="0"/>
  <w:activeWritingStyle w:appName="MSWord" w:lang="en-CA" w:vendorID="64" w:dllVersion="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2DC3"/>
    <w:rsid w:val="00015D15"/>
    <w:rsid w:val="0002564D"/>
    <w:rsid w:val="00025ECA"/>
    <w:rsid w:val="00027939"/>
    <w:rsid w:val="000325B8"/>
    <w:rsid w:val="00034C15"/>
    <w:rsid w:val="00036BA1"/>
    <w:rsid w:val="000422E2"/>
    <w:rsid w:val="000429DF"/>
    <w:rsid w:val="00042F22"/>
    <w:rsid w:val="000444EF"/>
    <w:rsid w:val="00051F01"/>
    <w:rsid w:val="00052A07"/>
    <w:rsid w:val="000534E3"/>
    <w:rsid w:val="0005606A"/>
    <w:rsid w:val="00056B82"/>
    <w:rsid w:val="00056D44"/>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54F9"/>
    <w:rsid w:val="000A1B7B"/>
    <w:rsid w:val="000A56F2"/>
    <w:rsid w:val="000A5F04"/>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43F5"/>
    <w:rsid w:val="000F6DF3"/>
    <w:rsid w:val="001005FF"/>
    <w:rsid w:val="00103A24"/>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67DD"/>
    <w:rsid w:val="00151E23"/>
    <w:rsid w:val="001526E0"/>
    <w:rsid w:val="001551B5"/>
    <w:rsid w:val="001643A8"/>
    <w:rsid w:val="001659C1"/>
    <w:rsid w:val="00173A8E"/>
    <w:rsid w:val="00177795"/>
    <w:rsid w:val="0018143F"/>
    <w:rsid w:val="00190AC1"/>
    <w:rsid w:val="0019341A"/>
    <w:rsid w:val="00197DF9"/>
    <w:rsid w:val="001A1987"/>
    <w:rsid w:val="001A2564"/>
    <w:rsid w:val="001A3867"/>
    <w:rsid w:val="001A6173"/>
    <w:rsid w:val="001A64CD"/>
    <w:rsid w:val="001A6CBA"/>
    <w:rsid w:val="001B0D97"/>
    <w:rsid w:val="001B5A5D"/>
    <w:rsid w:val="001C1CE5"/>
    <w:rsid w:val="001C3D2A"/>
    <w:rsid w:val="001C6495"/>
    <w:rsid w:val="001D51BA"/>
    <w:rsid w:val="001D6342"/>
    <w:rsid w:val="001D6D53"/>
    <w:rsid w:val="001E4B95"/>
    <w:rsid w:val="001E58E2"/>
    <w:rsid w:val="001E78A9"/>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1D45"/>
    <w:rsid w:val="002224DB"/>
    <w:rsid w:val="00223FCB"/>
    <w:rsid w:val="002252C3"/>
    <w:rsid w:val="00225C54"/>
    <w:rsid w:val="002301F5"/>
    <w:rsid w:val="00230765"/>
    <w:rsid w:val="00230C94"/>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773DE"/>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026D"/>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4AD"/>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828E1"/>
    <w:rsid w:val="00492BC5"/>
    <w:rsid w:val="004958F2"/>
    <w:rsid w:val="004964F1"/>
    <w:rsid w:val="004A16BC"/>
    <w:rsid w:val="004A2B94"/>
    <w:rsid w:val="004B7C0C"/>
    <w:rsid w:val="004C1AE1"/>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4FC"/>
    <w:rsid w:val="005108D8"/>
    <w:rsid w:val="005116F9"/>
    <w:rsid w:val="005153A7"/>
    <w:rsid w:val="005219CF"/>
    <w:rsid w:val="00531534"/>
    <w:rsid w:val="005338D0"/>
    <w:rsid w:val="00534B59"/>
    <w:rsid w:val="00536759"/>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359E"/>
    <w:rsid w:val="005A662D"/>
    <w:rsid w:val="005B35D7"/>
    <w:rsid w:val="005B392A"/>
    <w:rsid w:val="005B3AA3"/>
    <w:rsid w:val="005B5662"/>
    <w:rsid w:val="005B6F83"/>
    <w:rsid w:val="005C74FB"/>
    <w:rsid w:val="005D1602"/>
    <w:rsid w:val="005E385F"/>
    <w:rsid w:val="005E5B81"/>
    <w:rsid w:val="005F0A73"/>
    <w:rsid w:val="005F2CB1"/>
    <w:rsid w:val="005F3025"/>
    <w:rsid w:val="005F4D03"/>
    <w:rsid w:val="005F618C"/>
    <w:rsid w:val="005F70BD"/>
    <w:rsid w:val="005F754E"/>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370C"/>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30FA"/>
    <w:rsid w:val="007148D3"/>
    <w:rsid w:val="00715B9A"/>
    <w:rsid w:val="00721593"/>
    <w:rsid w:val="00726EA6"/>
    <w:rsid w:val="00727208"/>
    <w:rsid w:val="00727680"/>
    <w:rsid w:val="007348B1"/>
    <w:rsid w:val="00734B23"/>
    <w:rsid w:val="00735428"/>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8DD"/>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39D4"/>
    <w:rsid w:val="008A44B8"/>
    <w:rsid w:val="008A51A8"/>
    <w:rsid w:val="008A54C7"/>
    <w:rsid w:val="008A77D8"/>
    <w:rsid w:val="008B0483"/>
    <w:rsid w:val="008B120C"/>
    <w:rsid w:val="008B51A0"/>
    <w:rsid w:val="008B592A"/>
    <w:rsid w:val="008B7B5C"/>
    <w:rsid w:val="008C0C99"/>
    <w:rsid w:val="008C1E9A"/>
    <w:rsid w:val="008C2017"/>
    <w:rsid w:val="008C4958"/>
    <w:rsid w:val="008C4BAA"/>
    <w:rsid w:val="008C6AE8"/>
    <w:rsid w:val="008C7573"/>
    <w:rsid w:val="008D34F1"/>
    <w:rsid w:val="008D39D8"/>
    <w:rsid w:val="008D6D1A"/>
    <w:rsid w:val="008E065E"/>
    <w:rsid w:val="008E0927"/>
    <w:rsid w:val="008E1909"/>
    <w:rsid w:val="008E49F5"/>
    <w:rsid w:val="008F1EAB"/>
    <w:rsid w:val="008F22EB"/>
    <w:rsid w:val="008F33DC"/>
    <w:rsid w:val="008F477F"/>
    <w:rsid w:val="00902350"/>
    <w:rsid w:val="0090336B"/>
    <w:rsid w:val="009053AA"/>
    <w:rsid w:val="00906939"/>
    <w:rsid w:val="00910B7D"/>
    <w:rsid w:val="00911DFB"/>
    <w:rsid w:val="009139D9"/>
    <w:rsid w:val="00914AD8"/>
    <w:rsid w:val="00916079"/>
    <w:rsid w:val="00917CE9"/>
    <w:rsid w:val="00920BF2"/>
    <w:rsid w:val="00921E12"/>
    <w:rsid w:val="00922010"/>
    <w:rsid w:val="00924919"/>
    <w:rsid w:val="00930A9A"/>
    <w:rsid w:val="00930CB3"/>
    <w:rsid w:val="00931BD9"/>
    <w:rsid w:val="009368F3"/>
    <w:rsid w:val="00941636"/>
    <w:rsid w:val="00943742"/>
    <w:rsid w:val="0094589F"/>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0B29"/>
    <w:rsid w:val="00985253"/>
    <w:rsid w:val="009853B3"/>
    <w:rsid w:val="00990630"/>
    <w:rsid w:val="00991761"/>
    <w:rsid w:val="00994DCA"/>
    <w:rsid w:val="009960EC"/>
    <w:rsid w:val="009970DD"/>
    <w:rsid w:val="009A0FBA"/>
    <w:rsid w:val="009A12A4"/>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614"/>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8CF"/>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0719A"/>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84D23"/>
    <w:rsid w:val="00C9027A"/>
    <w:rsid w:val="00C9068E"/>
    <w:rsid w:val="00C93C4B"/>
    <w:rsid w:val="00C944AB"/>
    <w:rsid w:val="00C95B40"/>
    <w:rsid w:val="00CA1ED8"/>
    <w:rsid w:val="00CB1C15"/>
    <w:rsid w:val="00CB1F63"/>
    <w:rsid w:val="00CB1F9F"/>
    <w:rsid w:val="00CB7170"/>
    <w:rsid w:val="00CC040E"/>
    <w:rsid w:val="00CC111F"/>
    <w:rsid w:val="00CC2011"/>
    <w:rsid w:val="00CC3EA0"/>
    <w:rsid w:val="00CC7B45"/>
    <w:rsid w:val="00CD1188"/>
    <w:rsid w:val="00CD2ED1"/>
    <w:rsid w:val="00CD337B"/>
    <w:rsid w:val="00CE0424"/>
    <w:rsid w:val="00CE7561"/>
    <w:rsid w:val="00CF04B5"/>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43D3"/>
    <w:rsid w:val="00DA5007"/>
    <w:rsid w:val="00DA5417"/>
    <w:rsid w:val="00DA56E8"/>
    <w:rsid w:val="00DA654C"/>
    <w:rsid w:val="00DB0A9F"/>
    <w:rsid w:val="00DB377D"/>
    <w:rsid w:val="00DC2D36"/>
    <w:rsid w:val="00DC53EF"/>
    <w:rsid w:val="00DD22F7"/>
    <w:rsid w:val="00DE5608"/>
    <w:rsid w:val="00DE58D0"/>
    <w:rsid w:val="00DE654F"/>
    <w:rsid w:val="00DF0B6E"/>
    <w:rsid w:val="00DF15E0"/>
    <w:rsid w:val="00DF33F4"/>
    <w:rsid w:val="00DF37A0"/>
    <w:rsid w:val="00DF5C56"/>
    <w:rsid w:val="00E110E7"/>
    <w:rsid w:val="00E11B20"/>
    <w:rsid w:val="00E1296A"/>
    <w:rsid w:val="00E17FA2"/>
    <w:rsid w:val="00E20C9B"/>
    <w:rsid w:val="00E22330"/>
    <w:rsid w:val="00E30B5A"/>
    <w:rsid w:val="00E3123D"/>
    <w:rsid w:val="00E31461"/>
    <w:rsid w:val="00E31D02"/>
    <w:rsid w:val="00E31D43"/>
    <w:rsid w:val="00E32608"/>
    <w:rsid w:val="00E34188"/>
    <w:rsid w:val="00E345CD"/>
    <w:rsid w:val="00E34B6E"/>
    <w:rsid w:val="00E35559"/>
    <w:rsid w:val="00E3723A"/>
    <w:rsid w:val="00E37860"/>
    <w:rsid w:val="00E446F1"/>
    <w:rsid w:val="00E46886"/>
    <w:rsid w:val="00E47AEF"/>
    <w:rsid w:val="00E53B75"/>
    <w:rsid w:val="00E54B5A"/>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7AFB"/>
    <w:rsid w:val="00EA7A41"/>
    <w:rsid w:val="00EB077B"/>
    <w:rsid w:val="00EB4EA2"/>
    <w:rsid w:val="00EC27C6"/>
    <w:rsid w:val="00EC4207"/>
    <w:rsid w:val="00EC44D5"/>
    <w:rsid w:val="00EC5653"/>
    <w:rsid w:val="00EC60B5"/>
    <w:rsid w:val="00EC71CE"/>
    <w:rsid w:val="00ED1006"/>
    <w:rsid w:val="00ED4253"/>
    <w:rsid w:val="00EF18FE"/>
    <w:rsid w:val="00EF5787"/>
    <w:rsid w:val="00EF60D0"/>
    <w:rsid w:val="00EF7BD7"/>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CAD"/>
    <w:rsid w:val="00F67F53"/>
    <w:rsid w:val="00F703BE"/>
    <w:rsid w:val="00F71F69"/>
    <w:rsid w:val="00F72052"/>
    <w:rsid w:val="00F72B72"/>
    <w:rsid w:val="00F73EA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5DD0"/>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E370C"/>
    <w:pPr>
      <w:spacing w:after="200" w:line="276" w:lineRule="auto"/>
    </w:pPr>
    <w:rPr>
      <w:rFonts w:asciiTheme="minorHAnsi" w:eastAsiaTheme="minorHAnsi" w:hAnsiTheme="minorHAnsi" w:cstheme="minorBidi"/>
      <w:sz w:val="22"/>
      <w:szCs w:val="22"/>
      <w:lang w:val="en-GB" w:eastAsia="en-US"/>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6E37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370C"/>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0954F9"/>
    <w:pPr>
      <w:spacing w:after="180"/>
      <w:ind w:left="720"/>
    </w:pPr>
    <w:rPr>
      <w:rFonts w:ascii="Times New Roman" w:hAnsi="Times New Roman"/>
      <w:lang w:val="en-US"/>
    </w:rPr>
  </w:style>
  <w:style w:type="paragraph" w:customStyle="1" w:styleId="IvDbodytext">
    <w:name w:val="IvD bodytext"/>
    <w:basedOn w:val="BodyText"/>
    <w:link w:val="IvDbodytextChar"/>
    <w:qFormat/>
    <w:rsid w:val="001467DD"/>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BodyTextChar"/>
    <w:link w:val="IvDbodytext"/>
    <w:rsid w:val="001467DD"/>
    <w:rPr>
      <w:rFonts w:ascii="Arial"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387069">
      <w:bodyDiv w:val="1"/>
      <w:marLeft w:val="0"/>
      <w:marRight w:val="0"/>
      <w:marTop w:val="0"/>
      <w:marBottom w:val="0"/>
      <w:divBdr>
        <w:top w:val="none" w:sz="0" w:space="0" w:color="auto"/>
        <w:left w:val="none" w:sz="0" w:space="0" w:color="auto"/>
        <w:bottom w:val="none" w:sz="0" w:space="0" w:color="auto"/>
        <w:right w:val="none" w:sz="0" w:space="0" w:color="auto"/>
      </w:divBdr>
    </w:div>
    <w:div w:id="315111967">
      <w:bodyDiv w:val="1"/>
      <w:marLeft w:val="0"/>
      <w:marRight w:val="0"/>
      <w:marTop w:val="0"/>
      <w:marBottom w:val="0"/>
      <w:divBdr>
        <w:top w:val="none" w:sz="0" w:space="0" w:color="auto"/>
        <w:left w:val="none" w:sz="0" w:space="0" w:color="auto"/>
        <w:bottom w:val="none" w:sz="0" w:space="0" w:color="auto"/>
        <w:right w:val="none" w:sz="0" w:space="0" w:color="auto"/>
      </w:divBdr>
    </w:div>
    <w:div w:id="497618517">
      <w:bodyDiv w:val="1"/>
      <w:marLeft w:val="0"/>
      <w:marRight w:val="0"/>
      <w:marTop w:val="0"/>
      <w:marBottom w:val="0"/>
      <w:divBdr>
        <w:top w:val="none" w:sz="0" w:space="0" w:color="auto"/>
        <w:left w:val="none" w:sz="0" w:space="0" w:color="auto"/>
        <w:bottom w:val="none" w:sz="0" w:space="0" w:color="auto"/>
        <w:right w:val="none" w:sz="0" w:space="0" w:color="auto"/>
      </w:divBdr>
    </w:div>
    <w:div w:id="1172334200">
      <w:bodyDiv w:val="1"/>
      <w:marLeft w:val="0"/>
      <w:marRight w:val="0"/>
      <w:marTop w:val="0"/>
      <w:marBottom w:val="0"/>
      <w:divBdr>
        <w:top w:val="none" w:sz="0" w:space="0" w:color="auto"/>
        <w:left w:val="none" w:sz="0" w:space="0" w:color="auto"/>
        <w:bottom w:val="none" w:sz="0" w:space="0" w:color="auto"/>
        <w:right w:val="none" w:sz="0" w:space="0" w:color="auto"/>
      </w:divBdr>
    </w:div>
    <w:div w:id="1284075199">
      <w:bodyDiv w:val="1"/>
      <w:marLeft w:val="0"/>
      <w:marRight w:val="0"/>
      <w:marTop w:val="0"/>
      <w:marBottom w:val="0"/>
      <w:divBdr>
        <w:top w:val="none" w:sz="0" w:space="0" w:color="auto"/>
        <w:left w:val="none" w:sz="0" w:space="0" w:color="auto"/>
        <w:bottom w:val="none" w:sz="0" w:space="0" w:color="auto"/>
        <w:right w:val="none" w:sz="0" w:space="0" w:color="auto"/>
      </w:divBdr>
    </w:div>
    <w:div w:id="2003048627">
      <w:bodyDiv w:val="1"/>
      <w:marLeft w:val="0"/>
      <w:marRight w:val="0"/>
      <w:marTop w:val="0"/>
      <w:marBottom w:val="0"/>
      <w:divBdr>
        <w:top w:val="none" w:sz="0" w:space="0" w:color="auto"/>
        <w:left w:val="none" w:sz="0" w:space="0" w:color="auto"/>
        <w:bottom w:val="none" w:sz="0" w:space="0" w:color="auto"/>
        <w:right w:val="none" w:sz="0" w:space="0" w:color="auto"/>
      </w:divBdr>
    </w:div>
    <w:div w:id="2089030969">
      <w:bodyDiv w:val="1"/>
      <w:marLeft w:val="0"/>
      <w:marRight w:val="0"/>
      <w:marTop w:val="0"/>
      <w:marBottom w:val="0"/>
      <w:divBdr>
        <w:top w:val="none" w:sz="0" w:space="0" w:color="auto"/>
        <w:left w:val="none" w:sz="0" w:space="0" w:color="auto"/>
        <w:bottom w:val="none" w:sz="0" w:space="0" w:color="auto"/>
        <w:right w:val="none" w:sz="0" w:space="0" w:color="auto"/>
      </w:divBdr>
      <w:divsChild>
        <w:div w:id="1354115223">
          <w:marLeft w:val="274"/>
          <w:marRight w:val="0"/>
          <w:marTop w:val="77"/>
          <w:marBottom w:val="0"/>
          <w:divBdr>
            <w:top w:val="none" w:sz="0" w:space="0" w:color="auto"/>
            <w:left w:val="none" w:sz="0" w:space="0" w:color="auto"/>
            <w:bottom w:val="none" w:sz="0" w:space="0" w:color="auto"/>
            <w:right w:val="none" w:sz="0" w:space="0" w:color="auto"/>
          </w:divBdr>
        </w:div>
        <w:div w:id="1336028553">
          <w:marLeft w:val="835"/>
          <w:marRight w:val="0"/>
          <w:marTop w:val="58"/>
          <w:marBottom w:val="0"/>
          <w:divBdr>
            <w:top w:val="none" w:sz="0" w:space="0" w:color="auto"/>
            <w:left w:val="none" w:sz="0" w:space="0" w:color="auto"/>
            <w:bottom w:val="none" w:sz="0" w:space="0" w:color="auto"/>
            <w:right w:val="none" w:sz="0" w:space="0" w:color="auto"/>
          </w:divBdr>
        </w:div>
        <w:div w:id="1960143520">
          <w:marLeft w:val="1411"/>
          <w:marRight w:val="0"/>
          <w:marTop w:val="58"/>
          <w:marBottom w:val="0"/>
          <w:divBdr>
            <w:top w:val="none" w:sz="0" w:space="0" w:color="auto"/>
            <w:left w:val="none" w:sz="0" w:space="0" w:color="auto"/>
            <w:bottom w:val="none" w:sz="0" w:space="0" w:color="auto"/>
            <w:right w:val="none" w:sz="0" w:space="0" w:color="auto"/>
          </w:divBdr>
        </w:div>
        <w:div w:id="1610311043">
          <w:marLeft w:val="835"/>
          <w:marRight w:val="0"/>
          <w:marTop w:val="58"/>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2AD66F-18F8-4A96-BC75-D90E1242A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1023</Words>
  <Characters>5837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2017-08-11T18:47:00Z</dcterms:created>
  <dcterms:modified xsi:type="dcterms:W3CDTF">2017-08-11T18:49:00Z</dcterms:modified>
</cp:coreProperties>
</file>